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C4BE4" w14:textId="77777777" w:rsidR="0091157D" w:rsidRPr="00A2325E" w:rsidRDefault="0091157D" w:rsidP="00667807">
      <w:pPr>
        <w:jc w:val="both"/>
        <w:rPr>
          <w:rFonts w:ascii="Times New Roman" w:hAnsi="Times New Roman" w:cs="Times New Roman"/>
          <w:b/>
          <w:bCs/>
          <w:sz w:val="32"/>
          <w:szCs w:val="32"/>
        </w:rPr>
      </w:pPr>
      <w:bookmarkStart w:id="0" w:name="_Hlk223362449"/>
      <w:r w:rsidRPr="00A2325E">
        <w:rPr>
          <w:rFonts w:ascii="Times New Roman" w:hAnsi="Times New Roman" w:cs="Times New Roman"/>
          <w:b/>
          <w:bCs/>
          <w:sz w:val="32"/>
          <w:szCs w:val="32"/>
        </w:rPr>
        <w:t>Ethnomedicinal plants used in the management of eye disorders</w:t>
      </w:r>
      <w:bookmarkEnd w:id="0"/>
      <w:r w:rsidRPr="00A2325E">
        <w:rPr>
          <w:rFonts w:ascii="Times New Roman" w:hAnsi="Times New Roman" w:cs="Times New Roman"/>
          <w:b/>
          <w:bCs/>
          <w:sz w:val="32"/>
          <w:szCs w:val="32"/>
        </w:rPr>
        <w:t>: A comprehensive review</w:t>
      </w:r>
    </w:p>
    <w:p w14:paraId="1ACB0549" w14:textId="77777777" w:rsidR="0002546A" w:rsidRDefault="0002546A" w:rsidP="00667807">
      <w:pPr>
        <w:jc w:val="both"/>
        <w:rPr>
          <w:rFonts w:ascii="Times New Roman" w:hAnsi="Times New Roman" w:cs="Times New Roman"/>
          <w:b/>
          <w:bCs/>
          <w:sz w:val="24"/>
          <w:szCs w:val="24"/>
          <w:lang w:val="en-IN"/>
        </w:rPr>
      </w:pPr>
    </w:p>
    <w:p w14:paraId="060B4C79" w14:textId="2B028592"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Abstract</w:t>
      </w:r>
    </w:p>
    <w:p w14:paraId="7A8162D2" w14:textId="48D9D329"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Traditional medical systems across the world have long employed plant-based remedies for the management of eye disorders. Ethnomedicinal knowledge, particularly from indigenous and rural communities, continues to play a vital role in primary eye care, especially in regions with limited access to modern ophthalmic services. The present study compiles and </w:t>
      </w:r>
      <w:r w:rsidR="00A4769A" w:rsidRPr="00A2325E">
        <w:rPr>
          <w:rFonts w:ascii="Times New Roman" w:hAnsi="Times New Roman" w:cs="Times New Roman"/>
          <w:sz w:val="24"/>
          <w:szCs w:val="24"/>
          <w:lang w:val="en-IN"/>
        </w:rPr>
        <w:t>analyses</w:t>
      </w:r>
      <w:r w:rsidRPr="00A2325E">
        <w:rPr>
          <w:rFonts w:ascii="Times New Roman" w:hAnsi="Times New Roman" w:cs="Times New Roman"/>
          <w:sz w:val="24"/>
          <w:szCs w:val="24"/>
          <w:lang w:val="en-IN"/>
        </w:rPr>
        <w:t xml:space="preserve"> ethnomedicinal plants traditionally used for the treatment of various eye problems, with emphasis on plant parts used, modes of preparation, and routes of administration. A total of more than 30 plant species belonging to diverse botanical families were documented from published ethnobotanical and ethnopharmacological sources. Leaves, roots, fruits, flowers, and bark were the most frequently utilized plant parts, while decoctions, extracts, distillates, pastes, and eye washes constituted the major preparation methods. Several remedies were applied topically as eye drops or washes, whereas others were consumed orally or used as dietary supplements. The continued use of these remedies highlights their perceived therapeutic efficacy and cultural importance. However, scientific validation, standardization, and safety assessment remain limited for many formulations. This review underscores the need for pharmacological and clinical investigations to validate traditional claims and to support the development of safe, plant-based ophthalmic therapeutics.</w:t>
      </w:r>
    </w:p>
    <w:p w14:paraId="6363E76C" w14:textId="2A9983A2"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Keywords</w:t>
      </w:r>
      <w:r w:rsidRPr="00A2325E">
        <w:rPr>
          <w:rFonts w:ascii="Times New Roman" w:hAnsi="Times New Roman" w:cs="Times New Roman"/>
          <w:sz w:val="24"/>
          <w:szCs w:val="24"/>
          <w:lang w:val="en-IN"/>
        </w:rPr>
        <w:t>: Ethnomedicine; Eye disorders; Medicinal plants; Traditional knowledge; Ophthalmic remedies; Herbal eye care</w:t>
      </w:r>
    </w:p>
    <w:p w14:paraId="7B33FC3D" w14:textId="77777777" w:rsidR="00791518" w:rsidRPr="00A2325E" w:rsidRDefault="00791518" w:rsidP="00667807">
      <w:pPr>
        <w:jc w:val="both"/>
        <w:rPr>
          <w:rFonts w:ascii="Times New Roman" w:hAnsi="Times New Roman" w:cs="Times New Roman"/>
          <w:b/>
          <w:bCs/>
          <w:sz w:val="24"/>
          <w:szCs w:val="24"/>
          <w:lang w:val="en-IN"/>
        </w:rPr>
      </w:pPr>
    </w:p>
    <w:p w14:paraId="5E463B7E" w14:textId="77777777" w:rsidR="00791518" w:rsidRPr="00A2325E" w:rsidRDefault="00791518" w:rsidP="00667807">
      <w:pPr>
        <w:jc w:val="both"/>
        <w:rPr>
          <w:rFonts w:ascii="Times New Roman" w:hAnsi="Times New Roman" w:cs="Times New Roman"/>
          <w:b/>
          <w:bCs/>
          <w:sz w:val="24"/>
          <w:szCs w:val="24"/>
          <w:lang w:val="en-IN"/>
        </w:rPr>
      </w:pPr>
    </w:p>
    <w:p w14:paraId="0AB1F31A" w14:textId="1460BD2E"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Introduction </w:t>
      </w:r>
    </w:p>
    <w:p w14:paraId="16E7D907" w14:textId="37F078F1" w:rsidR="006C184C" w:rsidRPr="00A2325E" w:rsidRDefault="006C184C"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Eye disorders such as conjunctivitis, dry eye syndrome, cataract, eye infections, and inflammatory conditions represent a significant public health burden worldwide (Deo and </w:t>
      </w:r>
      <w:proofErr w:type="spellStart"/>
      <w:r w:rsidRPr="00A2325E">
        <w:rPr>
          <w:rFonts w:ascii="Times New Roman" w:hAnsi="Times New Roman" w:cs="Times New Roman"/>
          <w:sz w:val="24"/>
          <w:szCs w:val="24"/>
          <w:lang w:val="en-IN"/>
        </w:rPr>
        <w:t>Nagrale</w:t>
      </w:r>
      <w:proofErr w:type="spellEnd"/>
      <w:r w:rsidRPr="00A2325E">
        <w:rPr>
          <w:rFonts w:ascii="Times New Roman" w:hAnsi="Times New Roman" w:cs="Times New Roman"/>
          <w:sz w:val="24"/>
          <w:szCs w:val="24"/>
          <w:lang w:val="en-IN"/>
        </w:rPr>
        <w:t>, 2024).</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These conditions affect individuals across all age groups and socio-economic strata, leading not only to visual impairment but also to reduced productivity, diminished quality of life, and increased healthcare expenditure</w:t>
      </w:r>
      <w:r w:rsidR="00791518" w:rsidRPr="00A2325E">
        <w:rPr>
          <w:rFonts w:ascii="Times New Roman" w:hAnsi="Times New Roman" w:cs="Times New Roman"/>
          <w:sz w:val="24"/>
          <w:szCs w:val="24"/>
          <w:lang w:val="en-IN"/>
        </w:rPr>
        <w:t xml:space="preserve"> (</w:t>
      </w:r>
      <w:r w:rsidR="00791518" w:rsidRPr="00A2325E">
        <w:rPr>
          <w:rFonts w:ascii="Times New Roman" w:hAnsi="Times New Roman" w:cs="Times New Roman"/>
          <w:sz w:val="24"/>
          <w:szCs w:val="24"/>
        </w:rPr>
        <w:t>Virk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Visual disturbances, even when mild, can interfere with daily activities such as reading, driving, and occupational tasks, while severe conditions like cataract and chronic infections may progress to partial or complete blindness if left untreated</w:t>
      </w:r>
      <w:r w:rsidR="00591355" w:rsidRPr="00A2325E">
        <w:rPr>
          <w:rFonts w:ascii="Times New Roman" w:hAnsi="Times New Roman" w:cs="Times New Roman"/>
          <w:sz w:val="24"/>
          <w:szCs w:val="24"/>
          <w:lang w:val="en-IN"/>
        </w:rPr>
        <w:t xml:space="preserve"> (</w:t>
      </w:r>
      <w:r w:rsidR="00591355" w:rsidRPr="00A2325E">
        <w:rPr>
          <w:rFonts w:ascii="Times New Roman" w:hAnsi="Times New Roman" w:cs="Times New Roman"/>
          <w:sz w:val="24"/>
          <w:szCs w:val="24"/>
        </w:rPr>
        <w:t>Demmin and Silverstein, 2020)</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 growing burden of age-related ocular diseases, coupled with lifestyle-associated conditions such as prolonged digital screen exposure and environmental pollution, has further intensified the global prevalence of eye disorders</w:t>
      </w:r>
      <w:r w:rsidR="00CE06F8" w:rsidRPr="00A2325E">
        <w:rPr>
          <w:rFonts w:ascii="Times New Roman" w:hAnsi="Times New Roman" w:cs="Times New Roman"/>
          <w:sz w:val="24"/>
          <w:szCs w:val="24"/>
          <w:lang w:val="en-IN"/>
        </w:rPr>
        <w:t xml:space="preserve"> (Li et al., 2026)</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developing countries, the prevalence of ocular diseases is often exacerbated by poor access to healthcare facilities, high treatment costs, and limited availability of trained ophthalmologists (Sommer et al., 2014).</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Rural and remote </w:t>
      </w:r>
      <w:r w:rsidRPr="00A2325E">
        <w:rPr>
          <w:rFonts w:ascii="Times New Roman" w:hAnsi="Times New Roman" w:cs="Times New Roman"/>
          <w:sz w:val="24"/>
          <w:szCs w:val="24"/>
          <w:lang w:val="en-IN"/>
        </w:rPr>
        <w:lastRenderedPageBreak/>
        <w:t>communities frequently lack specialized eye care services, diagnostic equipment, and surgical infrastructure necessary for managing advanced conditions</w:t>
      </w:r>
      <w:r w:rsidR="00004AF4" w:rsidRPr="00A2325E">
        <w:rPr>
          <w:rFonts w:ascii="Times New Roman" w:hAnsi="Times New Roman" w:cs="Times New Roman"/>
          <w:sz w:val="24"/>
          <w:szCs w:val="24"/>
          <w:lang w:val="en-IN"/>
        </w:rPr>
        <w:t xml:space="preserve"> (</w:t>
      </w:r>
      <w:r w:rsidR="00004AF4" w:rsidRPr="00A2325E">
        <w:rPr>
          <w:rFonts w:ascii="Times New Roman" w:hAnsi="Times New Roman" w:cs="Times New Roman"/>
          <w:sz w:val="24"/>
          <w:szCs w:val="24"/>
        </w:rPr>
        <w:t>Cicinelli et al., 2020)</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Even when services are available, economic constraints and travel barriers often delay timely intervention.</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Preventable or treatable eye conditions may therefore persist and worsen, contributing to avoidable blindness and long-term disability</w:t>
      </w:r>
      <w:r w:rsidR="008C6D2B" w:rsidRPr="00A2325E">
        <w:rPr>
          <w:rFonts w:ascii="Times New Roman" w:hAnsi="Times New Roman" w:cs="Times New Roman"/>
          <w:sz w:val="24"/>
          <w:szCs w:val="24"/>
          <w:lang w:val="en-IN"/>
        </w:rPr>
        <w:t xml:space="preserve"> (</w:t>
      </w:r>
      <w:r w:rsidR="008C6D2B" w:rsidRPr="00A2325E">
        <w:rPr>
          <w:rFonts w:ascii="Times New Roman" w:hAnsi="Times New Roman" w:cs="Times New Roman"/>
          <w:sz w:val="24"/>
          <w:szCs w:val="24"/>
        </w:rPr>
        <w:t>Dhake et al., 2011)</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Public health systems in many low- and middle-income nations continue to struggle with insufficient ophthalmic workforce density, inadequate outreach programs, and limited integration of primary eye care into general healthcare frameworks</w:t>
      </w:r>
      <w:r w:rsidR="00CA6C4C" w:rsidRPr="00A2325E">
        <w:rPr>
          <w:rFonts w:ascii="Times New Roman" w:hAnsi="Times New Roman" w:cs="Times New Roman"/>
          <w:sz w:val="24"/>
          <w:szCs w:val="24"/>
          <w:lang w:val="en-IN"/>
        </w:rPr>
        <w:t xml:space="preserve"> (</w:t>
      </w:r>
      <w:r w:rsidR="00CA6C4C" w:rsidRPr="00A2325E">
        <w:rPr>
          <w:rFonts w:ascii="Times New Roman" w:hAnsi="Times New Roman" w:cs="Times New Roman"/>
          <w:sz w:val="24"/>
          <w:szCs w:val="24"/>
        </w:rPr>
        <w:t>Lee et al., 2023)</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Consequently, traditional medicine remains an important source of primary eye care for a large proportion of the population (</w:t>
      </w:r>
      <w:proofErr w:type="spellStart"/>
      <w:r w:rsidRPr="00A2325E">
        <w:rPr>
          <w:rFonts w:ascii="Times New Roman" w:hAnsi="Times New Roman" w:cs="Times New Roman"/>
          <w:sz w:val="24"/>
          <w:szCs w:val="24"/>
          <w:lang w:val="en-IN"/>
        </w:rPr>
        <w:t>Atawi</w:t>
      </w:r>
      <w:proofErr w:type="spellEnd"/>
      <w:r w:rsidRPr="00A2325E">
        <w:rPr>
          <w:rFonts w:ascii="Times New Roman" w:hAnsi="Times New Roman" w:cs="Times New Roman"/>
          <w:sz w:val="24"/>
          <w:szCs w:val="24"/>
          <w:lang w:val="en-IN"/>
        </w:rPr>
        <w:t xml:space="preserve"> et al., 2024).</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many communities, especially those residing in forested, tribal, and agrarian regions, traditional healers serve as the first point of contact for health-related concerns, including ocular ailments</w:t>
      </w:r>
      <w:r w:rsidR="00A372B5" w:rsidRPr="00A2325E">
        <w:rPr>
          <w:rFonts w:ascii="Times New Roman" w:hAnsi="Times New Roman" w:cs="Times New Roman"/>
          <w:sz w:val="24"/>
          <w:szCs w:val="24"/>
          <w:lang w:val="en-IN"/>
        </w:rPr>
        <w:t xml:space="preserve"> (Singh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 reliance on traditional medicine is influenced not only by accessibility and affordability but also by cultural acceptance and intergenerational transmission of indigenous knowledge</w:t>
      </w:r>
      <w:r w:rsidR="00026037" w:rsidRPr="00A2325E">
        <w:rPr>
          <w:rFonts w:ascii="Times New Roman" w:hAnsi="Times New Roman" w:cs="Times New Roman"/>
          <w:sz w:val="24"/>
          <w:szCs w:val="24"/>
          <w:lang w:val="en-IN"/>
        </w:rPr>
        <w:t xml:space="preserve"> (</w:t>
      </w:r>
      <w:r w:rsidR="00026037" w:rsidRPr="00A2325E">
        <w:rPr>
          <w:rFonts w:ascii="Times New Roman" w:hAnsi="Times New Roman" w:cs="Times New Roman"/>
          <w:sz w:val="24"/>
          <w:szCs w:val="24"/>
        </w:rPr>
        <w:t>Chance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Remedies prepared from locally available plants are often perceived as safer, more natural, and aligned with traditional healing philosophies</w:t>
      </w:r>
      <w:r w:rsidR="00DB7656" w:rsidRPr="00A2325E">
        <w:rPr>
          <w:rFonts w:ascii="Times New Roman" w:hAnsi="Times New Roman" w:cs="Times New Roman"/>
          <w:sz w:val="24"/>
          <w:szCs w:val="24"/>
          <w:lang w:val="en-IN"/>
        </w:rPr>
        <w:t xml:space="preserve"> (</w:t>
      </w:r>
      <w:r w:rsidR="00DB7656" w:rsidRPr="00A2325E">
        <w:rPr>
          <w:rFonts w:ascii="Times New Roman" w:hAnsi="Times New Roman" w:cs="Times New Roman"/>
          <w:sz w:val="24"/>
          <w:szCs w:val="24"/>
        </w:rPr>
        <w:t>Wang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Furthermore, community-based treatments are usually simple to prepare and require minimal technological resources, making them sustainable and adaptable within rural healthcare settings.</w:t>
      </w:r>
      <w:r w:rsidR="009433B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Ethnomedicinal practices, particularly those rooted in Ayurveda, folk medicine, and indigenous healing systems, document extensive use of plant-based remedies for eye ailments (Nafees et al., 2022).</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Classical Ayurvedic literature describes numerous ocular formulations under the domain of </w:t>
      </w:r>
      <w:r w:rsidRPr="00A2325E">
        <w:rPr>
          <w:rFonts w:ascii="Times New Roman" w:hAnsi="Times New Roman" w:cs="Times New Roman"/>
          <w:i/>
          <w:iCs/>
          <w:sz w:val="24"/>
          <w:szCs w:val="24"/>
          <w:lang w:val="en-IN"/>
        </w:rPr>
        <w:t xml:space="preserve">Netra </w:t>
      </w:r>
      <w:proofErr w:type="spellStart"/>
      <w:r w:rsidRPr="00A2325E">
        <w:rPr>
          <w:rFonts w:ascii="Times New Roman" w:hAnsi="Times New Roman" w:cs="Times New Roman"/>
          <w:i/>
          <w:iCs/>
          <w:sz w:val="24"/>
          <w:szCs w:val="24"/>
          <w:lang w:val="en-IN"/>
        </w:rPr>
        <w:t>Roga</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Chikitsa</w:t>
      </w:r>
      <w:proofErr w:type="spellEnd"/>
      <w:r w:rsidRPr="00A2325E">
        <w:rPr>
          <w:rFonts w:ascii="Times New Roman" w:hAnsi="Times New Roman" w:cs="Times New Roman"/>
          <w:sz w:val="24"/>
          <w:szCs w:val="24"/>
          <w:lang w:val="en-IN"/>
        </w:rPr>
        <w:t>, emphasizing preventive and curative approaches through herbal decoctions, medicated ghee preparations, eye washes (</w:t>
      </w:r>
      <w:proofErr w:type="spellStart"/>
      <w:r w:rsidRPr="00A2325E">
        <w:rPr>
          <w:rFonts w:ascii="Times New Roman" w:hAnsi="Times New Roman" w:cs="Times New Roman"/>
          <w:i/>
          <w:iCs/>
          <w:sz w:val="24"/>
          <w:szCs w:val="24"/>
          <w:lang w:val="en-IN"/>
        </w:rPr>
        <w:t>Aschyotana</w:t>
      </w:r>
      <w:proofErr w:type="spellEnd"/>
      <w:r w:rsidRPr="00A2325E">
        <w:rPr>
          <w:rFonts w:ascii="Times New Roman" w:hAnsi="Times New Roman" w:cs="Times New Roman"/>
          <w:sz w:val="24"/>
          <w:szCs w:val="24"/>
          <w:lang w:val="en-IN"/>
        </w:rPr>
        <w:t xml:space="preserve">), and ocular therapies such as </w:t>
      </w:r>
      <w:r w:rsidRPr="00A2325E">
        <w:rPr>
          <w:rFonts w:ascii="Times New Roman" w:hAnsi="Times New Roman" w:cs="Times New Roman"/>
          <w:i/>
          <w:iCs/>
          <w:sz w:val="24"/>
          <w:szCs w:val="24"/>
          <w:lang w:val="en-IN"/>
        </w:rPr>
        <w:t>Tarpana</w:t>
      </w:r>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Anjana</w:t>
      </w:r>
      <w:r w:rsidR="00BE1B7C" w:rsidRPr="00A2325E">
        <w:rPr>
          <w:rFonts w:ascii="Times New Roman" w:hAnsi="Times New Roman" w:cs="Times New Roman"/>
          <w:i/>
          <w:iCs/>
          <w:sz w:val="24"/>
          <w:szCs w:val="24"/>
          <w:lang w:val="en-IN"/>
        </w:rPr>
        <w:t xml:space="preserve"> </w:t>
      </w:r>
      <w:r w:rsidR="00BE1B7C" w:rsidRPr="00A2325E">
        <w:rPr>
          <w:rFonts w:ascii="Times New Roman" w:hAnsi="Times New Roman" w:cs="Times New Roman"/>
          <w:sz w:val="24"/>
          <w:szCs w:val="24"/>
          <w:lang w:val="en-IN"/>
        </w:rPr>
        <w:t>(</w:t>
      </w:r>
      <w:r w:rsidR="00BE1B7C" w:rsidRPr="00A2325E">
        <w:rPr>
          <w:rFonts w:ascii="Times New Roman" w:hAnsi="Times New Roman" w:cs="Times New Roman"/>
          <w:sz w:val="24"/>
          <w:szCs w:val="24"/>
        </w:rPr>
        <w:t>Balakrishnan et al., 2022)</w:t>
      </w:r>
      <w:r w:rsidRPr="00A2325E">
        <w:rPr>
          <w:rFonts w:ascii="Times New Roman" w:hAnsi="Times New Roman" w:cs="Times New Roman"/>
          <w:sz w:val="24"/>
          <w:szCs w:val="24"/>
          <w:lang w:val="en-IN"/>
        </w:rPr>
        <w:t xml:space="preserve">. </w:t>
      </w:r>
      <w:r w:rsidR="00E8182F"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Similarly, diverse indigenous communities across India, Africa, Latin America, and Southeast Asia utilize plant extracts, floral distillates, seed pastes, and leaf juices to treat redness, itching, watering, blurred vision, and infections</w:t>
      </w:r>
      <w:r w:rsidR="00E8182F" w:rsidRPr="00A2325E">
        <w:rPr>
          <w:rFonts w:ascii="Times New Roman" w:hAnsi="Times New Roman" w:cs="Times New Roman"/>
          <w:sz w:val="24"/>
          <w:szCs w:val="24"/>
          <w:lang w:val="en-IN"/>
        </w:rPr>
        <w:t xml:space="preserve"> (</w:t>
      </w:r>
      <w:proofErr w:type="spellStart"/>
      <w:r w:rsidR="00E8182F" w:rsidRPr="00A2325E">
        <w:rPr>
          <w:rFonts w:ascii="Times New Roman" w:hAnsi="Times New Roman" w:cs="Times New Roman"/>
          <w:sz w:val="24"/>
          <w:szCs w:val="24"/>
          <w:lang w:val="en-IN"/>
        </w:rPr>
        <w:t>Ralte</w:t>
      </w:r>
      <w:proofErr w:type="spellEnd"/>
      <w:r w:rsidR="00E8182F" w:rsidRPr="00A2325E">
        <w:rPr>
          <w:rFonts w:ascii="Times New Roman" w:hAnsi="Times New Roman" w:cs="Times New Roman"/>
          <w:sz w:val="24"/>
          <w:szCs w:val="24"/>
          <w:lang w:val="en-IN"/>
        </w:rPr>
        <w:t xml:space="preserve"> and Singh, 2024)</w:t>
      </w:r>
      <w:r w:rsidRPr="00A2325E">
        <w:rPr>
          <w:rFonts w:ascii="Times New Roman" w:hAnsi="Times New Roman" w:cs="Times New Roman"/>
          <w:sz w:val="24"/>
          <w:szCs w:val="24"/>
          <w:lang w:val="en-IN"/>
        </w:rPr>
        <w:t>.</w:t>
      </w:r>
      <w:r w:rsidR="005305B6"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These traditional systems demonstrate a sophisticated understanding of plant selection, preparation techniques, and therapeutic indications, often based on empirical observations accumulated over centuries</w:t>
      </w:r>
      <w:r w:rsidR="005305B6" w:rsidRPr="00A2325E">
        <w:rPr>
          <w:rFonts w:ascii="Times New Roman" w:hAnsi="Times New Roman" w:cs="Times New Roman"/>
          <w:sz w:val="24"/>
          <w:szCs w:val="24"/>
          <w:lang w:val="en-IN"/>
        </w:rPr>
        <w:t xml:space="preserve"> (</w:t>
      </w:r>
      <w:r w:rsidR="005305B6" w:rsidRPr="00A2325E">
        <w:rPr>
          <w:rFonts w:ascii="Times New Roman" w:hAnsi="Times New Roman" w:cs="Times New Roman"/>
          <w:sz w:val="24"/>
          <w:szCs w:val="24"/>
        </w:rPr>
        <w:t>Leonti and Casu, 2013)</w:t>
      </w:r>
      <w:r w:rsidRPr="00A2325E">
        <w:rPr>
          <w:rFonts w:ascii="Times New Roman" w:hAnsi="Times New Roman" w:cs="Times New Roman"/>
          <w:sz w:val="24"/>
          <w:szCs w:val="24"/>
          <w:lang w:val="en-IN"/>
        </w:rPr>
        <w:t>.</w:t>
      </w:r>
      <w:r w:rsidR="00FB2D14"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These practices frequently involve simple preparations such as decoctions, eye washes, and herbal eye drops prepared from locally available plants</w:t>
      </w:r>
      <w:r w:rsidR="00FB2D14" w:rsidRPr="00A2325E">
        <w:rPr>
          <w:rFonts w:ascii="Times New Roman" w:hAnsi="Times New Roman" w:cs="Times New Roman"/>
          <w:sz w:val="24"/>
          <w:szCs w:val="24"/>
          <w:lang w:val="en-IN"/>
        </w:rPr>
        <w:t xml:space="preserve"> (</w:t>
      </w:r>
      <w:r w:rsidR="00FB2D14" w:rsidRPr="00A2325E">
        <w:rPr>
          <w:rFonts w:ascii="Times New Roman" w:hAnsi="Times New Roman" w:cs="Times New Roman"/>
          <w:sz w:val="24"/>
          <w:szCs w:val="24"/>
        </w:rPr>
        <w:t>Daswani et al., 2011)</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Fresh plant juices are sometimes filtered through clean cloth before application, while decoctions are allowed to cool prior to ocular use</w:t>
      </w:r>
      <w:r w:rsidR="00FB2D14" w:rsidRPr="00A2325E">
        <w:rPr>
          <w:rFonts w:ascii="Times New Roman" w:hAnsi="Times New Roman" w:cs="Times New Roman"/>
          <w:sz w:val="24"/>
          <w:szCs w:val="24"/>
          <w:lang w:val="en-IN"/>
        </w:rPr>
        <w:t xml:space="preserve"> (</w:t>
      </w:r>
      <w:r w:rsidR="00FB2D14" w:rsidRPr="00A2325E">
        <w:rPr>
          <w:rFonts w:ascii="Times New Roman" w:hAnsi="Times New Roman" w:cs="Times New Roman"/>
          <w:sz w:val="24"/>
          <w:szCs w:val="24"/>
        </w:rPr>
        <w:t xml:space="preserve">Tena and </w:t>
      </w:r>
      <w:proofErr w:type="spellStart"/>
      <w:r w:rsidR="00FB2D14" w:rsidRPr="00A2325E">
        <w:rPr>
          <w:rFonts w:ascii="Times New Roman" w:hAnsi="Times New Roman" w:cs="Times New Roman"/>
          <w:sz w:val="24"/>
          <w:szCs w:val="24"/>
        </w:rPr>
        <w:t>Asuero</w:t>
      </w:r>
      <w:proofErr w:type="spellEnd"/>
      <w:r w:rsidR="00FB2D14" w:rsidRPr="00A2325E">
        <w:rPr>
          <w:rFonts w:ascii="Times New Roman" w:hAnsi="Times New Roman" w:cs="Times New Roman"/>
          <w:sz w:val="24"/>
          <w:szCs w:val="24"/>
        </w:rPr>
        <w:t>, 2022)</w:t>
      </w:r>
      <w:r w:rsidRPr="00A2325E">
        <w:rPr>
          <w:rFonts w:ascii="Times New Roman" w:hAnsi="Times New Roman" w:cs="Times New Roman"/>
          <w:sz w:val="24"/>
          <w:szCs w:val="24"/>
          <w:lang w:val="en-IN"/>
        </w:rPr>
        <w:t>. Certain remedies are applied topically to the eyelids or periocular region to reduce inflammation, whereas others are administered directly into the conjunctival sac</w:t>
      </w:r>
      <w:r w:rsidR="000877C3" w:rsidRPr="00A2325E">
        <w:rPr>
          <w:rFonts w:ascii="Times New Roman" w:hAnsi="Times New Roman" w:cs="Times New Roman"/>
          <w:sz w:val="24"/>
          <w:szCs w:val="24"/>
          <w:lang w:val="en-IN"/>
        </w:rPr>
        <w:t xml:space="preserve"> (</w:t>
      </w:r>
      <w:r w:rsidR="000877C3" w:rsidRPr="00A2325E">
        <w:rPr>
          <w:rFonts w:ascii="Times New Roman" w:hAnsi="Times New Roman" w:cs="Times New Roman"/>
          <w:sz w:val="24"/>
          <w:szCs w:val="24"/>
        </w:rPr>
        <w:t>Carr et al., 2016)</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addition to topical applications, several plants are consumed orally as part of dietary regimens intended to improve overall ocular health</w:t>
      </w:r>
      <w:r w:rsidR="000877C3" w:rsidRPr="00A2325E">
        <w:rPr>
          <w:rFonts w:ascii="Times New Roman" w:hAnsi="Times New Roman" w:cs="Times New Roman"/>
          <w:sz w:val="24"/>
          <w:szCs w:val="24"/>
          <w:lang w:val="en-IN"/>
        </w:rPr>
        <w:t xml:space="preserve"> (</w:t>
      </w:r>
      <w:r w:rsidR="000877C3" w:rsidRPr="00A2325E">
        <w:rPr>
          <w:rFonts w:ascii="Times New Roman" w:hAnsi="Times New Roman" w:cs="Times New Roman"/>
          <w:sz w:val="24"/>
          <w:szCs w:val="24"/>
        </w:rPr>
        <w:t>Merra et al., 2024)</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Nutrient-rich leafy vegetables and fruits containing carotenoids and antioxidants are traditionally recommended to enhance visual acuity and prevent degenerative changes</w:t>
      </w:r>
      <w:r w:rsidR="00C21392" w:rsidRPr="00A2325E">
        <w:rPr>
          <w:rFonts w:ascii="Times New Roman" w:hAnsi="Times New Roman" w:cs="Times New Roman"/>
          <w:sz w:val="24"/>
          <w:szCs w:val="24"/>
          <w:lang w:val="en-IN"/>
        </w:rPr>
        <w:t xml:space="preserve"> (</w:t>
      </w:r>
      <w:r w:rsidR="00C21392" w:rsidRPr="00A2325E">
        <w:rPr>
          <w:rFonts w:ascii="Times New Roman" w:hAnsi="Times New Roman" w:cs="Times New Roman"/>
          <w:sz w:val="24"/>
          <w:szCs w:val="24"/>
        </w:rPr>
        <w:t>Khoo et al., 2019)</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Many of these remedies are believed to possess anti-inflammatory, antimicrobial, antioxidant, and soothing properties, which are relevant to ocular health</w:t>
      </w:r>
      <w:r w:rsidR="00337472" w:rsidRPr="00A2325E">
        <w:rPr>
          <w:rFonts w:ascii="Times New Roman" w:hAnsi="Times New Roman" w:cs="Times New Roman"/>
          <w:sz w:val="24"/>
          <w:szCs w:val="24"/>
          <w:lang w:val="en-IN"/>
        </w:rPr>
        <w:t xml:space="preserve"> (</w:t>
      </w:r>
      <w:r w:rsidR="00337472" w:rsidRPr="00A2325E">
        <w:rPr>
          <w:rFonts w:ascii="Times New Roman" w:hAnsi="Times New Roman" w:cs="Times New Roman"/>
          <w:sz w:val="24"/>
          <w:szCs w:val="24"/>
        </w:rPr>
        <w:t>Abd et al., 2022)</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Inflammation plays a central role in conditions such as conjunctivitis and dry eye syndrome, while oxidative stress contributes to cataract formation and retinal degeneration</w:t>
      </w:r>
      <w:r w:rsidR="00BD7C5B" w:rsidRPr="00A2325E">
        <w:rPr>
          <w:rFonts w:ascii="Times New Roman" w:hAnsi="Times New Roman" w:cs="Times New Roman"/>
          <w:sz w:val="24"/>
          <w:szCs w:val="24"/>
          <w:lang w:val="en-IN"/>
        </w:rPr>
        <w:t xml:space="preserve"> (</w:t>
      </w:r>
      <w:r w:rsidR="00BD7C5B" w:rsidRPr="00A2325E">
        <w:rPr>
          <w:rFonts w:ascii="Times New Roman" w:hAnsi="Times New Roman" w:cs="Times New Roman"/>
          <w:sz w:val="24"/>
          <w:szCs w:val="24"/>
        </w:rPr>
        <w:t>Böhm et al., 2023)</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Plant-derived bioactive compounds, including flavonoids, phenolic acids, alkaloids, terpenoids, and carotenoids, have demonstrated pharmacological activities that align with these </w:t>
      </w:r>
      <w:r w:rsidRPr="00A2325E">
        <w:rPr>
          <w:rFonts w:ascii="Times New Roman" w:hAnsi="Times New Roman" w:cs="Times New Roman"/>
          <w:sz w:val="24"/>
          <w:szCs w:val="24"/>
          <w:lang w:val="en-IN"/>
        </w:rPr>
        <w:lastRenderedPageBreak/>
        <w:t>therapeutic needs</w:t>
      </w:r>
      <w:r w:rsidR="00696192" w:rsidRPr="00A2325E">
        <w:rPr>
          <w:rFonts w:ascii="Times New Roman" w:hAnsi="Times New Roman" w:cs="Times New Roman"/>
          <w:sz w:val="24"/>
          <w:szCs w:val="24"/>
          <w:lang w:val="en-IN"/>
        </w:rPr>
        <w:t xml:space="preserve"> (</w:t>
      </w:r>
      <w:r w:rsidR="00696192" w:rsidRPr="00A2325E">
        <w:rPr>
          <w:rFonts w:ascii="Times New Roman" w:hAnsi="Times New Roman" w:cs="Times New Roman"/>
          <w:sz w:val="24"/>
          <w:szCs w:val="24"/>
        </w:rPr>
        <w:t>El-</w:t>
      </w:r>
      <w:proofErr w:type="spellStart"/>
      <w:r w:rsidR="00696192" w:rsidRPr="00A2325E">
        <w:rPr>
          <w:rFonts w:ascii="Times New Roman" w:hAnsi="Times New Roman" w:cs="Times New Roman"/>
          <w:sz w:val="24"/>
          <w:szCs w:val="24"/>
        </w:rPr>
        <w:t>Saadony</w:t>
      </w:r>
      <w:proofErr w:type="spellEnd"/>
      <w:r w:rsidR="00696192" w:rsidRPr="00A2325E">
        <w:rPr>
          <w:rFonts w:ascii="Times New Roman" w:hAnsi="Times New Roman" w:cs="Times New Roman"/>
          <w:sz w:val="24"/>
          <w:szCs w:val="24"/>
        </w:rPr>
        <w:t xml:space="preserve">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Antioxidants help neutralize free radicals implicated in lens opacity and retinal damage, antimicrobial compounds inhibit pathogenic microorganisms responsible for eye infections, and anti-inflammatory constituents reduce swelling and irritation</w:t>
      </w:r>
      <w:r w:rsidR="00EA598E" w:rsidRPr="00A2325E">
        <w:rPr>
          <w:rFonts w:ascii="Times New Roman" w:hAnsi="Times New Roman" w:cs="Times New Roman"/>
          <w:sz w:val="24"/>
          <w:szCs w:val="24"/>
          <w:lang w:val="en-IN"/>
        </w:rPr>
        <w:t xml:space="preserve"> (</w:t>
      </w:r>
      <w:r w:rsidR="00EA598E" w:rsidRPr="00A2325E">
        <w:rPr>
          <w:rFonts w:ascii="Times New Roman" w:hAnsi="Times New Roman" w:cs="Times New Roman"/>
          <w:sz w:val="24"/>
          <w:szCs w:val="24"/>
        </w:rPr>
        <w:t>Szewczyk-Roszczenko et al., 2023)</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Although many of these pharmacological effects have been validated in experimental studies, clinical evidence for ophthalmic applications remains limited in several cases.</w:t>
      </w:r>
      <w:r w:rsidR="009433B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Current trends in medicinal plant research emphasize the importance of documenting and critically evaluating traditional medicinal knowledge as a foundation for drug discovery and healthcare innovation (Fabricant and Farnsworth, 2001).</w:t>
      </w:r>
      <w:r w:rsidR="00DB559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Historically, numerous modern pharmaceuticals have originated from plant sources, underscoring the value of ethnobotanical leads in identifying novel therapeutic agents</w:t>
      </w:r>
      <w:r w:rsidR="00DB5595" w:rsidRPr="00A2325E">
        <w:rPr>
          <w:rFonts w:ascii="Times New Roman" w:hAnsi="Times New Roman" w:cs="Times New Roman"/>
          <w:sz w:val="24"/>
          <w:szCs w:val="24"/>
          <w:lang w:val="en-IN"/>
        </w:rPr>
        <w:t xml:space="preserve"> (</w:t>
      </w:r>
      <w:r w:rsidR="00DB5595" w:rsidRPr="00A2325E">
        <w:rPr>
          <w:rFonts w:ascii="Times New Roman" w:hAnsi="Times New Roman" w:cs="Times New Roman"/>
          <w:sz w:val="24"/>
          <w:szCs w:val="24"/>
        </w:rPr>
        <w:t>Domingo-Fernández et al., 2023)</w:t>
      </w:r>
      <w:r w:rsidRPr="00A2325E">
        <w:rPr>
          <w:rFonts w:ascii="Times New Roman" w:hAnsi="Times New Roman" w:cs="Times New Roman"/>
          <w:sz w:val="24"/>
          <w:szCs w:val="24"/>
          <w:lang w:val="en-IN"/>
        </w:rPr>
        <w:t>.</w:t>
      </w:r>
      <w:r w:rsidR="00F02FB9"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Systematic documentation of traditional ocular remedies not only preserves intangible cultural heritage but also provides a strategic starting point for pharmacological screening, phytochemical characterization, and formulation development</w:t>
      </w:r>
      <w:r w:rsidR="00F02FB9" w:rsidRPr="00A2325E">
        <w:rPr>
          <w:rFonts w:ascii="Times New Roman" w:hAnsi="Times New Roman" w:cs="Times New Roman"/>
          <w:sz w:val="24"/>
          <w:szCs w:val="24"/>
          <w:lang w:val="en-IN"/>
        </w:rPr>
        <w:t xml:space="preserve"> (</w:t>
      </w:r>
      <w:proofErr w:type="spellStart"/>
      <w:r w:rsidR="00F02FB9" w:rsidRPr="00A2325E">
        <w:rPr>
          <w:rFonts w:ascii="Times New Roman" w:hAnsi="Times New Roman" w:cs="Times New Roman"/>
          <w:sz w:val="24"/>
          <w:szCs w:val="24"/>
        </w:rPr>
        <w:t>Yifru</w:t>
      </w:r>
      <w:proofErr w:type="spellEnd"/>
      <w:r w:rsidR="00F02FB9" w:rsidRPr="00A2325E">
        <w:rPr>
          <w:rFonts w:ascii="Times New Roman" w:hAnsi="Times New Roman" w:cs="Times New Roman"/>
          <w:sz w:val="24"/>
          <w:szCs w:val="24"/>
        </w:rPr>
        <w:t xml:space="preserve"> et al., 2025)</w:t>
      </w:r>
      <w:r w:rsidRPr="00A2325E">
        <w:rPr>
          <w:rFonts w:ascii="Times New Roman" w:hAnsi="Times New Roman" w:cs="Times New Roman"/>
          <w:sz w:val="24"/>
          <w:szCs w:val="24"/>
          <w:lang w:val="en-IN"/>
        </w:rPr>
        <w:t>.</w:t>
      </w:r>
      <w:r w:rsidR="00A63CCD"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the context of rising antibiotic resistance and adverse effects associated with prolonged use of synthetic ophthalmic drugs, plant-based alternatives are receiving renewed scientific interest.</w:t>
      </w:r>
      <w:r w:rsidR="009433B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this context, compiling ethnomedicinal data related to eye disorders is essential for preserving traditional knowledge and identifying promising candidates for further pharmacological investigation (Salazar-Gómez et al., 2023).</w:t>
      </w:r>
      <w:r w:rsidR="00A63CCD"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A comprehensive synthesis of existing literature enables identification of frequently cited species, commonly used plant parts, and dominant preparation methods</w:t>
      </w:r>
      <w:r w:rsidR="0023286B" w:rsidRPr="00A2325E">
        <w:rPr>
          <w:rFonts w:ascii="Times New Roman" w:hAnsi="Times New Roman" w:cs="Times New Roman"/>
          <w:sz w:val="24"/>
          <w:szCs w:val="24"/>
          <w:lang w:val="en-IN"/>
        </w:rPr>
        <w:t xml:space="preserve"> (</w:t>
      </w:r>
      <w:r w:rsidR="0023286B" w:rsidRPr="00A2325E">
        <w:rPr>
          <w:rFonts w:ascii="Times New Roman" w:hAnsi="Times New Roman" w:cs="Times New Roman"/>
          <w:sz w:val="24"/>
          <w:szCs w:val="24"/>
        </w:rPr>
        <w:t>Jiang et al., 2025)</w:t>
      </w:r>
      <w:r w:rsidRPr="00A2325E">
        <w:rPr>
          <w:rFonts w:ascii="Times New Roman" w:hAnsi="Times New Roman" w:cs="Times New Roman"/>
          <w:sz w:val="24"/>
          <w:szCs w:val="24"/>
          <w:lang w:val="en-IN"/>
        </w:rPr>
        <w:t>.</w:t>
      </w:r>
      <w:r w:rsidR="006E0F11"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Such analyses may reveal patterns that guide future experimental validation and clinical trials. Moreover, understanding regional variations in plant usage can contribute to biodiversity conservation strategies and sustainable harvesting practices</w:t>
      </w:r>
      <w:r w:rsidR="006E0F11" w:rsidRPr="00A2325E">
        <w:rPr>
          <w:rFonts w:ascii="Times New Roman" w:hAnsi="Times New Roman" w:cs="Times New Roman"/>
          <w:sz w:val="24"/>
          <w:szCs w:val="24"/>
          <w:lang w:val="en-IN"/>
        </w:rPr>
        <w:t xml:space="preserve"> (</w:t>
      </w:r>
      <w:r w:rsidR="006E0F11" w:rsidRPr="00A2325E">
        <w:rPr>
          <w:rFonts w:ascii="Times New Roman" w:hAnsi="Times New Roman" w:cs="Times New Roman"/>
          <w:sz w:val="24"/>
          <w:szCs w:val="24"/>
        </w:rPr>
        <w:t>Zouraris et al., 2025)</w:t>
      </w:r>
      <w:r w:rsidRPr="00A2325E">
        <w:rPr>
          <w:rFonts w:ascii="Times New Roman" w:hAnsi="Times New Roman" w:cs="Times New Roman"/>
          <w:sz w:val="24"/>
          <w:szCs w:val="24"/>
          <w:lang w:val="en-IN"/>
        </w:rPr>
        <w:t>.</w:t>
      </w:r>
      <w:r w:rsidR="006E0F11"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The present study therefore aims to systematically document ethnomedicinal plants used in eye care and to </w:t>
      </w:r>
      <w:proofErr w:type="spellStart"/>
      <w:r w:rsidRPr="00A2325E">
        <w:rPr>
          <w:rFonts w:ascii="Times New Roman" w:hAnsi="Times New Roman" w:cs="Times New Roman"/>
          <w:sz w:val="24"/>
          <w:szCs w:val="24"/>
          <w:lang w:val="en-IN"/>
        </w:rPr>
        <w:t>analyze</w:t>
      </w:r>
      <w:proofErr w:type="spellEnd"/>
      <w:r w:rsidRPr="00A2325E">
        <w:rPr>
          <w:rFonts w:ascii="Times New Roman" w:hAnsi="Times New Roman" w:cs="Times New Roman"/>
          <w:sz w:val="24"/>
          <w:szCs w:val="24"/>
          <w:lang w:val="en-IN"/>
        </w:rPr>
        <w:t xml:space="preserve"> their patterns of use based on existing literature. </w:t>
      </w:r>
      <w:r w:rsidR="009433BE" w:rsidRPr="00A2325E">
        <w:rPr>
          <w:rFonts w:ascii="Times New Roman" w:hAnsi="Times New Roman" w:cs="Times New Roman"/>
          <w:sz w:val="24"/>
          <w:szCs w:val="24"/>
          <w:lang w:val="en-IN"/>
        </w:rPr>
        <w:t>Integration of</w:t>
      </w:r>
      <w:r w:rsidRPr="00A2325E">
        <w:rPr>
          <w:rFonts w:ascii="Times New Roman" w:hAnsi="Times New Roman" w:cs="Times New Roman"/>
          <w:sz w:val="24"/>
          <w:szCs w:val="24"/>
          <w:lang w:val="en-IN"/>
        </w:rPr>
        <w:t xml:space="preserve"> traditional knowledge with contemporary scientific perspectives, this review seeks to contribute to the evidence base necessary for developing safe, effective and culturally appropriate plant-based ophthalmic therapeutics.</w:t>
      </w:r>
    </w:p>
    <w:p w14:paraId="7E1458C1" w14:textId="77777777"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Methodology</w:t>
      </w:r>
    </w:p>
    <w:p w14:paraId="6D9DD5ED" w14:textId="30A6ACF4"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present study is based on a systematic review of published ethnobotanical and ethnopharmacological literature documenting medicinal plants used for the treatment of eye disorders. Data were collected from peer-reviewed journals, books, and credible ethnomedicinal reports published between 1986 and 2025</w:t>
      </w:r>
      <w:r w:rsidR="00741FFD" w:rsidRPr="00A2325E">
        <w:rPr>
          <w:rFonts w:ascii="Times New Roman" w:hAnsi="Times New Roman" w:cs="Times New Roman"/>
          <w:sz w:val="24"/>
          <w:szCs w:val="24"/>
          <w:lang w:val="en-IN"/>
        </w:rPr>
        <w:t xml:space="preserve"> (Kwok et al., 2022)</w:t>
      </w:r>
      <w:r w:rsidRPr="00A2325E">
        <w:rPr>
          <w:rFonts w:ascii="Times New Roman" w:hAnsi="Times New Roman" w:cs="Times New Roman"/>
          <w:sz w:val="24"/>
          <w:szCs w:val="24"/>
          <w:lang w:val="en-IN"/>
        </w:rPr>
        <w:t>.</w:t>
      </w:r>
    </w:p>
    <w:p w14:paraId="5B24E200" w14:textId="77777777"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Plants were included if they met the following criteria:</w:t>
      </w:r>
    </w:p>
    <w:p w14:paraId="30FF1269"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Clear mention of use in the treatment of eye-related conditions.</w:t>
      </w:r>
    </w:p>
    <w:p w14:paraId="44721C03"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Identification of botanical name and plant part(s) used.</w:t>
      </w:r>
    </w:p>
    <w:p w14:paraId="68A97F12"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Description of preparation method or mode of application.</w:t>
      </w:r>
    </w:p>
    <w:p w14:paraId="497CC987"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Citation of a reliable source.</w:t>
      </w:r>
    </w:p>
    <w:p w14:paraId="2A9238E1" w14:textId="3C180BC3"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lastRenderedPageBreak/>
        <w:t>For each plant species, information was recorded on botanical name, plant parts used, method of preparation, route of administration (topical, oral, or dietary), and reference source. The compiled data were organized into Table 1, which forms the basis for qualitative analysis in this manuscript</w:t>
      </w:r>
      <w:r w:rsidR="008300D1" w:rsidRPr="00A2325E">
        <w:rPr>
          <w:rFonts w:ascii="Times New Roman" w:hAnsi="Times New Roman" w:cs="Times New Roman"/>
          <w:sz w:val="24"/>
          <w:szCs w:val="24"/>
          <w:lang w:val="en-IN"/>
        </w:rPr>
        <w:t xml:space="preserve"> (</w:t>
      </w:r>
      <w:r w:rsidR="00B90D62" w:rsidRPr="00A2325E">
        <w:rPr>
          <w:rFonts w:ascii="Times New Roman" w:hAnsi="Times New Roman" w:cs="Times New Roman"/>
          <w:sz w:val="24"/>
          <w:szCs w:val="24"/>
        </w:rPr>
        <w:t>Paradis</w:t>
      </w:r>
      <w:r w:rsidR="00B90D62" w:rsidRPr="00A2325E">
        <w:rPr>
          <w:rFonts w:ascii="Times New Roman" w:hAnsi="Times New Roman" w:cs="Times New Roman"/>
          <w:sz w:val="24"/>
          <w:szCs w:val="24"/>
          <w:lang w:val="en-IN"/>
        </w:rPr>
        <w:t xml:space="preserve"> et al., 2016; </w:t>
      </w:r>
      <w:r w:rsidR="008300D1" w:rsidRPr="00A2325E">
        <w:rPr>
          <w:rFonts w:ascii="Times New Roman" w:hAnsi="Times New Roman" w:cs="Times New Roman"/>
          <w:sz w:val="24"/>
          <w:szCs w:val="24"/>
          <w:lang w:val="en-IN"/>
        </w:rPr>
        <w:t>Kumar, 2025)</w:t>
      </w:r>
      <w:r w:rsidRPr="00A2325E">
        <w:rPr>
          <w:rFonts w:ascii="Times New Roman" w:hAnsi="Times New Roman" w:cs="Times New Roman"/>
          <w:sz w:val="24"/>
          <w:szCs w:val="24"/>
          <w:lang w:val="en-IN"/>
        </w:rPr>
        <w:t>.</w:t>
      </w:r>
    </w:p>
    <w:p w14:paraId="469CC743" w14:textId="77777777"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Results</w:t>
      </w:r>
    </w:p>
    <w:p w14:paraId="07951FAC" w14:textId="1A90F9CD"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review documented a diverse range of ethnomedicinal plants used in eye care, reflecting rich traditional knowledge across different cultural and geographical regions. A total of more than 30 plant species belonging to multiple families were identified</w:t>
      </w:r>
      <w:r w:rsidR="0081051F" w:rsidRPr="00A2325E">
        <w:rPr>
          <w:rFonts w:ascii="Times New Roman" w:hAnsi="Times New Roman" w:cs="Times New Roman"/>
          <w:sz w:val="24"/>
          <w:szCs w:val="24"/>
          <w:lang w:val="en-IN"/>
        </w:rPr>
        <w:t xml:space="preserve"> (Table 1</w:t>
      </w:r>
      <w:r w:rsidR="00C01F27" w:rsidRPr="00A2325E">
        <w:rPr>
          <w:rFonts w:ascii="Times New Roman" w:hAnsi="Times New Roman" w:cs="Times New Roman"/>
          <w:sz w:val="24"/>
          <w:szCs w:val="24"/>
          <w:lang w:val="en-IN"/>
        </w:rPr>
        <w:t>; Figure 1; Plate 1</w:t>
      </w:r>
      <w:r w:rsidR="0081051F" w:rsidRPr="00A2325E">
        <w:rPr>
          <w:rFonts w:ascii="Times New Roman" w:hAnsi="Times New Roman" w:cs="Times New Roman"/>
          <w:sz w:val="24"/>
          <w:szCs w:val="24"/>
          <w:lang w:val="en-IN"/>
        </w:rPr>
        <w:t>)</w:t>
      </w:r>
      <w:r w:rsidRPr="00A2325E">
        <w:rPr>
          <w:rFonts w:ascii="Times New Roman" w:hAnsi="Times New Roman" w:cs="Times New Roman"/>
          <w:sz w:val="24"/>
          <w:szCs w:val="24"/>
          <w:lang w:val="en-IN"/>
        </w:rPr>
        <w:t>.</w:t>
      </w:r>
    </w:p>
    <w:p w14:paraId="5C2DEE9F" w14:textId="05605184"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Plant parts used</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Leaves were the most frequently used plant part, followed by roots, fruits, flowers, seeds, bark, latex, and rhizomes. In some cases, multiple parts of the same plant were used, such as in </w:t>
      </w:r>
      <w:r w:rsidRPr="00A2325E">
        <w:rPr>
          <w:rFonts w:ascii="Times New Roman" w:hAnsi="Times New Roman" w:cs="Times New Roman"/>
          <w:i/>
          <w:iCs/>
          <w:sz w:val="24"/>
          <w:szCs w:val="24"/>
          <w:lang w:val="en-IN"/>
        </w:rPr>
        <w:t xml:space="preserve">Butea </w:t>
      </w:r>
      <w:proofErr w:type="spellStart"/>
      <w:r w:rsidRPr="00A2325E">
        <w:rPr>
          <w:rFonts w:ascii="Times New Roman" w:hAnsi="Times New Roman" w:cs="Times New Roman"/>
          <w:i/>
          <w:iCs/>
          <w:sz w:val="24"/>
          <w:szCs w:val="24"/>
          <w:lang w:val="en-IN"/>
        </w:rPr>
        <w:t>monosperma</w:t>
      </w:r>
      <w:proofErr w:type="spellEnd"/>
      <w:r w:rsidRPr="00A2325E">
        <w:rPr>
          <w:rFonts w:ascii="Times New Roman" w:hAnsi="Times New Roman" w:cs="Times New Roman"/>
          <w:sz w:val="24"/>
          <w:szCs w:val="24"/>
          <w:lang w:val="en-IN"/>
        </w:rPr>
        <w:t xml:space="preserve"> and </w:t>
      </w:r>
      <w:proofErr w:type="spellStart"/>
      <w:r w:rsidRPr="00A2325E">
        <w:rPr>
          <w:rFonts w:ascii="Times New Roman" w:hAnsi="Times New Roman" w:cs="Times New Roman"/>
          <w:i/>
          <w:iCs/>
          <w:sz w:val="24"/>
          <w:szCs w:val="24"/>
          <w:lang w:val="en-IN"/>
        </w:rPr>
        <w:t>Leptadenia</w:t>
      </w:r>
      <w:proofErr w:type="spellEnd"/>
      <w:r w:rsidRPr="00A2325E">
        <w:rPr>
          <w:rFonts w:ascii="Times New Roman" w:hAnsi="Times New Roman" w:cs="Times New Roman"/>
          <w:i/>
          <w:iCs/>
          <w:sz w:val="24"/>
          <w:szCs w:val="24"/>
          <w:lang w:val="en-IN"/>
        </w:rPr>
        <w:t xml:space="preserve"> reticulata</w:t>
      </w:r>
      <w:r w:rsidRPr="00A2325E">
        <w:rPr>
          <w:rFonts w:ascii="Times New Roman" w:hAnsi="Times New Roman" w:cs="Times New Roman"/>
          <w:sz w:val="24"/>
          <w:szCs w:val="24"/>
          <w:lang w:val="en-IN"/>
        </w:rPr>
        <w:t>, indicating a broad therapeutic application.</w:t>
      </w:r>
    </w:p>
    <w:p w14:paraId="47D2EF9D" w14:textId="7FE86307"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Modes of preparation and administration</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Topical application dominated the treatment approaches. Common preparations included:</w:t>
      </w:r>
    </w:p>
    <w:p w14:paraId="023F24BE" w14:textId="35739F63" w:rsidR="00CF45D9" w:rsidRPr="00A2325E" w:rsidRDefault="00CF45D9" w:rsidP="00667807">
      <w:pPr>
        <w:pStyle w:val="ListParagraph"/>
        <w:numPr>
          <w:ilvl w:val="0"/>
          <w:numId w:val="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Decoctions and infusions used as eye washes (</w:t>
      </w:r>
      <w:r w:rsidRPr="00A2325E">
        <w:rPr>
          <w:rFonts w:ascii="Times New Roman" w:hAnsi="Times New Roman" w:cs="Times New Roman"/>
          <w:i/>
          <w:iCs/>
          <w:sz w:val="24"/>
          <w:szCs w:val="24"/>
          <w:lang w:val="en-IN"/>
        </w:rPr>
        <w:t xml:space="preserve">Berberis </w:t>
      </w:r>
      <w:proofErr w:type="spellStart"/>
      <w:r w:rsidRPr="00A2325E">
        <w:rPr>
          <w:rFonts w:ascii="Times New Roman" w:hAnsi="Times New Roman" w:cs="Times New Roman"/>
          <w:i/>
          <w:iCs/>
          <w:sz w:val="24"/>
          <w:szCs w:val="24"/>
          <w:lang w:val="en-IN"/>
        </w:rPr>
        <w:t>aristata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Terminalia </w:t>
      </w:r>
      <w:proofErr w:type="spellStart"/>
      <w:r w:rsidRPr="00A2325E">
        <w:rPr>
          <w:rFonts w:ascii="Times New Roman" w:hAnsi="Times New Roman" w:cs="Times New Roman"/>
          <w:i/>
          <w:iCs/>
          <w:sz w:val="24"/>
          <w:szCs w:val="24"/>
          <w:lang w:val="en-IN"/>
        </w:rPr>
        <w:t>chebula</w:t>
      </w:r>
      <w:proofErr w:type="spellEnd"/>
      <w:r w:rsidR="008A1013" w:rsidRPr="00A2325E">
        <w:rPr>
          <w:rFonts w:ascii="Times New Roman" w:hAnsi="Times New Roman" w:cs="Times New Roman"/>
          <w:sz w:val="24"/>
          <w:szCs w:val="24"/>
          <w:lang w:val="en-IN"/>
        </w:rPr>
        <w:t xml:space="preserve"> and</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w:t>
      </w:r>
    </w:p>
    <w:p w14:paraId="4B71442C" w14:textId="5D80A516" w:rsidR="00CF45D9" w:rsidRPr="00A2325E" w:rsidRDefault="00CF45D9" w:rsidP="00667807">
      <w:pPr>
        <w:numPr>
          <w:ilvl w:val="0"/>
          <w:numId w:val="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Extracts and distillates</w:t>
      </w:r>
      <w:r w:rsidR="00883729" w:rsidRPr="00A2325E">
        <w:rPr>
          <w:rFonts w:ascii="Times New Roman" w:hAnsi="Times New Roman" w:cs="Times New Roman"/>
          <w:sz w:val="24"/>
          <w:szCs w:val="24"/>
          <w:lang w:val="en-IN"/>
        </w:rPr>
        <w:t xml:space="preserve"> and juice</w:t>
      </w:r>
      <w:r w:rsidRPr="00A2325E">
        <w:rPr>
          <w:rFonts w:ascii="Times New Roman" w:hAnsi="Times New Roman" w:cs="Times New Roman"/>
          <w:sz w:val="24"/>
          <w:szCs w:val="24"/>
          <w:lang w:val="en-IN"/>
        </w:rPr>
        <w:t xml:space="preserve"> administered as eye drops (</w:t>
      </w:r>
      <w:proofErr w:type="spellStart"/>
      <w:r w:rsidRPr="00A2325E">
        <w:rPr>
          <w:rFonts w:ascii="Times New Roman" w:hAnsi="Times New Roman" w:cs="Times New Roman"/>
          <w:i/>
          <w:iCs/>
          <w:sz w:val="24"/>
          <w:szCs w:val="24"/>
          <w:lang w:val="en-IN"/>
        </w:rPr>
        <w:t>Blepharis</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maderaspatensis</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Butea </w:t>
      </w:r>
      <w:proofErr w:type="spellStart"/>
      <w:r w:rsidRPr="00A2325E">
        <w:rPr>
          <w:rFonts w:ascii="Times New Roman" w:hAnsi="Times New Roman" w:cs="Times New Roman"/>
          <w:i/>
          <w:iCs/>
          <w:sz w:val="24"/>
          <w:szCs w:val="24"/>
          <w:lang w:val="en-IN"/>
        </w:rPr>
        <w:t>monosperma</w:t>
      </w:r>
      <w:proofErr w:type="spellEnd"/>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i/>
          <w:iCs/>
          <w:sz w:val="24"/>
          <w:szCs w:val="24"/>
          <w:lang w:val="en-IN"/>
        </w:rPr>
        <w:t>Hedychium</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coronarium</w:t>
      </w:r>
      <w:proofErr w:type="spellEnd"/>
      <w:r w:rsidR="008A1013" w:rsidRPr="00A2325E">
        <w:rPr>
          <w:rFonts w:ascii="Times New Roman" w:hAnsi="Times New Roman" w:cs="Times New Roman"/>
          <w:i/>
          <w:iCs/>
          <w:sz w:val="24"/>
          <w:szCs w:val="24"/>
          <w:lang w:val="en-IN"/>
        </w:rPr>
        <w:t xml:space="preserve"> </w:t>
      </w:r>
      <w:r w:rsidR="008A1013" w:rsidRPr="00A2325E">
        <w:rPr>
          <w:rFonts w:ascii="Times New Roman" w:hAnsi="Times New Roman" w:cs="Times New Roman"/>
          <w:sz w:val="24"/>
          <w:szCs w:val="24"/>
          <w:lang w:val="en-IN"/>
        </w:rPr>
        <w:t>and</w:t>
      </w:r>
      <w:r w:rsidR="00883729" w:rsidRPr="00A2325E">
        <w:rPr>
          <w:rFonts w:ascii="Times New Roman" w:hAnsi="Times New Roman" w:cs="Times New Roman"/>
          <w:i/>
          <w:iCs/>
          <w:sz w:val="24"/>
          <w:szCs w:val="24"/>
          <w:lang w:val="en-IN"/>
        </w:rPr>
        <w:t xml:space="preserve"> Thalictrum </w:t>
      </w:r>
      <w:proofErr w:type="spellStart"/>
      <w:r w:rsidR="00883729" w:rsidRPr="00A2325E">
        <w:rPr>
          <w:rFonts w:ascii="Times New Roman" w:hAnsi="Times New Roman" w:cs="Times New Roman"/>
          <w:i/>
          <w:iCs/>
          <w:sz w:val="24"/>
          <w:szCs w:val="24"/>
          <w:lang w:val="en-IN"/>
        </w:rPr>
        <w:t>foliosum</w:t>
      </w:r>
      <w:proofErr w:type="spellEnd"/>
      <w:r w:rsidRPr="00A2325E">
        <w:rPr>
          <w:rFonts w:ascii="Times New Roman" w:hAnsi="Times New Roman" w:cs="Times New Roman"/>
          <w:sz w:val="24"/>
          <w:szCs w:val="24"/>
          <w:lang w:val="en-IN"/>
        </w:rPr>
        <w:t>).</w:t>
      </w:r>
    </w:p>
    <w:p w14:paraId="535119D6" w14:textId="5B512136" w:rsidR="00CF45D9" w:rsidRPr="00A2325E" w:rsidRDefault="00CF45D9" w:rsidP="00667807">
      <w:pPr>
        <w:numPr>
          <w:ilvl w:val="0"/>
          <w:numId w:val="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Pastes applied externally for sore or inflamed eyes (</w:t>
      </w:r>
      <w:proofErr w:type="spellStart"/>
      <w:r w:rsidRPr="00A2325E">
        <w:rPr>
          <w:rFonts w:ascii="Times New Roman" w:hAnsi="Times New Roman" w:cs="Times New Roman"/>
          <w:i/>
          <w:iCs/>
          <w:sz w:val="24"/>
          <w:szCs w:val="24"/>
          <w:lang w:val="en-IN"/>
        </w:rPr>
        <w:t>Chrysopogon</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zizanioides</w:t>
      </w:r>
      <w:proofErr w:type="spellEnd"/>
      <w:r w:rsidR="008A1013" w:rsidRPr="00A2325E">
        <w:rPr>
          <w:rFonts w:ascii="Times New Roman" w:hAnsi="Times New Roman" w:cs="Times New Roman"/>
          <w:sz w:val="24"/>
          <w:szCs w:val="24"/>
          <w:lang w:val="en-IN"/>
        </w:rPr>
        <w:t xml:space="preserve"> and</w:t>
      </w:r>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i/>
          <w:iCs/>
          <w:sz w:val="24"/>
          <w:szCs w:val="24"/>
          <w:lang w:val="en-IN"/>
        </w:rPr>
        <w:t>Trigonella</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foenum</w:t>
      </w:r>
      <w:proofErr w:type="spellEnd"/>
      <w:r w:rsidRPr="00A2325E">
        <w:rPr>
          <w:rFonts w:ascii="Times New Roman" w:hAnsi="Times New Roman" w:cs="Times New Roman"/>
          <w:i/>
          <w:iCs/>
          <w:sz w:val="24"/>
          <w:szCs w:val="24"/>
          <w:lang w:val="en-IN"/>
        </w:rPr>
        <w:t>-graecum</w:t>
      </w:r>
      <w:r w:rsidRPr="00A2325E">
        <w:rPr>
          <w:rFonts w:ascii="Times New Roman" w:hAnsi="Times New Roman" w:cs="Times New Roman"/>
          <w:sz w:val="24"/>
          <w:szCs w:val="24"/>
          <w:lang w:val="en-IN"/>
        </w:rPr>
        <w:t>).</w:t>
      </w:r>
    </w:p>
    <w:p w14:paraId="69590D04" w14:textId="711B4086"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Oral consumption and dietary intake were also noted for certain plants such as </w:t>
      </w:r>
      <w:r w:rsidRPr="00A2325E">
        <w:rPr>
          <w:rFonts w:ascii="Times New Roman" w:hAnsi="Times New Roman" w:cs="Times New Roman"/>
          <w:i/>
          <w:iCs/>
          <w:sz w:val="24"/>
          <w:szCs w:val="24"/>
          <w:lang w:val="en-IN"/>
        </w:rPr>
        <w:t>Ipomoea batatas</w:t>
      </w:r>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i/>
          <w:iCs/>
          <w:sz w:val="24"/>
          <w:szCs w:val="24"/>
          <w:lang w:val="en-IN"/>
        </w:rPr>
        <w:t>Spinacia</w:t>
      </w:r>
      <w:proofErr w:type="spellEnd"/>
      <w:r w:rsidRPr="00A2325E">
        <w:rPr>
          <w:rFonts w:ascii="Times New Roman" w:hAnsi="Times New Roman" w:cs="Times New Roman"/>
          <w:i/>
          <w:iCs/>
          <w:sz w:val="24"/>
          <w:szCs w:val="24"/>
          <w:lang w:val="en-IN"/>
        </w:rPr>
        <w:t xml:space="preserve"> oleracea</w:t>
      </w:r>
      <w:r w:rsidRPr="00A2325E">
        <w:rPr>
          <w:rFonts w:ascii="Times New Roman" w:hAnsi="Times New Roman" w:cs="Times New Roman"/>
          <w:sz w:val="24"/>
          <w:szCs w:val="24"/>
          <w:lang w:val="en-IN"/>
        </w:rPr>
        <w:t xml:space="preserve"> and </w:t>
      </w:r>
      <w:proofErr w:type="spellStart"/>
      <w:r w:rsidRPr="00A2325E">
        <w:rPr>
          <w:rFonts w:ascii="Times New Roman" w:hAnsi="Times New Roman" w:cs="Times New Roman"/>
          <w:i/>
          <w:iCs/>
          <w:sz w:val="24"/>
          <w:szCs w:val="24"/>
          <w:lang w:val="en-IN"/>
        </w:rPr>
        <w:t>Syzygium</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aromaticum</w:t>
      </w:r>
      <w:proofErr w:type="spellEnd"/>
      <w:r w:rsidRPr="00A2325E">
        <w:rPr>
          <w:rFonts w:ascii="Times New Roman" w:hAnsi="Times New Roman" w:cs="Times New Roman"/>
          <w:sz w:val="24"/>
          <w:szCs w:val="24"/>
          <w:lang w:val="en-IN"/>
        </w:rPr>
        <w:t>, suggesting a systemic approach to improving ocular health.</w:t>
      </w:r>
    </w:p>
    <w:p w14:paraId="07A9A82C" w14:textId="54C47CA5"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Polyherbal and non-plant formulations</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Traditional polyherbal formulations, such as the combination of </w:t>
      </w:r>
      <w:r w:rsidRPr="00A2325E">
        <w:rPr>
          <w:rFonts w:ascii="Times New Roman" w:hAnsi="Times New Roman" w:cs="Times New Roman"/>
          <w:i/>
          <w:iCs/>
          <w:sz w:val="24"/>
          <w:szCs w:val="24"/>
          <w:lang w:val="en-IN"/>
        </w:rPr>
        <w:t xml:space="preserve">Terminalia </w:t>
      </w:r>
      <w:proofErr w:type="spellStart"/>
      <w:r w:rsidRPr="00A2325E">
        <w:rPr>
          <w:rFonts w:ascii="Times New Roman" w:hAnsi="Times New Roman" w:cs="Times New Roman"/>
          <w:i/>
          <w:iCs/>
          <w:sz w:val="24"/>
          <w:szCs w:val="24"/>
          <w:lang w:val="en-IN"/>
        </w:rPr>
        <w:t>chebula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Terminalia </w:t>
      </w:r>
      <w:proofErr w:type="spellStart"/>
      <w:r w:rsidRPr="00A2325E">
        <w:rPr>
          <w:rFonts w:ascii="Times New Roman" w:hAnsi="Times New Roman" w:cs="Times New Roman"/>
          <w:i/>
          <w:iCs/>
          <w:sz w:val="24"/>
          <w:szCs w:val="24"/>
          <w:lang w:val="en-IN"/>
        </w:rPr>
        <w:t>bellirica</w:t>
      </w:r>
      <w:proofErr w:type="spellEnd"/>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sz w:val="24"/>
          <w:szCs w:val="24"/>
          <w:lang w:val="en-IN"/>
        </w:rPr>
        <w:t>Triphala</w:t>
      </w:r>
      <w:proofErr w:type="spellEnd"/>
      <w:r w:rsidRPr="00A2325E">
        <w:rPr>
          <w:rFonts w:ascii="Times New Roman" w:hAnsi="Times New Roman" w:cs="Times New Roman"/>
          <w:sz w:val="24"/>
          <w:szCs w:val="24"/>
          <w:lang w:val="en-IN"/>
        </w:rPr>
        <w:t>), were widely reported for eye washing. Additionally, ethnomedicinal practices included non-plant components such as medicated ghee, medicated kohl, and milk-rock salt mixtures, emphasizing the holistic nature of traditional eye care.</w:t>
      </w:r>
    </w:p>
    <w:p w14:paraId="3BE85594" w14:textId="77777777" w:rsidR="00CF45D9" w:rsidRPr="00A2325E" w:rsidRDefault="00CF45D9" w:rsidP="00667807">
      <w:pPr>
        <w:rPr>
          <w:rFonts w:ascii="Times New Roman" w:hAnsi="Times New Roman" w:cs="Times New Roman"/>
          <w:sz w:val="24"/>
          <w:szCs w:val="24"/>
        </w:rPr>
      </w:pPr>
      <w:r w:rsidRPr="00A2325E">
        <w:rPr>
          <w:rFonts w:ascii="Times New Roman" w:hAnsi="Times New Roman" w:cs="Times New Roman"/>
          <w:b/>
          <w:bCs/>
          <w:sz w:val="24"/>
          <w:szCs w:val="24"/>
        </w:rPr>
        <w:t>Table 1:</w:t>
      </w:r>
      <w:r w:rsidRPr="00A2325E">
        <w:rPr>
          <w:rFonts w:ascii="Times New Roman" w:hAnsi="Times New Roman" w:cs="Times New Roman"/>
          <w:sz w:val="24"/>
          <w:szCs w:val="24"/>
        </w:rPr>
        <w:t xml:space="preserve"> Ethnomedicinal plants used in the treatment of eye problems</w:t>
      </w:r>
    </w:p>
    <w:tbl>
      <w:tblPr>
        <w:tblStyle w:val="TableGrid"/>
        <w:tblW w:w="9243" w:type="dxa"/>
        <w:tblLook w:val="04A0" w:firstRow="1" w:lastRow="0" w:firstColumn="1" w:lastColumn="0" w:noHBand="0" w:noVBand="1"/>
      </w:tblPr>
      <w:tblGrid>
        <w:gridCol w:w="3316"/>
        <w:gridCol w:w="1131"/>
        <w:gridCol w:w="2681"/>
        <w:gridCol w:w="2115"/>
      </w:tblGrid>
      <w:tr w:rsidR="00DA7DA5" w:rsidRPr="00A2325E" w14:paraId="6F59171D" w14:textId="77777777" w:rsidTr="007843CB">
        <w:tc>
          <w:tcPr>
            <w:tcW w:w="3316" w:type="dxa"/>
          </w:tcPr>
          <w:p w14:paraId="5B27D13A"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Botanical name</w:t>
            </w:r>
          </w:p>
        </w:tc>
        <w:tc>
          <w:tcPr>
            <w:tcW w:w="1131" w:type="dxa"/>
          </w:tcPr>
          <w:p w14:paraId="21927C55"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Plant parts</w:t>
            </w:r>
          </w:p>
        </w:tc>
        <w:tc>
          <w:tcPr>
            <w:tcW w:w="2681" w:type="dxa"/>
          </w:tcPr>
          <w:p w14:paraId="0BB88FB1"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Mode of use</w:t>
            </w:r>
          </w:p>
        </w:tc>
        <w:tc>
          <w:tcPr>
            <w:tcW w:w="2115" w:type="dxa"/>
          </w:tcPr>
          <w:p w14:paraId="426D1F5D"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Sources</w:t>
            </w:r>
          </w:p>
        </w:tc>
      </w:tr>
      <w:tr w:rsidR="00DA7DA5" w:rsidRPr="00A2325E" w14:paraId="2B575C70" w14:textId="77777777" w:rsidTr="007843CB">
        <w:tc>
          <w:tcPr>
            <w:tcW w:w="3316" w:type="dxa"/>
          </w:tcPr>
          <w:p w14:paraId="47D895B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Berberis aristata</w:t>
            </w:r>
            <w:r w:rsidRPr="00A2325E">
              <w:rPr>
                <w:rFonts w:ascii="Times New Roman" w:hAnsi="Times New Roman" w:cs="Times New Roman"/>
                <w:sz w:val="24"/>
                <w:szCs w:val="24"/>
              </w:rPr>
              <w:t> DC.</w:t>
            </w:r>
          </w:p>
        </w:tc>
        <w:tc>
          <w:tcPr>
            <w:tcW w:w="1131" w:type="dxa"/>
          </w:tcPr>
          <w:p w14:paraId="5AF37F5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4A6916D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is used as an eye wash</w:t>
            </w:r>
          </w:p>
        </w:tc>
        <w:tc>
          <w:tcPr>
            <w:tcW w:w="2115" w:type="dxa"/>
          </w:tcPr>
          <w:p w14:paraId="3C9E98C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Pooja, (2023)</w:t>
            </w:r>
          </w:p>
        </w:tc>
      </w:tr>
      <w:tr w:rsidR="00DA7DA5" w:rsidRPr="00A2325E" w14:paraId="0EF3D0EC" w14:textId="77777777" w:rsidTr="007843CB">
        <w:tc>
          <w:tcPr>
            <w:tcW w:w="3316" w:type="dxa"/>
          </w:tcPr>
          <w:p w14:paraId="5182083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lastRenderedPageBreak/>
              <w:t>Blepharis maderaspatensis</w:t>
            </w:r>
            <w:r w:rsidRPr="00A2325E">
              <w:rPr>
                <w:rFonts w:ascii="Times New Roman" w:hAnsi="Times New Roman" w:cs="Times New Roman"/>
                <w:sz w:val="24"/>
                <w:szCs w:val="24"/>
              </w:rPr>
              <w:t> (L.) B. Heyne ex Roth</w:t>
            </w:r>
          </w:p>
        </w:tc>
        <w:tc>
          <w:tcPr>
            <w:tcW w:w="1131" w:type="dxa"/>
          </w:tcPr>
          <w:p w14:paraId="0482AD95" w14:textId="73FE6263" w:rsidR="00CF45D9" w:rsidRPr="00A2325E" w:rsidRDefault="00716891"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p>
        </w:tc>
        <w:tc>
          <w:tcPr>
            <w:tcW w:w="2681" w:type="dxa"/>
          </w:tcPr>
          <w:p w14:paraId="2449E10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Distilled eyedrops</w:t>
            </w:r>
          </w:p>
        </w:tc>
        <w:tc>
          <w:tcPr>
            <w:tcW w:w="2115" w:type="dxa"/>
          </w:tcPr>
          <w:p w14:paraId="414BAB3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Jacob et al., (2017)</w:t>
            </w:r>
          </w:p>
        </w:tc>
      </w:tr>
      <w:tr w:rsidR="00DA7DA5" w:rsidRPr="00A2325E" w14:paraId="032D7CBD" w14:textId="77777777" w:rsidTr="007843CB">
        <w:tc>
          <w:tcPr>
            <w:tcW w:w="3316" w:type="dxa"/>
          </w:tcPr>
          <w:p w14:paraId="3AA297D8" w14:textId="77777777" w:rsidR="00CF45D9" w:rsidRPr="00A2325E" w:rsidRDefault="00CF45D9" w:rsidP="00667807">
            <w:pPr>
              <w:spacing w:line="276" w:lineRule="auto"/>
              <w:rPr>
                <w:rFonts w:ascii="Times New Roman" w:hAnsi="Times New Roman" w:cs="Times New Roman"/>
                <w:i/>
                <w:iCs/>
                <w:sz w:val="24"/>
                <w:szCs w:val="24"/>
                <w:lang w:val="en-IN"/>
              </w:rPr>
            </w:pPr>
            <w:r w:rsidRPr="00A2325E">
              <w:rPr>
                <w:rFonts w:ascii="Times New Roman" w:hAnsi="Times New Roman" w:cs="Times New Roman"/>
                <w:i/>
                <w:iCs/>
                <w:sz w:val="24"/>
                <w:szCs w:val="24"/>
                <w:lang w:val="la-Latn"/>
              </w:rPr>
              <w:t>Boerhavia diffusa</w:t>
            </w:r>
            <w:r w:rsidRPr="00A2325E">
              <w:rPr>
                <w:rFonts w:ascii="Times New Roman" w:hAnsi="Times New Roman" w:cs="Times New Roman"/>
                <w:i/>
                <w:iCs/>
                <w:sz w:val="24"/>
                <w:szCs w:val="24"/>
                <w:lang w:val="en-IN"/>
              </w:rPr>
              <w:t> </w:t>
            </w:r>
            <w:r w:rsidRPr="00A2325E">
              <w:rPr>
                <w:rFonts w:ascii="Times New Roman" w:hAnsi="Times New Roman" w:cs="Times New Roman"/>
                <w:sz w:val="24"/>
                <w:szCs w:val="24"/>
                <w:lang w:val="en-IN"/>
              </w:rPr>
              <w:t>L.</w:t>
            </w:r>
          </w:p>
        </w:tc>
        <w:tc>
          <w:tcPr>
            <w:tcW w:w="1131" w:type="dxa"/>
          </w:tcPr>
          <w:p w14:paraId="0AA81675" w14:textId="39DF61D3" w:rsidR="00CF45D9" w:rsidRPr="00A2325E" w:rsidRDefault="0014434B"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6D7249F0"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Steam distillates used as eye drops.</w:t>
            </w:r>
          </w:p>
        </w:tc>
        <w:tc>
          <w:tcPr>
            <w:tcW w:w="2115" w:type="dxa"/>
          </w:tcPr>
          <w:p w14:paraId="548B684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Bhise et al., (2022)</w:t>
            </w:r>
          </w:p>
        </w:tc>
      </w:tr>
      <w:tr w:rsidR="00DA7DA5" w:rsidRPr="00A2325E" w14:paraId="79256433" w14:textId="77777777" w:rsidTr="007843CB">
        <w:tc>
          <w:tcPr>
            <w:tcW w:w="3316" w:type="dxa"/>
          </w:tcPr>
          <w:p w14:paraId="0317109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Butea monosperma</w:t>
            </w:r>
            <w:r w:rsidRPr="00A2325E">
              <w:rPr>
                <w:rFonts w:ascii="Times New Roman" w:hAnsi="Times New Roman" w:cs="Times New Roman"/>
                <w:sz w:val="24"/>
                <w:szCs w:val="24"/>
              </w:rPr>
              <w:t> (Lam.) Kuntze</w:t>
            </w:r>
          </w:p>
        </w:tc>
        <w:tc>
          <w:tcPr>
            <w:tcW w:w="1131" w:type="dxa"/>
          </w:tcPr>
          <w:p w14:paraId="76AC08A5" w14:textId="68055ECD"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r w:rsidR="00CF45D9"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p w14:paraId="40D4A45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38B0935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Distilled eye drops</w:t>
            </w:r>
          </w:p>
        </w:tc>
        <w:tc>
          <w:tcPr>
            <w:tcW w:w="2115" w:type="dxa"/>
          </w:tcPr>
          <w:p w14:paraId="69122BC0"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Rohit et al., (2020); Saroj and Shah, (2023)</w:t>
            </w:r>
          </w:p>
        </w:tc>
      </w:tr>
      <w:tr w:rsidR="00DA7DA5" w:rsidRPr="00A2325E" w14:paraId="7FA41112" w14:textId="77777777" w:rsidTr="007843CB">
        <w:tc>
          <w:tcPr>
            <w:tcW w:w="3316" w:type="dxa"/>
          </w:tcPr>
          <w:p w14:paraId="7014CAAA" w14:textId="6260DB46" w:rsidR="00514ADF" w:rsidRPr="00A2325E" w:rsidRDefault="00514ADF" w:rsidP="00667807">
            <w:pPr>
              <w:spacing w:line="276" w:lineRule="auto"/>
              <w:rPr>
                <w:rFonts w:ascii="Times New Roman" w:hAnsi="Times New Roman" w:cs="Times New Roman"/>
                <w:i/>
                <w:iCs/>
                <w:sz w:val="24"/>
                <w:szCs w:val="24"/>
                <w:lang w:val="la-Latn"/>
              </w:rPr>
            </w:pPr>
            <w:r w:rsidRPr="00A2325E">
              <w:rPr>
                <w:rFonts w:ascii="Times New Roman" w:hAnsi="Times New Roman" w:cs="Times New Roman"/>
                <w:i/>
                <w:iCs/>
                <w:sz w:val="24"/>
                <w:szCs w:val="24"/>
                <w:lang w:val="la-Latn"/>
              </w:rPr>
              <w:t xml:space="preserve">Cardiospermum helicacabum </w:t>
            </w:r>
            <w:r w:rsidRPr="00A2325E">
              <w:rPr>
                <w:rFonts w:ascii="Times New Roman" w:hAnsi="Times New Roman" w:cs="Times New Roman"/>
                <w:sz w:val="24"/>
                <w:szCs w:val="24"/>
                <w:lang w:val="la-Latn"/>
              </w:rPr>
              <w:t>(L.)</w:t>
            </w:r>
          </w:p>
        </w:tc>
        <w:tc>
          <w:tcPr>
            <w:tcW w:w="1131" w:type="dxa"/>
          </w:tcPr>
          <w:p w14:paraId="68AFD5F7" w14:textId="57F0A34B" w:rsidR="00514ADF" w:rsidRPr="00A2325E" w:rsidRDefault="00514ADF"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3CB04876" w14:textId="3E3D3546" w:rsidR="00514ADF" w:rsidRPr="00A2325E" w:rsidRDefault="00410877"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w:t>
            </w:r>
            <w:r w:rsidR="00514ADF" w:rsidRPr="00A2325E">
              <w:rPr>
                <w:rFonts w:ascii="Times New Roman" w:hAnsi="Times New Roman" w:cs="Times New Roman"/>
                <w:sz w:val="24"/>
                <w:szCs w:val="24"/>
              </w:rPr>
              <w:t>uice applied externally</w:t>
            </w:r>
          </w:p>
        </w:tc>
        <w:tc>
          <w:tcPr>
            <w:tcW w:w="2115" w:type="dxa"/>
          </w:tcPr>
          <w:p w14:paraId="51D8A7A4" w14:textId="5D1C999D" w:rsidR="00514ADF" w:rsidRPr="00A2325E" w:rsidRDefault="00514ADF"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Das et al., (2023)</w:t>
            </w:r>
          </w:p>
        </w:tc>
      </w:tr>
      <w:tr w:rsidR="00DA7DA5" w:rsidRPr="00A2325E" w14:paraId="38F6FDE8" w14:textId="77777777" w:rsidTr="007843CB">
        <w:tc>
          <w:tcPr>
            <w:tcW w:w="3316" w:type="dxa"/>
          </w:tcPr>
          <w:p w14:paraId="2A81F79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Chrysopogon zizanioides</w:t>
            </w:r>
            <w:r w:rsidRPr="00A2325E">
              <w:rPr>
                <w:rFonts w:ascii="Times New Roman" w:hAnsi="Times New Roman" w:cs="Times New Roman"/>
                <w:sz w:val="24"/>
                <w:szCs w:val="24"/>
              </w:rPr>
              <w:t xml:space="preserve"> (L.) </w:t>
            </w:r>
            <w:proofErr w:type="spellStart"/>
            <w:r w:rsidRPr="00A2325E">
              <w:rPr>
                <w:rFonts w:ascii="Times New Roman" w:hAnsi="Times New Roman" w:cs="Times New Roman"/>
                <w:sz w:val="24"/>
                <w:szCs w:val="24"/>
              </w:rPr>
              <w:t>Roberty</w:t>
            </w:r>
            <w:proofErr w:type="spellEnd"/>
          </w:p>
        </w:tc>
        <w:tc>
          <w:tcPr>
            <w:tcW w:w="1131" w:type="dxa"/>
          </w:tcPr>
          <w:p w14:paraId="5704D18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6EE7B25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Paste applied externally to treat sore eyes</w:t>
            </w:r>
          </w:p>
        </w:tc>
        <w:tc>
          <w:tcPr>
            <w:tcW w:w="2115" w:type="dxa"/>
          </w:tcPr>
          <w:p w14:paraId="49B17C3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Mahalakshmi et al., (2024); Verma, (2025)</w:t>
            </w:r>
          </w:p>
        </w:tc>
      </w:tr>
      <w:tr w:rsidR="00DA7DA5" w:rsidRPr="00A2325E" w14:paraId="175881A7" w14:textId="77777777" w:rsidTr="007843CB">
        <w:tc>
          <w:tcPr>
            <w:tcW w:w="3316" w:type="dxa"/>
          </w:tcPr>
          <w:p w14:paraId="7677826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Commelina benghalensis</w:t>
            </w:r>
            <w:r w:rsidRPr="00A2325E">
              <w:rPr>
                <w:rFonts w:ascii="Times New Roman" w:hAnsi="Times New Roman" w:cs="Times New Roman"/>
                <w:sz w:val="24"/>
                <w:szCs w:val="24"/>
              </w:rPr>
              <w:t> L.</w:t>
            </w:r>
          </w:p>
        </w:tc>
        <w:tc>
          <w:tcPr>
            <w:tcW w:w="1131" w:type="dxa"/>
          </w:tcPr>
          <w:p w14:paraId="61D26A14" w14:textId="3A8B34D1"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603C782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Leaf paste used externally.</w:t>
            </w:r>
          </w:p>
        </w:tc>
        <w:tc>
          <w:tcPr>
            <w:tcW w:w="2115" w:type="dxa"/>
          </w:tcPr>
          <w:p w14:paraId="0ADB3A4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Sandhu et al., (2011)</w:t>
            </w:r>
          </w:p>
        </w:tc>
      </w:tr>
      <w:tr w:rsidR="00DA7DA5" w:rsidRPr="00A2325E" w14:paraId="1B9AF5BF" w14:textId="77777777" w:rsidTr="007843CB">
        <w:tc>
          <w:tcPr>
            <w:tcW w:w="3316" w:type="dxa"/>
          </w:tcPr>
          <w:p w14:paraId="3972A9C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Curcuma longa</w:t>
            </w:r>
            <w:r w:rsidRPr="00A2325E">
              <w:rPr>
                <w:rFonts w:ascii="Times New Roman" w:hAnsi="Times New Roman" w:cs="Times New Roman"/>
                <w:sz w:val="24"/>
                <w:szCs w:val="24"/>
              </w:rPr>
              <w:t> L.</w:t>
            </w:r>
          </w:p>
          <w:p w14:paraId="7EE8F7E8" w14:textId="77777777" w:rsidR="00CF45D9" w:rsidRPr="00A2325E" w:rsidRDefault="00CF45D9" w:rsidP="00667807">
            <w:pPr>
              <w:spacing w:line="276" w:lineRule="auto"/>
              <w:rPr>
                <w:rFonts w:ascii="Times New Roman" w:hAnsi="Times New Roman" w:cs="Times New Roman"/>
                <w:sz w:val="24"/>
                <w:szCs w:val="24"/>
              </w:rPr>
            </w:pPr>
          </w:p>
        </w:tc>
        <w:tc>
          <w:tcPr>
            <w:tcW w:w="1131" w:type="dxa"/>
          </w:tcPr>
          <w:p w14:paraId="4A7B88B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Rhizome</w:t>
            </w:r>
          </w:p>
        </w:tc>
        <w:tc>
          <w:tcPr>
            <w:tcW w:w="2681" w:type="dxa"/>
          </w:tcPr>
          <w:p w14:paraId="003819F7"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Extract applied externally</w:t>
            </w:r>
          </w:p>
        </w:tc>
        <w:tc>
          <w:tcPr>
            <w:tcW w:w="2115" w:type="dxa"/>
          </w:tcPr>
          <w:p w14:paraId="0348D18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Radomska-Lesniewska et al., (2019)</w:t>
            </w:r>
          </w:p>
        </w:tc>
      </w:tr>
      <w:tr w:rsidR="00DA7DA5" w:rsidRPr="00A2325E" w14:paraId="0DD88C07" w14:textId="77777777" w:rsidTr="007843CB">
        <w:tc>
          <w:tcPr>
            <w:tcW w:w="3316" w:type="dxa"/>
          </w:tcPr>
          <w:p w14:paraId="22D2701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Eclipta prostrata</w:t>
            </w:r>
            <w:r w:rsidRPr="00A2325E">
              <w:rPr>
                <w:rFonts w:ascii="Times New Roman" w:hAnsi="Times New Roman" w:cs="Times New Roman"/>
                <w:sz w:val="24"/>
                <w:szCs w:val="24"/>
              </w:rPr>
              <w:t> (L.) L.</w:t>
            </w:r>
          </w:p>
        </w:tc>
        <w:tc>
          <w:tcPr>
            <w:tcW w:w="1131" w:type="dxa"/>
          </w:tcPr>
          <w:p w14:paraId="7E235338" w14:textId="0E8A436F"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2C3C95A0"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consumed orally</w:t>
            </w:r>
          </w:p>
        </w:tc>
        <w:tc>
          <w:tcPr>
            <w:tcW w:w="2115" w:type="dxa"/>
          </w:tcPr>
          <w:p w14:paraId="2B44EA2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Khan and Khan, (2008)</w:t>
            </w:r>
          </w:p>
        </w:tc>
      </w:tr>
      <w:tr w:rsidR="00DA7DA5" w:rsidRPr="00A2325E" w14:paraId="493E8E20" w14:textId="77777777" w:rsidTr="007843CB">
        <w:tc>
          <w:tcPr>
            <w:tcW w:w="3316" w:type="dxa"/>
          </w:tcPr>
          <w:p w14:paraId="4780AD8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Ficus benghalensis</w:t>
            </w:r>
            <w:r w:rsidRPr="00A2325E">
              <w:rPr>
                <w:rFonts w:ascii="Times New Roman" w:hAnsi="Times New Roman" w:cs="Times New Roman"/>
                <w:sz w:val="24"/>
                <w:szCs w:val="24"/>
              </w:rPr>
              <w:t> L.</w:t>
            </w:r>
          </w:p>
        </w:tc>
        <w:tc>
          <w:tcPr>
            <w:tcW w:w="1131" w:type="dxa"/>
          </w:tcPr>
          <w:p w14:paraId="2E8EDF3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Latex </w:t>
            </w:r>
          </w:p>
        </w:tc>
        <w:tc>
          <w:tcPr>
            <w:tcW w:w="2681" w:type="dxa"/>
          </w:tcPr>
          <w:p w14:paraId="3A16883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Diluted mixture used as eye drop</w:t>
            </w:r>
          </w:p>
        </w:tc>
        <w:tc>
          <w:tcPr>
            <w:tcW w:w="2115" w:type="dxa"/>
          </w:tcPr>
          <w:p w14:paraId="0D747F2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Singh et al., (2023)</w:t>
            </w:r>
          </w:p>
        </w:tc>
      </w:tr>
      <w:tr w:rsidR="00DA7DA5" w:rsidRPr="00A2325E" w14:paraId="7EB3CC40" w14:textId="77777777" w:rsidTr="007843CB">
        <w:tc>
          <w:tcPr>
            <w:tcW w:w="3316" w:type="dxa"/>
          </w:tcPr>
          <w:p w14:paraId="7FDF39B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Glycyrrhiza glabra</w:t>
            </w:r>
            <w:r w:rsidRPr="00A2325E">
              <w:rPr>
                <w:rFonts w:ascii="Times New Roman" w:hAnsi="Times New Roman" w:cs="Times New Roman"/>
                <w:sz w:val="24"/>
                <w:szCs w:val="24"/>
              </w:rPr>
              <w:t> L.</w:t>
            </w:r>
          </w:p>
        </w:tc>
        <w:tc>
          <w:tcPr>
            <w:tcW w:w="1131" w:type="dxa"/>
          </w:tcPr>
          <w:p w14:paraId="31B6F8E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Root </w:t>
            </w:r>
          </w:p>
        </w:tc>
        <w:tc>
          <w:tcPr>
            <w:tcW w:w="2681" w:type="dxa"/>
          </w:tcPr>
          <w:p w14:paraId="537694E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used as eye drop</w:t>
            </w:r>
          </w:p>
        </w:tc>
        <w:tc>
          <w:tcPr>
            <w:tcW w:w="2115" w:type="dxa"/>
          </w:tcPr>
          <w:p w14:paraId="073B082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Srinivas, (1986)</w:t>
            </w:r>
          </w:p>
        </w:tc>
      </w:tr>
      <w:tr w:rsidR="00DA7DA5" w:rsidRPr="00A2325E" w14:paraId="270C8A4E" w14:textId="77777777" w:rsidTr="007843CB">
        <w:tc>
          <w:tcPr>
            <w:tcW w:w="3316" w:type="dxa"/>
          </w:tcPr>
          <w:p w14:paraId="52AFB38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Hedychium coronarium</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J.Koenig</w:t>
            </w:r>
            <w:proofErr w:type="spellEnd"/>
          </w:p>
          <w:p w14:paraId="39871AAF" w14:textId="77777777" w:rsidR="00CF45D9" w:rsidRPr="00A2325E" w:rsidRDefault="00CF45D9" w:rsidP="00667807">
            <w:pPr>
              <w:spacing w:line="276" w:lineRule="auto"/>
              <w:rPr>
                <w:rFonts w:ascii="Times New Roman" w:hAnsi="Times New Roman" w:cs="Times New Roman"/>
                <w:sz w:val="24"/>
                <w:szCs w:val="24"/>
              </w:rPr>
            </w:pPr>
          </w:p>
        </w:tc>
        <w:tc>
          <w:tcPr>
            <w:tcW w:w="1131" w:type="dxa"/>
          </w:tcPr>
          <w:p w14:paraId="0F1780D9" w14:textId="59CA3503"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tc>
        <w:tc>
          <w:tcPr>
            <w:tcW w:w="2681" w:type="dxa"/>
          </w:tcPr>
          <w:p w14:paraId="13B6AD12"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distilled eye drop</w:t>
            </w:r>
          </w:p>
        </w:tc>
        <w:tc>
          <w:tcPr>
            <w:tcW w:w="2115" w:type="dxa"/>
          </w:tcPr>
          <w:p w14:paraId="621A53C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Das and Nayak, (2023); </w:t>
            </w:r>
            <w:proofErr w:type="spellStart"/>
            <w:r w:rsidRPr="00A2325E">
              <w:rPr>
                <w:rFonts w:ascii="Times New Roman" w:hAnsi="Times New Roman" w:cs="Times New Roman"/>
                <w:sz w:val="24"/>
                <w:szCs w:val="24"/>
              </w:rPr>
              <w:t>Kenwat</w:t>
            </w:r>
            <w:proofErr w:type="spellEnd"/>
            <w:r w:rsidRPr="00A2325E">
              <w:rPr>
                <w:rFonts w:ascii="Times New Roman" w:hAnsi="Times New Roman" w:cs="Times New Roman"/>
                <w:sz w:val="24"/>
                <w:szCs w:val="24"/>
              </w:rPr>
              <w:t xml:space="preserve"> et al., (2025)</w:t>
            </w:r>
          </w:p>
        </w:tc>
      </w:tr>
      <w:tr w:rsidR="00DA7DA5" w:rsidRPr="00A2325E" w14:paraId="2E1E5A6C" w14:textId="77777777" w:rsidTr="007843CB">
        <w:tc>
          <w:tcPr>
            <w:tcW w:w="3316" w:type="dxa"/>
          </w:tcPr>
          <w:p w14:paraId="27228EB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Ipomoea batatas</w:t>
            </w:r>
            <w:r w:rsidRPr="00A2325E">
              <w:rPr>
                <w:rFonts w:ascii="Times New Roman" w:hAnsi="Times New Roman" w:cs="Times New Roman"/>
                <w:sz w:val="24"/>
                <w:szCs w:val="24"/>
              </w:rPr>
              <w:t> (L.) Lam.</w:t>
            </w:r>
          </w:p>
        </w:tc>
        <w:tc>
          <w:tcPr>
            <w:tcW w:w="1131" w:type="dxa"/>
          </w:tcPr>
          <w:p w14:paraId="73CA5ED7" w14:textId="40F56034" w:rsidR="00CF45D9" w:rsidRPr="00A2325E" w:rsidRDefault="009044B5"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35A5662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Fresh juice taken daily on an empty stomach</w:t>
            </w:r>
          </w:p>
        </w:tc>
        <w:tc>
          <w:tcPr>
            <w:tcW w:w="2115" w:type="dxa"/>
          </w:tcPr>
          <w:p w14:paraId="254DA0C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Mandela and Shakave, (2021)</w:t>
            </w:r>
          </w:p>
        </w:tc>
      </w:tr>
      <w:tr w:rsidR="00DA7DA5" w:rsidRPr="00A2325E" w14:paraId="24A8272C" w14:textId="77777777" w:rsidTr="007843CB">
        <w:tc>
          <w:tcPr>
            <w:tcW w:w="3316" w:type="dxa"/>
          </w:tcPr>
          <w:p w14:paraId="5D7FB06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Leptadenia reticulata</w:t>
            </w:r>
            <w:r w:rsidRPr="00A2325E">
              <w:rPr>
                <w:rFonts w:ascii="Times New Roman" w:hAnsi="Times New Roman" w:cs="Times New Roman"/>
                <w:sz w:val="24"/>
                <w:szCs w:val="24"/>
              </w:rPr>
              <w:t> (Retz.) Wight &amp; Arn.</w:t>
            </w:r>
          </w:p>
        </w:tc>
        <w:tc>
          <w:tcPr>
            <w:tcW w:w="1131" w:type="dxa"/>
          </w:tcPr>
          <w:p w14:paraId="5359B951" w14:textId="6949B471"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r w:rsidR="00CF45D9" w:rsidRPr="00A2325E">
              <w:rPr>
                <w:rFonts w:ascii="Times New Roman" w:hAnsi="Times New Roman" w:cs="Times New Roman"/>
                <w:sz w:val="24"/>
                <w:szCs w:val="24"/>
              </w:rPr>
              <w:t>Stem</w:t>
            </w:r>
          </w:p>
          <w:p w14:paraId="34273E2E" w14:textId="3D608D7B"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p>
        </w:tc>
        <w:tc>
          <w:tcPr>
            <w:tcW w:w="2681" w:type="dxa"/>
          </w:tcPr>
          <w:p w14:paraId="608937C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Tender parts consumed as a dietary intake</w:t>
            </w:r>
          </w:p>
        </w:tc>
        <w:tc>
          <w:tcPr>
            <w:tcW w:w="2115" w:type="dxa"/>
          </w:tcPr>
          <w:p w14:paraId="0B2EFCE2" w14:textId="5245A786"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Rao, (2016); Purohit and Suthar</w:t>
            </w:r>
            <w:r w:rsidR="00255CB2" w:rsidRPr="00A2325E">
              <w:rPr>
                <w:rFonts w:ascii="Times New Roman" w:hAnsi="Times New Roman" w:cs="Times New Roman"/>
                <w:sz w:val="24"/>
                <w:szCs w:val="24"/>
              </w:rPr>
              <w:t>,</w:t>
            </w:r>
            <w:r w:rsidRPr="00A2325E">
              <w:rPr>
                <w:rFonts w:ascii="Times New Roman" w:hAnsi="Times New Roman" w:cs="Times New Roman"/>
                <w:sz w:val="24"/>
                <w:szCs w:val="24"/>
              </w:rPr>
              <w:t xml:space="preserve"> (2024)</w:t>
            </w:r>
          </w:p>
        </w:tc>
      </w:tr>
      <w:tr w:rsidR="00DA7DA5" w:rsidRPr="00A2325E" w14:paraId="4FB394B5" w14:textId="77777777" w:rsidTr="007843CB">
        <w:tc>
          <w:tcPr>
            <w:tcW w:w="3316" w:type="dxa"/>
          </w:tcPr>
          <w:p w14:paraId="3BD07E5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Milk and Rocksalt</w:t>
            </w:r>
          </w:p>
        </w:tc>
        <w:tc>
          <w:tcPr>
            <w:tcW w:w="1131" w:type="dxa"/>
          </w:tcPr>
          <w:p w14:paraId="488C1D6F" w14:textId="2B5B4066" w:rsidR="00CF45D9" w:rsidRPr="00A2325E" w:rsidRDefault="00CF45D9" w:rsidP="00667807">
            <w:pPr>
              <w:spacing w:line="276" w:lineRule="auto"/>
              <w:rPr>
                <w:rFonts w:ascii="Times New Roman" w:hAnsi="Times New Roman" w:cs="Times New Roman"/>
                <w:sz w:val="24"/>
                <w:szCs w:val="24"/>
              </w:rPr>
            </w:pPr>
          </w:p>
        </w:tc>
        <w:tc>
          <w:tcPr>
            <w:tcW w:w="2681" w:type="dxa"/>
          </w:tcPr>
          <w:p w14:paraId="425203E4"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Used as eye drop in dry eyes</w:t>
            </w:r>
          </w:p>
        </w:tc>
        <w:tc>
          <w:tcPr>
            <w:tcW w:w="2115" w:type="dxa"/>
          </w:tcPr>
          <w:p w14:paraId="5F6C1020" w14:textId="34D7A316"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Diego et a</w:t>
            </w:r>
            <w:r w:rsidR="00255CB2" w:rsidRPr="00A2325E">
              <w:rPr>
                <w:rFonts w:ascii="Times New Roman" w:hAnsi="Times New Roman" w:cs="Times New Roman"/>
                <w:sz w:val="24"/>
                <w:szCs w:val="24"/>
              </w:rPr>
              <w:t>l</w:t>
            </w:r>
            <w:r w:rsidRPr="00A2325E">
              <w:rPr>
                <w:rFonts w:ascii="Times New Roman" w:hAnsi="Times New Roman" w:cs="Times New Roman"/>
                <w:sz w:val="24"/>
                <w:szCs w:val="24"/>
              </w:rPr>
              <w:t>., (2016)</w:t>
            </w:r>
          </w:p>
        </w:tc>
      </w:tr>
      <w:tr w:rsidR="00DA7DA5" w:rsidRPr="00A2325E" w14:paraId="6D3AF407" w14:textId="77777777" w:rsidTr="007843CB">
        <w:tc>
          <w:tcPr>
            <w:tcW w:w="3316" w:type="dxa"/>
          </w:tcPr>
          <w:p w14:paraId="375CD1F9"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Moringa oleifera</w:t>
            </w:r>
            <w:r w:rsidRPr="00A2325E">
              <w:rPr>
                <w:rFonts w:ascii="Times New Roman" w:hAnsi="Times New Roman" w:cs="Times New Roman"/>
                <w:sz w:val="24"/>
                <w:szCs w:val="24"/>
              </w:rPr>
              <w:t> Lam.</w:t>
            </w:r>
          </w:p>
        </w:tc>
        <w:tc>
          <w:tcPr>
            <w:tcW w:w="1131" w:type="dxa"/>
          </w:tcPr>
          <w:p w14:paraId="7EF01EB6" w14:textId="5B3FFF7A"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All </w:t>
            </w:r>
            <w:r w:rsidR="00255CB2" w:rsidRPr="00A2325E">
              <w:rPr>
                <w:rFonts w:ascii="Times New Roman" w:hAnsi="Times New Roman" w:cs="Times New Roman"/>
                <w:sz w:val="24"/>
                <w:szCs w:val="24"/>
              </w:rPr>
              <w:t xml:space="preserve">plant </w:t>
            </w:r>
            <w:r w:rsidRPr="00A2325E">
              <w:rPr>
                <w:rFonts w:ascii="Times New Roman" w:hAnsi="Times New Roman" w:cs="Times New Roman"/>
                <w:sz w:val="24"/>
                <w:szCs w:val="24"/>
              </w:rPr>
              <w:t>parts</w:t>
            </w:r>
          </w:p>
        </w:tc>
        <w:tc>
          <w:tcPr>
            <w:tcW w:w="2681" w:type="dxa"/>
          </w:tcPr>
          <w:p w14:paraId="5CD7237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used as eye drops</w:t>
            </w:r>
          </w:p>
        </w:tc>
        <w:tc>
          <w:tcPr>
            <w:tcW w:w="2115" w:type="dxa"/>
          </w:tcPr>
          <w:p w14:paraId="4478E6C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Sen and Behera, (2019)</w:t>
            </w:r>
          </w:p>
        </w:tc>
      </w:tr>
      <w:tr w:rsidR="00DA7DA5" w:rsidRPr="00A2325E" w14:paraId="4C264C03" w14:textId="77777777" w:rsidTr="007843CB">
        <w:tc>
          <w:tcPr>
            <w:tcW w:w="3316" w:type="dxa"/>
          </w:tcPr>
          <w:p w14:paraId="09B09B2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Nelumbo nucifera</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Gaertn</w:t>
            </w:r>
            <w:proofErr w:type="spellEnd"/>
            <w:r w:rsidRPr="00A2325E">
              <w:rPr>
                <w:rFonts w:ascii="Times New Roman" w:hAnsi="Times New Roman" w:cs="Times New Roman"/>
                <w:sz w:val="24"/>
                <w:szCs w:val="24"/>
              </w:rPr>
              <w:t>.</w:t>
            </w:r>
          </w:p>
        </w:tc>
        <w:tc>
          <w:tcPr>
            <w:tcW w:w="1131" w:type="dxa"/>
          </w:tcPr>
          <w:p w14:paraId="6E591532" w14:textId="4138DFAF" w:rsidR="00CF45D9" w:rsidRPr="00A2325E" w:rsidRDefault="00255CB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r w:rsidR="00CF45D9"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tc>
        <w:tc>
          <w:tcPr>
            <w:tcW w:w="2681" w:type="dxa"/>
          </w:tcPr>
          <w:p w14:paraId="6A8F16D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Honey derived from flower used as eye drop</w:t>
            </w:r>
          </w:p>
        </w:tc>
        <w:tc>
          <w:tcPr>
            <w:tcW w:w="2115" w:type="dxa"/>
          </w:tcPr>
          <w:p w14:paraId="0E6B79A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Zaidi et al., (2019)</w:t>
            </w:r>
          </w:p>
        </w:tc>
      </w:tr>
      <w:tr w:rsidR="00DA7DA5" w:rsidRPr="00A2325E" w14:paraId="6A0254D1" w14:textId="77777777" w:rsidTr="007843CB">
        <w:tc>
          <w:tcPr>
            <w:tcW w:w="3316" w:type="dxa"/>
          </w:tcPr>
          <w:p w14:paraId="743EFB3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Ocimum tenuiflorum</w:t>
            </w:r>
            <w:r w:rsidRPr="00A2325E">
              <w:rPr>
                <w:rFonts w:ascii="Times New Roman" w:hAnsi="Times New Roman" w:cs="Times New Roman"/>
                <w:sz w:val="24"/>
                <w:szCs w:val="24"/>
              </w:rPr>
              <w:t> L.</w:t>
            </w:r>
          </w:p>
        </w:tc>
        <w:tc>
          <w:tcPr>
            <w:tcW w:w="1131" w:type="dxa"/>
          </w:tcPr>
          <w:p w14:paraId="2F382494" w14:textId="58EC0C5C" w:rsidR="00CF45D9" w:rsidRPr="00A2325E" w:rsidRDefault="00255CB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17E01337"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Extract applied externally</w:t>
            </w:r>
          </w:p>
        </w:tc>
        <w:tc>
          <w:tcPr>
            <w:tcW w:w="2115" w:type="dxa"/>
          </w:tcPr>
          <w:p w14:paraId="0A4DE978" w14:textId="77777777" w:rsidR="00CF45D9" w:rsidRPr="00A2325E" w:rsidRDefault="00CF45D9" w:rsidP="00667807">
            <w:pPr>
              <w:spacing w:line="276" w:lineRule="auto"/>
              <w:rPr>
                <w:rFonts w:ascii="Times New Roman" w:hAnsi="Times New Roman" w:cs="Times New Roman"/>
                <w:sz w:val="24"/>
                <w:szCs w:val="24"/>
              </w:rPr>
            </w:pPr>
            <w:proofErr w:type="spellStart"/>
            <w:r w:rsidRPr="00A2325E">
              <w:rPr>
                <w:rFonts w:ascii="Times New Roman" w:hAnsi="Times New Roman" w:cs="Times New Roman"/>
                <w:sz w:val="24"/>
                <w:szCs w:val="24"/>
              </w:rPr>
              <w:t>Lohar</w:t>
            </w:r>
            <w:proofErr w:type="spellEnd"/>
            <w:r w:rsidRPr="00A2325E">
              <w:rPr>
                <w:rFonts w:ascii="Times New Roman" w:hAnsi="Times New Roman" w:cs="Times New Roman"/>
                <w:sz w:val="24"/>
                <w:szCs w:val="24"/>
              </w:rPr>
              <w:t xml:space="preserve"> and </w:t>
            </w:r>
            <w:proofErr w:type="spellStart"/>
            <w:r w:rsidRPr="00A2325E">
              <w:rPr>
                <w:rFonts w:ascii="Times New Roman" w:hAnsi="Times New Roman" w:cs="Times New Roman"/>
                <w:sz w:val="24"/>
                <w:szCs w:val="24"/>
              </w:rPr>
              <w:t>Astapati</w:t>
            </w:r>
            <w:proofErr w:type="spellEnd"/>
            <w:r w:rsidRPr="00A2325E">
              <w:rPr>
                <w:rFonts w:ascii="Times New Roman" w:hAnsi="Times New Roman" w:cs="Times New Roman"/>
                <w:sz w:val="24"/>
                <w:szCs w:val="24"/>
              </w:rPr>
              <w:t>, (2023)</w:t>
            </w:r>
          </w:p>
        </w:tc>
      </w:tr>
      <w:tr w:rsidR="00DA7DA5" w:rsidRPr="00A2325E" w14:paraId="2FC208C6" w14:textId="77777777" w:rsidTr="007843CB">
        <w:tc>
          <w:tcPr>
            <w:tcW w:w="3316" w:type="dxa"/>
          </w:tcPr>
          <w:p w14:paraId="767CC6E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Phyllanthus emblica</w:t>
            </w:r>
            <w:r w:rsidRPr="00A2325E">
              <w:rPr>
                <w:rFonts w:ascii="Times New Roman" w:hAnsi="Times New Roman" w:cs="Times New Roman"/>
                <w:sz w:val="24"/>
                <w:szCs w:val="24"/>
              </w:rPr>
              <w:t> L.</w:t>
            </w:r>
          </w:p>
        </w:tc>
        <w:tc>
          <w:tcPr>
            <w:tcW w:w="1131" w:type="dxa"/>
          </w:tcPr>
          <w:p w14:paraId="2BE7FBEA" w14:textId="44583766"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7DB8120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Filtered infusion is used to wash the eyes</w:t>
            </w:r>
          </w:p>
        </w:tc>
        <w:tc>
          <w:tcPr>
            <w:tcW w:w="2115" w:type="dxa"/>
          </w:tcPr>
          <w:p w14:paraId="199978F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Nair et al., (2010)</w:t>
            </w:r>
          </w:p>
        </w:tc>
      </w:tr>
      <w:tr w:rsidR="00DA7DA5" w:rsidRPr="00A2325E" w14:paraId="5046DBB6" w14:textId="77777777" w:rsidTr="007843CB">
        <w:tc>
          <w:tcPr>
            <w:tcW w:w="3316" w:type="dxa"/>
          </w:tcPr>
          <w:p w14:paraId="41D76F7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Phyllanthus emblica</w:t>
            </w:r>
            <w:r w:rsidRPr="00A2325E">
              <w:rPr>
                <w:rFonts w:ascii="Times New Roman" w:hAnsi="Times New Roman" w:cs="Times New Roman"/>
                <w:sz w:val="24"/>
                <w:szCs w:val="24"/>
              </w:rPr>
              <w:t> L.</w:t>
            </w:r>
          </w:p>
          <w:p w14:paraId="00DD0D4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Retz.</w:t>
            </w:r>
          </w:p>
          <w:p w14:paraId="3B52B109"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lastRenderedPageBreak/>
              <w:t>Terminalia bellirica</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Gaertn</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Roxb</w:t>
            </w:r>
            <w:proofErr w:type="spellEnd"/>
            <w:r w:rsidRPr="00A2325E">
              <w:rPr>
                <w:rFonts w:ascii="Times New Roman" w:hAnsi="Times New Roman" w:cs="Times New Roman"/>
                <w:sz w:val="24"/>
                <w:szCs w:val="24"/>
              </w:rPr>
              <w:t>.</w:t>
            </w:r>
          </w:p>
        </w:tc>
        <w:tc>
          <w:tcPr>
            <w:tcW w:w="1131" w:type="dxa"/>
          </w:tcPr>
          <w:p w14:paraId="6E5E7D1C" w14:textId="07521009"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lastRenderedPageBreak/>
              <w:t>Fruit</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39F2947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Decoction, eye wash </w:t>
            </w:r>
          </w:p>
          <w:p w14:paraId="2A370F85" w14:textId="77777777" w:rsidR="00CF45D9" w:rsidRPr="00A2325E" w:rsidRDefault="00CF45D9" w:rsidP="00667807">
            <w:pPr>
              <w:spacing w:line="276" w:lineRule="auto"/>
              <w:rPr>
                <w:rFonts w:ascii="Times New Roman" w:hAnsi="Times New Roman" w:cs="Times New Roman"/>
                <w:sz w:val="24"/>
                <w:szCs w:val="24"/>
              </w:rPr>
            </w:pPr>
            <w:proofErr w:type="spellStart"/>
            <w:r w:rsidRPr="00A2325E">
              <w:rPr>
                <w:rFonts w:ascii="Times New Roman" w:hAnsi="Times New Roman" w:cs="Times New Roman"/>
                <w:sz w:val="24"/>
                <w:szCs w:val="24"/>
              </w:rPr>
              <w:t>Haritaki</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Bibhitaki</w:t>
            </w:r>
            <w:proofErr w:type="spellEnd"/>
            <w:r w:rsidRPr="00A2325E">
              <w:rPr>
                <w:rFonts w:ascii="Times New Roman" w:hAnsi="Times New Roman" w:cs="Times New Roman"/>
                <w:sz w:val="24"/>
                <w:szCs w:val="24"/>
              </w:rPr>
              <w:t xml:space="preserve"> </w:t>
            </w:r>
            <w:r w:rsidRPr="00A2325E">
              <w:rPr>
                <w:rFonts w:ascii="Times New Roman" w:hAnsi="Times New Roman" w:cs="Times New Roman"/>
                <w:sz w:val="24"/>
                <w:szCs w:val="24"/>
              </w:rPr>
              <w:lastRenderedPageBreak/>
              <w:t>(</w:t>
            </w:r>
            <w:r w:rsidRPr="00A2325E">
              <w:rPr>
                <w:rFonts w:ascii="Times New Roman" w:hAnsi="Times New Roman" w:cs="Times New Roman"/>
                <w:i/>
                <w:iCs/>
                <w:sz w:val="24"/>
                <w:szCs w:val="24"/>
                <w:lang w:val="la-Latn"/>
              </w:rPr>
              <w:t>Terminalia bellirica</w:t>
            </w:r>
            <w:r w:rsidRPr="00A2325E">
              <w:rPr>
                <w:rFonts w:ascii="Times New Roman" w:hAnsi="Times New Roman" w:cs="Times New Roman"/>
                <w:i/>
                <w:iCs/>
                <w:sz w:val="24"/>
                <w:szCs w:val="24"/>
              </w:rPr>
              <w:t>)</w:t>
            </w:r>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Amalaki</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lang w:val="la-Latn"/>
              </w:rPr>
              <w:t>Phyllanthus emblica</w:t>
            </w:r>
            <w:r w:rsidRPr="00A2325E">
              <w:rPr>
                <w:rFonts w:ascii="Times New Roman" w:hAnsi="Times New Roman" w:cs="Times New Roman"/>
                <w:sz w:val="24"/>
                <w:szCs w:val="24"/>
              </w:rPr>
              <w:t>)</w:t>
            </w:r>
            <w:r w:rsidRPr="00A2325E">
              <w:rPr>
                <w:rFonts w:ascii="Times New Roman" w:hAnsi="Times New Roman" w:cs="Times New Roman"/>
                <w:sz w:val="24"/>
                <w:szCs w:val="24"/>
              </w:rPr>
              <w:br/>
              <w:t>(1:2:4)</w:t>
            </w:r>
          </w:p>
        </w:tc>
        <w:tc>
          <w:tcPr>
            <w:tcW w:w="2115" w:type="dxa"/>
          </w:tcPr>
          <w:p w14:paraId="1D5B3D2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lastRenderedPageBreak/>
              <w:t xml:space="preserve">Nair et al., (2010); </w:t>
            </w:r>
            <w:proofErr w:type="spellStart"/>
            <w:r w:rsidRPr="00A2325E">
              <w:rPr>
                <w:rFonts w:ascii="Times New Roman" w:hAnsi="Times New Roman" w:cs="Times New Roman"/>
                <w:sz w:val="24"/>
                <w:szCs w:val="24"/>
              </w:rPr>
              <w:t>Srikantha</w:t>
            </w:r>
            <w:proofErr w:type="spellEnd"/>
            <w:r w:rsidRPr="00A2325E">
              <w:rPr>
                <w:rFonts w:ascii="Times New Roman" w:hAnsi="Times New Roman" w:cs="Times New Roman"/>
                <w:sz w:val="24"/>
                <w:szCs w:val="24"/>
              </w:rPr>
              <w:t xml:space="preserve"> et al., </w:t>
            </w:r>
            <w:r w:rsidRPr="00A2325E">
              <w:rPr>
                <w:rFonts w:ascii="Times New Roman" w:hAnsi="Times New Roman" w:cs="Times New Roman"/>
                <w:sz w:val="24"/>
                <w:szCs w:val="24"/>
              </w:rPr>
              <w:lastRenderedPageBreak/>
              <w:t>(2018); Patel et al., (2021)</w:t>
            </w:r>
          </w:p>
        </w:tc>
      </w:tr>
      <w:tr w:rsidR="00DA7DA5" w:rsidRPr="00A2325E" w14:paraId="40C49353" w14:textId="77777777" w:rsidTr="007843CB">
        <w:tc>
          <w:tcPr>
            <w:tcW w:w="3316" w:type="dxa"/>
          </w:tcPr>
          <w:p w14:paraId="4967B25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Rosa indica</w:t>
            </w:r>
            <w:r w:rsidRPr="00A2325E">
              <w:rPr>
                <w:rFonts w:ascii="Times New Roman" w:hAnsi="Times New Roman" w:cs="Times New Roman"/>
                <w:sz w:val="24"/>
                <w:szCs w:val="24"/>
              </w:rPr>
              <w:t> L.</w:t>
            </w:r>
          </w:p>
        </w:tc>
        <w:tc>
          <w:tcPr>
            <w:tcW w:w="1131" w:type="dxa"/>
          </w:tcPr>
          <w:p w14:paraId="2A3118DC" w14:textId="35F02B5B" w:rsidR="00CF45D9" w:rsidRPr="00A2325E" w:rsidRDefault="00556F2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Flowers </w:t>
            </w:r>
          </w:p>
        </w:tc>
        <w:tc>
          <w:tcPr>
            <w:tcW w:w="2681" w:type="dxa"/>
          </w:tcPr>
          <w:p w14:paraId="3893695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used as eye drops or an eye wash</w:t>
            </w:r>
          </w:p>
        </w:tc>
        <w:tc>
          <w:tcPr>
            <w:tcW w:w="2115" w:type="dxa"/>
          </w:tcPr>
          <w:p w14:paraId="0A3C278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Rasheed et al., (2015); Singh et al., (2023)</w:t>
            </w:r>
          </w:p>
        </w:tc>
      </w:tr>
      <w:tr w:rsidR="00DA7DA5" w:rsidRPr="00A2325E" w14:paraId="406A33D4" w14:textId="77777777" w:rsidTr="007843CB">
        <w:tc>
          <w:tcPr>
            <w:tcW w:w="3316" w:type="dxa"/>
          </w:tcPr>
          <w:p w14:paraId="4714BDCD" w14:textId="6AF3DA56" w:rsidR="00B96F6C" w:rsidRPr="00A2325E" w:rsidRDefault="00B96F6C" w:rsidP="00667807">
            <w:pPr>
              <w:spacing w:line="276" w:lineRule="auto"/>
              <w:rPr>
                <w:rFonts w:ascii="Times New Roman" w:hAnsi="Times New Roman" w:cs="Times New Roman"/>
                <w:i/>
                <w:iCs/>
                <w:sz w:val="24"/>
                <w:szCs w:val="24"/>
                <w:lang w:val="la-Latn"/>
              </w:rPr>
            </w:pPr>
            <w:r w:rsidRPr="00A2325E">
              <w:rPr>
                <w:rFonts w:ascii="Times New Roman" w:hAnsi="Times New Roman" w:cs="Times New Roman"/>
                <w:i/>
                <w:iCs/>
                <w:sz w:val="24"/>
                <w:szCs w:val="24"/>
                <w:lang w:val="la-Latn"/>
              </w:rPr>
              <w:t xml:space="preserve">Rosa moschata </w:t>
            </w:r>
            <w:r w:rsidRPr="00A2325E">
              <w:rPr>
                <w:rFonts w:ascii="Times New Roman" w:hAnsi="Times New Roman" w:cs="Times New Roman"/>
                <w:sz w:val="24"/>
                <w:szCs w:val="24"/>
                <w:lang w:val="la-Latn"/>
              </w:rPr>
              <w:t>Herrm.</w:t>
            </w:r>
          </w:p>
        </w:tc>
        <w:tc>
          <w:tcPr>
            <w:tcW w:w="1131" w:type="dxa"/>
          </w:tcPr>
          <w:p w14:paraId="01C22CC8" w14:textId="6E723AB3" w:rsidR="00B96F6C" w:rsidRPr="00A2325E" w:rsidRDefault="00B96F6C"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Flower</w:t>
            </w:r>
            <w:r w:rsidR="00883729" w:rsidRPr="00A2325E">
              <w:rPr>
                <w:rFonts w:ascii="Times New Roman" w:hAnsi="Times New Roman" w:cs="Times New Roman"/>
                <w:sz w:val="24"/>
                <w:szCs w:val="24"/>
              </w:rPr>
              <w:t>s</w:t>
            </w:r>
          </w:p>
        </w:tc>
        <w:tc>
          <w:tcPr>
            <w:tcW w:w="2681" w:type="dxa"/>
          </w:tcPr>
          <w:p w14:paraId="113C96D4" w14:textId="722D8B2E" w:rsidR="00B96F6C" w:rsidRPr="00A2325E" w:rsidRDefault="00E3223E"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Juice</w:t>
            </w:r>
            <w:r w:rsidR="00B96F6C" w:rsidRPr="00A2325E">
              <w:rPr>
                <w:rFonts w:ascii="Times New Roman" w:hAnsi="Times New Roman" w:cs="Times New Roman"/>
                <w:sz w:val="24"/>
                <w:szCs w:val="24"/>
              </w:rPr>
              <w:t xml:space="preserve"> used as eye drop</w:t>
            </w:r>
          </w:p>
        </w:tc>
        <w:tc>
          <w:tcPr>
            <w:tcW w:w="2115" w:type="dxa"/>
          </w:tcPr>
          <w:p w14:paraId="5C72EFE6" w14:textId="56899D21" w:rsidR="00B96F6C" w:rsidRPr="00A2325E" w:rsidRDefault="00B96F6C"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Sharma et al., 2024</w:t>
            </w:r>
          </w:p>
        </w:tc>
      </w:tr>
      <w:tr w:rsidR="00DA7DA5" w:rsidRPr="00A2325E" w14:paraId="2C8A2BB3" w14:textId="77777777" w:rsidTr="007843CB">
        <w:tc>
          <w:tcPr>
            <w:tcW w:w="3316" w:type="dxa"/>
          </w:tcPr>
          <w:p w14:paraId="50549C9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Spinacia oleracea</w:t>
            </w:r>
            <w:r w:rsidRPr="00A2325E">
              <w:rPr>
                <w:rFonts w:ascii="Times New Roman" w:hAnsi="Times New Roman" w:cs="Times New Roman"/>
                <w:sz w:val="24"/>
                <w:szCs w:val="24"/>
              </w:rPr>
              <w:t> L.</w:t>
            </w:r>
          </w:p>
        </w:tc>
        <w:tc>
          <w:tcPr>
            <w:tcW w:w="1131" w:type="dxa"/>
          </w:tcPr>
          <w:p w14:paraId="5908F51F" w14:textId="730A94CB" w:rsidR="00CF45D9" w:rsidRPr="00A2325E" w:rsidRDefault="00255CB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47B0880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Fresh juice or cooked dish taken as dietary consumption </w:t>
            </w:r>
          </w:p>
        </w:tc>
        <w:tc>
          <w:tcPr>
            <w:tcW w:w="2115" w:type="dxa"/>
          </w:tcPr>
          <w:p w14:paraId="5A5FE96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Verma, (2018); Szewczyk-Roszczenko et al., (2025)</w:t>
            </w:r>
          </w:p>
        </w:tc>
      </w:tr>
      <w:tr w:rsidR="00DA7DA5" w:rsidRPr="00A2325E" w14:paraId="7E704F76" w14:textId="77777777" w:rsidTr="007843CB">
        <w:tc>
          <w:tcPr>
            <w:tcW w:w="3316" w:type="dxa"/>
          </w:tcPr>
          <w:p w14:paraId="4BBB419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Strychnos potatorum</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L.f</w:t>
            </w:r>
            <w:proofErr w:type="spellEnd"/>
            <w:r w:rsidRPr="00A2325E">
              <w:rPr>
                <w:rFonts w:ascii="Times New Roman" w:hAnsi="Times New Roman" w:cs="Times New Roman"/>
                <w:sz w:val="24"/>
                <w:szCs w:val="24"/>
              </w:rPr>
              <w:t>.</w:t>
            </w:r>
          </w:p>
        </w:tc>
        <w:tc>
          <w:tcPr>
            <w:tcW w:w="1131" w:type="dxa"/>
          </w:tcPr>
          <w:p w14:paraId="69D08709" w14:textId="723DE3C9"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Seed</w:t>
            </w:r>
            <w:r w:rsidR="00AE3838" w:rsidRPr="00A2325E">
              <w:rPr>
                <w:rFonts w:ascii="Times New Roman" w:hAnsi="Times New Roman" w:cs="Times New Roman"/>
                <w:sz w:val="24"/>
                <w:szCs w:val="24"/>
              </w:rPr>
              <w:t>s</w:t>
            </w:r>
          </w:p>
        </w:tc>
        <w:tc>
          <w:tcPr>
            <w:tcW w:w="2681" w:type="dxa"/>
          </w:tcPr>
          <w:p w14:paraId="7FD9592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Cooled decoction is used as an eye wash or paste is applied externally</w:t>
            </w:r>
          </w:p>
        </w:tc>
        <w:tc>
          <w:tcPr>
            <w:tcW w:w="2115" w:type="dxa"/>
          </w:tcPr>
          <w:p w14:paraId="503E3B2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Yadav et al., (2014); </w:t>
            </w:r>
            <w:proofErr w:type="spellStart"/>
            <w:r w:rsidRPr="00A2325E">
              <w:rPr>
                <w:rFonts w:ascii="Times New Roman" w:hAnsi="Times New Roman" w:cs="Times New Roman"/>
                <w:sz w:val="24"/>
                <w:szCs w:val="24"/>
              </w:rPr>
              <w:t>Gangwar</w:t>
            </w:r>
            <w:proofErr w:type="spellEnd"/>
            <w:r w:rsidRPr="00A2325E">
              <w:rPr>
                <w:rFonts w:ascii="Times New Roman" w:hAnsi="Times New Roman" w:cs="Times New Roman"/>
                <w:sz w:val="24"/>
                <w:szCs w:val="24"/>
              </w:rPr>
              <w:t xml:space="preserve"> and </w:t>
            </w:r>
            <w:proofErr w:type="spellStart"/>
            <w:r w:rsidRPr="00A2325E">
              <w:rPr>
                <w:rFonts w:ascii="Times New Roman" w:hAnsi="Times New Roman" w:cs="Times New Roman"/>
                <w:sz w:val="24"/>
                <w:szCs w:val="24"/>
              </w:rPr>
              <w:t>Chowbey</w:t>
            </w:r>
            <w:proofErr w:type="spellEnd"/>
            <w:r w:rsidRPr="00A2325E">
              <w:rPr>
                <w:rFonts w:ascii="Times New Roman" w:hAnsi="Times New Roman" w:cs="Times New Roman"/>
                <w:sz w:val="24"/>
                <w:szCs w:val="24"/>
              </w:rPr>
              <w:t xml:space="preserve"> A. (2017)</w:t>
            </w:r>
          </w:p>
        </w:tc>
      </w:tr>
      <w:tr w:rsidR="00DA7DA5" w:rsidRPr="00A2325E" w14:paraId="1306A642" w14:textId="77777777" w:rsidTr="007843CB">
        <w:tc>
          <w:tcPr>
            <w:tcW w:w="3316" w:type="dxa"/>
          </w:tcPr>
          <w:p w14:paraId="35A54B38" w14:textId="77777777" w:rsidR="00CF45D9" w:rsidRPr="00A2325E" w:rsidRDefault="00CF45D9" w:rsidP="00667807">
            <w:pPr>
              <w:spacing w:line="276" w:lineRule="auto"/>
              <w:rPr>
                <w:rFonts w:ascii="Times New Roman" w:hAnsi="Times New Roman" w:cs="Times New Roman"/>
                <w:i/>
                <w:iCs/>
                <w:sz w:val="24"/>
                <w:szCs w:val="24"/>
                <w:lang w:val="en-IN"/>
              </w:rPr>
            </w:pPr>
            <w:r w:rsidRPr="00A2325E">
              <w:rPr>
                <w:rFonts w:ascii="Times New Roman" w:hAnsi="Times New Roman" w:cs="Times New Roman"/>
                <w:i/>
                <w:iCs/>
                <w:sz w:val="24"/>
                <w:szCs w:val="24"/>
                <w:lang w:val="la-Latn"/>
              </w:rPr>
              <w:t>Symplocos racemosa</w:t>
            </w:r>
            <w:r w:rsidRPr="00A2325E">
              <w:rPr>
                <w:rFonts w:ascii="Times New Roman" w:hAnsi="Times New Roman" w:cs="Times New Roman"/>
                <w:i/>
                <w:iCs/>
                <w:sz w:val="24"/>
                <w:szCs w:val="24"/>
                <w:lang w:val="en-IN"/>
              </w:rPr>
              <w:t> </w:t>
            </w:r>
            <w:proofErr w:type="spellStart"/>
            <w:r w:rsidRPr="00A2325E">
              <w:rPr>
                <w:rFonts w:ascii="Times New Roman" w:hAnsi="Times New Roman" w:cs="Times New Roman"/>
                <w:i/>
                <w:iCs/>
                <w:sz w:val="24"/>
                <w:szCs w:val="24"/>
                <w:lang w:val="en-IN"/>
              </w:rPr>
              <w:t>Roxb</w:t>
            </w:r>
            <w:proofErr w:type="spellEnd"/>
            <w:r w:rsidRPr="00A2325E">
              <w:rPr>
                <w:rFonts w:ascii="Times New Roman" w:hAnsi="Times New Roman" w:cs="Times New Roman"/>
                <w:i/>
                <w:iCs/>
                <w:sz w:val="24"/>
                <w:szCs w:val="24"/>
                <w:lang w:val="en-IN"/>
              </w:rPr>
              <w:t>.</w:t>
            </w:r>
          </w:p>
        </w:tc>
        <w:tc>
          <w:tcPr>
            <w:tcW w:w="1131" w:type="dxa"/>
          </w:tcPr>
          <w:p w14:paraId="214365C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Bark</w:t>
            </w:r>
          </w:p>
        </w:tc>
        <w:tc>
          <w:tcPr>
            <w:tcW w:w="2681" w:type="dxa"/>
          </w:tcPr>
          <w:p w14:paraId="31A56E19"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is used as an eye wash and paste is applied externally</w:t>
            </w:r>
          </w:p>
        </w:tc>
        <w:tc>
          <w:tcPr>
            <w:tcW w:w="2115" w:type="dxa"/>
          </w:tcPr>
          <w:p w14:paraId="327D7BE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Acharya et al., (2016); Janani et al., (2021)</w:t>
            </w:r>
          </w:p>
        </w:tc>
      </w:tr>
      <w:tr w:rsidR="00DA7DA5" w:rsidRPr="00A2325E" w14:paraId="51F43B3E" w14:textId="77777777" w:rsidTr="007843CB">
        <w:tc>
          <w:tcPr>
            <w:tcW w:w="3316" w:type="dxa"/>
          </w:tcPr>
          <w:p w14:paraId="0124EFF2"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Syzygium aromaticum</w:t>
            </w:r>
            <w:r w:rsidRPr="00A2325E">
              <w:rPr>
                <w:rFonts w:ascii="Times New Roman" w:hAnsi="Times New Roman" w:cs="Times New Roman"/>
                <w:sz w:val="24"/>
                <w:szCs w:val="24"/>
              </w:rPr>
              <w:t xml:space="preserve"> (L.) </w:t>
            </w:r>
            <w:proofErr w:type="spellStart"/>
            <w:r w:rsidRPr="00A2325E">
              <w:rPr>
                <w:rFonts w:ascii="Times New Roman" w:hAnsi="Times New Roman" w:cs="Times New Roman"/>
                <w:sz w:val="24"/>
                <w:szCs w:val="24"/>
              </w:rPr>
              <w:t>Merr</w:t>
            </w:r>
            <w:proofErr w:type="spellEnd"/>
            <w:r w:rsidRPr="00A2325E">
              <w:rPr>
                <w:rFonts w:ascii="Times New Roman" w:hAnsi="Times New Roman" w:cs="Times New Roman"/>
                <w:sz w:val="24"/>
                <w:szCs w:val="24"/>
              </w:rPr>
              <w:t>. &amp; L.M. Perry</w:t>
            </w:r>
          </w:p>
        </w:tc>
        <w:tc>
          <w:tcPr>
            <w:tcW w:w="1131" w:type="dxa"/>
          </w:tcPr>
          <w:p w14:paraId="0115D2B6" w14:textId="77912FDF"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Dried flower bud</w:t>
            </w:r>
            <w:r w:rsidR="00255CB2" w:rsidRPr="00A2325E">
              <w:rPr>
                <w:rFonts w:ascii="Times New Roman" w:hAnsi="Times New Roman" w:cs="Times New Roman"/>
                <w:sz w:val="24"/>
                <w:szCs w:val="24"/>
              </w:rPr>
              <w:t>s</w:t>
            </w:r>
          </w:p>
        </w:tc>
        <w:tc>
          <w:tcPr>
            <w:tcW w:w="2681" w:type="dxa"/>
          </w:tcPr>
          <w:p w14:paraId="3D4141A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consumed orally</w:t>
            </w:r>
          </w:p>
        </w:tc>
        <w:tc>
          <w:tcPr>
            <w:tcW w:w="2115" w:type="dxa"/>
          </w:tcPr>
          <w:p w14:paraId="0B803EC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El-Sayed et al., (2017); Lone and Jain, (2022)</w:t>
            </w:r>
          </w:p>
        </w:tc>
      </w:tr>
      <w:tr w:rsidR="00DA7DA5" w:rsidRPr="00A2325E" w14:paraId="591550A1" w14:textId="77777777" w:rsidTr="007843CB">
        <w:tc>
          <w:tcPr>
            <w:tcW w:w="3316" w:type="dxa"/>
          </w:tcPr>
          <w:p w14:paraId="21919E2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Tabernaemontana divaricata</w:t>
            </w:r>
            <w:r w:rsidRPr="00A2325E">
              <w:rPr>
                <w:rFonts w:ascii="Times New Roman" w:hAnsi="Times New Roman" w:cs="Times New Roman"/>
                <w:sz w:val="24"/>
                <w:szCs w:val="24"/>
              </w:rPr>
              <w:t> (L.) R.Br. ex Roem. &amp; Schult.</w:t>
            </w:r>
          </w:p>
        </w:tc>
        <w:tc>
          <w:tcPr>
            <w:tcW w:w="1131" w:type="dxa"/>
          </w:tcPr>
          <w:p w14:paraId="6A6D15D5" w14:textId="4B5890E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p w14:paraId="75EB7A25" w14:textId="77777777" w:rsidR="00CF45D9" w:rsidRPr="00A2325E" w:rsidRDefault="00CF45D9" w:rsidP="00667807">
            <w:pPr>
              <w:spacing w:line="276" w:lineRule="auto"/>
              <w:rPr>
                <w:rFonts w:ascii="Times New Roman" w:hAnsi="Times New Roman" w:cs="Times New Roman"/>
                <w:sz w:val="24"/>
                <w:szCs w:val="24"/>
              </w:rPr>
            </w:pPr>
          </w:p>
        </w:tc>
        <w:tc>
          <w:tcPr>
            <w:tcW w:w="2681" w:type="dxa"/>
          </w:tcPr>
          <w:p w14:paraId="65B9E19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Overnight soaked flowers are used as eyewash  </w:t>
            </w:r>
          </w:p>
        </w:tc>
        <w:tc>
          <w:tcPr>
            <w:tcW w:w="2115" w:type="dxa"/>
          </w:tcPr>
          <w:p w14:paraId="27112DC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Jayadharshini and Malarvizhi, (2022)</w:t>
            </w:r>
          </w:p>
        </w:tc>
      </w:tr>
      <w:tr w:rsidR="00DA7DA5" w:rsidRPr="00A2325E" w14:paraId="575413DD" w14:textId="77777777" w:rsidTr="007843CB">
        <w:tc>
          <w:tcPr>
            <w:tcW w:w="3316" w:type="dxa"/>
          </w:tcPr>
          <w:p w14:paraId="21C31292"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bellirica</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Gaertn</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Roxb</w:t>
            </w:r>
            <w:proofErr w:type="spellEnd"/>
            <w:r w:rsidRPr="00A2325E">
              <w:rPr>
                <w:rFonts w:ascii="Times New Roman" w:hAnsi="Times New Roman" w:cs="Times New Roman"/>
                <w:sz w:val="24"/>
                <w:szCs w:val="24"/>
              </w:rPr>
              <w:t>.</w:t>
            </w:r>
          </w:p>
        </w:tc>
        <w:tc>
          <w:tcPr>
            <w:tcW w:w="1131" w:type="dxa"/>
          </w:tcPr>
          <w:p w14:paraId="53AC3BF6" w14:textId="17157452"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p>
        </w:tc>
        <w:tc>
          <w:tcPr>
            <w:tcW w:w="2681" w:type="dxa"/>
          </w:tcPr>
          <w:p w14:paraId="11852CC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used as an eye wash</w:t>
            </w:r>
          </w:p>
        </w:tc>
        <w:tc>
          <w:tcPr>
            <w:tcW w:w="2115" w:type="dxa"/>
          </w:tcPr>
          <w:p w14:paraId="3D14858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Patel et al., (2021)</w:t>
            </w:r>
          </w:p>
        </w:tc>
      </w:tr>
      <w:tr w:rsidR="00DA7DA5" w:rsidRPr="00A2325E" w14:paraId="458A1BFD" w14:textId="77777777" w:rsidTr="007843CB">
        <w:tc>
          <w:tcPr>
            <w:tcW w:w="3316" w:type="dxa"/>
          </w:tcPr>
          <w:p w14:paraId="4F8AF47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Retz.</w:t>
            </w:r>
          </w:p>
        </w:tc>
        <w:tc>
          <w:tcPr>
            <w:tcW w:w="1131" w:type="dxa"/>
          </w:tcPr>
          <w:p w14:paraId="20D1DB71" w14:textId="2D1C2709"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p>
        </w:tc>
        <w:tc>
          <w:tcPr>
            <w:tcW w:w="2681" w:type="dxa"/>
          </w:tcPr>
          <w:p w14:paraId="2DDC3FD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used as an eye wash</w:t>
            </w:r>
          </w:p>
        </w:tc>
        <w:tc>
          <w:tcPr>
            <w:tcW w:w="2115" w:type="dxa"/>
          </w:tcPr>
          <w:p w14:paraId="7589E103" w14:textId="77777777" w:rsidR="00CF45D9" w:rsidRPr="00A2325E" w:rsidRDefault="00CF45D9" w:rsidP="00667807">
            <w:pPr>
              <w:spacing w:line="276" w:lineRule="auto"/>
              <w:rPr>
                <w:rFonts w:ascii="Times New Roman" w:hAnsi="Times New Roman" w:cs="Times New Roman"/>
                <w:sz w:val="24"/>
                <w:szCs w:val="24"/>
              </w:rPr>
            </w:pPr>
            <w:proofErr w:type="spellStart"/>
            <w:r w:rsidRPr="00A2325E">
              <w:rPr>
                <w:rFonts w:ascii="Times New Roman" w:hAnsi="Times New Roman" w:cs="Times New Roman"/>
                <w:sz w:val="24"/>
                <w:szCs w:val="24"/>
              </w:rPr>
              <w:t>Srikantha</w:t>
            </w:r>
            <w:proofErr w:type="spellEnd"/>
            <w:r w:rsidRPr="00A2325E">
              <w:rPr>
                <w:rFonts w:ascii="Times New Roman" w:hAnsi="Times New Roman" w:cs="Times New Roman"/>
                <w:sz w:val="24"/>
                <w:szCs w:val="24"/>
              </w:rPr>
              <w:t xml:space="preserve"> et al., (2018)</w:t>
            </w:r>
          </w:p>
        </w:tc>
      </w:tr>
      <w:tr w:rsidR="00DA7DA5" w:rsidRPr="00A2325E" w14:paraId="30DDCAB8" w14:textId="77777777" w:rsidTr="007843CB">
        <w:tc>
          <w:tcPr>
            <w:tcW w:w="3316" w:type="dxa"/>
          </w:tcPr>
          <w:p w14:paraId="0DCAC39D" w14:textId="303406EE" w:rsidR="00282C86" w:rsidRPr="00A2325E" w:rsidRDefault="00282C86" w:rsidP="00667807">
            <w:pPr>
              <w:spacing w:line="276" w:lineRule="auto"/>
              <w:rPr>
                <w:rFonts w:ascii="Times New Roman" w:hAnsi="Times New Roman" w:cs="Times New Roman"/>
                <w:i/>
                <w:iCs/>
                <w:sz w:val="24"/>
                <w:szCs w:val="24"/>
                <w:lang w:val="la-Latn"/>
              </w:rPr>
            </w:pPr>
            <w:r w:rsidRPr="00A2325E">
              <w:rPr>
                <w:rFonts w:ascii="Times New Roman" w:hAnsi="Times New Roman" w:cs="Times New Roman"/>
                <w:i/>
                <w:iCs/>
                <w:sz w:val="24"/>
                <w:szCs w:val="24"/>
                <w:lang w:val="la-Latn"/>
              </w:rPr>
              <w:t xml:space="preserve">Thalictrum foliosum </w:t>
            </w:r>
            <w:r w:rsidRPr="00A2325E">
              <w:rPr>
                <w:rFonts w:ascii="Times New Roman" w:hAnsi="Times New Roman" w:cs="Times New Roman"/>
                <w:sz w:val="24"/>
                <w:szCs w:val="24"/>
                <w:lang w:val="la-Latn"/>
              </w:rPr>
              <w:t>DC</w:t>
            </w:r>
          </w:p>
        </w:tc>
        <w:tc>
          <w:tcPr>
            <w:tcW w:w="1131" w:type="dxa"/>
          </w:tcPr>
          <w:p w14:paraId="36BF0586" w14:textId="2CBE4E3D" w:rsidR="00282C86" w:rsidRPr="00A2325E" w:rsidRDefault="00282C86"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Leaf</w:t>
            </w:r>
          </w:p>
        </w:tc>
        <w:tc>
          <w:tcPr>
            <w:tcW w:w="2681" w:type="dxa"/>
          </w:tcPr>
          <w:p w14:paraId="5943B4F4" w14:textId="0427EC1A" w:rsidR="00282C86" w:rsidRPr="00A2325E" w:rsidRDefault="00410877"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w:t>
            </w:r>
            <w:r w:rsidR="00282C86" w:rsidRPr="00A2325E">
              <w:rPr>
                <w:rFonts w:ascii="Times New Roman" w:hAnsi="Times New Roman" w:cs="Times New Roman"/>
                <w:sz w:val="24"/>
                <w:szCs w:val="24"/>
              </w:rPr>
              <w:t>uice used as eye drop</w:t>
            </w:r>
          </w:p>
        </w:tc>
        <w:tc>
          <w:tcPr>
            <w:tcW w:w="2115" w:type="dxa"/>
          </w:tcPr>
          <w:p w14:paraId="1581D53A" w14:textId="0EC2B968" w:rsidR="00282C86" w:rsidRPr="00A2325E" w:rsidRDefault="00282C86"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Sharma et al., (2014)</w:t>
            </w:r>
          </w:p>
        </w:tc>
      </w:tr>
      <w:tr w:rsidR="00DA7DA5" w:rsidRPr="00A2325E" w14:paraId="4D8E45B6" w14:textId="77777777" w:rsidTr="007843CB">
        <w:tc>
          <w:tcPr>
            <w:tcW w:w="3316" w:type="dxa"/>
          </w:tcPr>
          <w:p w14:paraId="5E6081F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Trachyspermum ammi</w:t>
            </w:r>
            <w:r w:rsidRPr="00A2325E">
              <w:rPr>
                <w:rFonts w:ascii="Times New Roman" w:hAnsi="Times New Roman" w:cs="Times New Roman"/>
                <w:sz w:val="24"/>
                <w:szCs w:val="24"/>
              </w:rPr>
              <w:t> (L.) Sprague</w:t>
            </w:r>
          </w:p>
          <w:p w14:paraId="3766BE64" w14:textId="77777777" w:rsidR="00CF45D9" w:rsidRPr="00A2325E" w:rsidRDefault="00CF45D9" w:rsidP="00667807">
            <w:pPr>
              <w:spacing w:line="276" w:lineRule="auto"/>
              <w:rPr>
                <w:rFonts w:ascii="Times New Roman" w:hAnsi="Times New Roman" w:cs="Times New Roman"/>
                <w:sz w:val="24"/>
                <w:szCs w:val="24"/>
              </w:rPr>
            </w:pPr>
          </w:p>
        </w:tc>
        <w:tc>
          <w:tcPr>
            <w:tcW w:w="1131" w:type="dxa"/>
          </w:tcPr>
          <w:p w14:paraId="7BA2DE1D" w14:textId="2C1260EB"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Seed</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322FEBEE"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Extract applied externally</w:t>
            </w:r>
          </w:p>
        </w:tc>
        <w:tc>
          <w:tcPr>
            <w:tcW w:w="2115" w:type="dxa"/>
          </w:tcPr>
          <w:p w14:paraId="737AEAC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Aghdam et al., (2025)</w:t>
            </w:r>
          </w:p>
        </w:tc>
      </w:tr>
      <w:tr w:rsidR="00DA7DA5" w:rsidRPr="00A2325E" w14:paraId="5FDF88F2" w14:textId="77777777" w:rsidTr="007843CB">
        <w:tc>
          <w:tcPr>
            <w:tcW w:w="3316" w:type="dxa"/>
          </w:tcPr>
          <w:p w14:paraId="66153A8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Trigonella foenum-graecum</w:t>
            </w:r>
            <w:r w:rsidRPr="00A2325E">
              <w:rPr>
                <w:rFonts w:ascii="Times New Roman" w:hAnsi="Times New Roman" w:cs="Times New Roman"/>
                <w:sz w:val="24"/>
                <w:szCs w:val="24"/>
              </w:rPr>
              <w:t> L.</w:t>
            </w:r>
          </w:p>
        </w:tc>
        <w:tc>
          <w:tcPr>
            <w:tcW w:w="1131" w:type="dxa"/>
          </w:tcPr>
          <w:p w14:paraId="5773E81F" w14:textId="581CF4FE"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Seed</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149CD03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Paste is applied externally</w:t>
            </w:r>
          </w:p>
        </w:tc>
        <w:tc>
          <w:tcPr>
            <w:tcW w:w="2115" w:type="dxa"/>
          </w:tcPr>
          <w:p w14:paraId="5EEDB25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Gupta et al., (2014)</w:t>
            </w:r>
          </w:p>
        </w:tc>
      </w:tr>
    </w:tbl>
    <w:p w14:paraId="1D95A7D9" w14:textId="77777777" w:rsidR="00CF45D9" w:rsidRPr="00A2325E" w:rsidRDefault="00CF45D9" w:rsidP="00667807">
      <w:pPr>
        <w:rPr>
          <w:rFonts w:ascii="Times New Roman" w:hAnsi="Times New Roman" w:cs="Times New Roman"/>
          <w:sz w:val="24"/>
          <w:szCs w:val="24"/>
        </w:rPr>
      </w:pPr>
      <w:r w:rsidRPr="00A2325E">
        <w:rPr>
          <w:rFonts w:ascii="Times New Roman" w:hAnsi="Times New Roman" w:cs="Times New Roman"/>
          <w:sz w:val="24"/>
          <w:szCs w:val="24"/>
        </w:rPr>
        <w:t>(E: English; H: Hindi; S: Sanskrit)</w:t>
      </w:r>
    </w:p>
    <w:p w14:paraId="1154F3F2" w14:textId="77777777" w:rsidR="00CF45D9" w:rsidRPr="00A2325E" w:rsidRDefault="00CF45D9" w:rsidP="00667807">
      <w:pPr>
        <w:spacing w:after="0"/>
        <w:rPr>
          <w:rFonts w:ascii="Times New Roman" w:hAnsi="Times New Roman" w:cs="Times New Roman"/>
          <w:b/>
          <w:bCs/>
          <w:sz w:val="24"/>
          <w:szCs w:val="24"/>
          <w:lang w:val="en-IN"/>
        </w:rPr>
      </w:pPr>
      <w:r w:rsidRPr="00A2325E">
        <w:rPr>
          <w:rFonts w:ascii="Times New Roman" w:hAnsi="Times New Roman" w:cs="Times New Roman"/>
          <w:b/>
          <w:bCs/>
          <w:noProof/>
          <w:sz w:val="24"/>
          <w:szCs w:val="24"/>
          <w:lang w:val="en-IN"/>
        </w:rPr>
        <w:lastRenderedPageBreak/>
        <w:drawing>
          <wp:inline distT="0" distB="0" distL="0" distR="0" wp14:anchorId="614D2CA0" wp14:editId="2993247F">
            <wp:extent cx="5821045" cy="6314792"/>
            <wp:effectExtent l="0" t="0" r="8255" b="0"/>
            <wp:docPr id="147508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1505" cy="6336987"/>
                    </a:xfrm>
                    <a:prstGeom prst="rect">
                      <a:avLst/>
                    </a:prstGeom>
                    <a:noFill/>
                    <a:ln>
                      <a:noFill/>
                    </a:ln>
                  </pic:spPr>
                </pic:pic>
              </a:graphicData>
            </a:graphic>
          </wp:inline>
        </w:drawing>
      </w:r>
    </w:p>
    <w:p w14:paraId="11BA8761" w14:textId="58064FE8" w:rsidR="00CF45D9" w:rsidRPr="00A2325E" w:rsidRDefault="00CF45D9" w:rsidP="00667807">
      <w:pPr>
        <w:jc w:val="both"/>
        <w:rPr>
          <w:rFonts w:ascii="Times New Roman" w:hAnsi="Times New Roman" w:cs="Times New Roman"/>
          <w:sz w:val="24"/>
          <w:szCs w:val="24"/>
        </w:rPr>
      </w:pPr>
      <w:r w:rsidRPr="00A2325E">
        <w:rPr>
          <w:rFonts w:ascii="Times New Roman" w:hAnsi="Times New Roman" w:cs="Times New Roman"/>
          <w:b/>
          <w:bCs/>
          <w:sz w:val="24"/>
          <w:szCs w:val="24"/>
        </w:rPr>
        <w:t>Plate 1:</w:t>
      </w:r>
      <w:r w:rsidR="00B34595" w:rsidRPr="00A2325E">
        <w:rPr>
          <w:rFonts w:ascii="Times New Roman" w:hAnsi="Times New Roman" w:cs="Times New Roman"/>
          <w:b/>
          <w:bCs/>
          <w:sz w:val="24"/>
          <w:szCs w:val="24"/>
        </w:rPr>
        <w:t xml:space="preserve"> </w:t>
      </w:r>
      <w:r w:rsidR="00B34595" w:rsidRPr="00A2325E">
        <w:rPr>
          <w:rFonts w:ascii="Times New Roman" w:hAnsi="Times New Roman" w:cs="Times New Roman"/>
          <w:sz w:val="24"/>
          <w:szCs w:val="24"/>
        </w:rPr>
        <w:t>Common plants used in eye problems;</w:t>
      </w:r>
      <w:r w:rsidRPr="00A2325E">
        <w:rPr>
          <w:rFonts w:ascii="Times New Roman" w:hAnsi="Times New Roman" w:cs="Times New Roman"/>
          <w:b/>
          <w:bCs/>
          <w:sz w:val="24"/>
          <w:szCs w:val="24"/>
        </w:rPr>
        <w:t xml:space="preserve"> </w:t>
      </w:r>
      <w:r w:rsidRPr="00A2325E">
        <w:rPr>
          <w:rFonts w:ascii="Times New Roman" w:hAnsi="Times New Roman" w:cs="Times New Roman"/>
          <w:sz w:val="24"/>
          <w:szCs w:val="24"/>
        </w:rPr>
        <w:t>a)</w:t>
      </w:r>
      <w:r w:rsidRPr="00A2325E">
        <w:rPr>
          <w:rFonts w:ascii="Times New Roman" w:hAnsi="Times New Roman" w:cs="Times New Roman"/>
          <w:b/>
          <w:bCs/>
          <w:sz w:val="24"/>
          <w:szCs w:val="24"/>
        </w:rPr>
        <w:t xml:space="preserve"> </w:t>
      </w:r>
      <w:r w:rsidRPr="00A2325E">
        <w:rPr>
          <w:rFonts w:ascii="Times New Roman" w:hAnsi="Times New Roman" w:cs="Times New Roman"/>
          <w:i/>
          <w:iCs/>
          <w:sz w:val="24"/>
          <w:szCs w:val="24"/>
          <w:lang w:val="la-Latn"/>
        </w:rPr>
        <w:t>Blepharis maderaspatensis</w:t>
      </w:r>
      <w:r w:rsidRPr="00A2325E">
        <w:rPr>
          <w:rFonts w:ascii="Times New Roman" w:hAnsi="Times New Roman" w:cs="Times New Roman"/>
          <w:sz w:val="24"/>
          <w:szCs w:val="24"/>
        </w:rPr>
        <w:t xml:space="preserve">, b) </w:t>
      </w:r>
      <w:r w:rsidRPr="00A2325E">
        <w:rPr>
          <w:rFonts w:ascii="Times New Roman" w:hAnsi="Times New Roman" w:cs="Times New Roman"/>
          <w:i/>
          <w:iCs/>
          <w:sz w:val="24"/>
          <w:szCs w:val="24"/>
          <w:lang w:val="la-Latn"/>
        </w:rPr>
        <w:t>Butea monosperma</w:t>
      </w:r>
      <w:r w:rsidRPr="00A2325E">
        <w:rPr>
          <w:rFonts w:ascii="Times New Roman" w:hAnsi="Times New Roman" w:cs="Times New Roman"/>
          <w:sz w:val="24"/>
          <w:szCs w:val="24"/>
        </w:rPr>
        <w:t xml:space="preserve">, c) </w:t>
      </w:r>
      <w:r w:rsidRPr="00A2325E">
        <w:rPr>
          <w:rFonts w:ascii="Times New Roman" w:hAnsi="Times New Roman" w:cs="Times New Roman"/>
          <w:i/>
          <w:iCs/>
          <w:sz w:val="24"/>
          <w:szCs w:val="24"/>
          <w:lang w:val="la-Latn"/>
        </w:rPr>
        <w:t>Boerhavia diffusa</w:t>
      </w:r>
      <w:r w:rsidRPr="00A2325E">
        <w:rPr>
          <w:rFonts w:ascii="Times New Roman" w:hAnsi="Times New Roman" w:cs="Times New Roman"/>
          <w:sz w:val="24"/>
          <w:szCs w:val="24"/>
        </w:rPr>
        <w:t xml:space="preserve">, d) </w:t>
      </w:r>
      <w:r w:rsidRPr="00A2325E">
        <w:rPr>
          <w:rFonts w:ascii="Times New Roman" w:hAnsi="Times New Roman" w:cs="Times New Roman"/>
          <w:i/>
          <w:iCs/>
          <w:sz w:val="24"/>
          <w:szCs w:val="24"/>
          <w:lang w:val="la-Latn"/>
        </w:rPr>
        <w:t>Chrysopogon zizanioides</w:t>
      </w:r>
      <w:r w:rsidRPr="00A2325E">
        <w:rPr>
          <w:rFonts w:ascii="Times New Roman" w:hAnsi="Times New Roman" w:cs="Times New Roman"/>
          <w:sz w:val="24"/>
          <w:szCs w:val="24"/>
        </w:rPr>
        <w:t xml:space="preserve">, e) </w:t>
      </w:r>
      <w:proofErr w:type="spellStart"/>
      <w:r w:rsidRPr="00A2325E">
        <w:rPr>
          <w:rFonts w:ascii="Times New Roman" w:hAnsi="Times New Roman" w:cs="Times New Roman"/>
          <w:i/>
          <w:iCs/>
          <w:sz w:val="24"/>
          <w:szCs w:val="24"/>
        </w:rPr>
        <w:t>Eclipta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prost</w:t>
      </w:r>
      <w:r w:rsidR="00883729" w:rsidRPr="00A2325E">
        <w:rPr>
          <w:rFonts w:ascii="Times New Roman" w:hAnsi="Times New Roman" w:cs="Times New Roman"/>
          <w:i/>
          <w:iCs/>
          <w:sz w:val="24"/>
          <w:szCs w:val="24"/>
        </w:rPr>
        <w:t>r</w:t>
      </w:r>
      <w:r w:rsidRPr="00A2325E">
        <w:rPr>
          <w:rFonts w:ascii="Times New Roman" w:hAnsi="Times New Roman" w:cs="Times New Roman"/>
          <w:i/>
          <w:iCs/>
          <w:sz w:val="24"/>
          <w:szCs w:val="24"/>
        </w:rPr>
        <w:t>ata</w:t>
      </w:r>
      <w:proofErr w:type="spellEnd"/>
      <w:r w:rsidRPr="00A2325E">
        <w:rPr>
          <w:rFonts w:ascii="Times New Roman" w:hAnsi="Times New Roman" w:cs="Times New Roman"/>
          <w:sz w:val="24"/>
          <w:szCs w:val="24"/>
        </w:rPr>
        <w:t xml:space="preserve">, f) </w:t>
      </w:r>
      <w:r w:rsidRPr="00A2325E">
        <w:rPr>
          <w:rFonts w:ascii="Times New Roman" w:hAnsi="Times New Roman" w:cs="Times New Roman"/>
          <w:i/>
          <w:iCs/>
          <w:sz w:val="24"/>
          <w:szCs w:val="24"/>
          <w:lang w:val="la-Latn"/>
        </w:rPr>
        <w:t>Moringa oleifera</w:t>
      </w:r>
      <w:r w:rsidRPr="00A2325E">
        <w:rPr>
          <w:rFonts w:ascii="Times New Roman" w:hAnsi="Times New Roman" w:cs="Times New Roman"/>
          <w:sz w:val="24"/>
          <w:szCs w:val="24"/>
        </w:rPr>
        <w:t xml:space="preserve">, g) </w:t>
      </w:r>
      <w:r w:rsidRPr="00A2325E">
        <w:rPr>
          <w:rFonts w:ascii="Times New Roman" w:hAnsi="Times New Roman" w:cs="Times New Roman"/>
          <w:i/>
          <w:iCs/>
          <w:sz w:val="24"/>
          <w:szCs w:val="24"/>
          <w:lang w:val="la-Latn"/>
        </w:rPr>
        <w:t>Terminalia bellirica</w:t>
      </w:r>
      <w:r w:rsidRPr="00A2325E">
        <w:rPr>
          <w:rFonts w:ascii="Times New Roman" w:hAnsi="Times New Roman" w:cs="Times New Roman"/>
          <w:sz w:val="24"/>
          <w:szCs w:val="24"/>
        </w:rPr>
        <w:t xml:space="preserve"> and h) </w:t>
      </w: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w:t>
      </w:r>
    </w:p>
    <w:p w14:paraId="5939CDD5" w14:textId="0B34031B" w:rsidR="00100CCD" w:rsidRPr="00A2325E" w:rsidRDefault="00100CCD" w:rsidP="00667807">
      <w:pPr>
        <w:jc w:val="both"/>
        <w:rPr>
          <w:rFonts w:ascii="Times New Roman" w:hAnsi="Times New Roman" w:cs="Times New Roman"/>
          <w:b/>
          <w:bCs/>
          <w:sz w:val="24"/>
          <w:szCs w:val="24"/>
          <w:lang w:val="en-IN"/>
        </w:rPr>
      </w:pPr>
      <w:r w:rsidRPr="00A2325E">
        <w:rPr>
          <w:rFonts w:ascii="Times New Roman" w:hAnsi="Times New Roman" w:cs="Times New Roman"/>
          <w:noProof/>
        </w:rPr>
        <w:lastRenderedPageBreak/>
        <w:drawing>
          <wp:inline distT="0" distB="0" distL="0" distR="0" wp14:anchorId="6567CF64" wp14:editId="5A8C0C17">
            <wp:extent cx="5502275" cy="3028950"/>
            <wp:effectExtent l="0" t="0" r="3175" b="0"/>
            <wp:docPr id="1969245712" name="Chart 1">
              <a:extLst xmlns:a="http://schemas.openxmlformats.org/drawingml/2006/main">
                <a:ext uri="{FF2B5EF4-FFF2-40B4-BE49-F238E27FC236}">
                  <a16:creationId xmlns:a16="http://schemas.microsoft.com/office/drawing/2014/main" id="{70688D87-CE93-9D78-80C2-E38A36581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31D55F" w14:textId="32D2EF49" w:rsidR="00100CCD" w:rsidRPr="00A2325E" w:rsidRDefault="00100CCD"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Figure 1: </w:t>
      </w:r>
      <w:r w:rsidR="00716891" w:rsidRPr="00A2325E">
        <w:rPr>
          <w:rFonts w:ascii="Times New Roman" w:hAnsi="Times New Roman" w:cs="Times New Roman"/>
          <w:sz w:val="24"/>
          <w:szCs w:val="24"/>
        </w:rPr>
        <w:t>Frequency distribution of plant parts used in ethnomedicinal remedies for the treatment of eye disorders</w:t>
      </w:r>
    </w:p>
    <w:p w14:paraId="3C7B8842" w14:textId="3809A542" w:rsidR="00B26A9F" w:rsidRPr="00A2325E" w:rsidRDefault="00716891"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Figure 1 illustrates the frequency distribution of plant parts used in ethnomedicinal treatments for eye disorders based on the compiled literature data. Among the various plant parts recorded, leaves were the most frequently utilized, accounting for the highest number of uses. This predominance may be attributed to their easy availability, year-round accessibility, and high concentration of bioactive compounds such as flavonoids, phenolics, and antioxidants that are beneficial in managing ocular inflammation and infections. Flowers constituted the second most commonly used plant part, followed by fruits and roots, each showing notable frequency of use. Flowers are often preferred in traditional eye remedies due to their mild nature and soothing properties, making them suitable for sensitive ocular tissues. Fruits and roots, on the other hand, are commonly employed in decoctions and infusions used as eye washes, reflecting their perceived therapeutic strength. In contrast, seeds showed moderate usage, while bark, stem, latex, rhizome, and whole plant usage were comparatively rare. The limited use of these parts may be linked to difficulties in extraction, potential toxicity, or stronger pharmacological effects that require careful handling, especially for ophthalmic applications. Overall, the figure highlights a clear preference for softer and safer plant parts, such as leaves and flowers, in traditional eye care practices. This pattern underscores the cautious and experience-based selection of plant materials in ethnomedicinal systems and provides valuable insight for future pharmacological screening and development of plant-based ophthalmic formulations (Figure 1).</w:t>
      </w:r>
    </w:p>
    <w:p w14:paraId="12A56299" w14:textId="4EAF772B"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Discussion</w:t>
      </w:r>
    </w:p>
    <w:p w14:paraId="528EBC71" w14:textId="7855DCC9"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The findings demonstrate that traditional eye care relies heavily on locally available medicinal plants and simple preparation techniques. The predominance of topical applications reflects the direct accessibility of the eye and the need for rapid symptomatic relief. Many of the documented plants are known to possess bioactive compounds with anti-inflammatory, </w:t>
      </w:r>
      <w:r w:rsidRPr="00A2325E">
        <w:rPr>
          <w:rFonts w:ascii="Times New Roman" w:hAnsi="Times New Roman" w:cs="Times New Roman"/>
          <w:sz w:val="24"/>
          <w:szCs w:val="24"/>
          <w:lang w:val="en-IN"/>
        </w:rPr>
        <w:lastRenderedPageBreak/>
        <w:t>antimicrobial, antioxidant, and wound-healing properties, which may justify their traditional use in eye disorders.</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Plants such as </w:t>
      </w:r>
      <w:r w:rsidRPr="00A2325E">
        <w:rPr>
          <w:rFonts w:ascii="Times New Roman" w:hAnsi="Times New Roman" w:cs="Times New Roman"/>
          <w:i/>
          <w:iCs/>
          <w:sz w:val="24"/>
          <w:szCs w:val="24"/>
          <w:lang w:val="en-IN"/>
        </w:rPr>
        <w:t>Curcuma longa</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Glycyrrhiza glabra</w:t>
      </w:r>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i/>
          <w:iCs/>
          <w:sz w:val="24"/>
          <w:szCs w:val="24"/>
          <w:lang w:val="en-IN"/>
        </w:rPr>
        <w:t>Ocimum</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tenuiflorum</w:t>
      </w:r>
      <w:proofErr w:type="spellEnd"/>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are well-studied for their pharmacological activities, lending scientific credibility to their ethnomedicinal applications. However, several other plants documented in this review remain underexplored in the context of ocular pharmacology.</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Despite widespread traditional use, safety concerns remain a critical issue, particularly for remedies applied directly to the eye. Variability in preparation methods, dosages, and hygiene practices may pose risks such as irritation or infection. Therefore, ethnomedicinal knowledge must be complemented by rigorous pharmacological evaluation, toxicity studies, and clinical validation before integration into modern ophthalmic practice.</w:t>
      </w:r>
    </w:p>
    <w:p w14:paraId="73952C9F" w14:textId="77777777"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Future Aspects</w:t>
      </w:r>
    </w:p>
    <w:p w14:paraId="3CDDD3B6"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growing global burden of ocular diseases, combined with increasing interest in plant-based therapeutics, positions ethnomedicinal research on eye disorders at a crucial intersection of traditional knowledge and modern biomedical innovation. The present review provides a comprehensive synthesis of ethnomedicinal plants used in eye care; however, it also reveals several gaps and opportunities that can shape future research, policy development, and translational applications. The future prospects of ethnomedicinal ophthalmology extend across multiple domains, including pharmacological validation, formulation development, clinical research, conservation biology, public health integration, and digital documentation of traditional knowledge systems.</w:t>
      </w:r>
    </w:p>
    <w:p w14:paraId="6892BF36" w14:textId="781CB352"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1. Pharmacological </w:t>
      </w:r>
      <w:r w:rsidR="00CA320C" w:rsidRPr="00A2325E">
        <w:rPr>
          <w:rFonts w:ascii="Times New Roman" w:hAnsi="Times New Roman" w:cs="Times New Roman"/>
          <w:b/>
          <w:bCs/>
          <w:sz w:val="24"/>
          <w:szCs w:val="24"/>
          <w:lang w:val="en-IN"/>
        </w:rPr>
        <w:t>v</w:t>
      </w:r>
      <w:r w:rsidRPr="00A2325E">
        <w:rPr>
          <w:rFonts w:ascii="Times New Roman" w:hAnsi="Times New Roman" w:cs="Times New Roman"/>
          <w:b/>
          <w:bCs/>
          <w:sz w:val="24"/>
          <w:szCs w:val="24"/>
          <w:lang w:val="en-IN"/>
        </w:rPr>
        <w:t xml:space="preserve">alidation and </w:t>
      </w:r>
      <w:r w:rsidR="00CA320C" w:rsidRPr="00A2325E">
        <w:rPr>
          <w:rFonts w:ascii="Times New Roman" w:hAnsi="Times New Roman" w:cs="Times New Roman"/>
          <w:b/>
          <w:bCs/>
          <w:sz w:val="24"/>
          <w:szCs w:val="24"/>
          <w:lang w:val="en-IN"/>
        </w:rPr>
        <w:t>m</w:t>
      </w:r>
      <w:r w:rsidRPr="00A2325E">
        <w:rPr>
          <w:rFonts w:ascii="Times New Roman" w:hAnsi="Times New Roman" w:cs="Times New Roman"/>
          <w:b/>
          <w:bCs/>
          <w:sz w:val="24"/>
          <w:szCs w:val="24"/>
          <w:lang w:val="en-IN"/>
        </w:rPr>
        <w:t xml:space="preserve">echanistic </w:t>
      </w:r>
      <w:r w:rsidR="00CA320C" w:rsidRPr="00A2325E">
        <w:rPr>
          <w:rFonts w:ascii="Times New Roman" w:hAnsi="Times New Roman" w:cs="Times New Roman"/>
          <w:b/>
          <w:bCs/>
          <w:sz w:val="24"/>
          <w:szCs w:val="24"/>
          <w:lang w:val="en-IN"/>
        </w:rPr>
        <w:t>s</w:t>
      </w:r>
      <w:r w:rsidRPr="00A2325E">
        <w:rPr>
          <w:rFonts w:ascii="Times New Roman" w:hAnsi="Times New Roman" w:cs="Times New Roman"/>
          <w:b/>
          <w:bCs/>
          <w:sz w:val="24"/>
          <w:szCs w:val="24"/>
          <w:lang w:val="en-IN"/>
        </w:rPr>
        <w:t>tudies</w:t>
      </w:r>
      <w:r w:rsidR="00CA320C"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One of the most immediate future directions involves systematic pharmacological validation of the documented plant species. Although many of the listed plants are traditionally reputed to possess anti-inflammatory, antimicrobial, antioxidant, and wound-healing properties, ocular-specific pharmacodynamics remain inadequately studied</w:t>
      </w:r>
      <w:r w:rsidR="003C19D7" w:rsidRPr="00A2325E">
        <w:rPr>
          <w:rFonts w:ascii="Times New Roman" w:hAnsi="Times New Roman" w:cs="Times New Roman"/>
          <w:sz w:val="24"/>
          <w:szCs w:val="24"/>
          <w:lang w:val="en-IN"/>
        </w:rPr>
        <w:t xml:space="preserve"> (Anmol et al., 2024)</w:t>
      </w:r>
      <w:r w:rsidRPr="00A2325E">
        <w:rPr>
          <w:rFonts w:ascii="Times New Roman" w:hAnsi="Times New Roman" w:cs="Times New Roman"/>
          <w:sz w:val="24"/>
          <w:szCs w:val="24"/>
          <w:lang w:val="en-IN"/>
        </w:rPr>
        <w:t>.</w:t>
      </w:r>
      <w:r w:rsidR="003C19D7"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Future research should focus on:</w:t>
      </w:r>
    </w:p>
    <w:p w14:paraId="60BE5774"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In vitro assays targeting ocular pathogens responsible for conjunctivitis and keratitis.</w:t>
      </w:r>
    </w:p>
    <w:p w14:paraId="012DD902"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Anti-inflammatory screening using ocular cell lines and models of dry eye syndrome.</w:t>
      </w:r>
    </w:p>
    <w:p w14:paraId="56EAC95D"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Antioxidant and anti-cataract potential assessment using lens epithelial cell models.</w:t>
      </w:r>
    </w:p>
    <w:p w14:paraId="083BD200"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Evaluation of anti-angiogenic and neuroprotective properties relevant to retinal disorders.</w:t>
      </w:r>
    </w:p>
    <w:p w14:paraId="61B77A4C" w14:textId="0018532B" w:rsidR="005C1521"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Advanced molecular techniques such as gene expression profiling, cytokine modulation studies, and oxidative stress marker analysis can help elucidate mechanisms of action. Such mechanistic insights would strengthen the scientific basis of traditional claims and may lead to identification of novel ophthalmic drug leads.</w:t>
      </w:r>
    </w:p>
    <w:p w14:paraId="0324A733" w14:textId="3C3D9543"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2. Phytochemical </w:t>
      </w:r>
      <w:r w:rsidR="00CA320C"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 xml:space="preserve">haracterization and </w:t>
      </w:r>
      <w:r w:rsidR="00CA320C" w:rsidRPr="00A2325E">
        <w:rPr>
          <w:rFonts w:ascii="Times New Roman" w:hAnsi="Times New Roman" w:cs="Times New Roman"/>
          <w:b/>
          <w:bCs/>
          <w:sz w:val="24"/>
          <w:szCs w:val="24"/>
          <w:lang w:val="en-IN"/>
        </w:rPr>
        <w:t>b</w:t>
      </w:r>
      <w:r w:rsidRPr="00A2325E">
        <w:rPr>
          <w:rFonts w:ascii="Times New Roman" w:hAnsi="Times New Roman" w:cs="Times New Roman"/>
          <w:b/>
          <w:bCs/>
          <w:sz w:val="24"/>
          <w:szCs w:val="24"/>
          <w:lang w:val="en-IN"/>
        </w:rPr>
        <w:t xml:space="preserve">ioactive </w:t>
      </w:r>
      <w:r w:rsidR="00CA320C"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 xml:space="preserve">ompound </w:t>
      </w:r>
      <w:r w:rsidR="00CA320C" w:rsidRPr="00A2325E">
        <w:rPr>
          <w:rFonts w:ascii="Times New Roman" w:hAnsi="Times New Roman" w:cs="Times New Roman"/>
          <w:b/>
          <w:bCs/>
          <w:sz w:val="24"/>
          <w:szCs w:val="24"/>
          <w:lang w:val="en-IN"/>
        </w:rPr>
        <w:t>i</w:t>
      </w:r>
      <w:r w:rsidRPr="00A2325E">
        <w:rPr>
          <w:rFonts w:ascii="Times New Roman" w:hAnsi="Times New Roman" w:cs="Times New Roman"/>
          <w:b/>
          <w:bCs/>
          <w:sz w:val="24"/>
          <w:szCs w:val="24"/>
          <w:lang w:val="en-IN"/>
        </w:rPr>
        <w:t>solation</w:t>
      </w:r>
      <w:r w:rsidR="00CA320C"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The therapeutic potential of ethnomedicinal plants largely depends on their bioactive constituents</w:t>
      </w:r>
      <w:r w:rsidR="00CD21FC" w:rsidRPr="00A2325E">
        <w:rPr>
          <w:rFonts w:ascii="Times New Roman" w:hAnsi="Times New Roman" w:cs="Times New Roman"/>
          <w:sz w:val="24"/>
          <w:szCs w:val="24"/>
          <w:lang w:val="en-IN"/>
        </w:rPr>
        <w:t xml:space="preserve"> (Jared et al., 2024)</w:t>
      </w:r>
      <w:r w:rsidRPr="00A2325E">
        <w:rPr>
          <w:rFonts w:ascii="Times New Roman" w:hAnsi="Times New Roman" w:cs="Times New Roman"/>
          <w:sz w:val="24"/>
          <w:szCs w:val="24"/>
          <w:lang w:val="en-IN"/>
        </w:rPr>
        <w:t>. Future studies should prioritize:</w:t>
      </w:r>
    </w:p>
    <w:p w14:paraId="302F09D3" w14:textId="77777777" w:rsidR="008F18D4" w:rsidRPr="00A2325E" w:rsidRDefault="008F18D4" w:rsidP="00667807">
      <w:pPr>
        <w:numPr>
          <w:ilvl w:val="0"/>
          <w:numId w:val="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lastRenderedPageBreak/>
        <w:t>High-performance liquid chromatography (HPLC), GC-MS, and LC-MS profiling.</w:t>
      </w:r>
    </w:p>
    <w:p w14:paraId="1798A346" w14:textId="77777777" w:rsidR="008F18D4" w:rsidRPr="00A2325E" w:rsidRDefault="008F18D4" w:rsidP="00667807">
      <w:pPr>
        <w:numPr>
          <w:ilvl w:val="0"/>
          <w:numId w:val="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Isolation and structural elucidation of active phytoconstituents.</w:t>
      </w:r>
    </w:p>
    <w:p w14:paraId="55BC60B6" w14:textId="77777777" w:rsidR="008F18D4" w:rsidRPr="00A2325E" w:rsidRDefault="008F18D4" w:rsidP="00667807">
      <w:pPr>
        <w:numPr>
          <w:ilvl w:val="0"/>
          <w:numId w:val="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Standardization of extracts based on marker compounds.</w:t>
      </w:r>
    </w:p>
    <w:p w14:paraId="36D70D5F"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For instance, flavonoids, phenolic acids, carotenoids, and alkaloids present in plants such as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Curcuma longa</w:t>
      </w:r>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Glycyrrhiza glabra</w:t>
      </w:r>
      <w:r w:rsidRPr="00A2325E">
        <w:rPr>
          <w:rFonts w:ascii="Times New Roman" w:hAnsi="Times New Roman" w:cs="Times New Roman"/>
          <w:sz w:val="24"/>
          <w:szCs w:val="24"/>
          <w:lang w:val="en-IN"/>
        </w:rPr>
        <w:t xml:space="preserve"> warrant deeper investigation for ophthalmic relevance. Bioassay-guided fractionation could facilitate identification of compounds with targeted ocular activity. Furthermore, understanding synergistic interactions within polyherbal formulations like </w:t>
      </w:r>
      <w:proofErr w:type="spellStart"/>
      <w:r w:rsidRPr="00A2325E">
        <w:rPr>
          <w:rFonts w:ascii="Times New Roman" w:hAnsi="Times New Roman" w:cs="Times New Roman"/>
          <w:sz w:val="24"/>
          <w:szCs w:val="24"/>
          <w:lang w:val="en-IN"/>
        </w:rPr>
        <w:t>Triphala</w:t>
      </w:r>
      <w:proofErr w:type="spellEnd"/>
      <w:r w:rsidRPr="00A2325E">
        <w:rPr>
          <w:rFonts w:ascii="Times New Roman" w:hAnsi="Times New Roman" w:cs="Times New Roman"/>
          <w:sz w:val="24"/>
          <w:szCs w:val="24"/>
          <w:lang w:val="en-IN"/>
        </w:rPr>
        <w:t xml:space="preserve"> may reveal multi-target therapeutic mechanisms, which are particularly relevant for complex ocular disorders.</w:t>
      </w:r>
    </w:p>
    <w:p w14:paraId="7BA26FAA" w14:textId="43B8DBA6"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Development of Standardized Ophthalmic Formulations</w:t>
      </w:r>
      <w:r w:rsidR="007B69DE"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Traditional preparations such as decoctions, juices, and distillates lack uniformity in concentration, sterility, and dosage</w:t>
      </w:r>
      <w:r w:rsidR="004170D0" w:rsidRPr="00A2325E">
        <w:rPr>
          <w:rFonts w:ascii="Times New Roman" w:hAnsi="Times New Roman" w:cs="Times New Roman"/>
          <w:sz w:val="24"/>
          <w:szCs w:val="24"/>
          <w:lang w:val="en-IN"/>
        </w:rPr>
        <w:t xml:space="preserve"> (</w:t>
      </w:r>
      <w:r w:rsidR="004170D0" w:rsidRPr="00A2325E">
        <w:rPr>
          <w:rFonts w:ascii="Times New Roman" w:hAnsi="Times New Roman" w:cs="Times New Roman"/>
          <w:sz w:val="24"/>
          <w:szCs w:val="24"/>
        </w:rPr>
        <w:t>Hlatshwayo et al., 2025)</w:t>
      </w:r>
      <w:r w:rsidRPr="00A2325E">
        <w:rPr>
          <w:rFonts w:ascii="Times New Roman" w:hAnsi="Times New Roman" w:cs="Times New Roman"/>
          <w:sz w:val="24"/>
          <w:szCs w:val="24"/>
          <w:lang w:val="en-IN"/>
        </w:rPr>
        <w:t>.</w:t>
      </w:r>
      <w:r w:rsidR="00CF6F2C"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Future efforts should aim at converting ethnomedicinal remedies into standardized, pharmaceutically acceptable ophthalmic formulations. This includes:</w:t>
      </w:r>
    </w:p>
    <w:p w14:paraId="21A2B7AF"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Sterile eye drops with controlled pH and osmolarity.</w:t>
      </w:r>
    </w:p>
    <w:p w14:paraId="7A6D6FD7"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Herbal gels or ointments for periocular application.</w:t>
      </w:r>
    </w:p>
    <w:p w14:paraId="53687EF2"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Preservative-free multidose delivery systems.</w:t>
      </w:r>
    </w:p>
    <w:p w14:paraId="6ADADCDB"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Nano-formulations (</w:t>
      </w:r>
      <w:proofErr w:type="spellStart"/>
      <w:r w:rsidRPr="00A2325E">
        <w:rPr>
          <w:rFonts w:ascii="Times New Roman" w:hAnsi="Times New Roman" w:cs="Times New Roman"/>
          <w:sz w:val="24"/>
          <w:szCs w:val="24"/>
          <w:lang w:val="en-IN"/>
        </w:rPr>
        <w:t>nanoemulsions</w:t>
      </w:r>
      <w:proofErr w:type="spellEnd"/>
      <w:r w:rsidRPr="00A2325E">
        <w:rPr>
          <w:rFonts w:ascii="Times New Roman" w:hAnsi="Times New Roman" w:cs="Times New Roman"/>
          <w:sz w:val="24"/>
          <w:szCs w:val="24"/>
          <w:lang w:val="en-IN"/>
        </w:rPr>
        <w:t>, liposomes, nanoparticles) to enhance bioavailability and ocular penetration.</w:t>
      </w:r>
    </w:p>
    <w:p w14:paraId="6957C0AE"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Nanotechnology-based delivery systems represent a particularly promising area. Many plant-derived compounds exhibit poor solubility or limited corneal penetration; nano-encapsulation can improve stability, prolong retention time, and reduce dosing frequency. Such innovations could bridge traditional wisdom and cutting-edge pharmaceutical science.</w:t>
      </w:r>
    </w:p>
    <w:p w14:paraId="030E6376" w14:textId="17D49E7A"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4. Toxicological and Safety Evaluation</w:t>
      </w:r>
      <w:r w:rsidR="00A45A7A"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Given the sensitivity of ocular tissues, safety evaluation must remain a priority. Several ethnomedicinal remedies involve direct instillation into the eye, raising concerns about sterility, toxicity, and irritation</w:t>
      </w:r>
      <w:r w:rsidR="006218F7" w:rsidRPr="00A2325E">
        <w:rPr>
          <w:rFonts w:ascii="Times New Roman" w:hAnsi="Times New Roman" w:cs="Times New Roman"/>
          <w:sz w:val="24"/>
          <w:szCs w:val="24"/>
          <w:lang w:val="en-IN"/>
        </w:rPr>
        <w:t xml:space="preserve"> (</w:t>
      </w:r>
      <w:r w:rsidR="006218F7" w:rsidRPr="00A2325E">
        <w:rPr>
          <w:rFonts w:ascii="Times New Roman" w:hAnsi="Times New Roman" w:cs="Times New Roman"/>
          <w:sz w:val="24"/>
          <w:szCs w:val="24"/>
        </w:rPr>
        <w:t>Yoon et al., 2024)</w:t>
      </w:r>
      <w:r w:rsidRPr="00A2325E">
        <w:rPr>
          <w:rFonts w:ascii="Times New Roman" w:hAnsi="Times New Roman" w:cs="Times New Roman"/>
          <w:sz w:val="24"/>
          <w:szCs w:val="24"/>
          <w:lang w:val="en-IN"/>
        </w:rPr>
        <w:t>. Future research should include:</w:t>
      </w:r>
    </w:p>
    <w:p w14:paraId="5A0A5419" w14:textId="1313F0B2"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Ocular irritation and cytotoxicity assays.</w:t>
      </w:r>
    </w:p>
    <w:p w14:paraId="59491FB2" w14:textId="77777777"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Acute and chronic toxicity studies in appropriate animal models.</w:t>
      </w:r>
    </w:p>
    <w:p w14:paraId="6551CD9F" w14:textId="77777777"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Microbial contamination assessment of traditional preparations.</w:t>
      </w:r>
    </w:p>
    <w:p w14:paraId="0E4A446D" w14:textId="77777777"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Allergenicity and hypersensitivity screening.</w:t>
      </w:r>
    </w:p>
    <w:p w14:paraId="522FC025"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Standardization of preparation methods and hygiene protocols is essential before recommending broader clinical use. Establishing safety profiles will facilitate regulatory approval and enhance acceptance among ophthalmologists and healthcare policymakers.</w:t>
      </w:r>
    </w:p>
    <w:p w14:paraId="355AFD4F" w14:textId="157F060F" w:rsidR="008F18D4" w:rsidRPr="00A2325E" w:rsidRDefault="008F18D4" w:rsidP="00667807">
      <w:pPr>
        <w:pStyle w:val="ListParagraph"/>
        <w:numPr>
          <w:ilvl w:val="0"/>
          <w:numId w:val="1"/>
        </w:num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lastRenderedPageBreak/>
        <w:t xml:space="preserve">Clinical </w:t>
      </w:r>
      <w:r w:rsidR="0037789A" w:rsidRPr="00A2325E">
        <w:rPr>
          <w:rFonts w:ascii="Times New Roman" w:hAnsi="Times New Roman" w:cs="Times New Roman"/>
          <w:b/>
          <w:bCs/>
          <w:sz w:val="24"/>
          <w:szCs w:val="24"/>
          <w:lang w:val="en-IN"/>
        </w:rPr>
        <w:t>t</w:t>
      </w:r>
      <w:r w:rsidRPr="00A2325E">
        <w:rPr>
          <w:rFonts w:ascii="Times New Roman" w:hAnsi="Times New Roman" w:cs="Times New Roman"/>
          <w:b/>
          <w:bCs/>
          <w:sz w:val="24"/>
          <w:szCs w:val="24"/>
          <w:lang w:val="en-IN"/>
        </w:rPr>
        <w:t xml:space="preserve">rials and </w:t>
      </w:r>
      <w:r w:rsidR="0037789A" w:rsidRPr="00A2325E">
        <w:rPr>
          <w:rFonts w:ascii="Times New Roman" w:hAnsi="Times New Roman" w:cs="Times New Roman"/>
          <w:b/>
          <w:bCs/>
          <w:sz w:val="24"/>
          <w:szCs w:val="24"/>
          <w:lang w:val="en-IN"/>
        </w:rPr>
        <w:t>e</w:t>
      </w:r>
      <w:r w:rsidRPr="00A2325E">
        <w:rPr>
          <w:rFonts w:ascii="Times New Roman" w:hAnsi="Times New Roman" w:cs="Times New Roman"/>
          <w:b/>
          <w:bCs/>
          <w:sz w:val="24"/>
          <w:szCs w:val="24"/>
          <w:lang w:val="en-IN"/>
        </w:rPr>
        <w:t>vidence-</w:t>
      </w:r>
      <w:r w:rsidR="0037789A" w:rsidRPr="00A2325E">
        <w:rPr>
          <w:rFonts w:ascii="Times New Roman" w:hAnsi="Times New Roman" w:cs="Times New Roman"/>
          <w:b/>
          <w:bCs/>
          <w:sz w:val="24"/>
          <w:szCs w:val="24"/>
          <w:lang w:val="en-IN"/>
        </w:rPr>
        <w:t>b</w:t>
      </w:r>
      <w:r w:rsidRPr="00A2325E">
        <w:rPr>
          <w:rFonts w:ascii="Times New Roman" w:hAnsi="Times New Roman" w:cs="Times New Roman"/>
          <w:b/>
          <w:bCs/>
          <w:sz w:val="24"/>
          <w:szCs w:val="24"/>
          <w:lang w:val="en-IN"/>
        </w:rPr>
        <w:t xml:space="preserve">ased </w:t>
      </w:r>
      <w:r w:rsidR="0037789A" w:rsidRPr="00A2325E">
        <w:rPr>
          <w:rFonts w:ascii="Times New Roman" w:hAnsi="Times New Roman" w:cs="Times New Roman"/>
          <w:b/>
          <w:bCs/>
          <w:sz w:val="24"/>
          <w:szCs w:val="24"/>
          <w:lang w:val="en-IN"/>
        </w:rPr>
        <w:t>i</w:t>
      </w:r>
      <w:r w:rsidRPr="00A2325E">
        <w:rPr>
          <w:rFonts w:ascii="Times New Roman" w:hAnsi="Times New Roman" w:cs="Times New Roman"/>
          <w:b/>
          <w:bCs/>
          <w:sz w:val="24"/>
          <w:szCs w:val="24"/>
          <w:lang w:val="en-IN"/>
        </w:rPr>
        <w:t>ntegration</w:t>
      </w:r>
      <w:r w:rsidR="00771258"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While ethnomedicinal practices are widely used, clinical evidence remains limited</w:t>
      </w:r>
      <w:r w:rsidR="00E702AE" w:rsidRPr="00A2325E">
        <w:rPr>
          <w:rFonts w:ascii="Times New Roman" w:hAnsi="Times New Roman" w:cs="Times New Roman"/>
          <w:sz w:val="24"/>
          <w:szCs w:val="24"/>
          <w:lang w:val="en-IN"/>
        </w:rPr>
        <w:t xml:space="preserve"> (</w:t>
      </w:r>
      <w:proofErr w:type="spellStart"/>
      <w:r w:rsidR="00E702AE" w:rsidRPr="00A2325E">
        <w:rPr>
          <w:rFonts w:ascii="Times New Roman" w:hAnsi="Times New Roman" w:cs="Times New Roman"/>
          <w:sz w:val="24"/>
          <w:szCs w:val="24"/>
        </w:rPr>
        <w:t>Saensouk</w:t>
      </w:r>
      <w:proofErr w:type="spellEnd"/>
      <w:r w:rsidR="00E702AE" w:rsidRPr="00A2325E">
        <w:rPr>
          <w:rFonts w:ascii="Times New Roman" w:hAnsi="Times New Roman" w:cs="Times New Roman"/>
          <w:sz w:val="24"/>
          <w:szCs w:val="24"/>
        </w:rPr>
        <w:t xml:space="preserve"> et al., 2026)</w:t>
      </w:r>
      <w:r w:rsidRPr="00A2325E">
        <w:rPr>
          <w:rFonts w:ascii="Times New Roman" w:hAnsi="Times New Roman" w:cs="Times New Roman"/>
          <w:sz w:val="24"/>
          <w:szCs w:val="24"/>
          <w:lang w:val="en-IN"/>
        </w:rPr>
        <w:t>.</w:t>
      </w:r>
      <w:r w:rsidR="00E702A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Carefully designed clinical trials are necessary to evaluate efficacy in conditions such as:</w:t>
      </w:r>
    </w:p>
    <w:p w14:paraId="7EB49D48"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Allergic and bacterial conjunctivitis</w:t>
      </w:r>
    </w:p>
    <w:p w14:paraId="7202CE56"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Dry eye syndrome</w:t>
      </w:r>
    </w:p>
    <w:p w14:paraId="70B2AAC2"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Blepharitis</w:t>
      </w:r>
    </w:p>
    <w:p w14:paraId="114DB583"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Early-stage cataract</w:t>
      </w:r>
    </w:p>
    <w:p w14:paraId="6D391EC1"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Post-operative inflammation</w:t>
      </w:r>
    </w:p>
    <w:p w14:paraId="435DCCD9"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Randomized controlled trials comparing herbal formulations with standard ophthalmic drugs would provide high-quality evidence. Additionally, observational studies in rural and tribal communities can document real-world effectiveness and long-term outcomes. Integration into evidence-based practice will require collaboration between Ayurvedic physicians, ethnobotanists, pharmacologists, and ophthalmologists.</w:t>
      </w:r>
    </w:p>
    <w:p w14:paraId="0C250933" w14:textId="6C6D3E6B"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6. Integration into </w:t>
      </w:r>
      <w:r w:rsidR="005B4CDA"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 xml:space="preserve">rimary </w:t>
      </w:r>
      <w:r w:rsidR="005B4CDA" w:rsidRPr="00A2325E">
        <w:rPr>
          <w:rFonts w:ascii="Times New Roman" w:hAnsi="Times New Roman" w:cs="Times New Roman"/>
          <w:b/>
          <w:bCs/>
          <w:sz w:val="24"/>
          <w:szCs w:val="24"/>
          <w:lang w:val="en-IN"/>
        </w:rPr>
        <w:t>e</w:t>
      </w:r>
      <w:r w:rsidRPr="00A2325E">
        <w:rPr>
          <w:rFonts w:ascii="Times New Roman" w:hAnsi="Times New Roman" w:cs="Times New Roman"/>
          <w:b/>
          <w:bCs/>
          <w:sz w:val="24"/>
          <w:szCs w:val="24"/>
          <w:lang w:val="en-IN"/>
        </w:rPr>
        <w:t xml:space="preserve">ye </w:t>
      </w:r>
      <w:r w:rsidR="005B4CDA"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 xml:space="preserve">are </w:t>
      </w:r>
      <w:r w:rsidR="005B4CDA"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rograms</w:t>
      </w:r>
      <w:r w:rsidR="00C07EFA"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In developing countries where access to ophthalmic services is limited, validated ethnomedicinal remedies could play a supportive role in primary eye care</w:t>
      </w:r>
      <w:r w:rsidR="00C07EFA" w:rsidRPr="00A2325E">
        <w:rPr>
          <w:rFonts w:ascii="Times New Roman" w:hAnsi="Times New Roman" w:cs="Times New Roman"/>
          <w:sz w:val="24"/>
          <w:szCs w:val="24"/>
          <w:lang w:val="en-IN"/>
        </w:rPr>
        <w:t xml:space="preserve"> (</w:t>
      </w:r>
      <w:r w:rsidR="00C07EFA" w:rsidRPr="00A2325E">
        <w:rPr>
          <w:rFonts w:ascii="Times New Roman" w:hAnsi="Times New Roman" w:cs="Times New Roman"/>
          <w:sz w:val="24"/>
          <w:szCs w:val="24"/>
        </w:rPr>
        <w:t>Alghamdi et al., 2023)</w:t>
      </w:r>
      <w:r w:rsidRPr="00A2325E">
        <w:rPr>
          <w:rFonts w:ascii="Times New Roman" w:hAnsi="Times New Roman" w:cs="Times New Roman"/>
          <w:sz w:val="24"/>
          <w:szCs w:val="24"/>
          <w:lang w:val="en-IN"/>
        </w:rPr>
        <w:t>. Future public health strategies may include:</w:t>
      </w:r>
    </w:p>
    <w:p w14:paraId="03DE942B" w14:textId="77777777" w:rsidR="008F18D4" w:rsidRPr="00A2325E" w:rsidRDefault="008F18D4" w:rsidP="00667807">
      <w:pPr>
        <w:numPr>
          <w:ilvl w:val="0"/>
          <w:numId w:val="16"/>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Training community health workers in safe preparation and usage.</w:t>
      </w:r>
    </w:p>
    <w:p w14:paraId="0CE6DBCD" w14:textId="77777777" w:rsidR="008F18D4" w:rsidRPr="00A2325E" w:rsidRDefault="008F18D4" w:rsidP="00667807">
      <w:pPr>
        <w:numPr>
          <w:ilvl w:val="0"/>
          <w:numId w:val="16"/>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Incorporating validated herbal eye washes in rural health kits.</w:t>
      </w:r>
    </w:p>
    <w:p w14:paraId="0F8AFCB6" w14:textId="77777777" w:rsidR="008F18D4" w:rsidRPr="00A2325E" w:rsidRDefault="008F18D4" w:rsidP="00667807">
      <w:pPr>
        <w:numPr>
          <w:ilvl w:val="0"/>
          <w:numId w:val="16"/>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Promoting dietary plants rich in carotenoids and antioxidants for preventive eye care.</w:t>
      </w:r>
    </w:p>
    <w:p w14:paraId="620D9AE9"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Such integration must be carefully regulated and evidence-driven. Ethnomedicinal plants should complement, not replace, essential surgical or antibiotic interventions where necessary.</w:t>
      </w:r>
    </w:p>
    <w:p w14:paraId="3EFCB519" w14:textId="1BCFC056"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7. Conservation and </w:t>
      </w:r>
      <w:r w:rsidR="00045727" w:rsidRPr="00A2325E">
        <w:rPr>
          <w:rFonts w:ascii="Times New Roman" w:hAnsi="Times New Roman" w:cs="Times New Roman"/>
          <w:b/>
          <w:bCs/>
          <w:sz w:val="24"/>
          <w:szCs w:val="24"/>
          <w:lang w:val="en-IN"/>
        </w:rPr>
        <w:t>s</w:t>
      </w:r>
      <w:r w:rsidRPr="00A2325E">
        <w:rPr>
          <w:rFonts w:ascii="Times New Roman" w:hAnsi="Times New Roman" w:cs="Times New Roman"/>
          <w:b/>
          <w:bCs/>
          <w:sz w:val="24"/>
          <w:szCs w:val="24"/>
          <w:lang w:val="en-IN"/>
        </w:rPr>
        <w:t xml:space="preserve">ustainable </w:t>
      </w:r>
      <w:r w:rsidR="00045727" w:rsidRPr="00A2325E">
        <w:rPr>
          <w:rFonts w:ascii="Times New Roman" w:hAnsi="Times New Roman" w:cs="Times New Roman"/>
          <w:b/>
          <w:bCs/>
          <w:sz w:val="24"/>
          <w:szCs w:val="24"/>
          <w:lang w:val="en-IN"/>
        </w:rPr>
        <w:t>u</w:t>
      </w:r>
      <w:r w:rsidRPr="00A2325E">
        <w:rPr>
          <w:rFonts w:ascii="Times New Roman" w:hAnsi="Times New Roman" w:cs="Times New Roman"/>
          <w:b/>
          <w:bCs/>
          <w:sz w:val="24"/>
          <w:szCs w:val="24"/>
          <w:lang w:val="en-IN"/>
        </w:rPr>
        <w:t>tilization</w:t>
      </w:r>
    </w:p>
    <w:p w14:paraId="7FBC5725" w14:textId="4E5DA023"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increasing demand for medicinal plants may exert pressure on natural populations. Several species documented in this review may face habitat degradation due to deforestation and climate change</w:t>
      </w:r>
      <w:r w:rsidR="0026076C" w:rsidRPr="00A2325E">
        <w:rPr>
          <w:rFonts w:ascii="Times New Roman" w:hAnsi="Times New Roman" w:cs="Times New Roman"/>
          <w:sz w:val="24"/>
          <w:szCs w:val="24"/>
          <w:lang w:val="en-IN"/>
        </w:rPr>
        <w:t xml:space="preserve"> (Tomar et al., 2025)</w:t>
      </w:r>
      <w:r w:rsidRPr="00A2325E">
        <w:rPr>
          <w:rFonts w:ascii="Times New Roman" w:hAnsi="Times New Roman" w:cs="Times New Roman"/>
          <w:sz w:val="24"/>
          <w:szCs w:val="24"/>
          <w:lang w:val="en-IN"/>
        </w:rPr>
        <w:t>. Future directions must therefore include:</w:t>
      </w:r>
    </w:p>
    <w:p w14:paraId="77682930"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Conservation status assessment of frequently used species.</w:t>
      </w:r>
    </w:p>
    <w:p w14:paraId="7201154A"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Promotion of cultivation practices and herbal gardens.</w:t>
      </w:r>
    </w:p>
    <w:p w14:paraId="2E9AA5A7"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Community-based conservation programs.</w:t>
      </w:r>
    </w:p>
    <w:p w14:paraId="7DD1D58D"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Development of seed banks and germplasm repositories.</w:t>
      </w:r>
    </w:p>
    <w:p w14:paraId="75FA72E9"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Sustainable harvesting guidelines should be formulated, particularly for roots, bark, and latex, which may harm plant survival. Conservation efforts will ensure long-term availability of medicinal resources while protecting biodiversity.</w:t>
      </w:r>
    </w:p>
    <w:p w14:paraId="2F32CE2A" w14:textId="36BCE9CF"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lastRenderedPageBreak/>
        <w:t xml:space="preserve">8. Digital </w:t>
      </w:r>
      <w:r w:rsidR="009521E8" w:rsidRPr="00A2325E">
        <w:rPr>
          <w:rFonts w:ascii="Times New Roman" w:hAnsi="Times New Roman" w:cs="Times New Roman"/>
          <w:b/>
          <w:bCs/>
          <w:sz w:val="24"/>
          <w:szCs w:val="24"/>
          <w:lang w:val="en-IN"/>
        </w:rPr>
        <w:t>d</w:t>
      </w:r>
      <w:r w:rsidRPr="00A2325E">
        <w:rPr>
          <w:rFonts w:ascii="Times New Roman" w:hAnsi="Times New Roman" w:cs="Times New Roman"/>
          <w:b/>
          <w:bCs/>
          <w:sz w:val="24"/>
          <w:szCs w:val="24"/>
          <w:lang w:val="en-IN"/>
        </w:rPr>
        <w:t xml:space="preserve">ocumentation and </w:t>
      </w:r>
      <w:r w:rsidR="009521E8" w:rsidRPr="00A2325E">
        <w:rPr>
          <w:rFonts w:ascii="Times New Roman" w:hAnsi="Times New Roman" w:cs="Times New Roman"/>
          <w:b/>
          <w:bCs/>
          <w:sz w:val="24"/>
          <w:szCs w:val="24"/>
          <w:lang w:val="en-IN"/>
        </w:rPr>
        <w:t>k</w:t>
      </w:r>
      <w:r w:rsidRPr="00A2325E">
        <w:rPr>
          <w:rFonts w:ascii="Times New Roman" w:hAnsi="Times New Roman" w:cs="Times New Roman"/>
          <w:b/>
          <w:bCs/>
          <w:sz w:val="24"/>
          <w:szCs w:val="24"/>
          <w:lang w:val="en-IN"/>
        </w:rPr>
        <w:t xml:space="preserve">nowledge </w:t>
      </w:r>
      <w:r w:rsidR="009521E8"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reservation</w:t>
      </w:r>
      <w:r w:rsidR="009521E8"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Traditional knowledge related to eye care is often transmitted orally and remains vulnerable to loss</w:t>
      </w:r>
      <w:r w:rsidR="008B766A" w:rsidRPr="00A2325E">
        <w:rPr>
          <w:rFonts w:ascii="Times New Roman" w:hAnsi="Times New Roman" w:cs="Times New Roman"/>
          <w:sz w:val="24"/>
          <w:szCs w:val="24"/>
          <w:lang w:val="en-IN"/>
        </w:rPr>
        <w:t xml:space="preserve"> (Li et al., 2020)</w:t>
      </w:r>
      <w:r w:rsidRPr="00A2325E">
        <w:rPr>
          <w:rFonts w:ascii="Times New Roman" w:hAnsi="Times New Roman" w:cs="Times New Roman"/>
          <w:sz w:val="24"/>
          <w:szCs w:val="24"/>
          <w:lang w:val="en-IN"/>
        </w:rPr>
        <w:t>. Future initiatives should focus on:</w:t>
      </w:r>
    </w:p>
    <w:p w14:paraId="4B1BF5A0"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Creation of digital ethnomedicinal databases.</w:t>
      </w:r>
    </w:p>
    <w:p w14:paraId="0AAAE933"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Geo-tagging of medicinal plant distributions.</w:t>
      </w:r>
    </w:p>
    <w:p w14:paraId="59C0F67C"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Documentation of preparation techniques through audiovisual archives.</w:t>
      </w:r>
    </w:p>
    <w:p w14:paraId="5ABCCC49"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Protection of intellectual property rights of indigenous communities.</w:t>
      </w:r>
    </w:p>
    <w:p w14:paraId="17F5F32D"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Ethical frameworks must ensure benefit-sharing mechanisms if commercial products are developed from traditional knowledge. Preservation efforts are particularly important in tribal and forest-dependent communities where rapid socio-cultural transitions threaten knowledge continuity.</w:t>
      </w:r>
    </w:p>
    <w:p w14:paraId="04A5126A" w14:textId="4F94156C"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9. Exploration of </w:t>
      </w:r>
      <w:r w:rsidR="00D21FB2" w:rsidRPr="00A2325E">
        <w:rPr>
          <w:rFonts w:ascii="Times New Roman" w:hAnsi="Times New Roman" w:cs="Times New Roman"/>
          <w:b/>
          <w:bCs/>
          <w:sz w:val="24"/>
          <w:szCs w:val="24"/>
          <w:lang w:val="en-IN"/>
        </w:rPr>
        <w:t>n</w:t>
      </w:r>
      <w:r w:rsidRPr="00A2325E">
        <w:rPr>
          <w:rFonts w:ascii="Times New Roman" w:hAnsi="Times New Roman" w:cs="Times New Roman"/>
          <w:b/>
          <w:bCs/>
          <w:sz w:val="24"/>
          <w:szCs w:val="24"/>
          <w:lang w:val="en-IN"/>
        </w:rPr>
        <w:t xml:space="preserve">utraceutical and </w:t>
      </w:r>
      <w:r w:rsidR="00D21FB2"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 xml:space="preserve">reventive </w:t>
      </w:r>
      <w:r w:rsidR="00D21FB2" w:rsidRPr="00A2325E">
        <w:rPr>
          <w:rFonts w:ascii="Times New Roman" w:hAnsi="Times New Roman" w:cs="Times New Roman"/>
          <w:b/>
          <w:bCs/>
          <w:sz w:val="24"/>
          <w:szCs w:val="24"/>
          <w:lang w:val="en-IN"/>
        </w:rPr>
        <w:t>a</w:t>
      </w:r>
      <w:r w:rsidRPr="00A2325E">
        <w:rPr>
          <w:rFonts w:ascii="Times New Roman" w:hAnsi="Times New Roman" w:cs="Times New Roman"/>
          <w:b/>
          <w:bCs/>
          <w:sz w:val="24"/>
          <w:szCs w:val="24"/>
          <w:lang w:val="en-IN"/>
        </w:rPr>
        <w:t>pproaches</w:t>
      </w:r>
      <w:r w:rsidR="00D21FB2"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 xml:space="preserve">Beyond therapeutic interventions, ethnomedicinal plants offer opportunities for preventive eye care through nutraceutical development. Dietary plants such as </w:t>
      </w:r>
      <w:r w:rsidRPr="00A2325E">
        <w:rPr>
          <w:rFonts w:ascii="Times New Roman" w:hAnsi="Times New Roman" w:cs="Times New Roman"/>
          <w:i/>
          <w:iCs/>
          <w:sz w:val="24"/>
          <w:szCs w:val="24"/>
          <w:lang w:val="en-IN"/>
        </w:rPr>
        <w:t>Spinacia oleracea</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Ipomoea batatas</w:t>
      </w:r>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contain vitamins A, C, E, and carotenoids essential for retinal health</w:t>
      </w:r>
      <w:r w:rsidR="00F64D6E" w:rsidRPr="00A2325E">
        <w:rPr>
          <w:rFonts w:ascii="Times New Roman" w:hAnsi="Times New Roman" w:cs="Times New Roman"/>
          <w:sz w:val="24"/>
          <w:szCs w:val="24"/>
          <w:lang w:val="en-IN"/>
        </w:rPr>
        <w:t xml:space="preserve"> (</w:t>
      </w:r>
      <w:r w:rsidR="00F64D6E" w:rsidRPr="00A2325E">
        <w:rPr>
          <w:rFonts w:ascii="Times New Roman" w:hAnsi="Times New Roman" w:cs="Times New Roman"/>
          <w:sz w:val="24"/>
          <w:szCs w:val="24"/>
        </w:rPr>
        <w:t>Ansari et al., 2024)</w:t>
      </w:r>
      <w:r w:rsidRPr="00A2325E">
        <w:rPr>
          <w:rFonts w:ascii="Times New Roman" w:hAnsi="Times New Roman" w:cs="Times New Roman"/>
          <w:sz w:val="24"/>
          <w:szCs w:val="24"/>
          <w:lang w:val="en-IN"/>
        </w:rPr>
        <w:t>. Future research may explore:</w:t>
      </w:r>
    </w:p>
    <w:p w14:paraId="4BC02E12" w14:textId="77777777" w:rsidR="008F18D4" w:rsidRPr="00A2325E" w:rsidRDefault="008F18D4" w:rsidP="00667807">
      <w:pPr>
        <w:numPr>
          <w:ilvl w:val="0"/>
          <w:numId w:val="19"/>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Development of functional foods targeting age-related macular degeneration.</w:t>
      </w:r>
    </w:p>
    <w:p w14:paraId="26B43FE8" w14:textId="77777777" w:rsidR="008F18D4" w:rsidRPr="00A2325E" w:rsidRDefault="008F18D4" w:rsidP="00667807">
      <w:pPr>
        <w:numPr>
          <w:ilvl w:val="0"/>
          <w:numId w:val="19"/>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Fortified herbal beverages for oxidative stress reduction.</w:t>
      </w:r>
    </w:p>
    <w:p w14:paraId="6C04792D" w14:textId="77777777" w:rsidR="008F18D4" w:rsidRPr="00A2325E" w:rsidRDefault="008F18D4" w:rsidP="00667807">
      <w:pPr>
        <w:numPr>
          <w:ilvl w:val="0"/>
          <w:numId w:val="19"/>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Dietary supplementation strategies in school health programs.</w:t>
      </w:r>
    </w:p>
    <w:p w14:paraId="02A9A1A5"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Preventive approaches could significantly reduce the incidence of nutritional blindness and degenerative ocular diseases.</w:t>
      </w:r>
    </w:p>
    <w:p w14:paraId="578706EB" w14:textId="609CE2BB"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10. Interdisciplinary and </w:t>
      </w:r>
      <w:r w:rsidR="004F5B5A" w:rsidRPr="00A2325E">
        <w:rPr>
          <w:rFonts w:ascii="Times New Roman" w:hAnsi="Times New Roman" w:cs="Times New Roman"/>
          <w:b/>
          <w:bCs/>
          <w:sz w:val="24"/>
          <w:szCs w:val="24"/>
          <w:lang w:val="en-IN"/>
        </w:rPr>
        <w:t>g</w:t>
      </w:r>
      <w:r w:rsidRPr="00A2325E">
        <w:rPr>
          <w:rFonts w:ascii="Times New Roman" w:hAnsi="Times New Roman" w:cs="Times New Roman"/>
          <w:b/>
          <w:bCs/>
          <w:sz w:val="24"/>
          <w:szCs w:val="24"/>
          <w:lang w:val="en-IN"/>
        </w:rPr>
        <w:t xml:space="preserve">lobal </w:t>
      </w:r>
      <w:r w:rsidR="004F5B5A"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ollaboration</w:t>
      </w:r>
      <w:r w:rsidR="004F5B5A"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Future progress in ethnomedicinal ophthalmology requires interdisciplinary collaboration. Ethnobotanists can document traditional usage patterns, pharmacologists can validate bioactivity, chemists can isolate compounds, and clinicians can evaluate therapeutic efficacy. International collaborations may also facilitate cross-cultural comparison of plant use, identifying globally significant species with broad therapeutic potential</w:t>
      </w:r>
      <w:r w:rsidR="004F5B5A" w:rsidRPr="00A2325E">
        <w:rPr>
          <w:rFonts w:ascii="Times New Roman" w:hAnsi="Times New Roman" w:cs="Times New Roman"/>
          <w:sz w:val="24"/>
          <w:szCs w:val="24"/>
          <w:lang w:val="en-IN"/>
        </w:rPr>
        <w:t xml:space="preserve"> (</w:t>
      </w:r>
      <w:r w:rsidR="004F5B5A" w:rsidRPr="00A2325E">
        <w:rPr>
          <w:rFonts w:ascii="Times New Roman" w:hAnsi="Times New Roman" w:cs="Times New Roman"/>
          <w:sz w:val="24"/>
          <w:szCs w:val="24"/>
        </w:rPr>
        <w:t>McClatchey et al., 2009)</w:t>
      </w:r>
      <w:r w:rsidRPr="00A2325E">
        <w:rPr>
          <w:rFonts w:ascii="Times New Roman" w:hAnsi="Times New Roman" w:cs="Times New Roman"/>
          <w:sz w:val="24"/>
          <w:szCs w:val="24"/>
          <w:lang w:val="en-IN"/>
        </w:rPr>
        <w:t>.</w:t>
      </w:r>
      <w:r w:rsidR="00461964"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Furthermore, integration of artificial intelligence and machine learning in ethnopharmacological research could help identify patterns in plant usage, predict bioactivity based on phytochemical profiles, and prioritize species for experimental validation.</w:t>
      </w:r>
    </w:p>
    <w:p w14:paraId="408BFC5D" w14:textId="77777777" w:rsidR="000235CA" w:rsidRPr="00A2325E" w:rsidRDefault="000235CA" w:rsidP="00667807">
      <w:pPr>
        <w:tabs>
          <w:tab w:val="left" w:pos="1033"/>
        </w:tabs>
        <w:spacing w:after="0"/>
        <w:jc w:val="both"/>
        <w:outlineLvl w:val="0"/>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Conclusion</w:t>
      </w:r>
    </w:p>
    <w:p w14:paraId="76774624" w14:textId="787DAD0F" w:rsidR="000235CA" w:rsidRPr="00A2325E" w:rsidRDefault="000235CA" w:rsidP="00667807">
      <w:pPr>
        <w:tabs>
          <w:tab w:val="left" w:pos="1033"/>
        </w:tabs>
        <w:spacing w:after="0"/>
        <w:jc w:val="both"/>
        <w:outlineLvl w:val="0"/>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The present review highlights the extensive ethnomedicinal knowledge associated with the management of eye disorders and underscores the continuing relevance of plant-based remedies in primary ocular healthcare. A diverse range of more than 30 plant species belonging to multiple botanical families has been documented for the treatment of conditions such as conjunctivitis, dry eye syndrome, inflammation, infections, and early visual disturbances. The </w:t>
      </w:r>
      <w:r w:rsidRPr="00A2325E">
        <w:rPr>
          <w:rFonts w:ascii="Times New Roman" w:hAnsi="Times New Roman" w:cs="Times New Roman"/>
          <w:sz w:val="24"/>
          <w:szCs w:val="24"/>
          <w:lang w:val="en-IN"/>
        </w:rPr>
        <w:lastRenderedPageBreak/>
        <w:t>predominance of leaves and flowers as preferred plant parts, along with simple preparation methods such as decoctions, infusions, distillates, and fresh juices, reflects a cautious and experience-based approach developed through generations of traditional practice. The frequent use of topical applications, particularly eye washes and drops, demonstrates a practical understanding of localized treatment for rapid symptomatic relief.</w:t>
      </w:r>
      <w:r w:rsidR="00667807"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Many of the documented plants are known to contain bioactive compounds with anti-inflammatory, antimicrobial, antioxidant, and soothing properties, which align well with the pathophysiological mechanisms underlying common eye disorders. Polyherbal formulations such as </w:t>
      </w:r>
      <w:proofErr w:type="spellStart"/>
      <w:r w:rsidRPr="00A2325E">
        <w:rPr>
          <w:rFonts w:ascii="Times New Roman" w:hAnsi="Times New Roman" w:cs="Times New Roman"/>
          <w:sz w:val="24"/>
          <w:szCs w:val="24"/>
          <w:lang w:val="en-IN"/>
        </w:rPr>
        <w:t>Triphala</w:t>
      </w:r>
      <w:proofErr w:type="spellEnd"/>
      <w:r w:rsidRPr="00A2325E">
        <w:rPr>
          <w:rFonts w:ascii="Times New Roman" w:hAnsi="Times New Roman" w:cs="Times New Roman"/>
          <w:sz w:val="24"/>
          <w:szCs w:val="24"/>
          <w:lang w:val="en-IN"/>
        </w:rPr>
        <w:t xml:space="preserve"> and the inclusion of dietary plants rich in antioxidants further indicate a holistic approach that integrates both therapeutic and preventive strategies. However, despite widespread traditional acceptance, scientific validation remains limited for several species, especially in terms of ocular-specific pharmacological studies, toxicity profiling, and standardized formulation development.</w:t>
      </w:r>
    </w:p>
    <w:p w14:paraId="7857800E" w14:textId="26D4AE6C" w:rsidR="000235CA" w:rsidRPr="00A2325E" w:rsidRDefault="000235CA" w:rsidP="00667807">
      <w:pPr>
        <w:tabs>
          <w:tab w:val="left" w:pos="1033"/>
        </w:tabs>
        <w:spacing w:after="0"/>
        <w:jc w:val="both"/>
        <w:outlineLvl w:val="0"/>
        <w:rPr>
          <w:rFonts w:ascii="Times New Roman" w:hAnsi="Times New Roman" w:cs="Times New Roman"/>
          <w:sz w:val="24"/>
          <w:szCs w:val="24"/>
          <w:lang w:val="en-IN"/>
        </w:rPr>
      </w:pPr>
      <w:r w:rsidRPr="00A2325E">
        <w:rPr>
          <w:rFonts w:ascii="Times New Roman" w:hAnsi="Times New Roman" w:cs="Times New Roman"/>
          <w:sz w:val="24"/>
          <w:szCs w:val="24"/>
          <w:lang w:val="en-IN"/>
        </w:rPr>
        <w:t>The findings emphasize the urgent need to bridge traditional knowledge and modern scientific research. Rigorous phytochemical characterization, experimental validation, and well-designed clinical trials are essential to establish safety, efficacy, and dosage standards. At the same time, documentation and conservation of ethnomedicinal knowledge are crucial to preserve this valuable heritage in the face of rapid socio-cultural change and biodiversity loss.</w:t>
      </w:r>
      <w:r w:rsidR="00667807"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conclusion, ethnomedicinal plants offer promising potential for the development of safe, affordable, and culturally acceptable ophthalmic therapeutics. Integrating validated traditional remedies into contemporary eye care systems could contribute significantly to reducing the burden of ocular diseases, particularly in resource-limited settings, while promoting sustainable utilization of medicinal plant resources.</w:t>
      </w:r>
    </w:p>
    <w:p w14:paraId="1B48F2F7" w14:textId="77777777" w:rsidR="00AA5E4F" w:rsidRPr="00A2325E" w:rsidRDefault="00AA5E4F" w:rsidP="00322268">
      <w:pPr>
        <w:jc w:val="both"/>
        <w:rPr>
          <w:rFonts w:ascii="Times New Roman" w:hAnsi="Times New Roman" w:cs="Times New Roman"/>
          <w:color w:val="EE0000"/>
          <w:sz w:val="24"/>
          <w:szCs w:val="24"/>
        </w:rPr>
      </w:pPr>
    </w:p>
    <w:p w14:paraId="4AF7E4CC" w14:textId="77777777" w:rsidR="00B3250A" w:rsidRPr="00A2325E" w:rsidRDefault="00B3250A" w:rsidP="00B3250A">
      <w:pPr>
        <w:rPr>
          <w:rFonts w:ascii="Times New Roman" w:hAnsi="Times New Roman" w:cs="Times New Roman"/>
          <w:b/>
          <w:bCs/>
          <w:sz w:val="24"/>
          <w:szCs w:val="24"/>
        </w:rPr>
      </w:pPr>
      <w:r w:rsidRPr="00A2325E">
        <w:rPr>
          <w:rFonts w:ascii="Times New Roman" w:hAnsi="Times New Roman" w:cs="Times New Roman"/>
          <w:b/>
          <w:bCs/>
          <w:sz w:val="24"/>
          <w:szCs w:val="24"/>
        </w:rPr>
        <w:t>References</w:t>
      </w:r>
    </w:p>
    <w:p w14:paraId="23113CA7"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Abd RN, Mohammed SNF, Syed AHSA, Ghafar NA and Abdul JNA. (2022). Therapeutic Potential of Honey and Propolis on Ocular Disease. Pharmaceuticals. 15(11):1419.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10.3390/ph15111419.</w:t>
      </w:r>
    </w:p>
    <w:p w14:paraId="6750A4A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Acharya N, Acharya S, Shah U, Shah R and Hingorani L. (2016). A comprehensive analysis on </w:t>
      </w:r>
      <w:proofErr w:type="spellStart"/>
      <w:r w:rsidRPr="00A2325E">
        <w:rPr>
          <w:rFonts w:ascii="Times New Roman" w:hAnsi="Times New Roman" w:cs="Times New Roman"/>
          <w:i/>
          <w:iCs/>
          <w:sz w:val="24"/>
          <w:szCs w:val="24"/>
        </w:rPr>
        <w:t>Symplocos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racemosa</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Roxb</w:t>
      </w:r>
      <w:proofErr w:type="spellEnd"/>
      <w:r w:rsidRPr="00A2325E">
        <w:rPr>
          <w:rFonts w:ascii="Times New Roman" w:hAnsi="Times New Roman" w:cs="Times New Roman"/>
          <w:sz w:val="24"/>
          <w:szCs w:val="24"/>
        </w:rPr>
        <w:t>.: traditional uses, botany, phytochemistry and pharmacological activities. Journal of Ethnopharmacology. 181: 236-251.</w:t>
      </w:r>
    </w:p>
    <w:p w14:paraId="1BC8F67B"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Aghdam</w:t>
      </w:r>
      <w:proofErr w:type="spellEnd"/>
      <w:r w:rsidRPr="00A2325E">
        <w:rPr>
          <w:rFonts w:ascii="Times New Roman" w:hAnsi="Times New Roman" w:cs="Times New Roman"/>
          <w:sz w:val="24"/>
          <w:szCs w:val="24"/>
        </w:rPr>
        <w:t xml:space="preserve"> AC, </w:t>
      </w:r>
      <w:proofErr w:type="spellStart"/>
      <w:r w:rsidRPr="00A2325E">
        <w:rPr>
          <w:rFonts w:ascii="Times New Roman" w:hAnsi="Times New Roman" w:cs="Times New Roman"/>
          <w:sz w:val="24"/>
          <w:szCs w:val="24"/>
        </w:rPr>
        <w:t>Zandkarimi</w:t>
      </w:r>
      <w:proofErr w:type="spellEnd"/>
      <w:r w:rsidRPr="00A2325E">
        <w:rPr>
          <w:rFonts w:ascii="Times New Roman" w:hAnsi="Times New Roman" w:cs="Times New Roman"/>
          <w:sz w:val="24"/>
          <w:szCs w:val="24"/>
        </w:rPr>
        <w:t xml:space="preserve"> M and </w:t>
      </w:r>
      <w:proofErr w:type="spellStart"/>
      <w:r w:rsidRPr="00A2325E">
        <w:rPr>
          <w:rFonts w:ascii="Times New Roman" w:hAnsi="Times New Roman" w:cs="Times New Roman"/>
          <w:sz w:val="24"/>
          <w:szCs w:val="24"/>
        </w:rPr>
        <w:t>Jahromy</w:t>
      </w:r>
      <w:proofErr w:type="spellEnd"/>
      <w:r w:rsidRPr="00A2325E">
        <w:rPr>
          <w:rFonts w:ascii="Times New Roman" w:hAnsi="Times New Roman" w:cs="Times New Roman"/>
          <w:sz w:val="24"/>
          <w:szCs w:val="24"/>
        </w:rPr>
        <w:t xml:space="preserve"> MH. (2025). Effect of </w:t>
      </w:r>
      <w:proofErr w:type="spellStart"/>
      <w:r w:rsidRPr="00A2325E">
        <w:rPr>
          <w:rFonts w:ascii="Times New Roman" w:hAnsi="Times New Roman" w:cs="Times New Roman"/>
          <w:i/>
          <w:iCs/>
          <w:sz w:val="24"/>
          <w:szCs w:val="24"/>
        </w:rPr>
        <w:t>Trachyspermum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ammi</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ajwain</w:t>
      </w:r>
      <w:proofErr w:type="spellEnd"/>
      <w:r w:rsidRPr="00A2325E">
        <w:rPr>
          <w:rFonts w:ascii="Times New Roman" w:hAnsi="Times New Roman" w:cs="Times New Roman"/>
          <w:sz w:val="24"/>
          <w:szCs w:val="24"/>
        </w:rPr>
        <w:t>) fruit’s aqueous extract on atropine induced dry eye in male mice. Traditional Medicine Open Access. 3(1): 1-8.</w:t>
      </w:r>
    </w:p>
    <w:p w14:paraId="07A48A6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Alghamdi AH, Ahmed AAE, Bashir M, </w:t>
      </w:r>
      <w:proofErr w:type="spellStart"/>
      <w:r w:rsidRPr="00A2325E">
        <w:rPr>
          <w:rFonts w:ascii="Times New Roman" w:hAnsi="Times New Roman" w:cs="Times New Roman"/>
          <w:sz w:val="24"/>
          <w:szCs w:val="24"/>
        </w:rPr>
        <w:t>Abdalgadir</w:t>
      </w:r>
      <w:proofErr w:type="spellEnd"/>
      <w:r w:rsidRPr="00A2325E">
        <w:rPr>
          <w:rFonts w:ascii="Times New Roman" w:hAnsi="Times New Roman" w:cs="Times New Roman"/>
          <w:sz w:val="24"/>
          <w:szCs w:val="24"/>
        </w:rPr>
        <w:t xml:space="preserve"> H, Khalid A and Gul S. (2023). The use of medicinal plants in common ophthalmic disorders: A systematic review with meta-analysis. </w:t>
      </w:r>
      <w:proofErr w:type="spellStart"/>
      <w:r w:rsidRPr="00A2325E">
        <w:rPr>
          <w:rFonts w:ascii="Times New Roman" w:hAnsi="Times New Roman" w:cs="Times New Roman"/>
          <w:sz w:val="24"/>
          <w:szCs w:val="24"/>
        </w:rPr>
        <w:t>Heliyon</w:t>
      </w:r>
      <w:proofErr w:type="spellEnd"/>
      <w:r w:rsidRPr="00A2325E">
        <w:rPr>
          <w:rFonts w:ascii="Times New Roman" w:hAnsi="Times New Roman" w:cs="Times New Roman"/>
          <w:sz w:val="24"/>
          <w:szCs w:val="24"/>
        </w:rPr>
        <w:t xml:space="preserve">. 9(4): e15340.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xml:space="preserve">: </w:t>
      </w:r>
      <w:proofErr w:type="gramStart"/>
      <w:r w:rsidRPr="00A2325E">
        <w:rPr>
          <w:rFonts w:ascii="Times New Roman" w:hAnsi="Times New Roman" w:cs="Times New Roman"/>
          <w:sz w:val="24"/>
          <w:szCs w:val="24"/>
        </w:rPr>
        <w:t>10.1016/j.heliyon.2023.e</w:t>
      </w:r>
      <w:proofErr w:type="gramEnd"/>
      <w:r w:rsidRPr="00A2325E">
        <w:rPr>
          <w:rFonts w:ascii="Times New Roman" w:hAnsi="Times New Roman" w:cs="Times New Roman"/>
          <w:sz w:val="24"/>
          <w:szCs w:val="24"/>
        </w:rPr>
        <w:t>15340.</w:t>
      </w:r>
    </w:p>
    <w:p w14:paraId="4E5F44D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Anmol, Aggarwal G, Sharma M, Singh R, Shivani and Sharma U. (2024). Ethnopharmacologically important highly subsidized Indian medicinal plants: Systematic review on their traditional uses, phytochemistry, pharmacology, quality </w:t>
      </w:r>
      <w:r w:rsidRPr="00A2325E">
        <w:rPr>
          <w:rFonts w:ascii="Times New Roman" w:hAnsi="Times New Roman" w:cs="Times New Roman"/>
          <w:sz w:val="24"/>
          <w:szCs w:val="24"/>
        </w:rPr>
        <w:lastRenderedPageBreak/>
        <w:t>control, conservation status and future prospective. Journal of Ethnopharmacology. 320: 117385. DOI: 10.1016/j.jep.2023.117385</w:t>
      </w:r>
    </w:p>
    <w:p w14:paraId="37E11D1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Ansari P, Khan JT, Chowdhury S, </w:t>
      </w:r>
      <w:proofErr w:type="spellStart"/>
      <w:r w:rsidRPr="00A2325E">
        <w:rPr>
          <w:rFonts w:ascii="Times New Roman" w:hAnsi="Times New Roman" w:cs="Times New Roman"/>
          <w:sz w:val="24"/>
          <w:szCs w:val="24"/>
        </w:rPr>
        <w:t>Reberio</w:t>
      </w:r>
      <w:proofErr w:type="spellEnd"/>
      <w:r w:rsidRPr="00A2325E">
        <w:rPr>
          <w:rFonts w:ascii="Times New Roman" w:hAnsi="Times New Roman" w:cs="Times New Roman"/>
          <w:sz w:val="24"/>
          <w:szCs w:val="24"/>
        </w:rPr>
        <w:t xml:space="preserve"> AD, Kumar S, Seidel V, Abdel-Wahab YHA, Flatt PR. (2024). Plant-Based Diets and Phytochemicals in the Management of Diabetes Mellitus and Prevention of Its Complications: A Review. Nutrients. 16(21):3709.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10.3390/nu16213709.</w:t>
      </w:r>
    </w:p>
    <w:p w14:paraId="5225B02E"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A2325E">
        <w:rPr>
          <w:rFonts w:ascii="Times New Roman" w:hAnsi="Times New Roman" w:cs="Times New Roman"/>
          <w:sz w:val="24"/>
          <w:szCs w:val="24"/>
        </w:rPr>
        <w:t>Atawi</w:t>
      </w:r>
      <w:proofErr w:type="spellEnd"/>
      <w:r w:rsidRPr="00A2325E">
        <w:rPr>
          <w:rFonts w:ascii="Times New Roman" w:hAnsi="Times New Roman" w:cs="Times New Roman"/>
          <w:sz w:val="24"/>
          <w:szCs w:val="24"/>
        </w:rPr>
        <w:t xml:space="preserve"> R, </w:t>
      </w:r>
      <w:proofErr w:type="spellStart"/>
      <w:r w:rsidRPr="00A2325E">
        <w:rPr>
          <w:rFonts w:ascii="Times New Roman" w:hAnsi="Times New Roman" w:cs="Times New Roman"/>
          <w:sz w:val="24"/>
          <w:szCs w:val="24"/>
        </w:rPr>
        <w:t>Ayed</w:t>
      </w:r>
      <w:proofErr w:type="spellEnd"/>
      <w:r w:rsidRPr="00A2325E">
        <w:rPr>
          <w:rFonts w:ascii="Times New Roman" w:hAnsi="Times New Roman" w:cs="Times New Roman"/>
          <w:sz w:val="24"/>
          <w:szCs w:val="24"/>
        </w:rPr>
        <w:t xml:space="preserve"> A and </w:t>
      </w:r>
      <w:proofErr w:type="spellStart"/>
      <w:r w:rsidRPr="00A2325E">
        <w:rPr>
          <w:rFonts w:ascii="Times New Roman" w:hAnsi="Times New Roman" w:cs="Times New Roman"/>
          <w:sz w:val="24"/>
          <w:szCs w:val="24"/>
        </w:rPr>
        <w:t>Batran</w:t>
      </w:r>
      <w:proofErr w:type="spellEnd"/>
      <w:r w:rsidRPr="00A2325E">
        <w:rPr>
          <w:rFonts w:ascii="Times New Roman" w:hAnsi="Times New Roman" w:cs="Times New Roman"/>
          <w:sz w:val="24"/>
          <w:szCs w:val="24"/>
        </w:rPr>
        <w:t xml:space="preserve"> A. (2024). Traditional eye medicine practice and its determinant factors among ophthalmic patients in the West Bank. Journal of Public Health Research. 13(2): 22799036241243267.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10.1177/22799036241243267.</w:t>
      </w:r>
    </w:p>
    <w:p w14:paraId="0AE4B0B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Balakrishnan P, </w:t>
      </w:r>
      <w:proofErr w:type="spellStart"/>
      <w:r w:rsidRPr="00A2325E">
        <w:rPr>
          <w:rFonts w:ascii="Times New Roman" w:hAnsi="Times New Roman" w:cs="Times New Roman"/>
          <w:sz w:val="24"/>
          <w:szCs w:val="24"/>
        </w:rPr>
        <w:t>Ajayan</w:t>
      </w:r>
      <w:proofErr w:type="spellEnd"/>
      <w:r w:rsidRPr="00A2325E">
        <w:rPr>
          <w:rFonts w:ascii="Times New Roman" w:hAnsi="Times New Roman" w:cs="Times New Roman"/>
          <w:sz w:val="24"/>
          <w:szCs w:val="24"/>
        </w:rPr>
        <w:t xml:space="preserve"> S, </w:t>
      </w:r>
      <w:proofErr w:type="spellStart"/>
      <w:r w:rsidRPr="00A2325E">
        <w:rPr>
          <w:rFonts w:ascii="Times New Roman" w:hAnsi="Times New Roman" w:cs="Times New Roman"/>
          <w:sz w:val="24"/>
          <w:szCs w:val="24"/>
        </w:rPr>
        <w:t>Mukkudakkattu</w:t>
      </w:r>
      <w:proofErr w:type="spellEnd"/>
      <w:r w:rsidRPr="00A2325E">
        <w:rPr>
          <w:rFonts w:ascii="Times New Roman" w:hAnsi="Times New Roman" w:cs="Times New Roman"/>
          <w:sz w:val="24"/>
          <w:szCs w:val="24"/>
        </w:rPr>
        <w:t xml:space="preserve"> S, </w:t>
      </w:r>
      <w:proofErr w:type="spellStart"/>
      <w:r w:rsidRPr="00A2325E">
        <w:rPr>
          <w:rFonts w:ascii="Times New Roman" w:hAnsi="Times New Roman" w:cs="Times New Roman"/>
          <w:sz w:val="24"/>
          <w:szCs w:val="24"/>
        </w:rPr>
        <w:t>Nechiyil</w:t>
      </w:r>
      <w:proofErr w:type="spellEnd"/>
      <w:r w:rsidRPr="00A2325E">
        <w:rPr>
          <w:rFonts w:ascii="Times New Roman" w:hAnsi="Times New Roman" w:cs="Times New Roman"/>
          <w:sz w:val="24"/>
          <w:szCs w:val="24"/>
        </w:rPr>
        <w:t xml:space="preserve"> K and Nambi N.  (2022). Review of unique ophthalmic formulations in Vaidya </w:t>
      </w:r>
      <w:proofErr w:type="spellStart"/>
      <w:r w:rsidRPr="00A2325E">
        <w:rPr>
          <w:rFonts w:ascii="Times New Roman" w:hAnsi="Times New Roman" w:cs="Times New Roman"/>
          <w:sz w:val="24"/>
          <w:szCs w:val="24"/>
        </w:rPr>
        <w:t>Manorama</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Atraditional</w:t>
      </w:r>
      <w:proofErr w:type="spellEnd"/>
      <w:r w:rsidRPr="00A2325E">
        <w:rPr>
          <w:rFonts w:ascii="Times New Roman" w:hAnsi="Times New Roman" w:cs="Times New Roman"/>
          <w:sz w:val="24"/>
          <w:szCs w:val="24"/>
        </w:rPr>
        <w:t xml:space="preserve"> Kerala Ayurveda literature.  Journal of Ayurveda and Integrative Medicine. 13: 100576; DOI: 10.1016/j.jaim.2022.100576.</w:t>
      </w:r>
    </w:p>
    <w:p w14:paraId="025C8526"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Bhise</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Salavi</w:t>
      </w:r>
      <w:proofErr w:type="spellEnd"/>
      <w:r w:rsidRPr="00A2325E">
        <w:rPr>
          <w:rFonts w:ascii="Times New Roman" w:hAnsi="Times New Roman" w:cs="Times New Roman"/>
          <w:sz w:val="24"/>
          <w:szCs w:val="24"/>
        </w:rPr>
        <w:t xml:space="preserve"> O, </w:t>
      </w:r>
      <w:proofErr w:type="spellStart"/>
      <w:r w:rsidRPr="00A2325E">
        <w:rPr>
          <w:rFonts w:ascii="Times New Roman" w:hAnsi="Times New Roman" w:cs="Times New Roman"/>
          <w:sz w:val="24"/>
          <w:szCs w:val="24"/>
        </w:rPr>
        <w:t>Wali</w:t>
      </w:r>
      <w:proofErr w:type="spellEnd"/>
      <w:r w:rsidRPr="00A2325E">
        <w:rPr>
          <w:rFonts w:ascii="Times New Roman" w:hAnsi="Times New Roman" w:cs="Times New Roman"/>
          <w:sz w:val="24"/>
          <w:szCs w:val="24"/>
        </w:rPr>
        <w:t xml:space="preserve"> B, Desai A and </w:t>
      </w:r>
      <w:proofErr w:type="spellStart"/>
      <w:r w:rsidRPr="00A2325E">
        <w:rPr>
          <w:rFonts w:ascii="Times New Roman" w:hAnsi="Times New Roman" w:cs="Times New Roman"/>
          <w:sz w:val="24"/>
          <w:szCs w:val="24"/>
        </w:rPr>
        <w:t>Chougale</w:t>
      </w:r>
      <w:proofErr w:type="spellEnd"/>
      <w:r w:rsidRPr="00A2325E">
        <w:rPr>
          <w:rFonts w:ascii="Times New Roman" w:hAnsi="Times New Roman" w:cs="Times New Roman"/>
          <w:sz w:val="24"/>
          <w:szCs w:val="24"/>
        </w:rPr>
        <w:t xml:space="preserve"> A. (2022). A review on herbal ophthalmic preparations. Indian Journal of Research trends and Innovation. 7(12): 680-689. </w:t>
      </w:r>
    </w:p>
    <w:p w14:paraId="326CB16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Böhm EW, Buonfiglio F, Voigt AM, Bachmann P, Safi T, Pfeiffer N and Gericke A. (2023). Oxidative stress in the eye and its role in the pathophysiology of ocular diseases. Redox Biol. 68:102967.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10.1016/j.redox.2023.102967. </w:t>
      </w:r>
    </w:p>
    <w:p w14:paraId="0EDEE23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Carr W, Schaeffer J and </w:t>
      </w:r>
      <w:proofErr w:type="spellStart"/>
      <w:r w:rsidRPr="00A2325E">
        <w:rPr>
          <w:rFonts w:ascii="Times New Roman" w:hAnsi="Times New Roman" w:cs="Times New Roman"/>
          <w:sz w:val="24"/>
          <w:szCs w:val="24"/>
        </w:rPr>
        <w:t>Donnenfeld</w:t>
      </w:r>
      <w:proofErr w:type="spellEnd"/>
      <w:r w:rsidRPr="00A2325E">
        <w:rPr>
          <w:rFonts w:ascii="Times New Roman" w:hAnsi="Times New Roman" w:cs="Times New Roman"/>
          <w:sz w:val="24"/>
          <w:szCs w:val="24"/>
        </w:rPr>
        <w:t xml:space="preserve"> E. (2016). Treating allergic conjunctivitis: A once-daily medication that provides 24-hour symptom relief. Allergy </w:t>
      </w:r>
      <w:proofErr w:type="spellStart"/>
      <w:r w:rsidRPr="00A2325E">
        <w:rPr>
          <w:rFonts w:ascii="Times New Roman" w:hAnsi="Times New Roman" w:cs="Times New Roman"/>
          <w:sz w:val="24"/>
          <w:szCs w:val="24"/>
        </w:rPr>
        <w:t>Rhinol</w:t>
      </w:r>
      <w:proofErr w:type="spellEnd"/>
      <w:r w:rsidRPr="00A2325E">
        <w:rPr>
          <w:rFonts w:ascii="Times New Roman" w:hAnsi="Times New Roman" w:cs="Times New Roman"/>
          <w:sz w:val="24"/>
          <w:szCs w:val="24"/>
        </w:rPr>
        <w:t>. 7(2):107-14.</w:t>
      </w:r>
    </w:p>
    <w:p w14:paraId="179A078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Chance EA, Théophile P and Loe LR. (2025). Decolonizing healthcare: the role of traditional medicine in building inclusive health systems for Cameroonian women. BMC Complement Med Ther. 25(1):384.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10.1186/s12906-025-05133-0.</w:t>
      </w:r>
    </w:p>
    <w:p w14:paraId="0B1F2621"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Cicinelli</w:t>
      </w:r>
      <w:proofErr w:type="spellEnd"/>
      <w:r w:rsidRPr="00A2325E">
        <w:rPr>
          <w:rFonts w:ascii="Times New Roman" w:hAnsi="Times New Roman" w:cs="Times New Roman"/>
          <w:sz w:val="24"/>
          <w:szCs w:val="24"/>
        </w:rPr>
        <w:t xml:space="preserve"> MV, </w:t>
      </w:r>
      <w:proofErr w:type="spellStart"/>
      <w:r w:rsidRPr="00A2325E">
        <w:rPr>
          <w:rFonts w:ascii="Times New Roman" w:hAnsi="Times New Roman" w:cs="Times New Roman"/>
          <w:sz w:val="24"/>
          <w:szCs w:val="24"/>
        </w:rPr>
        <w:t>Marmamula</w:t>
      </w:r>
      <w:proofErr w:type="spellEnd"/>
      <w:r w:rsidRPr="00A2325E">
        <w:rPr>
          <w:rFonts w:ascii="Times New Roman" w:hAnsi="Times New Roman" w:cs="Times New Roman"/>
          <w:sz w:val="24"/>
          <w:szCs w:val="24"/>
        </w:rPr>
        <w:t xml:space="preserve"> S and Khanna RC. (2020). Comprehensive eye care - Issues, challenges, and way forward. Indian Journal of Ophthalmology. 68(2): 316-323.</w:t>
      </w:r>
    </w:p>
    <w:p w14:paraId="450664E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Das R and Nayak RK. (2023). Ethnomedicinal uses, phytochemical analysis and antibacterial activity of </w:t>
      </w:r>
      <w:proofErr w:type="spellStart"/>
      <w:r w:rsidRPr="00A2325E">
        <w:rPr>
          <w:rFonts w:ascii="Times New Roman" w:hAnsi="Times New Roman" w:cs="Times New Roman"/>
          <w:i/>
          <w:iCs/>
          <w:sz w:val="24"/>
          <w:szCs w:val="24"/>
        </w:rPr>
        <w:t>Hedychium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coronarium</w:t>
      </w:r>
      <w:proofErr w:type="spellEnd"/>
      <w:r w:rsidRPr="00A2325E">
        <w:rPr>
          <w:rFonts w:ascii="Times New Roman" w:hAnsi="Times New Roman" w:cs="Times New Roman"/>
          <w:sz w:val="24"/>
          <w:szCs w:val="24"/>
        </w:rPr>
        <w:t xml:space="preserve"> J. Koenig rhizome. International Journal of Herbal Medicine. 11(1): 1-5.</w:t>
      </w:r>
    </w:p>
    <w:p w14:paraId="215AC6FE" w14:textId="77777777" w:rsidR="00B3250A" w:rsidRPr="00A2325E" w:rsidRDefault="00B3250A" w:rsidP="00B3250A">
      <w:pPr>
        <w:ind w:left="720" w:hanging="720"/>
        <w:jc w:val="both"/>
        <w:rPr>
          <w:rFonts w:ascii="Times New Roman" w:hAnsi="Times New Roman" w:cs="Times New Roman"/>
          <w:i/>
          <w:iCs/>
          <w:sz w:val="24"/>
          <w:szCs w:val="24"/>
        </w:rPr>
      </w:pPr>
      <w:r w:rsidRPr="00A2325E">
        <w:rPr>
          <w:rFonts w:ascii="Times New Roman" w:hAnsi="Times New Roman" w:cs="Times New Roman"/>
          <w:sz w:val="24"/>
          <w:szCs w:val="24"/>
        </w:rPr>
        <w:t>Das RD, Sharma BP, Jena N and Kumar S. (2023). Love in a puff [</w:t>
      </w:r>
      <w:proofErr w:type="spellStart"/>
      <w:r w:rsidRPr="00A2325E">
        <w:rPr>
          <w:rFonts w:ascii="Times New Roman" w:hAnsi="Times New Roman" w:cs="Times New Roman"/>
          <w:i/>
          <w:iCs/>
          <w:sz w:val="24"/>
          <w:szCs w:val="24"/>
        </w:rPr>
        <w:t>Cardiospermum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helicacabum</w:t>
      </w:r>
      <w:proofErr w:type="spellEnd"/>
      <w:r w:rsidRPr="00A2325E">
        <w:rPr>
          <w:rFonts w:ascii="Times New Roman" w:hAnsi="Times New Roman" w:cs="Times New Roman"/>
          <w:i/>
          <w:iCs/>
          <w:sz w:val="24"/>
          <w:szCs w:val="24"/>
        </w:rPr>
        <w:t xml:space="preserve"> </w:t>
      </w:r>
      <w:r w:rsidRPr="00A2325E">
        <w:rPr>
          <w:rFonts w:ascii="Times New Roman" w:hAnsi="Times New Roman" w:cs="Times New Roman"/>
          <w:sz w:val="24"/>
          <w:szCs w:val="24"/>
        </w:rPr>
        <w:t>(L.)]: a medicinal climber of India. In: Sharma BP, Chavan RT, Sharma A and Kumar S. (Eds.) Medico Bio-Wealth of India, Vol. XII, APRF Publisher, India. Pp. 1-7. DOI: https://doi.org/10.5281/zenodo.10251378</w:t>
      </w:r>
    </w:p>
    <w:p w14:paraId="3290D18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Daswani PG, Ghadge AA, Brijesh S and Birdi TJ. (2011). Preparation of decoction of medicinal plants: a self-help measure? J Altern Complement Med. 17(12):1099-100. </w:t>
      </w:r>
    </w:p>
    <w:p w14:paraId="78C2AD9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Demmin DL and Silverstein SM. (2020). Visual Impairment and Mental Health: Unmet Needs and Treatment Options. Clinical Ophthalmology. 14: 4229-4251.</w:t>
      </w:r>
    </w:p>
    <w:p w14:paraId="5F8A3E43"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lastRenderedPageBreak/>
        <w:t xml:space="preserve">Deo N and </w:t>
      </w:r>
      <w:proofErr w:type="spellStart"/>
      <w:r w:rsidRPr="00A2325E">
        <w:rPr>
          <w:rFonts w:ascii="Times New Roman" w:hAnsi="Times New Roman" w:cs="Times New Roman"/>
          <w:sz w:val="24"/>
          <w:szCs w:val="24"/>
        </w:rPr>
        <w:t>Nagrale</w:t>
      </w:r>
      <w:proofErr w:type="spellEnd"/>
      <w:r w:rsidRPr="00A2325E">
        <w:rPr>
          <w:rFonts w:ascii="Times New Roman" w:hAnsi="Times New Roman" w:cs="Times New Roman"/>
          <w:sz w:val="24"/>
          <w:szCs w:val="24"/>
        </w:rPr>
        <w:t xml:space="preserve"> P. (2024). Dry eye disease: an overview of its risk factors, diagnosis, and prevalence by age, sex, and race. Cureus. 16(2): e54028.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10.7759/cureus.54028</w:t>
      </w:r>
    </w:p>
    <w:p w14:paraId="55838A6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Dhake PV, Dole K, Khandekar R and Deshpande M. (2011). Prevalence and causes of avoidable blindness and severe visual impairment in a tribal district of Maharashtra, India. Oman Journal of Ophthalmology. 4(3): 129-134.</w:t>
      </w:r>
    </w:p>
    <w:p w14:paraId="326140C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Diego JL, </w:t>
      </w:r>
      <w:proofErr w:type="spellStart"/>
      <w:r w:rsidRPr="00A2325E">
        <w:rPr>
          <w:rFonts w:ascii="Times New Roman" w:hAnsi="Times New Roman" w:cs="Times New Roman"/>
          <w:sz w:val="24"/>
          <w:szCs w:val="24"/>
        </w:rPr>
        <w:t>Bidikov</w:t>
      </w:r>
      <w:proofErr w:type="spellEnd"/>
      <w:r w:rsidRPr="00A2325E">
        <w:rPr>
          <w:rFonts w:ascii="Times New Roman" w:hAnsi="Times New Roman" w:cs="Times New Roman"/>
          <w:sz w:val="24"/>
          <w:szCs w:val="24"/>
        </w:rPr>
        <w:t xml:space="preserve"> L, </w:t>
      </w:r>
      <w:proofErr w:type="spellStart"/>
      <w:r w:rsidRPr="00A2325E">
        <w:rPr>
          <w:rFonts w:ascii="Times New Roman" w:hAnsi="Times New Roman" w:cs="Times New Roman"/>
          <w:sz w:val="24"/>
          <w:szCs w:val="24"/>
        </w:rPr>
        <w:t>Pedler</w:t>
      </w:r>
      <w:proofErr w:type="spellEnd"/>
      <w:r w:rsidRPr="00A2325E">
        <w:rPr>
          <w:rFonts w:ascii="Times New Roman" w:hAnsi="Times New Roman" w:cs="Times New Roman"/>
          <w:sz w:val="24"/>
          <w:szCs w:val="24"/>
        </w:rPr>
        <w:t xml:space="preserve"> MG, Kennedy JB, Quiroz-Mercado H, Gregory DG, Petrash JM and McCourt EA. (2016). Effect of human milk as a treatment for dry eye syndrome in a mouse model. Molecular Vision. 22: 1095-1102.  </w:t>
      </w:r>
    </w:p>
    <w:p w14:paraId="57FEBDF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Domingo-Fernández D, Gadiya Y, Mubeen S, Bollerman TJ, Healy MD, Chanana S, Sadovsky RG, Healey D and </w:t>
      </w:r>
      <w:proofErr w:type="spellStart"/>
      <w:r w:rsidRPr="00A2325E">
        <w:rPr>
          <w:rFonts w:ascii="Times New Roman" w:hAnsi="Times New Roman" w:cs="Times New Roman"/>
          <w:sz w:val="24"/>
          <w:szCs w:val="24"/>
        </w:rPr>
        <w:t>Colluru</w:t>
      </w:r>
      <w:proofErr w:type="spellEnd"/>
      <w:r w:rsidRPr="00A2325E">
        <w:rPr>
          <w:rFonts w:ascii="Times New Roman" w:hAnsi="Times New Roman" w:cs="Times New Roman"/>
          <w:sz w:val="24"/>
          <w:szCs w:val="24"/>
        </w:rPr>
        <w:t xml:space="preserve"> V. (2023). Modern drug discovery using ethnobotany: A large-scale cross-cultural analysis of traditional medicine reveals common therapeutic uses. </w:t>
      </w:r>
      <w:proofErr w:type="spellStart"/>
      <w:r w:rsidRPr="00A2325E">
        <w:rPr>
          <w:rFonts w:ascii="Times New Roman" w:hAnsi="Times New Roman" w:cs="Times New Roman"/>
          <w:sz w:val="24"/>
          <w:szCs w:val="24"/>
        </w:rPr>
        <w:t>iScience</w:t>
      </w:r>
      <w:proofErr w:type="spellEnd"/>
      <w:r w:rsidRPr="00A2325E">
        <w:rPr>
          <w:rFonts w:ascii="Times New Roman" w:hAnsi="Times New Roman" w:cs="Times New Roman"/>
          <w:sz w:val="24"/>
          <w:szCs w:val="24"/>
        </w:rPr>
        <w:t xml:space="preserve">. 26(9): 107729.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10.1016/j.isci.2023.107729.</w:t>
      </w:r>
    </w:p>
    <w:p w14:paraId="62CAF5B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El-</w:t>
      </w:r>
      <w:proofErr w:type="spellStart"/>
      <w:r w:rsidRPr="00A2325E">
        <w:rPr>
          <w:rFonts w:ascii="Times New Roman" w:hAnsi="Times New Roman" w:cs="Times New Roman"/>
          <w:sz w:val="24"/>
          <w:szCs w:val="24"/>
        </w:rPr>
        <w:t>Saadony</w:t>
      </w:r>
      <w:proofErr w:type="spellEnd"/>
      <w:r w:rsidRPr="00A2325E">
        <w:rPr>
          <w:rFonts w:ascii="Times New Roman" w:hAnsi="Times New Roman" w:cs="Times New Roman"/>
          <w:sz w:val="24"/>
          <w:szCs w:val="24"/>
        </w:rPr>
        <w:t xml:space="preserve"> MT, Saad AM, Mohammed DM, </w:t>
      </w:r>
      <w:proofErr w:type="spellStart"/>
      <w:r w:rsidRPr="00A2325E">
        <w:rPr>
          <w:rFonts w:ascii="Times New Roman" w:hAnsi="Times New Roman" w:cs="Times New Roman"/>
          <w:sz w:val="24"/>
          <w:szCs w:val="24"/>
        </w:rPr>
        <w:t>Alkafaas</w:t>
      </w:r>
      <w:proofErr w:type="spellEnd"/>
      <w:r w:rsidRPr="00A2325E">
        <w:rPr>
          <w:rFonts w:ascii="Times New Roman" w:hAnsi="Times New Roman" w:cs="Times New Roman"/>
          <w:sz w:val="24"/>
          <w:szCs w:val="24"/>
        </w:rPr>
        <w:t xml:space="preserve"> SS, Abd El-</w:t>
      </w:r>
      <w:proofErr w:type="spellStart"/>
      <w:r w:rsidRPr="00A2325E">
        <w:rPr>
          <w:rFonts w:ascii="Times New Roman" w:hAnsi="Times New Roman" w:cs="Times New Roman"/>
          <w:sz w:val="24"/>
          <w:szCs w:val="24"/>
        </w:rPr>
        <w:t>Mageed</w:t>
      </w:r>
      <w:proofErr w:type="spellEnd"/>
      <w:r w:rsidRPr="00A2325E">
        <w:rPr>
          <w:rFonts w:ascii="Times New Roman" w:hAnsi="Times New Roman" w:cs="Times New Roman"/>
          <w:sz w:val="24"/>
          <w:szCs w:val="24"/>
        </w:rPr>
        <w:t xml:space="preserve"> TA, Fahmy MA, Ezzat Ahmed A, </w:t>
      </w:r>
      <w:proofErr w:type="spellStart"/>
      <w:r w:rsidRPr="00A2325E">
        <w:rPr>
          <w:rFonts w:ascii="Times New Roman" w:hAnsi="Times New Roman" w:cs="Times New Roman"/>
          <w:sz w:val="24"/>
          <w:szCs w:val="24"/>
        </w:rPr>
        <w:t>Algopishi</w:t>
      </w:r>
      <w:proofErr w:type="spellEnd"/>
      <w:r w:rsidRPr="00A2325E">
        <w:rPr>
          <w:rFonts w:ascii="Times New Roman" w:hAnsi="Times New Roman" w:cs="Times New Roman"/>
          <w:sz w:val="24"/>
          <w:szCs w:val="24"/>
        </w:rPr>
        <w:t xml:space="preserve"> UB, Abu-</w:t>
      </w:r>
      <w:proofErr w:type="spellStart"/>
      <w:r w:rsidRPr="00A2325E">
        <w:rPr>
          <w:rFonts w:ascii="Times New Roman" w:hAnsi="Times New Roman" w:cs="Times New Roman"/>
          <w:sz w:val="24"/>
          <w:szCs w:val="24"/>
        </w:rPr>
        <w:t>Elsaoud</w:t>
      </w:r>
      <w:proofErr w:type="spellEnd"/>
      <w:r w:rsidRPr="00A2325E">
        <w:rPr>
          <w:rFonts w:ascii="Times New Roman" w:hAnsi="Times New Roman" w:cs="Times New Roman"/>
          <w:sz w:val="24"/>
          <w:szCs w:val="24"/>
        </w:rPr>
        <w:t xml:space="preserve"> AM, </w:t>
      </w:r>
      <w:proofErr w:type="spellStart"/>
      <w:r w:rsidRPr="00A2325E">
        <w:rPr>
          <w:rFonts w:ascii="Times New Roman" w:hAnsi="Times New Roman" w:cs="Times New Roman"/>
          <w:sz w:val="24"/>
          <w:szCs w:val="24"/>
        </w:rPr>
        <w:t>Mosa</w:t>
      </w:r>
      <w:proofErr w:type="spellEnd"/>
      <w:r w:rsidRPr="00A2325E">
        <w:rPr>
          <w:rFonts w:ascii="Times New Roman" w:hAnsi="Times New Roman" w:cs="Times New Roman"/>
          <w:sz w:val="24"/>
          <w:szCs w:val="24"/>
        </w:rPr>
        <w:t xml:space="preserve"> WFA, </w:t>
      </w:r>
      <w:proofErr w:type="spellStart"/>
      <w:r w:rsidRPr="00A2325E">
        <w:rPr>
          <w:rFonts w:ascii="Times New Roman" w:hAnsi="Times New Roman" w:cs="Times New Roman"/>
          <w:sz w:val="24"/>
          <w:szCs w:val="24"/>
        </w:rPr>
        <w:t>AbuQamar</w:t>
      </w:r>
      <w:proofErr w:type="spellEnd"/>
      <w:r w:rsidRPr="00A2325E">
        <w:rPr>
          <w:rFonts w:ascii="Times New Roman" w:hAnsi="Times New Roman" w:cs="Times New Roman"/>
          <w:sz w:val="24"/>
          <w:szCs w:val="24"/>
        </w:rPr>
        <w:t xml:space="preserve"> SF and El-</w:t>
      </w:r>
      <w:proofErr w:type="spellStart"/>
      <w:r w:rsidRPr="00A2325E">
        <w:rPr>
          <w:rFonts w:ascii="Times New Roman" w:hAnsi="Times New Roman" w:cs="Times New Roman"/>
          <w:sz w:val="24"/>
          <w:szCs w:val="24"/>
        </w:rPr>
        <w:t>Tarabily</w:t>
      </w:r>
      <w:proofErr w:type="spellEnd"/>
      <w:r w:rsidRPr="00A2325E">
        <w:rPr>
          <w:rFonts w:ascii="Times New Roman" w:hAnsi="Times New Roman" w:cs="Times New Roman"/>
          <w:sz w:val="24"/>
          <w:szCs w:val="24"/>
        </w:rPr>
        <w:t xml:space="preserve"> KA. (2025). Plant bioactive compounds: extraction, biological activities, immunological, nutritional aspects, food application, and human health benefits-A comprehensive review. Front </w:t>
      </w:r>
      <w:proofErr w:type="spellStart"/>
      <w:r w:rsidRPr="00A2325E">
        <w:rPr>
          <w:rFonts w:ascii="Times New Roman" w:hAnsi="Times New Roman" w:cs="Times New Roman"/>
          <w:sz w:val="24"/>
          <w:szCs w:val="24"/>
        </w:rPr>
        <w:t>Nutr</w:t>
      </w:r>
      <w:proofErr w:type="spellEnd"/>
      <w:r w:rsidRPr="00A2325E">
        <w:rPr>
          <w:rFonts w:ascii="Times New Roman" w:hAnsi="Times New Roman" w:cs="Times New Roman"/>
          <w:sz w:val="24"/>
          <w:szCs w:val="24"/>
        </w:rPr>
        <w:t xml:space="preserve">. 12:1659743.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10.3389/fnut.2025.1659743.</w:t>
      </w:r>
    </w:p>
    <w:p w14:paraId="1F4040E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El-Sayed KT, Imam MH, Ali KE and Eid MD. (2017). The protective effect of cloves </w:t>
      </w:r>
      <w:proofErr w:type="gramStart"/>
      <w:r w:rsidRPr="00A2325E">
        <w:rPr>
          <w:rFonts w:ascii="Times New Roman" w:hAnsi="Times New Roman" w:cs="Times New Roman"/>
          <w:sz w:val="24"/>
          <w:szCs w:val="24"/>
        </w:rPr>
        <w:t>extract</w:t>
      </w:r>
      <w:proofErr w:type="gramEnd"/>
      <w:r w:rsidRPr="00A2325E">
        <w:rPr>
          <w:rFonts w:ascii="Times New Roman" w:hAnsi="Times New Roman" w:cs="Times New Roman"/>
          <w:sz w:val="24"/>
          <w:szCs w:val="24"/>
        </w:rPr>
        <w:t xml:space="preserve"> against selenite-induced cataract in rat pups. Saudi Journal for Health Sciences. 6(1): 26-33.</w:t>
      </w:r>
    </w:p>
    <w:p w14:paraId="7F076B5B"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Fabricant DS and Farnsworth NR. (2001). The value of plants used in traditional medicine for drug discovery. </w:t>
      </w:r>
      <w:r w:rsidRPr="00A2325E">
        <w:rPr>
          <w:rFonts w:ascii="Times New Roman" w:hAnsi="Times New Roman" w:cs="Times New Roman"/>
          <w:sz w:val="24"/>
          <w:szCs w:val="24"/>
          <w:lang w:val="en-IN"/>
        </w:rPr>
        <w:t>Environmental Health Perspectives</w:t>
      </w:r>
      <w:r w:rsidRPr="00A2325E">
        <w:rPr>
          <w:rFonts w:ascii="Times New Roman" w:hAnsi="Times New Roman" w:cs="Times New Roman"/>
          <w:sz w:val="24"/>
          <w:szCs w:val="24"/>
        </w:rPr>
        <w:t>. 109(S1): 69-75.</w:t>
      </w:r>
    </w:p>
    <w:p w14:paraId="5AAE8927"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Gangwar</w:t>
      </w:r>
      <w:proofErr w:type="spellEnd"/>
      <w:r w:rsidRPr="00A2325E">
        <w:rPr>
          <w:rFonts w:ascii="Times New Roman" w:hAnsi="Times New Roman" w:cs="Times New Roman"/>
          <w:sz w:val="24"/>
          <w:szCs w:val="24"/>
        </w:rPr>
        <w:t xml:space="preserve"> U and </w:t>
      </w:r>
      <w:proofErr w:type="spellStart"/>
      <w:r w:rsidRPr="00A2325E">
        <w:rPr>
          <w:rFonts w:ascii="Times New Roman" w:hAnsi="Times New Roman" w:cs="Times New Roman"/>
          <w:sz w:val="24"/>
          <w:szCs w:val="24"/>
        </w:rPr>
        <w:t>Chowbey</w:t>
      </w:r>
      <w:proofErr w:type="spellEnd"/>
      <w:r w:rsidRPr="00A2325E">
        <w:rPr>
          <w:rFonts w:ascii="Times New Roman" w:hAnsi="Times New Roman" w:cs="Times New Roman"/>
          <w:sz w:val="24"/>
          <w:szCs w:val="24"/>
        </w:rPr>
        <w:t xml:space="preserve"> A. (2017). Pharmacological and phytochemical importance of </w:t>
      </w:r>
      <w:proofErr w:type="spellStart"/>
      <w:r w:rsidRPr="00A2325E">
        <w:rPr>
          <w:rFonts w:ascii="Times New Roman" w:hAnsi="Times New Roman" w:cs="Times New Roman"/>
          <w:i/>
          <w:iCs/>
          <w:sz w:val="24"/>
          <w:szCs w:val="24"/>
        </w:rPr>
        <w:t>Strychnos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potatorum</w:t>
      </w:r>
      <w:proofErr w:type="spellEnd"/>
      <w:r w:rsidRPr="00A2325E">
        <w:rPr>
          <w:rFonts w:ascii="Times New Roman" w:hAnsi="Times New Roman" w:cs="Times New Roman"/>
          <w:sz w:val="24"/>
          <w:szCs w:val="24"/>
        </w:rPr>
        <w:t xml:space="preserve"> Linn. (F.): a review. Asian Journal of Pharmaceutical Education and Research. 6(1): 52-59.</w:t>
      </w:r>
    </w:p>
    <w:p w14:paraId="74D08A3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Gupta SK, Kumar B, Nag TC, Srinivasan BP, Srivastava S, Gaur S and Saxena R. (2014). Effects of </w:t>
      </w:r>
      <w:proofErr w:type="spellStart"/>
      <w:r w:rsidRPr="00A2325E">
        <w:rPr>
          <w:rFonts w:ascii="Times New Roman" w:hAnsi="Times New Roman" w:cs="Times New Roman"/>
          <w:i/>
          <w:iCs/>
          <w:sz w:val="24"/>
          <w:szCs w:val="24"/>
        </w:rPr>
        <w:t>Trigonella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foenum</w:t>
      </w:r>
      <w:proofErr w:type="spellEnd"/>
      <w:r w:rsidRPr="00A2325E">
        <w:rPr>
          <w:rFonts w:ascii="Times New Roman" w:hAnsi="Times New Roman" w:cs="Times New Roman"/>
          <w:i/>
          <w:iCs/>
          <w:sz w:val="24"/>
          <w:szCs w:val="24"/>
        </w:rPr>
        <w:t>-graecum</w:t>
      </w:r>
      <w:r w:rsidRPr="00A2325E">
        <w:rPr>
          <w:rFonts w:ascii="Times New Roman" w:hAnsi="Times New Roman" w:cs="Times New Roman"/>
          <w:sz w:val="24"/>
          <w:szCs w:val="24"/>
        </w:rPr>
        <w:t xml:space="preserve"> (L.) on retinal oxidative stress, and proinflammatory and angiogenic molecular biomarkers in streptozotocin-induced diabetic rats. Molecular and Cellular Biochemistry. 388(1-2): 1-9.</w:t>
      </w:r>
    </w:p>
    <w:p w14:paraId="7F52384A"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Hlatshwayo</w:t>
      </w:r>
      <w:proofErr w:type="spellEnd"/>
      <w:r w:rsidRPr="00A2325E">
        <w:rPr>
          <w:rFonts w:ascii="Times New Roman" w:hAnsi="Times New Roman" w:cs="Times New Roman"/>
          <w:sz w:val="24"/>
          <w:szCs w:val="24"/>
        </w:rPr>
        <w:t xml:space="preserve"> S, </w:t>
      </w:r>
      <w:proofErr w:type="spellStart"/>
      <w:r w:rsidRPr="00A2325E">
        <w:rPr>
          <w:rFonts w:ascii="Times New Roman" w:hAnsi="Times New Roman" w:cs="Times New Roman"/>
          <w:sz w:val="24"/>
          <w:szCs w:val="24"/>
        </w:rPr>
        <w:t>Thembane</w:t>
      </w:r>
      <w:proofErr w:type="spellEnd"/>
      <w:r w:rsidRPr="00A2325E">
        <w:rPr>
          <w:rFonts w:ascii="Times New Roman" w:hAnsi="Times New Roman" w:cs="Times New Roman"/>
          <w:sz w:val="24"/>
          <w:szCs w:val="24"/>
        </w:rPr>
        <w:t xml:space="preserve"> N, Krishna SBN, </w:t>
      </w:r>
      <w:proofErr w:type="spellStart"/>
      <w:r w:rsidRPr="00A2325E">
        <w:rPr>
          <w:rFonts w:ascii="Times New Roman" w:hAnsi="Times New Roman" w:cs="Times New Roman"/>
          <w:sz w:val="24"/>
          <w:szCs w:val="24"/>
        </w:rPr>
        <w:t>Gqaleni</w:t>
      </w:r>
      <w:proofErr w:type="spellEnd"/>
      <w:r w:rsidRPr="00A2325E">
        <w:rPr>
          <w:rFonts w:ascii="Times New Roman" w:hAnsi="Times New Roman" w:cs="Times New Roman"/>
          <w:sz w:val="24"/>
          <w:szCs w:val="24"/>
        </w:rPr>
        <w:t xml:space="preserve"> N and Ngcobo M. (2025). Extraction and Processing of Bioactive Phytoconstituents from Widely Used South African Medicinal Plants for the Preparation of Effective Traditional Herbal Medicine Products: A Narrative Review. Plants. 14(2): 206.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10.3390/plants14020206. </w:t>
      </w:r>
    </w:p>
    <w:p w14:paraId="10465B9B"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Jacob J, </w:t>
      </w:r>
      <w:proofErr w:type="spellStart"/>
      <w:r w:rsidRPr="00A2325E">
        <w:rPr>
          <w:rFonts w:ascii="Times New Roman" w:hAnsi="Times New Roman" w:cs="Times New Roman"/>
          <w:sz w:val="24"/>
          <w:szCs w:val="24"/>
        </w:rPr>
        <w:t>Aleykutty</w:t>
      </w:r>
      <w:proofErr w:type="spellEnd"/>
      <w:r w:rsidRPr="00A2325E">
        <w:rPr>
          <w:rFonts w:ascii="Times New Roman" w:hAnsi="Times New Roman" w:cs="Times New Roman"/>
          <w:sz w:val="24"/>
          <w:szCs w:val="24"/>
        </w:rPr>
        <w:t xml:space="preserve"> NA and </w:t>
      </w:r>
      <w:proofErr w:type="spellStart"/>
      <w:r w:rsidRPr="00A2325E">
        <w:rPr>
          <w:rFonts w:ascii="Times New Roman" w:hAnsi="Times New Roman" w:cs="Times New Roman"/>
          <w:sz w:val="24"/>
          <w:szCs w:val="24"/>
        </w:rPr>
        <w:t>Harindran</w:t>
      </w:r>
      <w:proofErr w:type="spellEnd"/>
      <w:r w:rsidRPr="00A2325E">
        <w:rPr>
          <w:rFonts w:ascii="Times New Roman" w:hAnsi="Times New Roman" w:cs="Times New Roman"/>
          <w:sz w:val="24"/>
          <w:szCs w:val="24"/>
        </w:rPr>
        <w:t xml:space="preserve"> J. (2017). In vitro evaluation of indigenous formulation of </w:t>
      </w:r>
      <w:proofErr w:type="spellStart"/>
      <w:r w:rsidRPr="00A2325E">
        <w:rPr>
          <w:rFonts w:ascii="Times New Roman" w:hAnsi="Times New Roman" w:cs="Times New Roman"/>
          <w:i/>
          <w:iCs/>
          <w:sz w:val="24"/>
          <w:szCs w:val="24"/>
        </w:rPr>
        <w:t>Blepharis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maderaspatensis</w:t>
      </w:r>
      <w:proofErr w:type="spellEnd"/>
      <w:r w:rsidRPr="00A2325E">
        <w:rPr>
          <w:rFonts w:ascii="Times New Roman" w:hAnsi="Times New Roman" w:cs="Times New Roman"/>
          <w:sz w:val="24"/>
          <w:szCs w:val="24"/>
        </w:rPr>
        <w:t xml:space="preserve"> (L.) B. Heyne ex Roth in the treatment of acute conjunctivitis. The Pharma Innovation. 6(10): 240-242.</w:t>
      </w:r>
    </w:p>
    <w:p w14:paraId="7635125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 xml:space="preserve">Janani K, Geetha RV and Rajeshkumar S. (2021). In vitro evaluation of anti-inflammatory activity of </w:t>
      </w:r>
      <w:proofErr w:type="spellStart"/>
      <w:r w:rsidRPr="00A2325E">
        <w:rPr>
          <w:rFonts w:ascii="Times New Roman" w:hAnsi="Times New Roman" w:cs="Times New Roman"/>
          <w:i/>
          <w:iCs/>
          <w:sz w:val="24"/>
          <w:szCs w:val="24"/>
        </w:rPr>
        <w:t>Symplocos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racemosa</w:t>
      </w:r>
      <w:proofErr w:type="spellEnd"/>
      <w:r w:rsidRPr="00A2325E">
        <w:rPr>
          <w:rFonts w:ascii="Times New Roman" w:hAnsi="Times New Roman" w:cs="Times New Roman"/>
          <w:sz w:val="24"/>
          <w:szCs w:val="24"/>
        </w:rPr>
        <w:t xml:space="preserve"> using protein denaturation assay. Journal of Pharmaceutical Research International. 33(47B): 715-720.</w:t>
      </w:r>
    </w:p>
    <w:p w14:paraId="6D0E577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Jared MO, </w:t>
      </w:r>
      <w:proofErr w:type="spellStart"/>
      <w:r w:rsidRPr="00A2325E">
        <w:rPr>
          <w:rFonts w:ascii="Times New Roman" w:hAnsi="Times New Roman" w:cs="Times New Roman"/>
          <w:sz w:val="24"/>
          <w:szCs w:val="24"/>
        </w:rPr>
        <w:t>Gervason</w:t>
      </w:r>
      <w:proofErr w:type="spellEnd"/>
      <w:r w:rsidRPr="00A2325E">
        <w:rPr>
          <w:rFonts w:ascii="Times New Roman" w:hAnsi="Times New Roman" w:cs="Times New Roman"/>
          <w:sz w:val="24"/>
          <w:szCs w:val="24"/>
        </w:rPr>
        <w:t xml:space="preserve"> AM, James OM, Samuel MW, Geoffrey OS and Vincent ON. (2024). Ethnomedicinal uses, phytochemistry, and pharmacology of the genus </w:t>
      </w:r>
      <w:proofErr w:type="spellStart"/>
      <w:r w:rsidRPr="00A2325E">
        <w:rPr>
          <w:rFonts w:ascii="Times New Roman" w:hAnsi="Times New Roman" w:cs="Times New Roman"/>
          <w:i/>
          <w:iCs/>
          <w:sz w:val="24"/>
          <w:szCs w:val="24"/>
        </w:rPr>
        <w:t>Sarcophyte</w:t>
      </w:r>
      <w:proofErr w:type="spellEnd"/>
      <w:r w:rsidRPr="00A2325E">
        <w:rPr>
          <w:rFonts w:ascii="Times New Roman" w:hAnsi="Times New Roman" w:cs="Times New Roman"/>
          <w:sz w:val="24"/>
          <w:szCs w:val="24"/>
        </w:rPr>
        <w:t xml:space="preserve">: a review. Front </w:t>
      </w:r>
      <w:proofErr w:type="spellStart"/>
      <w:r w:rsidRPr="00A2325E">
        <w:rPr>
          <w:rFonts w:ascii="Times New Roman" w:hAnsi="Times New Roman" w:cs="Times New Roman"/>
          <w:sz w:val="24"/>
          <w:szCs w:val="24"/>
        </w:rPr>
        <w:t>Pharmacol</w:t>
      </w:r>
      <w:proofErr w:type="spellEnd"/>
      <w:r w:rsidRPr="00A2325E">
        <w:rPr>
          <w:rFonts w:ascii="Times New Roman" w:hAnsi="Times New Roman" w:cs="Times New Roman"/>
          <w:sz w:val="24"/>
          <w:szCs w:val="24"/>
        </w:rPr>
        <w:t xml:space="preserve">. 14: 1301672.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10.3389/fphar.2023.1301672.</w:t>
      </w:r>
    </w:p>
    <w:p w14:paraId="5A3D8C5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Jayadharshini K and Malarvizhi G. (2022). Development of </w:t>
      </w:r>
      <w:proofErr w:type="spellStart"/>
      <w:r w:rsidRPr="00A2325E">
        <w:rPr>
          <w:rFonts w:ascii="Times New Roman" w:hAnsi="Times New Roman" w:cs="Times New Roman"/>
          <w:sz w:val="24"/>
          <w:szCs w:val="24"/>
        </w:rPr>
        <w:t>eyemask</w:t>
      </w:r>
      <w:proofErr w:type="spellEnd"/>
      <w:r w:rsidRPr="00A2325E">
        <w:rPr>
          <w:rFonts w:ascii="Times New Roman" w:hAnsi="Times New Roman" w:cs="Times New Roman"/>
          <w:sz w:val="24"/>
          <w:szCs w:val="24"/>
        </w:rPr>
        <w:t xml:space="preserve"> using </w:t>
      </w:r>
      <w:proofErr w:type="spellStart"/>
      <w:r w:rsidRPr="00A2325E">
        <w:rPr>
          <w:rFonts w:ascii="Times New Roman" w:hAnsi="Times New Roman" w:cs="Times New Roman"/>
          <w:i/>
          <w:iCs/>
          <w:sz w:val="24"/>
          <w:szCs w:val="24"/>
        </w:rPr>
        <w:t>Tabernaemontana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divaricata</w:t>
      </w:r>
      <w:proofErr w:type="spellEnd"/>
      <w:r w:rsidRPr="00A2325E">
        <w:rPr>
          <w:rFonts w:ascii="Times New Roman" w:hAnsi="Times New Roman" w:cs="Times New Roman"/>
          <w:sz w:val="24"/>
          <w:szCs w:val="24"/>
        </w:rPr>
        <w:t>. International Journal of Creative Research Thoughts. 10(9): 748-764.</w:t>
      </w:r>
    </w:p>
    <w:p w14:paraId="063E2DB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Jiang Y, Wei S, Ge H, Zhang Y, Wang H, Wen X, Guo C, Wang S, Chen Z and Li P. (2025). Advances in the Identification Methods of Food-Medicine Homologous Herbal Materials. Foods.14(4):608.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10.3390/foods14040608.</w:t>
      </w:r>
    </w:p>
    <w:p w14:paraId="1A6D8BB9"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Kenwat</w:t>
      </w:r>
      <w:proofErr w:type="spellEnd"/>
      <w:r w:rsidRPr="00A2325E">
        <w:rPr>
          <w:rFonts w:ascii="Times New Roman" w:hAnsi="Times New Roman" w:cs="Times New Roman"/>
          <w:sz w:val="24"/>
          <w:szCs w:val="24"/>
        </w:rPr>
        <w:t xml:space="preserve"> R, </w:t>
      </w:r>
      <w:proofErr w:type="spellStart"/>
      <w:r w:rsidRPr="00A2325E">
        <w:rPr>
          <w:rFonts w:ascii="Times New Roman" w:hAnsi="Times New Roman" w:cs="Times New Roman"/>
          <w:sz w:val="24"/>
          <w:szCs w:val="24"/>
        </w:rPr>
        <w:t>Mamgain</w:t>
      </w:r>
      <w:proofErr w:type="spellEnd"/>
      <w:r w:rsidRPr="00A2325E">
        <w:rPr>
          <w:rFonts w:ascii="Times New Roman" w:hAnsi="Times New Roman" w:cs="Times New Roman"/>
          <w:sz w:val="24"/>
          <w:szCs w:val="24"/>
        </w:rPr>
        <w:t xml:space="preserve"> A, Malaiya A, Patil UK, Shukla AK and Paliwal R. (2025). Exploring bioactive profiling and anti-cataract effect of </w:t>
      </w:r>
      <w:proofErr w:type="spellStart"/>
      <w:r w:rsidRPr="00A2325E">
        <w:rPr>
          <w:rFonts w:ascii="Times New Roman" w:hAnsi="Times New Roman" w:cs="Times New Roman"/>
          <w:i/>
          <w:iCs/>
          <w:sz w:val="24"/>
          <w:szCs w:val="24"/>
        </w:rPr>
        <w:t>Hedychium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coronarium</w:t>
      </w:r>
      <w:proofErr w:type="spellEnd"/>
      <w:r w:rsidRPr="00A2325E">
        <w:rPr>
          <w:rFonts w:ascii="Times New Roman" w:hAnsi="Times New Roman" w:cs="Times New Roman"/>
          <w:sz w:val="24"/>
          <w:szCs w:val="24"/>
        </w:rPr>
        <w:t xml:space="preserve"> J. Koenig flower extract on glucose-induced diabetic cataract ex vivo model. Current Biotechnology. 14(1): 29-51.</w:t>
      </w:r>
    </w:p>
    <w:p w14:paraId="7795E66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Khan AV and Khan AA. (2008). Ethnomedicinal uses of </w:t>
      </w:r>
      <w:proofErr w:type="spellStart"/>
      <w:r w:rsidRPr="00A2325E">
        <w:rPr>
          <w:rFonts w:ascii="Times New Roman" w:hAnsi="Times New Roman" w:cs="Times New Roman"/>
          <w:i/>
          <w:iCs/>
          <w:sz w:val="24"/>
          <w:szCs w:val="24"/>
        </w:rPr>
        <w:t>Eclipta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prostrata</w:t>
      </w:r>
      <w:proofErr w:type="spellEnd"/>
      <w:r w:rsidRPr="00A2325E">
        <w:rPr>
          <w:rFonts w:ascii="Times New Roman" w:hAnsi="Times New Roman" w:cs="Times New Roman"/>
          <w:sz w:val="24"/>
          <w:szCs w:val="24"/>
        </w:rPr>
        <w:t xml:space="preserve"> Linn. Indian Journal of Traditional Knowledge. 7(2): 316-320.</w:t>
      </w:r>
    </w:p>
    <w:p w14:paraId="4CB6334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Khoo HE, Ng HS, Yap WS, Goh HJH and Yim HS. (2019). Nutrients for Prevention of Macular Degeneration and Eye-Related Diseases. Antioxidants. 8(4): 85.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10.3390/antiox8040085.</w:t>
      </w:r>
    </w:p>
    <w:p w14:paraId="04DAD7EF"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Kumar S. (2025). Data collection from literature for biological sciences, medicinal plants research, ethnobotany, and pharmacology: a methodological overview. Journal of Biodiversity and Conservation. 9(2): 167-169.</w:t>
      </w:r>
    </w:p>
    <w:p w14:paraId="5A9A9FD3"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Kwok CS, Muntean EA, Mallen CD and Borovac JA (2022). Data Collection Theory in Healthcare Research: The Minimum Dataset in Quantitative Studies. Clinics and Practice. 12(6): 832-844.</w:t>
      </w:r>
    </w:p>
    <w:p w14:paraId="78F23DB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Lee L, Moo E, Angelopoulos T, Dodson S and </w:t>
      </w:r>
      <w:proofErr w:type="spellStart"/>
      <w:r w:rsidRPr="00A2325E">
        <w:rPr>
          <w:rFonts w:ascii="Times New Roman" w:hAnsi="Times New Roman" w:cs="Times New Roman"/>
          <w:sz w:val="24"/>
          <w:szCs w:val="24"/>
        </w:rPr>
        <w:t>Yashadhana</w:t>
      </w:r>
      <w:proofErr w:type="spellEnd"/>
      <w:r w:rsidRPr="00A2325E">
        <w:rPr>
          <w:rFonts w:ascii="Times New Roman" w:hAnsi="Times New Roman" w:cs="Times New Roman"/>
          <w:sz w:val="24"/>
          <w:szCs w:val="24"/>
        </w:rPr>
        <w:t xml:space="preserve"> A. (2023). Integrating eye care in low-income and middle-income settings: a scoping review. BMJ Open. 13(5): e068348.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10.1136/bmjopen-2022-068348. </w:t>
      </w:r>
    </w:p>
    <w:p w14:paraId="00375E92"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Leonti M and Casu L. (2013). Traditional medicines and globalization: current and future perspectives in ethnopharmacology. Front </w:t>
      </w:r>
      <w:proofErr w:type="spellStart"/>
      <w:r w:rsidRPr="00A2325E">
        <w:rPr>
          <w:rFonts w:ascii="Times New Roman" w:hAnsi="Times New Roman" w:cs="Times New Roman"/>
          <w:sz w:val="24"/>
          <w:szCs w:val="24"/>
        </w:rPr>
        <w:t>Pharmacol</w:t>
      </w:r>
      <w:proofErr w:type="spellEnd"/>
      <w:r w:rsidRPr="00A2325E">
        <w:rPr>
          <w:rFonts w:ascii="Times New Roman" w:hAnsi="Times New Roman" w:cs="Times New Roman"/>
          <w:sz w:val="24"/>
          <w:szCs w:val="24"/>
        </w:rPr>
        <w:t xml:space="preserve">. 2013 Jul </w:t>
      </w:r>
      <w:proofErr w:type="gramStart"/>
      <w:r w:rsidRPr="00A2325E">
        <w:rPr>
          <w:rFonts w:ascii="Times New Roman" w:hAnsi="Times New Roman" w:cs="Times New Roman"/>
          <w:sz w:val="24"/>
          <w:szCs w:val="24"/>
        </w:rPr>
        <w:t>25;4:92</w:t>
      </w:r>
      <w:proofErr w:type="gram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10.3389/fphar.2013.00092.</w:t>
      </w:r>
    </w:p>
    <w:p w14:paraId="6733B185"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Li K, Tang J, Zhang Z, Li X, Zheng Y, Jiang D and Sun J. (2026). Global burden and cross-country inequalities of age-related eye diseases from 1990 to 2021: a comprehensive </w:t>
      </w:r>
      <w:r w:rsidRPr="00A2325E">
        <w:rPr>
          <w:rFonts w:ascii="Times New Roman" w:hAnsi="Times New Roman" w:cs="Times New Roman"/>
          <w:sz w:val="24"/>
          <w:szCs w:val="24"/>
        </w:rPr>
        <w:lastRenderedPageBreak/>
        <w:t xml:space="preserve">analysis of temporal trends and socioeconomic disparities. Eye and Vision. 13(1): 4.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10.1186/s40662-026-00473-5.</w:t>
      </w:r>
    </w:p>
    <w:p w14:paraId="452E3B2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Li LS, Ge ZY, Lohfeld L, Zhou K, Zhou WH, Cui LL, Qu J and Liang YB. (2020). Knowledge, attitudes and practices related to seeking medical eyecare services by adults with moderate-to-severe visual impairment in rural Yueqing, Wenzhou, China: a cross-sectional survey. Int J </w:t>
      </w:r>
      <w:proofErr w:type="spellStart"/>
      <w:r w:rsidRPr="00A2325E">
        <w:rPr>
          <w:rFonts w:ascii="Times New Roman" w:hAnsi="Times New Roman" w:cs="Times New Roman"/>
          <w:sz w:val="24"/>
          <w:szCs w:val="24"/>
        </w:rPr>
        <w:t>Ophthalmol</w:t>
      </w:r>
      <w:proofErr w:type="spellEnd"/>
      <w:r w:rsidRPr="00A2325E">
        <w:rPr>
          <w:rFonts w:ascii="Times New Roman" w:hAnsi="Times New Roman" w:cs="Times New Roman"/>
          <w:sz w:val="24"/>
          <w:szCs w:val="24"/>
        </w:rPr>
        <w:t xml:space="preserve">. 13(7):1115-1123. </w:t>
      </w:r>
    </w:p>
    <w:p w14:paraId="199FDE06"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Lohar</w:t>
      </w:r>
      <w:proofErr w:type="spellEnd"/>
      <w:r w:rsidRPr="00A2325E">
        <w:rPr>
          <w:rFonts w:ascii="Times New Roman" w:hAnsi="Times New Roman" w:cs="Times New Roman"/>
          <w:sz w:val="24"/>
          <w:szCs w:val="24"/>
        </w:rPr>
        <w:t xml:space="preserve"> C and </w:t>
      </w:r>
      <w:proofErr w:type="spellStart"/>
      <w:r w:rsidRPr="00A2325E">
        <w:rPr>
          <w:rFonts w:ascii="Times New Roman" w:hAnsi="Times New Roman" w:cs="Times New Roman"/>
          <w:sz w:val="24"/>
          <w:szCs w:val="24"/>
        </w:rPr>
        <w:t>Astapati</w:t>
      </w:r>
      <w:proofErr w:type="spellEnd"/>
      <w:r w:rsidRPr="00A2325E">
        <w:rPr>
          <w:rFonts w:ascii="Times New Roman" w:hAnsi="Times New Roman" w:cs="Times New Roman"/>
          <w:sz w:val="24"/>
          <w:szCs w:val="24"/>
        </w:rPr>
        <w:t xml:space="preserve"> AD. (2023). A review on </w:t>
      </w:r>
      <w:r w:rsidRPr="00A2325E">
        <w:rPr>
          <w:rFonts w:ascii="Times New Roman" w:hAnsi="Times New Roman" w:cs="Times New Roman"/>
          <w:i/>
          <w:iCs/>
          <w:sz w:val="24"/>
          <w:szCs w:val="24"/>
        </w:rPr>
        <w:t>Ocimum sanctum</w:t>
      </w:r>
      <w:r w:rsidRPr="00A2325E">
        <w:rPr>
          <w:rFonts w:ascii="Times New Roman" w:hAnsi="Times New Roman" w:cs="Times New Roman"/>
          <w:sz w:val="24"/>
          <w:szCs w:val="24"/>
        </w:rPr>
        <w:t xml:space="preserve"> Linn (Tulsi) and its medicinal importance. International Journal of Research in Pharmacy and Pharmaceutical Sciences. 8(3): 5-9.</w:t>
      </w:r>
    </w:p>
    <w:p w14:paraId="25154F0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Lone ZA and Jain NK. (2022). Phytochemical analysis of clove (</w:t>
      </w:r>
      <w:proofErr w:type="spellStart"/>
      <w:r w:rsidRPr="00A2325E">
        <w:rPr>
          <w:rFonts w:ascii="Times New Roman" w:hAnsi="Times New Roman" w:cs="Times New Roman"/>
          <w:i/>
          <w:iCs/>
          <w:sz w:val="24"/>
          <w:szCs w:val="24"/>
        </w:rPr>
        <w:t>Syzygium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aromaticum</w:t>
      </w:r>
      <w:proofErr w:type="spellEnd"/>
      <w:r w:rsidRPr="00A2325E">
        <w:rPr>
          <w:rFonts w:ascii="Times New Roman" w:hAnsi="Times New Roman" w:cs="Times New Roman"/>
          <w:sz w:val="24"/>
          <w:szCs w:val="24"/>
        </w:rPr>
        <w:t>) dried flower buds extract and its therapeutic importance. Journal of Drug Delivery and Therapeutics. 12(4-S): 87-92.</w:t>
      </w:r>
    </w:p>
    <w:p w14:paraId="3D85273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Mahalakshmi V, Keerthika J and Yamuna MR. (2024). Development of Vetiver powder infused eye mask for enhanced sleep quality and eye comfort. International Journal of Novel Research and Development. 9(3): 373-380.</w:t>
      </w:r>
    </w:p>
    <w:p w14:paraId="383D5B5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Mandela K and </w:t>
      </w:r>
      <w:proofErr w:type="spellStart"/>
      <w:r w:rsidRPr="00A2325E">
        <w:rPr>
          <w:rFonts w:ascii="Times New Roman" w:hAnsi="Times New Roman" w:cs="Times New Roman"/>
          <w:sz w:val="24"/>
          <w:szCs w:val="24"/>
        </w:rPr>
        <w:t>Shakave</w:t>
      </w:r>
      <w:proofErr w:type="spellEnd"/>
      <w:r w:rsidRPr="00A2325E">
        <w:rPr>
          <w:rFonts w:ascii="Times New Roman" w:hAnsi="Times New Roman" w:cs="Times New Roman"/>
          <w:sz w:val="24"/>
          <w:szCs w:val="24"/>
        </w:rPr>
        <w:t xml:space="preserve"> E. (2021). Sweet potato leaves contain beta carotene and lutein for eye health. International Journal Papier Advance and Scientific Review. 2(2): 82-89.</w:t>
      </w:r>
    </w:p>
    <w:p w14:paraId="24E6F37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McClatchey WC, Mahady GB, Bennett BC, Shiels L and Savo V. (2009). Ethnobotany as a pharmacological research tool and recent developments in CNS-active natural products from ethnobotanical sources. </w:t>
      </w:r>
      <w:proofErr w:type="spellStart"/>
      <w:r w:rsidRPr="00A2325E">
        <w:rPr>
          <w:rFonts w:ascii="Times New Roman" w:hAnsi="Times New Roman" w:cs="Times New Roman"/>
          <w:sz w:val="24"/>
          <w:szCs w:val="24"/>
        </w:rPr>
        <w:t>Pharmacol</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Ther</w:t>
      </w:r>
      <w:proofErr w:type="spellEnd"/>
      <w:r w:rsidRPr="00A2325E">
        <w:rPr>
          <w:rFonts w:ascii="Times New Roman" w:hAnsi="Times New Roman" w:cs="Times New Roman"/>
          <w:sz w:val="24"/>
          <w:szCs w:val="24"/>
        </w:rPr>
        <w:t>. 123(2): 239-54.</w:t>
      </w:r>
    </w:p>
    <w:p w14:paraId="4B16557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Merra G, Covino M, </w:t>
      </w:r>
      <w:proofErr w:type="spellStart"/>
      <w:r w:rsidRPr="00A2325E">
        <w:rPr>
          <w:rFonts w:ascii="Times New Roman" w:hAnsi="Times New Roman" w:cs="Times New Roman"/>
          <w:sz w:val="24"/>
          <w:szCs w:val="24"/>
        </w:rPr>
        <w:t>Piccioni</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Candelli</w:t>
      </w:r>
      <w:proofErr w:type="spellEnd"/>
      <w:r w:rsidRPr="00A2325E">
        <w:rPr>
          <w:rFonts w:ascii="Times New Roman" w:hAnsi="Times New Roman" w:cs="Times New Roman"/>
          <w:sz w:val="24"/>
          <w:szCs w:val="24"/>
        </w:rPr>
        <w:t xml:space="preserve"> M, </w:t>
      </w:r>
      <w:proofErr w:type="spellStart"/>
      <w:r w:rsidRPr="00A2325E">
        <w:rPr>
          <w:rFonts w:ascii="Times New Roman" w:hAnsi="Times New Roman" w:cs="Times New Roman"/>
          <w:sz w:val="24"/>
          <w:szCs w:val="24"/>
        </w:rPr>
        <w:t>Ojetti</w:t>
      </w:r>
      <w:proofErr w:type="spellEnd"/>
      <w:r w:rsidRPr="00A2325E">
        <w:rPr>
          <w:rFonts w:ascii="Times New Roman" w:hAnsi="Times New Roman" w:cs="Times New Roman"/>
          <w:sz w:val="24"/>
          <w:szCs w:val="24"/>
        </w:rPr>
        <w:t xml:space="preserve"> V, </w:t>
      </w:r>
      <w:proofErr w:type="spellStart"/>
      <w:r w:rsidRPr="00A2325E">
        <w:rPr>
          <w:rFonts w:ascii="Times New Roman" w:hAnsi="Times New Roman" w:cs="Times New Roman"/>
          <w:sz w:val="24"/>
          <w:szCs w:val="24"/>
        </w:rPr>
        <w:t>Gasbarrini</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Franceschi</w:t>
      </w:r>
      <w:proofErr w:type="spellEnd"/>
      <w:r w:rsidRPr="00A2325E">
        <w:rPr>
          <w:rFonts w:ascii="Times New Roman" w:hAnsi="Times New Roman" w:cs="Times New Roman"/>
          <w:sz w:val="24"/>
          <w:szCs w:val="24"/>
        </w:rPr>
        <w:t xml:space="preserve"> F. (2024). Feed the Eye to Heal the Eye. J Curr Ophthalmol. 35(3): 209-215.</w:t>
      </w:r>
    </w:p>
    <w:p w14:paraId="32DAD75B"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lang w:val="en-IN"/>
        </w:rPr>
        <w:t xml:space="preserve">Nafees S, Akhtar J and Kaur J. (2022). Indian traditional medicinal plants in ophthalmic diseases. </w:t>
      </w:r>
      <w:r w:rsidRPr="00A2325E">
        <w:rPr>
          <w:rFonts w:ascii="Times New Roman" w:hAnsi="Times New Roman" w:cs="Times New Roman"/>
          <w:sz w:val="24"/>
          <w:szCs w:val="24"/>
        </w:rPr>
        <w:t>Avicenna Journal of Phytomedicine</w:t>
      </w:r>
      <w:r w:rsidRPr="00A2325E">
        <w:rPr>
          <w:rFonts w:ascii="Times New Roman" w:hAnsi="Times New Roman" w:cs="Times New Roman"/>
          <w:sz w:val="24"/>
          <w:szCs w:val="24"/>
          <w:lang w:val="en-IN"/>
        </w:rPr>
        <w:t>.12(6): 566-575.</w:t>
      </w:r>
    </w:p>
    <w:p w14:paraId="10849F52"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Nair NK, Patel K and Gandhi T. (2010). Effect of aqueous extract of </w:t>
      </w:r>
      <w:proofErr w:type="spellStart"/>
      <w:r w:rsidRPr="00A2325E">
        <w:rPr>
          <w:rFonts w:ascii="Times New Roman" w:hAnsi="Times New Roman" w:cs="Times New Roman"/>
          <w:i/>
          <w:iCs/>
          <w:sz w:val="24"/>
          <w:szCs w:val="24"/>
        </w:rPr>
        <w:t>Embelica</w:t>
      </w:r>
      <w:proofErr w:type="spellEnd"/>
      <w:r w:rsidRPr="00A2325E">
        <w:rPr>
          <w:rFonts w:ascii="Times New Roman" w:hAnsi="Times New Roman" w:cs="Times New Roman"/>
          <w:i/>
          <w:iCs/>
          <w:sz w:val="24"/>
          <w:szCs w:val="24"/>
        </w:rPr>
        <w:t xml:space="preserve"> officinalis</w:t>
      </w:r>
      <w:r w:rsidRPr="00A2325E">
        <w:rPr>
          <w:rFonts w:ascii="Times New Roman" w:hAnsi="Times New Roman" w:cs="Times New Roman"/>
          <w:sz w:val="24"/>
          <w:szCs w:val="24"/>
        </w:rPr>
        <w:t xml:space="preserve"> on selenite induced cataract in rats. Iranian Journal of Pharmaceutical Research. 9(2): 147-152.</w:t>
      </w:r>
    </w:p>
    <w:p w14:paraId="4AE0B76C"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Paradis E, O'Brien B, </w:t>
      </w:r>
      <w:proofErr w:type="spellStart"/>
      <w:r w:rsidRPr="00A2325E">
        <w:rPr>
          <w:rFonts w:ascii="Times New Roman" w:hAnsi="Times New Roman" w:cs="Times New Roman"/>
          <w:sz w:val="24"/>
          <w:szCs w:val="24"/>
        </w:rPr>
        <w:t>Nimmon</w:t>
      </w:r>
      <w:proofErr w:type="spellEnd"/>
      <w:r w:rsidRPr="00A2325E">
        <w:rPr>
          <w:rFonts w:ascii="Times New Roman" w:hAnsi="Times New Roman" w:cs="Times New Roman"/>
          <w:sz w:val="24"/>
          <w:szCs w:val="24"/>
        </w:rPr>
        <w:t xml:space="preserve"> L, </w:t>
      </w:r>
      <w:proofErr w:type="spellStart"/>
      <w:r w:rsidRPr="00A2325E">
        <w:rPr>
          <w:rFonts w:ascii="Times New Roman" w:hAnsi="Times New Roman" w:cs="Times New Roman"/>
          <w:sz w:val="24"/>
          <w:szCs w:val="24"/>
        </w:rPr>
        <w:t>Bandiera</w:t>
      </w:r>
      <w:proofErr w:type="spellEnd"/>
      <w:r w:rsidRPr="00A2325E">
        <w:rPr>
          <w:rFonts w:ascii="Times New Roman" w:hAnsi="Times New Roman" w:cs="Times New Roman"/>
          <w:sz w:val="24"/>
          <w:szCs w:val="24"/>
        </w:rPr>
        <w:t xml:space="preserve"> G and </w:t>
      </w:r>
      <w:proofErr w:type="spellStart"/>
      <w:r w:rsidRPr="00A2325E">
        <w:rPr>
          <w:rFonts w:ascii="Times New Roman" w:hAnsi="Times New Roman" w:cs="Times New Roman"/>
          <w:sz w:val="24"/>
          <w:szCs w:val="24"/>
        </w:rPr>
        <w:t>Martimianakis</w:t>
      </w:r>
      <w:proofErr w:type="spellEnd"/>
      <w:r w:rsidRPr="00A2325E">
        <w:rPr>
          <w:rFonts w:ascii="Times New Roman" w:hAnsi="Times New Roman" w:cs="Times New Roman"/>
          <w:sz w:val="24"/>
          <w:szCs w:val="24"/>
        </w:rPr>
        <w:t xml:space="preserve"> MA. (2016). Design: selection of data collection methods. Journal of Graduate Medical Education. 8(2):263-264.</w:t>
      </w:r>
    </w:p>
    <w:p w14:paraId="29E991A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Patel R, Prajapati J, Upadhyay S and Upadhyay U. (2021). </w:t>
      </w:r>
      <w:proofErr w:type="spellStart"/>
      <w:r w:rsidRPr="00A2325E">
        <w:rPr>
          <w:rFonts w:ascii="Times New Roman" w:hAnsi="Times New Roman" w:cs="Times New Roman"/>
          <w:sz w:val="24"/>
          <w:szCs w:val="24"/>
        </w:rPr>
        <w:t>Bahera</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rPr>
        <w:t xml:space="preserve">Terminalia </w:t>
      </w:r>
      <w:proofErr w:type="spellStart"/>
      <w:r w:rsidRPr="00A2325E">
        <w:rPr>
          <w:rFonts w:ascii="Times New Roman" w:hAnsi="Times New Roman" w:cs="Times New Roman"/>
          <w:i/>
          <w:iCs/>
          <w:sz w:val="24"/>
          <w:szCs w:val="24"/>
        </w:rPr>
        <w:t>bellirica</w:t>
      </w:r>
      <w:proofErr w:type="spellEnd"/>
      <w:r w:rsidRPr="00A2325E">
        <w:rPr>
          <w:rFonts w:ascii="Times New Roman" w:hAnsi="Times New Roman" w:cs="Times New Roman"/>
          <w:sz w:val="24"/>
          <w:szCs w:val="24"/>
        </w:rPr>
        <w:t>)- a complete drug to treat various ailments in 21</w:t>
      </w:r>
      <w:r w:rsidRPr="00A2325E">
        <w:rPr>
          <w:rFonts w:ascii="Times New Roman" w:hAnsi="Times New Roman" w:cs="Times New Roman"/>
          <w:sz w:val="24"/>
          <w:szCs w:val="24"/>
          <w:vertAlign w:val="superscript"/>
        </w:rPr>
        <w:t>st</w:t>
      </w:r>
      <w:r w:rsidRPr="00A2325E">
        <w:rPr>
          <w:rFonts w:ascii="Times New Roman" w:hAnsi="Times New Roman" w:cs="Times New Roman"/>
          <w:sz w:val="24"/>
          <w:szCs w:val="24"/>
        </w:rPr>
        <w:t xml:space="preserve"> century. International Journal of Pharmaceutical Research and Applications. 6(2): 403-409.</w:t>
      </w:r>
    </w:p>
    <w:p w14:paraId="0084E72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Pooja. (2023). </w:t>
      </w:r>
      <w:proofErr w:type="spellStart"/>
      <w:r w:rsidRPr="00A2325E">
        <w:rPr>
          <w:rFonts w:ascii="Times New Roman" w:hAnsi="Times New Roman" w:cs="Times New Roman"/>
          <w:sz w:val="24"/>
          <w:szCs w:val="24"/>
        </w:rPr>
        <w:t>Daruharidra</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rPr>
        <w:t xml:space="preserve">Berberis </w:t>
      </w:r>
      <w:proofErr w:type="spellStart"/>
      <w:r w:rsidRPr="00A2325E">
        <w:rPr>
          <w:rFonts w:ascii="Times New Roman" w:hAnsi="Times New Roman" w:cs="Times New Roman"/>
          <w:i/>
          <w:iCs/>
          <w:sz w:val="24"/>
          <w:szCs w:val="24"/>
        </w:rPr>
        <w:t>aristata</w:t>
      </w:r>
      <w:proofErr w:type="spellEnd"/>
      <w:r w:rsidRPr="00A2325E">
        <w:rPr>
          <w:rFonts w:ascii="Times New Roman" w:hAnsi="Times New Roman" w:cs="Times New Roman"/>
          <w:sz w:val="24"/>
          <w:szCs w:val="24"/>
        </w:rPr>
        <w:t xml:space="preserve"> an evidence-based review of its medicinal properties. International Journal of Creative Research Thoughts. 11(11): 182-187.</w:t>
      </w:r>
    </w:p>
    <w:p w14:paraId="05A5250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 xml:space="preserve">Purohit PM and Suthar MK. (2024). </w:t>
      </w:r>
      <w:proofErr w:type="spellStart"/>
      <w:r w:rsidRPr="00A2325E">
        <w:rPr>
          <w:rFonts w:ascii="Times New Roman" w:hAnsi="Times New Roman" w:cs="Times New Roman"/>
          <w:sz w:val="24"/>
          <w:szCs w:val="24"/>
        </w:rPr>
        <w:t>Jivan</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dayini</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jivanti</w:t>
      </w:r>
      <w:proofErr w:type="spellEnd"/>
      <w:r w:rsidRPr="00A2325E">
        <w:rPr>
          <w:rFonts w:ascii="Times New Roman" w:hAnsi="Times New Roman" w:cs="Times New Roman"/>
          <w:sz w:val="24"/>
          <w:szCs w:val="24"/>
        </w:rPr>
        <w:t xml:space="preserve">” – </w:t>
      </w:r>
      <w:proofErr w:type="spellStart"/>
      <w:r w:rsidRPr="00A2325E">
        <w:rPr>
          <w:rFonts w:ascii="Times New Roman" w:hAnsi="Times New Roman" w:cs="Times New Roman"/>
          <w:i/>
          <w:iCs/>
          <w:sz w:val="24"/>
          <w:szCs w:val="24"/>
        </w:rPr>
        <w:t>Leptadenia</w:t>
      </w:r>
      <w:proofErr w:type="spellEnd"/>
      <w:r w:rsidRPr="00A2325E">
        <w:rPr>
          <w:rFonts w:ascii="Times New Roman" w:hAnsi="Times New Roman" w:cs="Times New Roman"/>
          <w:i/>
          <w:iCs/>
          <w:sz w:val="24"/>
          <w:szCs w:val="24"/>
        </w:rPr>
        <w:t xml:space="preserve"> reticulata</w:t>
      </w:r>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retz</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wight</w:t>
      </w:r>
      <w:proofErr w:type="spellEnd"/>
      <w:r w:rsidRPr="00A2325E">
        <w:rPr>
          <w:rFonts w:ascii="Times New Roman" w:hAnsi="Times New Roman" w:cs="Times New Roman"/>
          <w:sz w:val="24"/>
          <w:szCs w:val="24"/>
        </w:rPr>
        <w:t xml:space="preserve"> &amp; </w:t>
      </w:r>
      <w:proofErr w:type="spellStart"/>
      <w:r w:rsidRPr="00A2325E">
        <w:rPr>
          <w:rFonts w:ascii="Times New Roman" w:hAnsi="Times New Roman" w:cs="Times New Roman"/>
          <w:sz w:val="24"/>
          <w:szCs w:val="24"/>
        </w:rPr>
        <w:t>arn</w:t>
      </w:r>
      <w:proofErr w:type="spellEnd"/>
      <w:r w:rsidRPr="00A2325E">
        <w:rPr>
          <w:rFonts w:ascii="Times New Roman" w:hAnsi="Times New Roman" w:cs="Times New Roman"/>
          <w:sz w:val="24"/>
          <w:szCs w:val="24"/>
        </w:rPr>
        <w:t>. Journal of Medicinal Plants. 12(6): 105-106.</w:t>
      </w:r>
    </w:p>
    <w:p w14:paraId="2B895CA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Radomska-Leśniewska DM, </w:t>
      </w:r>
      <w:proofErr w:type="spellStart"/>
      <w:r w:rsidRPr="00A2325E">
        <w:rPr>
          <w:rFonts w:ascii="Times New Roman" w:hAnsi="Times New Roman" w:cs="Times New Roman"/>
          <w:sz w:val="24"/>
          <w:szCs w:val="24"/>
        </w:rPr>
        <w:t>Osiecka-Iwan</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Hyc</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Góźdź</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Dąbrowska</w:t>
      </w:r>
      <w:proofErr w:type="spellEnd"/>
      <w:r w:rsidRPr="00A2325E">
        <w:rPr>
          <w:rFonts w:ascii="Times New Roman" w:hAnsi="Times New Roman" w:cs="Times New Roman"/>
          <w:sz w:val="24"/>
          <w:szCs w:val="24"/>
        </w:rPr>
        <w:t xml:space="preserve"> AM and </w:t>
      </w:r>
      <w:proofErr w:type="spellStart"/>
      <w:r w:rsidRPr="00A2325E">
        <w:rPr>
          <w:rFonts w:ascii="Times New Roman" w:hAnsi="Times New Roman" w:cs="Times New Roman"/>
          <w:sz w:val="24"/>
          <w:szCs w:val="24"/>
        </w:rPr>
        <w:t>Skopiński</w:t>
      </w:r>
      <w:proofErr w:type="spellEnd"/>
      <w:r w:rsidRPr="00A2325E">
        <w:rPr>
          <w:rFonts w:ascii="Times New Roman" w:hAnsi="Times New Roman" w:cs="Times New Roman"/>
          <w:sz w:val="24"/>
          <w:szCs w:val="24"/>
        </w:rPr>
        <w:t xml:space="preserve"> P. (2019). Therapeutic potential of curcumin in eye diseases. Central European Journal of Immunology. 44(2): 181-189.</w:t>
      </w:r>
    </w:p>
    <w:p w14:paraId="4FB5187E"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Ralte</w:t>
      </w:r>
      <w:proofErr w:type="spellEnd"/>
      <w:r w:rsidRPr="00A2325E">
        <w:rPr>
          <w:rFonts w:ascii="Times New Roman" w:hAnsi="Times New Roman" w:cs="Times New Roman"/>
          <w:sz w:val="24"/>
          <w:szCs w:val="24"/>
        </w:rPr>
        <w:t xml:space="preserve"> L and Singh YT. (2024). Ethnobotanical survey of medicinal plants used by various ethnic tribes of Mizoram, India. </w:t>
      </w:r>
      <w:proofErr w:type="spellStart"/>
      <w:r w:rsidRPr="00A2325E">
        <w:rPr>
          <w:rFonts w:ascii="Times New Roman" w:hAnsi="Times New Roman" w:cs="Times New Roman"/>
          <w:sz w:val="24"/>
          <w:szCs w:val="24"/>
        </w:rPr>
        <w:t>PLoS</w:t>
      </w:r>
      <w:proofErr w:type="spellEnd"/>
      <w:r w:rsidRPr="00A2325E">
        <w:rPr>
          <w:rFonts w:ascii="Times New Roman" w:hAnsi="Times New Roman" w:cs="Times New Roman"/>
          <w:sz w:val="24"/>
          <w:szCs w:val="24"/>
        </w:rPr>
        <w:t xml:space="preserve"> One. 19(5): e0302792.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10.1371/journal.pone.0302792.</w:t>
      </w:r>
    </w:p>
    <w:p w14:paraId="71798AC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Rao PP. (2016). Essential leafy vegetables for healthy eyes. International Journal of Herbal Medicine. 4(6): 120-123.</w:t>
      </w:r>
    </w:p>
    <w:p w14:paraId="5ECEC7B7"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Rasheed HM, Khan T, Wahid F, Khan R and Shah AJ. (2015). Chemical composition and vasorelaxant and antispasmodic effects of essential oil from </w:t>
      </w:r>
      <w:r w:rsidRPr="00A2325E">
        <w:rPr>
          <w:rFonts w:ascii="Times New Roman" w:hAnsi="Times New Roman" w:cs="Times New Roman"/>
          <w:i/>
          <w:iCs/>
          <w:sz w:val="24"/>
          <w:szCs w:val="24"/>
        </w:rPr>
        <w:t>Rosa indica</w:t>
      </w:r>
      <w:r w:rsidRPr="00A2325E">
        <w:rPr>
          <w:rFonts w:ascii="Times New Roman" w:hAnsi="Times New Roman" w:cs="Times New Roman"/>
          <w:sz w:val="24"/>
          <w:szCs w:val="24"/>
        </w:rPr>
        <w:t xml:space="preserve"> L. petals. Evidence-Based Complementary and Alternative Medicine. 2015: 279247. DOI: 10.1155/2015/279247.</w:t>
      </w:r>
    </w:p>
    <w:p w14:paraId="3DD0B164"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Rohit YS, Sonali S, Kumar PA and Shubham P. (2020). </w:t>
      </w:r>
      <w:r w:rsidRPr="00A2325E">
        <w:rPr>
          <w:rFonts w:ascii="Times New Roman" w:hAnsi="Times New Roman" w:cs="Times New Roman"/>
          <w:i/>
          <w:iCs/>
          <w:sz w:val="24"/>
          <w:szCs w:val="24"/>
        </w:rPr>
        <w:t xml:space="preserve">Butea </w:t>
      </w:r>
      <w:proofErr w:type="spellStart"/>
      <w:r w:rsidRPr="00A2325E">
        <w:rPr>
          <w:rFonts w:ascii="Times New Roman" w:hAnsi="Times New Roman" w:cs="Times New Roman"/>
          <w:i/>
          <w:iCs/>
          <w:sz w:val="24"/>
          <w:szCs w:val="24"/>
        </w:rPr>
        <w:t>monosperma</w:t>
      </w:r>
      <w:proofErr w:type="spellEnd"/>
      <w:r w:rsidRPr="00A2325E">
        <w:rPr>
          <w:rFonts w:ascii="Times New Roman" w:hAnsi="Times New Roman" w:cs="Times New Roman"/>
          <w:sz w:val="24"/>
          <w:szCs w:val="24"/>
        </w:rPr>
        <w:t xml:space="preserve"> (Palash): plant review with their phytoconstituents and pharmacological applications. Journal of Pharmacy and Biological Sciences. 15(1): 18-23.</w:t>
      </w:r>
    </w:p>
    <w:p w14:paraId="0A32111D"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Saensouk</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Saensouk</w:t>
      </w:r>
      <w:proofErr w:type="spellEnd"/>
      <w:r w:rsidRPr="00A2325E">
        <w:rPr>
          <w:rFonts w:ascii="Times New Roman" w:hAnsi="Times New Roman" w:cs="Times New Roman"/>
          <w:sz w:val="24"/>
          <w:szCs w:val="24"/>
        </w:rPr>
        <w:t xml:space="preserve"> S, Huang B, Shen W, </w:t>
      </w:r>
      <w:proofErr w:type="spellStart"/>
      <w:r w:rsidRPr="00A2325E">
        <w:rPr>
          <w:rFonts w:ascii="Times New Roman" w:hAnsi="Times New Roman" w:cs="Times New Roman"/>
          <w:sz w:val="24"/>
          <w:szCs w:val="24"/>
        </w:rPr>
        <w:t>Chanthavongsa</w:t>
      </w:r>
      <w:proofErr w:type="spellEnd"/>
      <w:r w:rsidRPr="00A2325E">
        <w:rPr>
          <w:rFonts w:ascii="Times New Roman" w:hAnsi="Times New Roman" w:cs="Times New Roman"/>
          <w:sz w:val="24"/>
          <w:szCs w:val="24"/>
        </w:rPr>
        <w:t xml:space="preserve"> K, </w:t>
      </w:r>
      <w:proofErr w:type="spellStart"/>
      <w:r w:rsidRPr="00A2325E">
        <w:rPr>
          <w:rFonts w:ascii="Times New Roman" w:hAnsi="Times New Roman" w:cs="Times New Roman"/>
          <w:sz w:val="24"/>
          <w:szCs w:val="24"/>
        </w:rPr>
        <w:t>Junsongduang</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Sonthongphithak</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Jitpromma</w:t>
      </w:r>
      <w:proofErr w:type="spellEnd"/>
      <w:r w:rsidRPr="00A2325E">
        <w:rPr>
          <w:rFonts w:ascii="Times New Roman" w:hAnsi="Times New Roman" w:cs="Times New Roman"/>
          <w:sz w:val="24"/>
          <w:szCs w:val="24"/>
        </w:rPr>
        <w:t xml:space="preserve"> T. (2026). Ethnomedicinal plants and traditional healing practices of indigenous communities in Dan Sub-district, </w:t>
      </w:r>
      <w:proofErr w:type="spellStart"/>
      <w:r w:rsidRPr="00A2325E">
        <w:rPr>
          <w:rFonts w:ascii="Times New Roman" w:hAnsi="Times New Roman" w:cs="Times New Roman"/>
          <w:sz w:val="24"/>
          <w:szCs w:val="24"/>
        </w:rPr>
        <w:t>Kap</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Choeng</w:t>
      </w:r>
      <w:proofErr w:type="spellEnd"/>
      <w:r w:rsidRPr="00A2325E">
        <w:rPr>
          <w:rFonts w:ascii="Times New Roman" w:hAnsi="Times New Roman" w:cs="Times New Roman"/>
          <w:sz w:val="24"/>
          <w:szCs w:val="24"/>
        </w:rPr>
        <w:t xml:space="preserve"> District, </w:t>
      </w:r>
      <w:proofErr w:type="spellStart"/>
      <w:r w:rsidRPr="00A2325E">
        <w:rPr>
          <w:rFonts w:ascii="Times New Roman" w:hAnsi="Times New Roman" w:cs="Times New Roman"/>
          <w:sz w:val="24"/>
          <w:szCs w:val="24"/>
        </w:rPr>
        <w:t>Surin</w:t>
      </w:r>
      <w:proofErr w:type="spellEnd"/>
      <w:r w:rsidRPr="00A2325E">
        <w:rPr>
          <w:rFonts w:ascii="Times New Roman" w:hAnsi="Times New Roman" w:cs="Times New Roman"/>
          <w:sz w:val="24"/>
          <w:szCs w:val="24"/>
        </w:rPr>
        <w:t xml:space="preserve"> Province, Thailand. J </w:t>
      </w:r>
      <w:proofErr w:type="spellStart"/>
      <w:r w:rsidRPr="00A2325E">
        <w:rPr>
          <w:rFonts w:ascii="Times New Roman" w:hAnsi="Times New Roman" w:cs="Times New Roman"/>
          <w:sz w:val="24"/>
          <w:szCs w:val="24"/>
        </w:rPr>
        <w:t>Ethnobiol</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Ethnomed</w:t>
      </w:r>
      <w:proofErr w:type="spellEnd"/>
      <w:r w:rsidRPr="00A2325E">
        <w:rPr>
          <w:rFonts w:ascii="Times New Roman" w:hAnsi="Times New Roman" w:cs="Times New Roman"/>
          <w:sz w:val="24"/>
          <w:szCs w:val="24"/>
        </w:rPr>
        <w:t xml:space="preserve">. 22(1):19.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10.1186/s13002-026-00856-x.</w:t>
      </w:r>
    </w:p>
    <w:p w14:paraId="3DC73976"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Salazar-Gómez A, Velo-Silvestre AA, Alonso-Castro AJ and Hernández-</w:t>
      </w:r>
      <w:proofErr w:type="spellStart"/>
      <w:r w:rsidRPr="00A2325E">
        <w:rPr>
          <w:rFonts w:ascii="Times New Roman" w:hAnsi="Times New Roman" w:cs="Times New Roman"/>
          <w:sz w:val="24"/>
          <w:szCs w:val="24"/>
        </w:rPr>
        <w:t>Zimbrón</w:t>
      </w:r>
      <w:proofErr w:type="spellEnd"/>
      <w:r w:rsidRPr="00A2325E">
        <w:rPr>
          <w:rFonts w:ascii="Times New Roman" w:hAnsi="Times New Roman" w:cs="Times New Roman"/>
          <w:sz w:val="24"/>
          <w:szCs w:val="24"/>
        </w:rPr>
        <w:t xml:space="preserve"> LF. (2023). Medicinal Plants Used for Eye Conditions in Mexico-A Review. Pharmaceuticals. 16(10): 1432.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10.3390/ph16101432.</w:t>
      </w:r>
    </w:p>
    <w:p w14:paraId="1EF438F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Sandhu PS, Singh B, Gupta V, Bansal P and Kumar D. (2011). Potential herbs used in ocular diseases. Journal of Pharmaceutical Sciences and Research. 3(4): 1127-1140.</w:t>
      </w:r>
    </w:p>
    <w:p w14:paraId="1A3B029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Saroj P and Shah N. (2023). </w:t>
      </w:r>
      <w:r w:rsidRPr="00A2325E">
        <w:rPr>
          <w:rFonts w:ascii="Times New Roman" w:hAnsi="Times New Roman" w:cs="Times New Roman"/>
          <w:i/>
          <w:iCs/>
          <w:sz w:val="24"/>
          <w:szCs w:val="24"/>
        </w:rPr>
        <w:t xml:space="preserve">Butea </w:t>
      </w:r>
      <w:proofErr w:type="spellStart"/>
      <w:r w:rsidRPr="00A2325E">
        <w:rPr>
          <w:rFonts w:ascii="Times New Roman" w:hAnsi="Times New Roman" w:cs="Times New Roman"/>
          <w:i/>
          <w:iCs/>
          <w:sz w:val="24"/>
          <w:szCs w:val="24"/>
        </w:rPr>
        <w:t>monosperma</w:t>
      </w:r>
      <w:proofErr w:type="spellEnd"/>
      <w:r w:rsidRPr="00A2325E">
        <w:rPr>
          <w:rFonts w:ascii="Times New Roman" w:hAnsi="Times New Roman" w:cs="Times New Roman"/>
          <w:sz w:val="24"/>
          <w:szCs w:val="24"/>
        </w:rPr>
        <w:t xml:space="preserve"> (Palash) - its ethnobotanical knowledge, phytochemical studies, pharmacological aspects and future prospects. World Wide Journal of Multidisciplinary Research and Development. 9(1): 97-107.</w:t>
      </w:r>
    </w:p>
    <w:p w14:paraId="64DE91E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Sen SK and Behera LM. (2019). Ethnomedicinal uses of </w:t>
      </w:r>
      <w:r w:rsidRPr="00A2325E">
        <w:rPr>
          <w:rFonts w:ascii="Times New Roman" w:hAnsi="Times New Roman" w:cs="Times New Roman"/>
          <w:i/>
          <w:iCs/>
          <w:sz w:val="24"/>
          <w:szCs w:val="24"/>
        </w:rPr>
        <w:t>Moringa oleifera</w:t>
      </w:r>
      <w:r w:rsidRPr="00A2325E">
        <w:rPr>
          <w:rFonts w:ascii="Times New Roman" w:hAnsi="Times New Roman" w:cs="Times New Roman"/>
          <w:sz w:val="24"/>
          <w:szCs w:val="24"/>
        </w:rPr>
        <w:t xml:space="preserve"> Lam. By the people of Bargarh district (Odisha). Journal of Plant Development Sciences. 11(6): 347-352. </w:t>
      </w:r>
    </w:p>
    <w:p w14:paraId="498F1B5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Sharma A, </w:t>
      </w:r>
      <w:proofErr w:type="spellStart"/>
      <w:r w:rsidRPr="00A2325E">
        <w:rPr>
          <w:rFonts w:ascii="Times New Roman" w:hAnsi="Times New Roman" w:cs="Times New Roman"/>
          <w:sz w:val="24"/>
          <w:szCs w:val="24"/>
        </w:rPr>
        <w:t>Santvan</w:t>
      </w:r>
      <w:proofErr w:type="spellEnd"/>
      <w:r w:rsidRPr="00A2325E">
        <w:rPr>
          <w:rFonts w:ascii="Times New Roman" w:hAnsi="Times New Roman" w:cs="Times New Roman"/>
          <w:sz w:val="24"/>
          <w:szCs w:val="24"/>
        </w:rPr>
        <w:t xml:space="preserve"> VK, Sharma P and Chandel S. (2014) Ethnoveterinary practices in </w:t>
      </w:r>
      <w:proofErr w:type="spellStart"/>
      <w:r w:rsidRPr="00A2325E">
        <w:rPr>
          <w:rFonts w:ascii="Times New Roman" w:hAnsi="Times New Roman" w:cs="Times New Roman"/>
          <w:sz w:val="24"/>
          <w:szCs w:val="24"/>
        </w:rPr>
        <w:t>Jawalamukhi</w:t>
      </w:r>
      <w:proofErr w:type="spellEnd"/>
      <w:r w:rsidRPr="00A2325E">
        <w:rPr>
          <w:rFonts w:ascii="Times New Roman" w:hAnsi="Times New Roman" w:cs="Times New Roman"/>
          <w:sz w:val="24"/>
          <w:szCs w:val="24"/>
        </w:rPr>
        <w:t>, Himachal Pradesh, India. Research in Plant Biology. 4(2): 31-36.</w:t>
      </w:r>
    </w:p>
    <w:p w14:paraId="1219823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Sharma BP, Sharma AJ and Sharma A. (2024). An ethnomedicinal study on climbers and lianas of </w:t>
      </w:r>
      <w:proofErr w:type="spellStart"/>
      <w:r w:rsidRPr="00A2325E">
        <w:rPr>
          <w:rFonts w:ascii="Times New Roman" w:hAnsi="Times New Roman" w:cs="Times New Roman"/>
          <w:sz w:val="24"/>
          <w:szCs w:val="24"/>
        </w:rPr>
        <w:t>Changar</w:t>
      </w:r>
      <w:proofErr w:type="spellEnd"/>
      <w:r w:rsidRPr="00A2325E">
        <w:rPr>
          <w:rFonts w:ascii="Times New Roman" w:hAnsi="Times New Roman" w:cs="Times New Roman"/>
          <w:sz w:val="24"/>
          <w:szCs w:val="24"/>
        </w:rPr>
        <w:t xml:space="preserve"> region in district Kangra of Himachal Pradesh. Journal of Non-Timber </w:t>
      </w:r>
      <w:r w:rsidRPr="00A2325E">
        <w:rPr>
          <w:rFonts w:ascii="Times New Roman" w:hAnsi="Times New Roman" w:cs="Times New Roman"/>
          <w:sz w:val="24"/>
          <w:szCs w:val="24"/>
        </w:rPr>
        <w:lastRenderedPageBreak/>
        <w:t>Forest Products. 31(2): 139-149. DOI: https://doi.org/10.54207/bsmps2000-2024-9YA511</w:t>
      </w:r>
    </w:p>
    <w:p w14:paraId="77A58A7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Singh K, Sharma YP and Gairola S. (2023). Distribution and ethnomedicinal importance of genus </w:t>
      </w:r>
      <w:r w:rsidRPr="00A2325E">
        <w:rPr>
          <w:rFonts w:ascii="Times New Roman" w:hAnsi="Times New Roman" w:cs="Times New Roman"/>
          <w:i/>
          <w:iCs/>
          <w:sz w:val="24"/>
          <w:szCs w:val="24"/>
        </w:rPr>
        <w:t>Rosa</w:t>
      </w:r>
      <w:r w:rsidRPr="00A2325E">
        <w:rPr>
          <w:rFonts w:ascii="Times New Roman" w:hAnsi="Times New Roman" w:cs="Times New Roman"/>
          <w:sz w:val="24"/>
          <w:szCs w:val="24"/>
        </w:rPr>
        <w:t xml:space="preserve"> L. (Rosaceae) in India. Ethnobotany Research and Applications. 25(51): 1-22.</w:t>
      </w:r>
    </w:p>
    <w:p w14:paraId="24BDD53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Singh P, Dhankhar J, Kapoor RK, Kumar D, </w:t>
      </w:r>
      <w:proofErr w:type="spellStart"/>
      <w:r w:rsidRPr="00A2325E">
        <w:rPr>
          <w:rFonts w:ascii="Times New Roman" w:hAnsi="Times New Roman" w:cs="Times New Roman"/>
          <w:sz w:val="24"/>
          <w:szCs w:val="24"/>
        </w:rPr>
        <w:t>Bhatiya</w:t>
      </w:r>
      <w:proofErr w:type="spellEnd"/>
      <w:r w:rsidRPr="00A2325E">
        <w:rPr>
          <w:rFonts w:ascii="Times New Roman" w:hAnsi="Times New Roman" w:cs="Times New Roman"/>
          <w:sz w:val="24"/>
          <w:szCs w:val="24"/>
        </w:rPr>
        <w:t xml:space="preserve"> S, Al-</w:t>
      </w:r>
      <w:proofErr w:type="spellStart"/>
      <w:r w:rsidRPr="00A2325E">
        <w:rPr>
          <w:rFonts w:ascii="Times New Roman" w:hAnsi="Times New Roman" w:cs="Times New Roman"/>
          <w:sz w:val="24"/>
          <w:szCs w:val="24"/>
        </w:rPr>
        <w:t>Harrasi</w:t>
      </w:r>
      <w:proofErr w:type="spellEnd"/>
      <w:r w:rsidRPr="00A2325E">
        <w:rPr>
          <w:rFonts w:ascii="Times New Roman" w:hAnsi="Times New Roman" w:cs="Times New Roman"/>
          <w:sz w:val="24"/>
          <w:szCs w:val="24"/>
        </w:rPr>
        <w:t xml:space="preserve"> A and Sharma A. (2023). </w:t>
      </w:r>
      <w:r w:rsidRPr="00A2325E">
        <w:rPr>
          <w:rFonts w:ascii="Times New Roman" w:hAnsi="Times New Roman" w:cs="Times New Roman"/>
          <w:i/>
          <w:iCs/>
          <w:sz w:val="24"/>
          <w:szCs w:val="24"/>
        </w:rPr>
        <w:t>Ficus benghalensis</w:t>
      </w:r>
      <w:r w:rsidRPr="00A2325E">
        <w:rPr>
          <w:rFonts w:ascii="Times New Roman" w:hAnsi="Times New Roman" w:cs="Times New Roman"/>
          <w:sz w:val="24"/>
          <w:szCs w:val="24"/>
        </w:rPr>
        <w:t xml:space="preserve"> - a comprehensive review on pharmacological research, nanotechnological applications, and patents. Journal of Applied Pharmaceutical Science. 13(10): 59-82.</w:t>
      </w:r>
    </w:p>
    <w:p w14:paraId="21A88A4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Singh S, </w:t>
      </w:r>
      <w:proofErr w:type="spellStart"/>
      <w:r w:rsidRPr="00A2325E">
        <w:rPr>
          <w:rFonts w:ascii="Times New Roman" w:hAnsi="Times New Roman" w:cs="Times New Roman"/>
          <w:sz w:val="24"/>
          <w:szCs w:val="24"/>
        </w:rPr>
        <w:t>Soman</w:t>
      </w:r>
      <w:proofErr w:type="spellEnd"/>
      <w:r w:rsidRPr="00A2325E">
        <w:rPr>
          <w:rFonts w:ascii="Times New Roman" w:hAnsi="Times New Roman" w:cs="Times New Roman"/>
          <w:sz w:val="24"/>
          <w:szCs w:val="24"/>
        </w:rPr>
        <w:t xml:space="preserve"> B, </w:t>
      </w:r>
      <w:proofErr w:type="spellStart"/>
      <w:r w:rsidRPr="00A2325E">
        <w:rPr>
          <w:rFonts w:ascii="Times New Roman" w:hAnsi="Times New Roman" w:cs="Times New Roman"/>
          <w:sz w:val="24"/>
          <w:szCs w:val="24"/>
        </w:rPr>
        <w:t>Thatoju</w:t>
      </w:r>
      <w:proofErr w:type="spellEnd"/>
      <w:r w:rsidRPr="00A2325E">
        <w:rPr>
          <w:rFonts w:ascii="Times New Roman" w:hAnsi="Times New Roman" w:cs="Times New Roman"/>
          <w:sz w:val="24"/>
          <w:szCs w:val="24"/>
        </w:rPr>
        <w:t xml:space="preserve"> PK, </w:t>
      </w:r>
      <w:proofErr w:type="spellStart"/>
      <w:r w:rsidRPr="00A2325E">
        <w:rPr>
          <w:rFonts w:ascii="Times New Roman" w:hAnsi="Times New Roman" w:cs="Times New Roman"/>
          <w:sz w:val="24"/>
          <w:szCs w:val="24"/>
        </w:rPr>
        <w:t>Mallya</w:t>
      </w:r>
      <w:proofErr w:type="spellEnd"/>
      <w:r w:rsidRPr="00A2325E">
        <w:rPr>
          <w:rFonts w:ascii="Times New Roman" w:hAnsi="Times New Roman" w:cs="Times New Roman"/>
          <w:sz w:val="24"/>
          <w:szCs w:val="24"/>
        </w:rPr>
        <w:t xml:space="preserve"> SD, Dhyani VS, Shetty RS, Unnikrishnan B and Kaur H. (2025). Traditional Healing and Health Care Practices Among Tribal Healers in India: A Scoping Review Protocol. Journal of Racial and Ethnic Health Disparities. 10.1007/s40615-025-02691-4.</w:t>
      </w:r>
    </w:p>
    <w:p w14:paraId="59CC7DBC"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Sommer A, Taylor HR, </w:t>
      </w:r>
      <w:proofErr w:type="spellStart"/>
      <w:r w:rsidRPr="00A2325E">
        <w:rPr>
          <w:rFonts w:ascii="Times New Roman" w:hAnsi="Times New Roman" w:cs="Times New Roman"/>
          <w:sz w:val="24"/>
          <w:szCs w:val="24"/>
        </w:rPr>
        <w:t>Ravilla</w:t>
      </w:r>
      <w:proofErr w:type="spellEnd"/>
      <w:r w:rsidRPr="00A2325E">
        <w:rPr>
          <w:rFonts w:ascii="Times New Roman" w:hAnsi="Times New Roman" w:cs="Times New Roman"/>
          <w:sz w:val="24"/>
          <w:szCs w:val="24"/>
        </w:rPr>
        <w:t xml:space="preserve"> TD, West S, </w:t>
      </w:r>
      <w:proofErr w:type="spellStart"/>
      <w:r w:rsidRPr="00A2325E">
        <w:rPr>
          <w:rFonts w:ascii="Times New Roman" w:hAnsi="Times New Roman" w:cs="Times New Roman"/>
          <w:sz w:val="24"/>
          <w:szCs w:val="24"/>
        </w:rPr>
        <w:t>Lietman</w:t>
      </w:r>
      <w:proofErr w:type="spellEnd"/>
      <w:r w:rsidRPr="00A2325E">
        <w:rPr>
          <w:rFonts w:ascii="Times New Roman" w:hAnsi="Times New Roman" w:cs="Times New Roman"/>
          <w:sz w:val="24"/>
          <w:szCs w:val="24"/>
        </w:rPr>
        <w:t xml:space="preserve"> TM, Keenan JD, Chiang MF, Robin AL and Mills RP. (2014).  Council of the American Ophthalmological Society. Challenges of ophthalmic care in the developing world. JAMA Ophthalmology. 132(5): 640-644.</w:t>
      </w:r>
    </w:p>
    <w:p w14:paraId="15006FE3"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Srikantha</w:t>
      </w:r>
      <w:proofErr w:type="spellEnd"/>
      <w:r w:rsidRPr="00A2325E">
        <w:rPr>
          <w:rFonts w:ascii="Times New Roman" w:hAnsi="Times New Roman" w:cs="Times New Roman"/>
          <w:sz w:val="24"/>
          <w:szCs w:val="24"/>
        </w:rPr>
        <w:t xml:space="preserve"> KV, Kumar CVK and </w:t>
      </w:r>
      <w:proofErr w:type="spellStart"/>
      <w:r w:rsidRPr="00A2325E">
        <w:rPr>
          <w:rFonts w:ascii="Times New Roman" w:hAnsi="Times New Roman" w:cs="Times New Roman"/>
          <w:sz w:val="24"/>
          <w:szCs w:val="24"/>
        </w:rPr>
        <w:t>Nagaratna</w:t>
      </w:r>
      <w:proofErr w:type="spellEnd"/>
      <w:r w:rsidRPr="00A2325E">
        <w:rPr>
          <w:rFonts w:ascii="Times New Roman" w:hAnsi="Times New Roman" w:cs="Times New Roman"/>
          <w:sz w:val="24"/>
          <w:szCs w:val="24"/>
        </w:rPr>
        <w:t xml:space="preserve"> SJ. (2018). Preparation of </w:t>
      </w:r>
      <w:proofErr w:type="spellStart"/>
      <w:r w:rsidRPr="00A2325E">
        <w:rPr>
          <w:rFonts w:ascii="Times New Roman" w:hAnsi="Times New Roman" w:cs="Times New Roman"/>
          <w:sz w:val="24"/>
          <w:szCs w:val="24"/>
        </w:rPr>
        <w:t>haritakyadi</w:t>
      </w:r>
      <w:proofErr w:type="spellEnd"/>
      <w:r w:rsidRPr="00A2325E">
        <w:rPr>
          <w:rFonts w:ascii="Times New Roman" w:hAnsi="Times New Roman" w:cs="Times New Roman"/>
          <w:sz w:val="24"/>
          <w:szCs w:val="24"/>
        </w:rPr>
        <w:t xml:space="preserve"> eye drops: an ayurvedic formulation for </w:t>
      </w:r>
      <w:proofErr w:type="spellStart"/>
      <w:r w:rsidRPr="00A2325E">
        <w:rPr>
          <w:rFonts w:ascii="Times New Roman" w:hAnsi="Times New Roman" w:cs="Times New Roman"/>
          <w:sz w:val="24"/>
          <w:szCs w:val="24"/>
        </w:rPr>
        <w:t>opthalmia</w:t>
      </w:r>
      <w:proofErr w:type="spellEnd"/>
      <w:r w:rsidRPr="00A2325E">
        <w:rPr>
          <w:rFonts w:ascii="Times New Roman" w:hAnsi="Times New Roman" w:cs="Times New Roman"/>
          <w:sz w:val="24"/>
          <w:szCs w:val="24"/>
        </w:rPr>
        <w:t xml:space="preserve"> neonatorum. The Pharma Innovation Journal. 7(6): 590-593.</w:t>
      </w:r>
    </w:p>
    <w:p w14:paraId="4CD12218"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Srinivas C. (1986). </w:t>
      </w:r>
      <w:r w:rsidRPr="00A2325E">
        <w:rPr>
          <w:rFonts w:ascii="Times New Roman" w:hAnsi="Times New Roman" w:cs="Times New Roman"/>
          <w:i/>
          <w:iCs/>
          <w:sz w:val="24"/>
          <w:szCs w:val="24"/>
        </w:rPr>
        <w:t>Glycyrrhiza glabra</w:t>
      </w:r>
      <w:r w:rsidRPr="00A2325E">
        <w:rPr>
          <w:rFonts w:ascii="Times New Roman" w:hAnsi="Times New Roman" w:cs="Times New Roman"/>
          <w:sz w:val="24"/>
          <w:szCs w:val="24"/>
        </w:rPr>
        <w:t xml:space="preserve"> in acute conjunctivitis. Ancient Science of Life. 5(3): 151-153.</w:t>
      </w:r>
    </w:p>
    <w:p w14:paraId="0E15C944"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Szewczyk-Roszczenko</w:t>
      </w:r>
      <w:proofErr w:type="spellEnd"/>
      <w:r w:rsidRPr="00A2325E">
        <w:rPr>
          <w:rFonts w:ascii="Times New Roman" w:hAnsi="Times New Roman" w:cs="Times New Roman"/>
          <w:sz w:val="24"/>
          <w:szCs w:val="24"/>
        </w:rPr>
        <w:t xml:space="preserve"> OK, </w:t>
      </w:r>
      <w:proofErr w:type="spellStart"/>
      <w:r w:rsidRPr="00A2325E">
        <w:rPr>
          <w:rFonts w:ascii="Times New Roman" w:hAnsi="Times New Roman" w:cs="Times New Roman"/>
          <w:sz w:val="24"/>
          <w:szCs w:val="24"/>
        </w:rPr>
        <w:t>Pietruszyńska</w:t>
      </w:r>
      <w:proofErr w:type="spellEnd"/>
      <w:r w:rsidRPr="00A2325E">
        <w:rPr>
          <w:rFonts w:ascii="Times New Roman" w:hAnsi="Times New Roman" w:cs="Times New Roman"/>
          <w:sz w:val="24"/>
          <w:szCs w:val="24"/>
        </w:rPr>
        <w:t xml:space="preserve"> M, </w:t>
      </w:r>
      <w:proofErr w:type="spellStart"/>
      <w:r w:rsidRPr="00A2325E">
        <w:rPr>
          <w:rFonts w:ascii="Times New Roman" w:hAnsi="Times New Roman" w:cs="Times New Roman"/>
          <w:sz w:val="24"/>
          <w:szCs w:val="24"/>
        </w:rPr>
        <w:t>Iwańska</w:t>
      </w:r>
      <w:proofErr w:type="spellEnd"/>
      <w:r w:rsidRPr="00A2325E">
        <w:rPr>
          <w:rFonts w:ascii="Times New Roman" w:hAnsi="Times New Roman" w:cs="Times New Roman"/>
          <w:sz w:val="24"/>
          <w:szCs w:val="24"/>
        </w:rPr>
        <w:t xml:space="preserve"> IA, </w:t>
      </w:r>
      <w:proofErr w:type="spellStart"/>
      <w:r w:rsidRPr="00A2325E">
        <w:rPr>
          <w:rFonts w:ascii="Times New Roman" w:hAnsi="Times New Roman" w:cs="Times New Roman"/>
          <w:sz w:val="24"/>
          <w:szCs w:val="24"/>
        </w:rPr>
        <w:t>Roszczenko</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Bielawski</w:t>
      </w:r>
      <w:proofErr w:type="spellEnd"/>
      <w:r w:rsidRPr="00A2325E">
        <w:rPr>
          <w:rFonts w:ascii="Times New Roman" w:hAnsi="Times New Roman" w:cs="Times New Roman"/>
          <w:sz w:val="24"/>
          <w:szCs w:val="24"/>
        </w:rPr>
        <w:t xml:space="preserve"> K, Gornowicz A, Bielawska A. (2025). Plant-Based Care and Therapy in Ophthalmology. Antioxidants (Basel). 14(12):1510.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10.3390/antiox14121510.</w:t>
      </w:r>
    </w:p>
    <w:p w14:paraId="74D6E14F"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Szewczyk-Roszczenko</w:t>
      </w:r>
      <w:proofErr w:type="spellEnd"/>
      <w:r w:rsidRPr="00A2325E">
        <w:rPr>
          <w:rFonts w:ascii="Times New Roman" w:hAnsi="Times New Roman" w:cs="Times New Roman"/>
          <w:sz w:val="24"/>
          <w:szCs w:val="24"/>
        </w:rPr>
        <w:t xml:space="preserve"> OK, </w:t>
      </w:r>
      <w:proofErr w:type="spellStart"/>
      <w:r w:rsidRPr="00A2325E">
        <w:rPr>
          <w:rFonts w:ascii="Times New Roman" w:hAnsi="Times New Roman" w:cs="Times New Roman"/>
          <w:sz w:val="24"/>
          <w:szCs w:val="24"/>
        </w:rPr>
        <w:t>Pietruszyńska</w:t>
      </w:r>
      <w:proofErr w:type="spellEnd"/>
      <w:r w:rsidRPr="00A2325E">
        <w:rPr>
          <w:rFonts w:ascii="Times New Roman" w:hAnsi="Times New Roman" w:cs="Times New Roman"/>
          <w:sz w:val="24"/>
          <w:szCs w:val="24"/>
        </w:rPr>
        <w:t xml:space="preserve"> M, </w:t>
      </w:r>
      <w:proofErr w:type="spellStart"/>
      <w:r w:rsidRPr="00A2325E">
        <w:rPr>
          <w:rFonts w:ascii="Times New Roman" w:hAnsi="Times New Roman" w:cs="Times New Roman"/>
          <w:sz w:val="24"/>
          <w:szCs w:val="24"/>
        </w:rPr>
        <w:t>Iwańska</w:t>
      </w:r>
      <w:proofErr w:type="spellEnd"/>
      <w:r w:rsidRPr="00A2325E">
        <w:rPr>
          <w:rFonts w:ascii="Times New Roman" w:hAnsi="Times New Roman" w:cs="Times New Roman"/>
          <w:sz w:val="24"/>
          <w:szCs w:val="24"/>
        </w:rPr>
        <w:t xml:space="preserve"> IA, </w:t>
      </w:r>
      <w:proofErr w:type="spellStart"/>
      <w:r w:rsidRPr="00A2325E">
        <w:rPr>
          <w:rFonts w:ascii="Times New Roman" w:hAnsi="Times New Roman" w:cs="Times New Roman"/>
          <w:sz w:val="24"/>
          <w:szCs w:val="24"/>
        </w:rPr>
        <w:t>Roszczenko</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Bielawski</w:t>
      </w:r>
      <w:proofErr w:type="spellEnd"/>
      <w:r w:rsidRPr="00A2325E">
        <w:rPr>
          <w:rFonts w:ascii="Times New Roman" w:hAnsi="Times New Roman" w:cs="Times New Roman"/>
          <w:sz w:val="24"/>
          <w:szCs w:val="24"/>
        </w:rPr>
        <w:t xml:space="preserve"> K, Gornowicz A and Bielawska A. (2025).  Plant-based care and therapy in ophthalmology. Antioxidants. 14(12): 1510. DOI: 10.3390/antiox14121510.</w:t>
      </w:r>
    </w:p>
    <w:p w14:paraId="728E88F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Tena N and </w:t>
      </w:r>
      <w:proofErr w:type="spellStart"/>
      <w:r w:rsidRPr="00A2325E">
        <w:rPr>
          <w:rFonts w:ascii="Times New Roman" w:hAnsi="Times New Roman" w:cs="Times New Roman"/>
          <w:sz w:val="24"/>
          <w:szCs w:val="24"/>
        </w:rPr>
        <w:t>Asuero</w:t>
      </w:r>
      <w:proofErr w:type="spellEnd"/>
      <w:r w:rsidRPr="00A2325E">
        <w:rPr>
          <w:rFonts w:ascii="Times New Roman" w:hAnsi="Times New Roman" w:cs="Times New Roman"/>
          <w:sz w:val="24"/>
          <w:szCs w:val="24"/>
        </w:rPr>
        <w:t xml:space="preserve"> AG. (2022). Up-To-Date Analysis of the Extraction Methods for Anthocyanins: Principles of the Techniques, Optimization, Technical Progress, and Industrial Application. Antioxidants. 11(2): 286.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10.3390/antiox11020286.</w:t>
      </w:r>
    </w:p>
    <w:p w14:paraId="6129298B"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Tomar S, Thakur S, Kanwal KS, Bhatt ID and Puri S. (2025). Population assessment and habitat suitability modelling of endangered medicinal plant, </w:t>
      </w:r>
      <w:r w:rsidRPr="00A2325E">
        <w:rPr>
          <w:rFonts w:ascii="Times New Roman" w:hAnsi="Times New Roman" w:cs="Times New Roman"/>
          <w:i/>
          <w:iCs/>
          <w:sz w:val="24"/>
          <w:szCs w:val="24"/>
        </w:rPr>
        <w:t xml:space="preserve">Aconitum </w:t>
      </w:r>
      <w:proofErr w:type="spellStart"/>
      <w:r w:rsidRPr="00A2325E">
        <w:rPr>
          <w:rFonts w:ascii="Times New Roman" w:hAnsi="Times New Roman" w:cs="Times New Roman"/>
          <w:i/>
          <w:iCs/>
          <w:sz w:val="24"/>
          <w:szCs w:val="24"/>
        </w:rPr>
        <w:t>heterophyllum</w:t>
      </w:r>
      <w:proofErr w:type="spellEnd"/>
      <w:r w:rsidRPr="00A2325E">
        <w:rPr>
          <w:rFonts w:ascii="Times New Roman" w:hAnsi="Times New Roman" w:cs="Times New Roman"/>
          <w:sz w:val="24"/>
          <w:szCs w:val="24"/>
        </w:rPr>
        <w:t xml:space="preserve"> Wall. ex </w:t>
      </w:r>
      <w:proofErr w:type="spellStart"/>
      <w:r w:rsidRPr="00A2325E">
        <w:rPr>
          <w:rFonts w:ascii="Times New Roman" w:hAnsi="Times New Roman" w:cs="Times New Roman"/>
          <w:sz w:val="24"/>
          <w:szCs w:val="24"/>
        </w:rPr>
        <w:t>Royle</w:t>
      </w:r>
      <w:proofErr w:type="spellEnd"/>
      <w:r w:rsidRPr="00A2325E">
        <w:rPr>
          <w:rFonts w:ascii="Times New Roman" w:hAnsi="Times New Roman" w:cs="Times New Roman"/>
          <w:sz w:val="24"/>
          <w:szCs w:val="24"/>
        </w:rPr>
        <w:t xml:space="preserve"> in the western Himalaya. Sci Rep. 15(1): 33794.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10.1038/s41598-025-03324-w.</w:t>
      </w:r>
    </w:p>
    <w:p w14:paraId="032BB428"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Verma S. (2018). A study on medicinal herb </w:t>
      </w:r>
      <w:proofErr w:type="spellStart"/>
      <w:r w:rsidRPr="00A2325E">
        <w:rPr>
          <w:rFonts w:ascii="Times New Roman" w:hAnsi="Times New Roman" w:cs="Times New Roman"/>
          <w:i/>
          <w:iCs/>
          <w:sz w:val="24"/>
          <w:szCs w:val="24"/>
        </w:rPr>
        <w:t>Spinacia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oleraceae</w:t>
      </w:r>
      <w:proofErr w:type="spellEnd"/>
      <w:r w:rsidRPr="00A2325E">
        <w:rPr>
          <w:rFonts w:ascii="Times New Roman" w:hAnsi="Times New Roman" w:cs="Times New Roman"/>
          <w:sz w:val="24"/>
          <w:szCs w:val="24"/>
        </w:rPr>
        <w:t xml:space="preserve"> Linn: </w:t>
      </w:r>
      <w:proofErr w:type="spellStart"/>
      <w:r w:rsidRPr="00A2325E">
        <w:rPr>
          <w:rFonts w:ascii="Times New Roman" w:hAnsi="Times New Roman" w:cs="Times New Roman"/>
          <w:sz w:val="24"/>
          <w:szCs w:val="24"/>
        </w:rPr>
        <w:t>Amaranthaceae</w:t>
      </w:r>
      <w:proofErr w:type="spellEnd"/>
      <w:r w:rsidRPr="00A2325E">
        <w:rPr>
          <w:rFonts w:ascii="Times New Roman" w:hAnsi="Times New Roman" w:cs="Times New Roman"/>
          <w:sz w:val="24"/>
          <w:szCs w:val="24"/>
        </w:rPr>
        <w:t>. Journal of Drug Delivery and Therapeutics. 8(4): 59-61.</w:t>
      </w:r>
      <w:bookmarkStart w:id="1" w:name="_GoBack"/>
      <w:bookmarkEnd w:id="1"/>
    </w:p>
    <w:p w14:paraId="3EAB234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Verma S. (2025). A comprehensive review of Vetiver (</w:t>
      </w:r>
      <w:proofErr w:type="spellStart"/>
      <w:r w:rsidRPr="00A2325E">
        <w:rPr>
          <w:rFonts w:ascii="Times New Roman" w:hAnsi="Times New Roman" w:cs="Times New Roman"/>
          <w:i/>
          <w:iCs/>
          <w:sz w:val="24"/>
          <w:szCs w:val="24"/>
        </w:rPr>
        <w:t>Chrysopogon</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zizanoides</w:t>
      </w:r>
      <w:proofErr w:type="spellEnd"/>
      <w:r w:rsidRPr="00A2325E">
        <w:rPr>
          <w:rFonts w:ascii="Times New Roman" w:hAnsi="Times New Roman" w:cs="Times New Roman"/>
          <w:sz w:val="24"/>
          <w:szCs w:val="24"/>
        </w:rPr>
        <w:t xml:space="preserve">) – chemical composition, biological properties, cultivation and </w:t>
      </w:r>
      <w:proofErr w:type="spellStart"/>
      <w:r w:rsidRPr="00A2325E">
        <w:rPr>
          <w:rFonts w:ascii="Times New Roman" w:hAnsi="Times New Roman" w:cs="Times New Roman"/>
          <w:sz w:val="24"/>
          <w:szCs w:val="24"/>
        </w:rPr>
        <w:t>applicaions</w:t>
      </w:r>
      <w:proofErr w:type="spellEnd"/>
      <w:r w:rsidRPr="00A2325E">
        <w:rPr>
          <w:rFonts w:ascii="Times New Roman" w:hAnsi="Times New Roman" w:cs="Times New Roman"/>
          <w:sz w:val="24"/>
          <w:szCs w:val="24"/>
        </w:rPr>
        <w:t>. (International Journal of Plant and Environment. 11(3): 437-446.</w:t>
      </w:r>
    </w:p>
    <w:p w14:paraId="4674E58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Virk A, Qin H, Shahid MM, Liu H, Feng C and Allison K. (2025). The Impact of Social Determinants of Health on Ocular Diseases in Western New York: A Comparative Ecological Study of Two U.S. Counties. Healthcare. 13(23): 3089.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10.3390/healthcare13233089.</w:t>
      </w:r>
    </w:p>
    <w:p w14:paraId="0D959C1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Wang X, Anwar T, Qureshi H, El-</w:t>
      </w:r>
      <w:proofErr w:type="spellStart"/>
      <w:r w:rsidRPr="00A2325E">
        <w:rPr>
          <w:rFonts w:ascii="Times New Roman" w:hAnsi="Times New Roman" w:cs="Times New Roman"/>
          <w:sz w:val="24"/>
          <w:szCs w:val="24"/>
        </w:rPr>
        <w:t>Beltagi</w:t>
      </w:r>
      <w:proofErr w:type="spellEnd"/>
      <w:r w:rsidRPr="00A2325E">
        <w:rPr>
          <w:rFonts w:ascii="Times New Roman" w:hAnsi="Times New Roman" w:cs="Times New Roman"/>
          <w:sz w:val="24"/>
          <w:szCs w:val="24"/>
        </w:rPr>
        <w:t xml:space="preserve"> HS, </w:t>
      </w:r>
      <w:proofErr w:type="spellStart"/>
      <w:r w:rsidRPr="00A2325E">
        <w:rPr>
          <w:rFonts w:ascii="Times New Roman" w:hAnsi="Times New Roman" w:cs="Times New Roman"/>
          <w:sz w:val="24"/>
          <w:szCs w:val="24"/>
        </w:rPr>
        <w:t>Sehar</w:t>
      </w:r>
      <w:proofErr w:type="spellEnd"/>
      <w:r w:rsidRPr="00A2325E">
        <w:rPr>
          <w:rFonts w:ascii="Times New Roman" w:hAnsi="Times New Roman" w:cs="Times New Roman"/>
          <w:sz w:val="24"/>
          <w:szCs w:val="24"/>
        </w:rPr>
        <w:t xml:space="preserve"> Z, </w:t>
      </w:r>
      <w:proofErr w:type="spellStart"/>
      <w:r w:rsidRPr="00A2325E">
        <w:rPr>
          <w:rFonts w:ascii="Times New Roman" w:hAnsi="Times New Roman" w:cs="Times New Roman"/>
          <w:sz w:val="24"/>
          <w:szCs w:val="24"/>
        </w:rPr>
        <w:t>Solieva</w:t>
      </w:r>
      <w:proofErr w:type="spellEnd"/>
      <w:r w:rsidRPr="00A2325E">
        <w:rPr>
          <w:rFonts w:ascii="Times New Roman" w:hAnsi="Times New Roman" w:cs="Times New Roman"/>
          <w:sz w:val="24"/>
          <w:szCs w:val="24"/>
        </w:rPr>
        <w:t xml:space="preserve"> D, </w:t>
      </w:r>
      <w:proofErr w:type="spellStart"/>
      <w:r w:rsidRPr="00A2325E">
        <w:rPr>
          <w:rFonts w:ascii="Times New Roman" w:hAnsi="Times New Roman" w:cs="Times New Roman"/>
          <w:sz w:val="24"/>
          <w:szCs w:val="24"/>
        </w:rPr>
        <w:t>Azizov</w:t>
      </w:r>
      <w:proofErr w:type="spellEnd"/>
      <w:r w:rsidRPr="00A2325E">
        <w:rPr>
          <w:rFonts w:ascii="Times New Roman" w:hAnsi="Times New Roman" w:cs="Times New Roman"/>
          <w:sz w:val="24"/>
          <w:szCs w:val="24"/>
        </w:rPr>
        <w:t xml:space="preserve"> B, Rebouh NY, Abbasov MA, </w:t>
      </w:r>
      <w:proofErr w:type="spellStart"/>
      <w:r w:rsidRPr="00A2325E">
        <w:rPr>
          <w:rFonts w:ascii="Times New Roman" w:hAnsi="Times New Roman" w:cs="Times New Roman"/>
          <w:sz w:val="24"/>
          <w:szCs w:val="24"/>
        </w:rPr>
        <w:t>Yakubov</w:t>
      </w:r>
      <w:proofErr w:type="spellEnd"/>
      <w:r w:rsidRPr="00A2325E">
        <w:rPr>
          <w:rFonts w:ascii="Times New Roman" w:hAnsi="Times New Roman" w:cs="Times New Roman"/>
          <w:sz w:val="24"/>
          <w:szCs w:val="24"/>
        </w:rPr>
        <w:t xml:space="preserve"> F and </w:t>
      </w:r>
      <w:proofErr w:type="spellStart"/>
      <w:r w:rsidRPr="00A2325E">
        <w:rPr>
          <w:rFonts w:ascii="Times New Roman" w:hAnsi="Times New Roman" w:cs="Times New Roman"/>
          <w:sz w:val="24"/>
          <w:szCs w:val="24"/>
        </w:rPr>
        <w:t>Alomran</w:t>
      </w:r>
      <w:proofErr w:type="spellEnd"/>
      <w:r w:rsidRPr="00A2325E">
        <w:rPr>
          <w:rFonts w:ascii="Times New Roman" w:hAnsi="Times New Roman" w:cs="Times New Roman"/>
          <w:sz w:val="24"/>
          <w:szCs w:val="24"/>
        </w:rPr>
        <w:t xml:space="preserve"> MM. (2025). Plant-based traditional remedies and their role in public health: ethnomedicinal perspectives for a growing population. J Health </w:t>
      </w:r>
      <w:proofErr w:type="spellStart"/>
      <w:r w:rsidRPr="00A2325E">
        <w:rPr>
          <w:rFonts w:ascii="Times New Roman" w:hAnsi="Times New Roman" w:cs="Times New Roman"/>
          <w:sz w:val="24"/>
          <w:szCs w:val="24"/>
        </w:rPr>
        <w:t>Popul</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Nutr</w:t>
      </w:r>
      <w:proofErr w:type="spellEnd"/>
      <w:r w:rsidRPr="00A2325E">
        <w:rPr>
          <w:rFonts w:ascii="Times New Roman" w:hAnsi="Times New Roman" w:cs="Times New Roman"/>
          <w:sz w:val="24"/>
          <w:szCs w:val="24"/>
        </w:rPr>
        <w:t xml:space="preserve">. 44(1):300.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10.1186/s41043-025-01036-5.</w:t>
      </w:r>
    </w:p>
    <w:p w14:paraId="3F9225D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Yadav KN, Kadam PV, Patel JA and Patil MJ. (2014). </w:t>
      </w:r>
      <w:proofErr w:type="spellStart"/>
      <w:r w:rsidRPr="00A2325E">
        <w:rPr>
          <w:rFonts w:ascii="Times New Roman" w:hAnsi="Times New Roman" w:cs="Times New Roman"/>
          <w:i/>
          <w:iCs/>
          <w:sz w:val="24"/>
          <w:szCs w:val="24"/>
        </w:rPr>
        <w:t>Strychnos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potatorum</w:t>
      </w:r>
      <w:proofErr w:type="spellEnd"/>
      <w:r w:rsidRPr="00A2325E">
        <w:rPr>
          <w:rFonts w:ascii="Times New Roman" w:hAnsi="Times New Roman" w:cs="Times New Roman"/>
          <w:sz w:val="24"/>
          <w:szCs w:val="24"/>
        </w:rPr>
        <w:t>: phytochemical and pharmacological review. Pharmacognosy Review. 8(15): 61-66.</w:t>
      </w:r>
    </w:p>
    <w:p w14:paraId="64C1F913"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Yifru</w:t>
      </w:r>
      <w:proofErr w:type="spellEnd"/>
      <w:r w:rsidRPr="00A2325E">
        <w:rPr>
          <w:rFonts w:ascii="Times New Roman" w:hAnsi="Times New Roman" w:cs="Times New Roman"/>
          <w:sz w:val="24"/>
          <w:szCs w:val="24"/>
        </w:rPr>
        <w:t xml:space="preserve"> M, </w:t>
      </w:r>
      <w:proofErr w:type="spellStart"/>
      <w:r w:rsidRPr="00A2325E">
        <w:rPr>
          <w:rFonts w:ascii="Times New Roman" w:hAnsi="Times New Roman" w:cs="Times New Roman"/>
          <w:sz w:val="24"/>
          <w:szCs w:val="24"/>
        </w:rPr>
        <w:t>Tilahun</w:t>
      </w:r>
      <w:proofErr w:type="spellEnd"/>
      <w:r w:rsidRPr="00A2325E">
        <w:rPr>
          <w:rFonts w:ascii="Times New Roman" w:hAnsi="Times New Roman" w:cs="Times New Roman"/>
          <w:sz w:val="24"/>
          <w:szCs w:val="24"/>
        </w:rPr>
        <w:t xml:space="preserve"> A, Awoke A and Kassa Z. (2025). Traditional medicinal </w:t>
      </w:r>
      <w:proofErr w:type="gramStart"/>
      <w:r w:rsidRPr="00A2325E">
        <w:rPr>
          <w:rFonts w:ascii="Times New Roman" w:hAnsi="Times New Roman" w:cs="Times New Roman"/>
          <w:sz w:val="24"/>
          <w:szCs w:val="24"/>
        </w:rPr>
        <w:t>plant based</w:t>
      </w:r>
      <w:proofErr w:type="gramEnd"/>
      <w:r w:rsidRPr="00A2325E">
        <w:rPr>
          <w:rFonts w:ascii="Times New Roman" w:hAnsi="Times New Roman" w:cs="Times New Roman"/>
          <w:sz w:val="24"/>
          <w:szCs w:val="24"/>
        </w:rPr>
        <w:t xml:space="preserve"> remedies for common ailments in </w:t>
      </w:r>
      <w:proofErr w:type="spellStart"/>
      <w:r w:rsidRPr="00A2325E">
        <w:rPr>
          <w:rFonts w:ascii="Times New Roman" w:hAnsi="Times New Roman" w:cs="Times New Roman"/>
          <w:sz w:val="24"/>
          <w:szCs w:val="24"/>
        </w:rPr>
        <w:t>Menz</w:t>
      </w:r>
      <w:proofErr w:type="spellEnd"/>
      <w:r w:rsidRPr="00A2325E">
        <w:rPr>
          <w:rFonts w:ascii="Times New Roman" w:hAnsi="Times New Roman" w:cs="Times New Roman"/>
          <w:sz w:val="24"/>
          <w:szCs w:val="24"/>
        </w:rPr>
        <w:t xml:space="preserve"> Keya </w:t>
      </w:r>
      <w:proofErr w:type="spellStart"/>
      <w:r w:rsidRPr="00A2325E">
        <w:rPr>
          <w:rFonts w:ascii="Times New Roman" w:hAnsi="Times New Roman" w:cs="Times New Roman"/>
          <w:sz w:val="24"/>
          <w:szCs w:val="24"/>
        </w:rPr>
        <w:t>Gebreal</w:t>
      </w:r>
      <w:proofErr w:type="spellEnd"/>
      <w:r w:rsidRPr="00A2325E">
        <w:rPr>
          <w:rFonts w:ascii="Times New Roman" w:hAnsi="Times New Roman" w:cs="Times New Roman"/>
          <w:sz w:val="24"/>
          <w:szCs w:val="24"/>
        </w:rPr>
        <w:t xml:space="preserve"> District, North Shewa Zone, Ethiopia. BMC Complement Med Ther. 25(1): 411.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10.1186/s12906-025-05158-5.</w:t>
      </w:r>
    </w:p>
    <w:p w14:paraId="007D3D8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Yoon HJ, Moon JY, Kim HJ, Park S, Choi JS, Choi HI, Kim S and Yoon KC. (2024). Evaluation of Ocular Irritation Sensitivity: Implications of Clinical Parameters, Pain Sensitivity, and Tear </w:t>
      </w:r>
      <w:proofErr w:type="spellStart"/>
      <w:r w:rsidRPr="00A2325E">
        <w:rPr>
          <w:rFonts w:ascii="Times New Roman" w:hAnsi="Times New Roman" w:cs="Times New Roman"/>
          <w:sz w:val="24"/>
          <w:szCs w:val="24"/>
        </w:rPr>
        <w:t>Neuromediator</w:t>
      </w:r>
      <w:proofErr w:type="spellEnd"/>
      <w:r w:rsidRPr="00A2325E">
        <w:rPr>
          <w:rFonts w:ascii="Times New Roman" w:hAnsi="Times New Roman" w:cs="Times New Roman"/>
          <w:sz w:val="24"/>
          <w:szCs w:val="24"/>
        </w:rPr>
        <w:t xml:space="preserve"> Profiles. J Clin Med. 14(1):138.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10.3390/jcm14010138.</w:t>
      </w:r>
    </w:p>
    <w:p w14:paraId="5FAEF00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Zaidi A, Srivastava AK and Ahmad S. (2019). Nutritional and therapeutic importance of </w:t>
      </w:r>
      <w:proofErr w:type="spellStart"/>
      <w:r w:rsidRPr="00A2325E">
        <w:rPr>
          <w:rFonts w:ascii="Times New Roman" w:hAnsi="Times New Roman" w:cs="Times New Roman"/>
          <w:i/>
          <w:iCs/>
          <w:sz w:val="24"/>
          <w:szCs w:val="24"/>
        </w:rPr>
        <w:t>Nelumbo</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nuciferca</w:t>
      </w:r>
      <w:proofErr w:type="spellEnd"/>
      <w:r w:rsidRPr="00A2325E">
        <w:rPr>
          <w:rFonts w:ascii="Times New Roman" w:hAnsi="Times New Roman" w:cs="Times New Roman"/>
          <w:sz w:val="24"/>
          <w:szCs w:val="24"/>
        </w:rPr>
        <w:t xml:space="preserve"> (Sacred Lotus). Era’s Journal of Medical Research. 6(2):  98-102.</w:t>
      </w:r>
    </w:p>
    <w:p w14:paraId="553C653D" w14:textId="77777777" w:rsidR="00B3250A" w:rsidRPr="00637226"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Zouraris</w:t>
      </w:r>
      <w:proofErr w:type="spellEnd"/>
      <w:r w:rsidRPr="00A2325E">
        <w:rPr>
          <w:rFonts w:ascii="Times New Roman" w:hAnsi="Times New Roman" w:cs="Times New Roman"/>
          <w:sz w:val="24"/>
          <w:szCs w:val="24"/>
        </w:rPr>
        <w:t xml:space="preserve"> D, </w:t>
      </w:r>
      <w:proofErr w:type="spellStart"/>
      <w:r w:rsidRPr="00A2325E">
        <w:rPr>
          <w:rFonts w:ascii="Times New Roman" w:hAnsi="Times New Roman" w:cs="Times New Roman"/>
          <w:sz w:val="24"/>
          <w:szCs w:val="24"/>
        </w:rPr>
        <w:t>Graikou</w:t>
      </w:r>
      <w:proofErr w:type="spellEnd"/>
      <w:r w:rsidRPr="00A2325E">
        <w:rPr>
          <w:rFonts w:ascii="Times New Roman" w:hAnsi="Times New Roman" w:cs="Times New Roman"/>
          <w:sz w:val="24"/>
          <w:szCs w:val="24"/>
        </w:rPr>
        <w:t xml:space="preserve"> K, </w:t>
      </w:r>
      <w:proofErr w:type="spellStart"/>
      <w:r w:rsidRPr="00A2325E">
        <w:rPr>
          <w:rFonts w:ascii="Times New Roman" w:hAnsi="Times New Roman" w:cs="Times New Roman"/>
          <w:sz w:val="24"/>
          <w:szCs w:val="24"/>
        </w:rPr>
        <w:t>Vasileiou</w:t>
      </w:r>
      <w:proofErr w:type="spellEnd"/>
      <w:r w:rsidRPr="00A2325E">
        <w:rPr>
          <w:rFonts w:ascii="Times New Roman" w:hAnsi="Times New Roman" w:cs="Times New Roman"/>
          <w:sz w:val="24"/>
          <w:szCs w:val="24"/>
        </w:rPr>
        <w:t xml:space="preserve"> P, Dimitrov V, Stevanovic ZD, Bilia AR, Zivkovic J, Dias A, </w:t>
      </w:r>
      <w:proofErr w:type="spellStart"/>
      <w:r w:rsidRPr="00A2325E">
        <w:rPr>
          <w:rFonts w:ascii="Times New Roman" w:hAnsi="Times New Roman" w:cs="Times New Roman"/>
          <w:sz w:val="24"/>
          <w:szCs w:val="24"/>
        </w:rPr>
        <w:t>Kasiotis</w:t>
      </w:r>
      <w:proofErr w:type="spellEnd"/>
      <w:r w:rsidRPr="00A2325E">
        <w:rPr>
          <w:rFonts w:ascii="Times New Roman" w:hAnsi="Times New Roman" w:cs="Times New Roman"/>
          <w:sz w:val="24"/>
          <w:szCs w:val="24"/>
        </w:rPr>
        <w:t xml:space="preserve"> K, </w:t>
      </w:r>
      <w:proofErr w:type="spellStart"/>
      <w:r w:rsidRPr="00A2325E">
        <w:rPr>
          <w:rFonts w:ascii="Times New Roman" w:hAnsi="Times New Roman" w:cs="Times New Roman"/>
          <w:sz w:val="24"/>
          <w:szCs w:val="24"/>
        </w:rPr>
        <w:t>Gardikis</w:t>
      </w:r>
      <w:proofErr w:type="spellEnd"/>
      <w:r w:rsidRPr="00A2325E">
        <w:rPr>
          <w:rFonts w:ascii="Times New Roman" w:hAnsi="Times New Roman" w:cs="Times New Roman"/>
          <w:sz w:val="24"/>
          <w:szCs w:val="24"/>
        </w:rPr>
        <w:t xml:space="preserve"> K, Dias P, </w:t>
      </w:r>
      <w:proofErr w:type="spellStart"/>
      <w:r w:rsidRPr="00A2325E">
        <w:rPr>
          <w:rFonts w:ascii="Times New Roman" w:hAnsi="Times New Roman" w:cs="Times New Roman"/>
          <w:sz w:val="24"/>
          <w:szCs w:val="24"/>
        </w:rPr>
        <w:t>Oluški</w:t>
      </w:r>
      <w:proofErr w:type="spellEnd"/>
      <w:r w:rsidRPr="00A2325E">
        <w:rPr>
          <w:rFonts w:ascii="Times New Roman" w:hAnsi="Times New Roman" w:cs="Times New Roman"/>
          <w:sz w:val="24"/>
          <w:szCs w:val="24"/>
        </w:rPr>
        <w:t xml:space="preserve"> M, </w:t>
      </w:r>
      <w:proofErr w:type="spellStart"/>
      <w:r w:rsidRPr="00A2325E">
        <w:rPr>
          <w:rFonts w:ascii="Times New Roman" w:hAnsi="Times New Roman" w:cs="Times New Roman"/>
          <w:sz w:val="24"/>
          <w:szCs w:val="24"/>
        </w:rPr>
        <w:t>Montaño</w:t>
      </w:r>
      <w:proofErr w:type="spellEnd"/>
      <w:r w:rsidRPr="00A2325E">
        <w:rPr>
          <w:rFonts w:ascii="Times New Roman" w:hAnsi="Times New Roman" w:cs="Times New Roman"/>
          <w:sz w:val="24"/>
          <w:szCs w:val="24"/>
        </w:rPr>
        <w:t xml:space="preserve"> JRM, Hristova H, </w:t>
      </w:r>
      <w:proofErr w:type="spellStart"/>
      <w:r w:rsidRPr="00A2325E">
        <w:rPr>
          <w:rFonts w:ascii="Times New Roman" w:hAnsi="Times New Roman" w:cs="Times New Roman"/>
          <w:sz w:val="24"/>
          <w:szCs w:val="24"/>
        </w:rPr>
        <w:t>Iliev</w:t>
      </w:r>
      <w:proofErr w:type="spellEnd"/>
      <w:r w:rsidRPr="00A2325E">
        <w:rPr>
          <w:rFonts w:ascii="Times New Roman" w:hAnsi="Times New Roman" w:cs="Times New Roman"/>
          <w:sz w:val="24"/>
          <w:szCs w:val="24"/>
        </w:rPr>
        <w:t xml:space="preserve"> H, </w:t>
      </w:r>
      <w:proofErr w:type="spellStart"/>
      <w:r w:rsidRPr="00A2325E">
        <w:rPr>
          <w:rFonts w:ascii="Times New Roman" w:hAnsi="Times New Roman" w:cs="Times New Roman"/>
          <w:sz w:val="24"/>
          <w:szCs w:val="24"/>
        </w:rPr>
        <w:t>Petrangolini</w:t>
      </w:r>
      <w:proofErr w:type="spellEnd"/>
      <w:r w:rsidRPr="00A2325E">
        <w:rPr>
          <w:rFonts w:ascii="Times New Roman" w:hAnsi="Times New Roman" w:cs="Times New Roman"/>
          <w:sz w:val="24"/>
          <w:szCs w:val="24"/>
        </w:rPr>
        <w:t xml:space="preserve"> G, </w:t>
      </w:r>
      <w:proofErr w:type="spellStart"/>
      <w:r w:rsidRPr="00A2325E">
        <w:rPr>
          <w:rFonts w:ascii="Times New Roman" w:hAnsi="Times New Roman" w:cs="Times New Roman"/>
          <w:sz w:val="24"/>
          <w:szCs w:val="24"/>
        </w:rPr>
        <w:t>Afantitis</w:t>
      </w:r>
      <w:proofErr w:type="spellEnd"/>
      <w:r w:rsidRPr="00A2325E">
        <w:rPr>
          <w:rFonts w:ascii="Times New Roman" w:hAnsi="Times New Roman" w:cs="Times New Roman"/>
          <w:sz w:val="24"/>
          <w:szCs w:val="24"/>
        </w:rPr>
        <w:t xml:space="preserve"> A and </w:t>
      </w:r>
      <w:proofErr w:type="spellStart"/>
      <w:r w:rsidRPr="00A2325E">
        <w:rPr>
          <w:rFonts w:ascii="Times New Roman" w:hAnsi="Times New Roman" w:cs="Times New Roman"/>
          <w:sz w:val="24"/>
          <w:szCs w:val="24"/>
        </w:rPr>
        <w:t>Aligiannis</w:t>
      </w:r>
      <w:proofErr w:type="spellEnd"/>
      <w:r w:rsidRPr="00A2325E">
        <w:rPr>
          <w:rFonts w:ascii="Times New Roman" w:hAnsi="Times New Roman" w:cs="Times New Roman"/>
          <w:sz w:val="24"/>
          <w:szCs w:val="24"/>
        </w:rPr>
        <w:t xml:space="preserve"> N. (2025).  </w:t>
      </w:r>
      <w:proofErr w:type="spellStart"/>
      <w:r w:rsidRPr="00A2325E">
        <w:rPr>
          <w:rFonts w:ascii="Times New Roman" w:hAnsi="Times New Roman" w:cs="Times New Roman"/>
          <w:sz w:val="24"/>
          <w:szCs w:val="24"/>
        </w:rPr>
        <w:t>EthnoHERBS</w:t>
      </w:r>
      <w:proofErr w:type="spellEnd"/>
      <w:r w:rsidRPr="00A2325E">
        <w:rPr>
          <w:rFonts w:ascii="Times New Roman" w:hAnsi="Times New Roman" w:cs="Times New Roman"/>
          <w:sz w:val="24"/>
          <w:szCs w:val="24"/>
        </w:rPr>
        <w:t xml:space="preserve">: Harnessing traditional herbal knowledge for biodiversity conservation and innovative health solutions. </w:t>
      </w:r>
      <w:proofErr w:type="spellStart"/>
      <w:r w:rsidRPr="00A2325E">
        <w:rPr>
          <w:rFonts w:ascii="Times New Roman" w:hAnsi="Times New Roman" w:cs="Times New Roman"/>
          <w:sz w:val="24"/>
          <w:szCs w:val="24"/>
        </w:rPr>
        <w:t>Comput</w:t>
      </w:r>
      <w:proofErr w:type="spellEnd"/>
      <w:r w:rsidRPr="00A2325E">
        <w:rPr>
          <w:rFonts w:ascii="Times New Roman" w:hAnsi="Times New Roman" w:cs="Times New Roman"/>
          <w:sz w:val="24"/>
          <w:szCs w:val="24"/>
        </w:rPr>
        <w:t xml:space="preserve"> Struct </w:t>
      </w:r>
      <w:proofErr w:type="spellStart"/>
      <w:r w:rsidRPr="00A2325E">
        <w:rPr>
          <w:rFonts w:ascii="Times New Roman" w:hAnsi="Times New Roman" w:cs="Times New Roman"/>
          <w:sz w:val="24"/>
          <w:szCs w:val="24"/>
        </w:rPr>
        <w:t>Biotechnol</w:t>
      </w:r>
      <w:proofErr w:type="spellEnd"/>
      <w:r w:rsidRPr="00A2325E">
        <w:rPr>
          <w:rFonts w:ascii="Times New Roman" w:hAnsi="Times New Roman" w:cs="Times New Roman"/>
          <w:sz w:val="24"/>
          <w:szCs w:val="24"/>
        </w:rPr>
        <w:t xml:space="preserve"> J. 29: 85-94.</w:t>
      </w:r>
    </w:p>
    <w:p w14:paraId="7C0E4848" w14:textId="77777777" w:rsidR="00B3250A" w:rsidRDefault="00B3250A" w:rsidP="00322268">
      <w:pPr>
        <w:jc w:val="both"/>
        <w:rPr>
          <w:rFonts w:ascii="Times New Roman" w:hAnsi="Times New Roman" w:cs="Times New Roman"/>
          <w:color w:val="EE0000"/>
          <w:sz w:val="24"/>
          <w:szCs w:val="24"/>
        </w:rPr>
      </w:pPr>
    </w:p>
    <w:p w14:paraId="1E1DFC88" w14:textId="77777777" w:rsidR="00322268" w:rsidRPr="00322268" w:rsidRDefault="00322268" w:rsidP="00322268">
      <w:pPr>
        <w:jc w:val="both"/>
        <w:rPr>
          <w:rFonts w:ascii="Times New Roman" w:hAnsi="Times New Roman" w:cs="Times New Roman"/>
          <w:color w:val="EE0000"/>
          <w:sz w:val="24"/>
          <w:szCs w:val="24"/>
          <w:lang w:val="en-IN"/>
        </w:rPr>
      </w:pPr>
    </w:p>
    <w:p w14:paraId="3370A8D5" w14:textId="77777777" w:rsidR="00322268" w:rsidRPr="002C27C7" w:rsidRDefault="00322268" w:rsidP="002C27C7">
      <w:pPr>
        <w:jc w:val="both"/>
        <w:rPr>
          <w:rFonts w:ascii="Times New Roman" w:hAnsi="Times New Roman" w:cs="Times New Roman"/>
          <w:color w:val="EE0000"/>
          <w:sz w:val="24"/>
          <w:szCs w:val="24"/>
          <w:lang w:val="en-IN"/>
        </w:rPr>
      </w:pPr>
    </w:p>
    <w:p w14:paraId="03D2229D" w14:textId="77777777" w:rsidR="002C27C7" w:rsidRPr="007B0041" w:rsidRDefault="002C27C7" w:rsidP="009D7A4E">
      <w:pPr>
        <w:jc w:val="both"/>
        <w:rPr>
          <w:rFonts w:ascii="Times New Roman" w:hAnsi="Times New Roman" w:cs="Times New Roman"/>
          <w:color w:val="EE0000"/>
          <w:sz w:val="24"/>
          <w:szCs w:val="24"/>
          <w:lang w:val="en-IN"/>
        </w:rPr>
      </w:pPr>
    </w:p>
    <w:p w14:paraId="3C12CEE4" w14:textId="77777777" w:rsidR="009D7A4E" w:rsidRPr="00D3647C" w:rsidRDefault="009D7A4E" w:rsidP="00D3647C">
      <w:pPr>
        <w:jc w:val="both"/>
        <w:rPr>
          <w:rFonts w:ascii="Times New Roman" w:hAnsi="Times New Roman" w:cs="Times New Roman"/>
          <w:color w:val="EE0000"/>
          <w:sz w:val="24"/>
          <w:szCs w:val="24"/>
          <w:lang w:val="en-IN"/>
        </w:rPr>
      </w:pPr>
    </w:p>
    <w:p w14:paraId="2FF24574" w14:textId="77777777" w:rsidR="00D3647C" w:rsidRPr="00230007" w:rsidRDefault="00D3647C" w:rsidP="00230007">
      <w:pPr>
        <w:jc w:val="both"/>
        <w:rPr>
          <w:rFonts w:ascii="Times New Roman" w:hAnsi="Times New Roman" w:cs="Times New Roman"/>
          <w:color w:val="EE0000"/>
          <w:sz w:val="24"/>
          <w:szCs w:val="24"/>
          <w:lang w:val="en-IN"/>
        </w:rPr>
      </w:pPr>
    </w:p>
    <w:p w14:paraId="60123116" w14:textId="77777777" w:rsidR="00230007" w:rsidRPr="001D4801" w:rsidRDefault="00230007" w:rsidP="001D4801">
      <w:pPr>
        <w:jc w:val="both"/>
        <w:rPr>
          <w:rFonts w:ascii="Times New Roman" w:hAnsi="Times New Roman" w:cs="Times New Roman"/>
          <w:color w:val="EE0000"/>
          <w:sz w:val="24"/>
          <w:szCs w:val="24"/>
          <w:lang w:val="en-IN"/>
        </w:rPr>
      </w:pPr>
    </w:p>
    <w:p w14:paraId="3CE3D5B6" w14:textId="77777777" w:rsidR="001D4801" w:rsidRPr="009421C4" w:rsidRDefault="001D4801" w:rsidP="009421C4">
      <w:pPr>
        <w:jc w:val="both"/>
        <w:rPr>
          <w:rFonts w:ascii="Times New Roman" w:hAnsi="Times New Roman" w:cs="Times New Roman"/>
          <w:color w:val="EE0000"/>
          <w:sz w:val="24"/>
          <w:szCs w:val="24"/>
          <w:lang w:val="en-IN"/>
        </w:rPr>
      </w:pPr>
    </w:p>
    <w:p w14:paraId="1FF63EBC" w14:textId="77777777" w:rsidR="009421C4" w:rsidRPr="00DA7DA5" w:rsidRDefault="009421C4" w:rsidP="00824EA3">
      <w:pPr>
        <w:tabs>
          <w:tab w:val="left" w:pos="1033"/>
        </w:tabs>
        <w:spacing w:after="0" w:line="360" w:lineRule="auto"/>
        <w:ind w:left="720" w:hanging="720"/>
        <w:jc w:val="both"/>
        <w:outlineLvl w:val="0"/>
        <w:rPr>
          <w:rFonts w:ascii="Times New Roman" w:hAnsi="Times New Roman" w:cs="Times New Roman"/>
          <w:sz w:val="24"/>
          <w:szCs w:val="24"/>
        </w:rPr>
      </w:pPr>
    </w:p>
    <w:p w14:paraId="605E4010" w14:textId="77777777" w:rsidR="00824EA3" w:rsidRPr="00DA7DA5" w:rsidRDefault="00824EA3" w:rsidP="005D46E9">
      <w:pPr>
        <w:ind w:left="720" w:hanging="720"/>
        <w:jc w:val="both"/>
        <w:rPr>
          <w:rFonts w:ascii="Times New Roman" w:hAnsi="Times New Roman" w:cs="Times New Roman"/>
          <w:sz w:val="24"/>
          <w:szCs w:val="24"/>
        </w:rPr>
      </w:pPr>
    </w:p>
    <w:p w14:paraId="52DF1842" w14:textId="77777777" w:rsidR="00B07442" w:rsidRPr="00DA7DA5" w:rsidRDefault="00B07442" w:rsidP="005D46E9">
      <w:pPr>
        <w:ind w:left="720" w:hanging="720"/>
        <w:jc w:val="both"/>
        <w:rPr>
          <w:rFonts w:ascii="Times New Roman" w:hAnsi="Times New Roman" w:cs="Times New Roman"/>
          <w:sz w:val="24"/>
          <w:szCs w:val="24"/>
        </w:rPr>
      </w:pPr>
    </w:p>
    <w:sectPr w:rsidR="00B07442" w:rsidRPr="00DA7DA5" w:rsidSect="00AB4E36">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17602" w14:textId="77777777" w:rsidR="00D9062F" w:rsidRDefault="00D9062F" w:rsidP="0002546A">
      <w:pPr>
        <w:spacing w:after="0" w:line="240" w:lineRule="auto"/>
      </w:pPr>
      <w:r>
        <w:separator/>
      </w:r>
    </w:p>
  </w:endnote>
  <w:endnote w:type="continuationSeparator" w:id="0">
    <w:p w14:paraId="0AF145D5" w14:textId="77777777" w:rsidR="00D9062F" w:rsidRDefault="00D9062F" w:rsidP="0002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4847" w14:textId="77777777" w:rsidR="0002546A" w:rsidRDefault="00025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7EDE" w14:textId="77777777" w:rsidR="0002546A" w:rsidRDefault="00025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54A0" w14:textId="77777777" w:rsidR="0002546A" w:rsidRDefault="00025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2F01C" w14:textId="77777777" w:rsidR="00D9062F" w:rsidRDefault="00D9062F" w:rsidP="0002546A">
      <w:pPr>
        <w:spacing w:after="0" w:line="240" w:lineRule="auto"/>
      </w:pPr>
      <w:r>
        <w:separator/>
      </w:r>
    </w:p>
  </w:footnote>
  <w:footnote w:type="continuationSeparator" w:id="0">
    <w:p w14:paraId="26693E96" w14:textId="77777777" w:rsidR="00D9062F" w:rsidRDefault="00D9062F" w:rsidP="0002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BE73" w14:textId="4C1EAB26" w:rsidR="0002546A" w:rsidRDefault="0002546A">
    <w:pPr>
      <w:pStyle w:val="Header"/>
    </w:pPr>
    <w:r>
      <w:rPr>
        <w:noProof/>
      </w:rPr>
      <w:pict w14:anchorId="3F9B8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7400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3447" w14:textId="5329D024" w:rsidR="0002546A" w:rsidRDefault="0002546A">
    <w:pPr>
      <w:pStyle w:val="Header"/>
    </w:pPr>
    <w:r>
      <w:rPr>
        <w:noProof/>
      </w:rPr>
      <w:pict w14:anchorId="4DC9D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7400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8EAA" w14:textId="4B9E8294" w:rsidR="0002546A" w:rsidRDefault="0002546A">
    <w:pPr>
      <w:pStyle w:val="Header"/>
    </w:pPr>
    <w:r>
      <w:rPr>
        <w:noProof/>
      </w:rPr>
      <w:pict w14:anchorId="35990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7400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906"/>
    <w:multiLevelType w:val="multilevel"/>
    <w:tmpl w:val="283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3BDD"/>
    <w:multiLevelType w:val="multilevel"/>
    <w:tmpl w:val="9AF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27FEB"/>
    <w:multiLevelType w:val="multilevel"/>
    <w:tmpl w:val="1D14FF9C"/>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1C6F02"/>
    <w:multiLevelType w:val="multilevel"/>
    <w:tmpl w:val="FF96C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14E20"/>
    <w:multiLevelType w:val="multilevel"/>
    <w:tmpl w:val="0576CE84"/>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41AD8"/>
    <w:multiLevelType w:val="multilevel"/>
    <w:tmpl w:val="2FC021A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3577E"/>
    <w:multiLevelType w:val="multilevel"/>
    <w:tmpl w:val="E4BEFE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E6E3C"/>
    <w:multiLevelType w:val="multilevel"/>
    <w:tmpl w:val="678AAE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954CB"/>
    <w:multiLevelType w:val="multilevel"/>
    <w:tmpl w:val="78D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B733C"/>
    <w:multiLevelType w:val="multilevel"/>
    <w:tmpl w:val="39C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549BC"/>
    <w:multiLevelType w:val="multilevel"/>
    <w:tmpl w:val="FBF8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96AE9"/>
    <w:multiLevelType w:val="multilevel"/>
    <w:tmpl w:val="5CB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67EE0"/>
    <w:multiLevelType w:val="multilevel"/>
    <w:tmpl w:val="649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3080D"/>
    <w:multiLevelType w:val="multilevel"/>
    <w:tmpl w:val="1EF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13B23"/>
    <w:multiLevelType w:val="multilevel"/>
    <w:tmpl w:val="9D7E67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D0F99"/>
    <w:multiLevelType w:val="multilevel"/>
    <w:tmpl w:val="A7D2AD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477CC"/>
    <w:multiLevelType w:val="multilevel"/>
    <w:tmpl w:val="D4CA04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982E41"/>
    <w:multiLevelType w:val="multilevel"/>
    <w:tmpl w:val="457627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E76A9"/>
    <w:multiLevelType w:val="multilevel"/>
    <w:tmpl w:val="9D7E67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0"/>
  </w:num>
  <w:num w:numId="4">
    <w:abstractNumId w:val="18"/>
  </w:num>
  <w:num w:numId="5">
    <w:abstractNumId w:val="9"/>
  </w:num>
  <w:num w:numId="6">
    <w:abstractNumId w:val="13"/>
  </w:num>
  <w:num w:numId="7">
    <w:abstractNumId w:val="11"/>
  </w:num>
  <w:num w:numId="8">
    <w:abstractNumId w:val="0"/>
  </w:num>
  <w:num w:numId="9">
    <w:abstractNumId w:val="8"/>
  </w:num>
  <w:num w:numId="10">
    <w:abstractNumId w:val="12"/>
  </w:num>
  <w:num w:numId="11">
    <w:abstractNumId w:val="1"/>
  </w:num>
  <w:num w:numId="12">
    <w:abstractNumId w:val="14"/>
  </w:num>
  <w:num w:numId="13">
    <w:abstractNumId w:val="15"/>
  </w:num>
  <w:num w:numId="14">
    <w:abstractNumId w:val="6"/>
  </w:num>
  <w:num w:numId="15">
    <w:abstractNumId w:val="2"/>
  </w:num>
  <w:num w:numId="16">
    <w:abstractNumId w:val="5"/>
  </w:num>
  <w:num w:numId="17">
    <w:abstractNumId w:val="16"/>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36"/>
    <w:rsid w:val="00004AF4"/>
    <w:rsid w:val="0001369B"/>
    <w:rsid w:val="00013756"/>
    <w:rsid w:val="000235CA"/>
    <w:rsid w:val="00025046"/>
    <w:rsid w:val="0002546A"/>
    <w:rsid w:val="00026037"/>
    <w:rsid w:val="00032E75"/>
    <w:rsid w:val="00041501"/>
    <w:rsid w:val="00045727"/>
    <w:rsid w:val="00084B8D"/>
    <w:rsid w:val="000877C3"/>
    <w:rsid w:val="000D50ED"/>
    <w:rsid w:val="000D6855"/>
    <w:rsid w:val="000E07F6"/>
    <w:rsid w:val="000E3F4C"/>
    <w:rsid w:val="000F7A1E"/>
    <w:rsid w:val="00100CCD"/>
    <w:rsid w:val="001025E2"/>
    <w:rsid w:val="00111D1E"/>
    <w:rsid w:val="001134F5"/>
    <w:rsid w:val="00122B48"/>
    <w:rsid w:val="00134CD3"/>
    <w:rsid w:val="0014434B"/>
    <w:rsid w:val="00146359"/>
    <w:rsid w:val="00154AE7"/>
    <w:rsid w:val="00195230"/>
    <w:rsid w:val="001A0B10"/>
    <w:rsid w:val="001A2A7B"/>
    <w:rsid w:val="001C58E4"/>
    <w:rsid w:val="001C79A3"/>
    <w:rsid w:val="001D4801"/>
    <w:rsid w:val="001F4E57"/>
    <w:rsid w:val="00230007"/>
    <w:rsid w:val="0023286B"/>
    <w:rsid w:val="002375D1"/>
    <w:rsid w:val="00255CB2"/>
    <w:rsid w:val="0026076C"/>
    <w:rsid w:val="002610BF"/>
    <w:rsid w:val="002678F6"/>
    <w:rsid w:val="00273EC9"/>
    <w:rsid w:val="00275FF8"/>
    <w:rsid w:val="00282C86"/>
    <w:rsid w:val="002B160E"/>
    <w:rsid w:val="002B3C4E"/>
    <w:rsid w:val="002C27C7"/>
    <w:rsid w:val="002C72E4"/>
    <w:rsid w:val="002D593B"/>
    <w:rsid w:val="0031581C"/>
    <w:rsid w:val="00320DA1"/>
    <w:rsid w:val="00322268"/>
    <w:rsid w:val="00337472"/>
    <w:rsid w:val="00343DB6"/>
    <w:rsid w:val="00376F97"/>
    <w:rsid w:val="003775A4"/>
    <w:rsid w:val="0037789A"/>
    <w:rsid w:val="00381496"/>
    <w:rsid w:val="003A4065"/>
    <w:rsid w:val="003B5447"/>
    <w:rsid w:val="003C10DB"/>
    <w:rsid w:val="003C19D7"/>
    <w:rsid w:val="003C27DB"/>
    <w:rsid w:val="003E4748"/>
    <w:rsid w:val="003F3802"/>
    <w:rsid w:val="003F61FA"/>
    <w:rsid w:val="00400427"/>
    <w:rsid w:val="00410877"/>
    <w:rsid w:val="004170D0"/>
    <w:rsid w:val="00424B78"/>
    <w:rsid w:val="004253F9"/>
    <w:rsid w:val="0043388C"/>
    <w:rsid w:val="004569B0"/>
    <w:rsid w:val="00461964"/>
    <w:rsid w:val="0046554A"/>
    <w:rsid w:val="004734C5"/>
    <w:rsid w:val="00473AB9"/>
    <w:rsid w:val="004741F3"/>
    <w:rsid w:val="004857B0"/>
    <w:rsid w:val="004971EB"/>
    <w:rsid w:val="004F5B5A"/>
    <w:rsid w:val="00500EF2"/>
    <w:rsid w:val="005069FD"/>
    <w:rsid w:val="00510552"/>
    <w:rsid w:val="00511D1B"/>
    <w:rsid w:val="00514ADF"/>
    <w:rsid w:val="00514DB2"/>
    <w:rsid w:val="005305B6"/>
    <w:rsid w:val="00544A16"/>
    <w:rsid w:val="0054676F"/>
    <w:rsid w:val="00547C66"/>
    <w:rsid w:val="0055164D"/>
    <w:rsid w:val="00556029"/>
    <w:rsid w:val="00556F22"/>
    <w:rsid w:val="005739B5"/>
    <w:rsid w:val="00574CD7"/>
    <w:rsid w:val="00591355"/>
    <w:rsid w:val="005A2556"/>
    <w:rsid w:val="005B4CDA"/>
    <w:rsid w:val="005C1521"/>
    <w:rsid w:val="005C3E08"/>
    <w:rsid w:val="005D46E9"/>
    <w:rsid w:val="005F705A"/>
    <w:rsid w:val="00605231"/>
    <w:rsid w:val="00615826"/>
    <w:rsid w:val="006218F7"/>
    <w:rsid w:val="00622FA1"/>
    <w:rsid w:val="00630658"/>
    <w:rsid w:val="006328A2"/>
    <w:rsid w:val="0063483F"/>
    <w:rsid w:val="00637E8F"/>
    <w:rsid w:val="00667807"/>
    <w:rsid w:val="006765F2"/>
    <w:rsid w:val="00696192"/>
    <w:rsid w:val="006A3BF5"/>
    <w:rsid w:val="006A568A"/>
    <w:rsid w:val="006B56E5"/>
    <w:rsid w:val="006C184C"/>
    <w:rsid w:val="006C2F35"/>
    <w:rsid w:val="006C6CD1"/>
    <w:rsid w:val="006E0F11"/>
    <w:rsid w:val="006E1AED"/>
    <w:rsid w:val="006E3089"/>
    <w:rsid w:val="006E6816"/>
    <w:rsid w:val="006F5C7D"/>
    <w:rsid w:val="006F7374"/>
    <w:rsid w:val="006F7C3B"/>
    <w:rsid w:val="00700159"/>
    <w:rsid w:val="00710AB4"/>
    <w:rsid w:val="00715589"/>
    <w:rsid w:val="00716891"/>
    <w:rsid w:val="0072062B"/>
    <w:rsid w:val="00736119"/>
    <w:rsid w:val="007368CF"/>
    <w:rsid w:val="00740249"/>
    <w:rsid w:val="00741FFD"/>
    <w:rsid w:val="00751360"/>
    <w:rsid w:val="00761EEE"/>
    <w:rsid w:val="00765928"/>
    <w:rsid w:val="00770A51"/>
    <w:rsid w:val="00771258"/>
    <w:rsid w:val="00772FFC"/>
    <w:rsid w:val="007763F7"/>
    <w:rsid w:val="0078171E"/>
    <w:rsid w:val="0078371E"/>
    <w:rsid w:val="00791518"/>
    <w:rsid w:val="007A5D80"/>
    <w:rsid w:val="007B0041"/>
    <w:rsid w:val="007B0D34"/>
    <w:rsid w:val="007B44C0"/>
    <w:rsid w:val="007B69DE"/>
    <w:rsid w:val="007B6BA2"/>
    <w:rsid w:val="007C25E3"/>
    <w:rsid w:val="007E6CBA"/>
    <w:rsid w:val="007F5A77"/>
    <w:rsid w:val="0080014A"/>
    <w:rsid w:val="0081051F"/>
    <w:rsid w:val="00812A45"/>
    <w:rsid w:val="00815106"/>
    <w:rsid w:val="00824140"/>
    <w:rsid w:val="00824EA3"/>
    <w:rsid w:val="00826ECC"/>
    <w:rsid w:val="008300D1"/>
    <w:rsid w:val="00836DB1"/>
    <w:rsid w:val="00846C70"/>
    <w:rsid w:val="008563D4"/>
    <w:rsid w:val="00861C0C"/>
    <w:rsid w:val="008627CA"/>
    <w:rsid w:val="00862F58"/>
    <w:rsid w:val="00870852"/>
    <w:rsid w:val="00883729"/>
    <w:rsid w:val="008A1013"/>
    <w:rsid w:val="008A24E3"/>
    <w:rsid w:val="008B648C"/>
    <w:rsid w:val="008B766A"/>
    <w:rsid w:val="008C6D2B"/>
    <w:rsid w:val="008D2C24"/>
    <w:rsid w:val="008E676E"/>
    <w:rsid w:val="008E67FB"/>
    <w:rsid w:val="008F18D4"/>
    <w:rsid w:val="009044B5"/>
    <w:rsid w:val="0091157D"/>
    <w:rsid w:val="00914350"/>
    <w:rsid w:val="0093285D"/>
    <w:rsid w:val="0093450E"/>
    <w:rsid w:val="009421C4"/>
    <w:rsid w:val="009433BE"/>
    <w:rsid w:val="009521E8"/>
    <w:rsid w:val="00961D36"/>
    <w:rsid w:val="009666D4"/>
    <w:rsid w:val="00996B69"/>
    <w:rsid w:val="009B2356"/>
    <w:rsid w:val="009B6C56"/>
    <w:rsid w:val="009D53C5"/>
    <w:rsid w:val="009D7A4E"/>
    <w:rsid w:val="009E17D5"/>
    <w:rsid w:val="009E6751"/>
    <w:rsid w:val="009F1A63"/>
    <w:rsid w:val="009F261A"/>
    <w:rsid w:val="009F601F"/>
    <w:rsid w:val="00A03E53"/>
    <w:rsid w:val="00A0525F"/>
    <w:rsid w:val="00A07E7A"/>
    <w:rsid w:val="00A2265A"/>
    <w:rsid w:val="00A2325E"/>
    <w:rsid w:val="00A35337"/>
    <w:rsid w:val="00A3553D"/>
    <w:rsid w:val="00A35D45"/>
    <w:rsid w:val="00A372B5"/>
    <w:rsid w:val="00A372EB"/>
    <w:rsid w:val="00A41DE9"/>
    <w:rsid w:val="00A45A7A"/>
    <w:rsid w:val="00A4769A"/>
    <w:rsid w:val="00A62FA4"/>
    <w:rsid w:val="00A63CCD"/>
    <w:rsid w:val="00A76199"/>
    <w:rsid w:val="00A80981"/>
    <w:rsid w:val="00AA5E4F"/>
    <w:rsid w:val="00AB4E36"/>
    <w:rsid w:val="00AC3B28"/>
    <w:rsid w:val="00AE3526"/>
    <w:rsid w:val="00AE3838"/>
    <w:rsid w:val="00AE42F4"/>
    <w:rsid w:val="00AE68FC"/>
    <w:rsid w:val="00B07442"/>
    <w:rsid w:val="00B12471"/>
    <w:rsid w:val="00B2669E"/>
    <w:rsid w:val="00B26A9F"/>
    <w:rsid w:val="00B3250A"/>
    <w:rsid w:val="00B34595"/>
    <w:rsid w:val="00B42133"/>
    <w:rsid w:val="00B518E8"/>
    <w:rsid w:val="00B80D6A"/>
    <w:rsid w:val="00B90D62"/>
    <w:rsid w:val="00B92FAC"/>
    <w:rsid w:val="00B96F6C"/>
    <w:rsid w:val="00BC3B84"/>
    <w:rsid w:val="00BC5B58"/>
    <w:rsid w:val="00BD24F3"/>
    <w:rsid w:val="00BD7C5B"/>
    <w:rsid w:val="00BE1B7C"/>
    <w:rsid w:val="00BE3407"/>
    <w:rsid w:val="00C01F27"/>
    <w:rsid w:val="00C050F3"/>
    <w:rsid w:val="00C07EFA"/>
    <w:rsid w:val="00C11A2B"/>
    <w:rsid w:val="00C21392"/>
    <w:rsid w:val="00C75B0D"/>
    <w:rsid w:val="00C75FCB"/>
    <w:rsid w:val="00CA2A55"/>
    <w:rsid w:val="00CA320C"/>
    <w:rsid w:val="00CA6C4C"/>
    <w:rsid w:val="00CD21FC"/>
    <w:rsid w:val="00CD313D"/>
    <w:rsid w:val="00CE06F8"/>
    <w:rsid w:val="00CF2027"/>
    <w:rsid w:val="00CF27C4"/>
    <w:rsid w:val="00CF45D9"/>
    <w:rsid w:val="00CF6F2C"/>
    <w:rsid w:val="00D06612"/>
    <w:rsid w:val="00D07C99"/>
    <w:rsid w:val="00D128FF"/>
    <w:rsid w:val="00D13468"/>
    <w:rsid w:val="00D13FA7"/>
    <w:rsid w:val="00D21E9B"/>
    <w:rsid w:val="00D21FB2"/>
    <w:rsid w:val="00D2670C"/>
    <w:rsid w:val="00D31A2F"/>
    <w:rsid w:val="00D3647C"/>
    <w:rsid w:val="00D526E9"/>
    <w:rsid w:val="00D529E7"/>
    <w:rsid w:val="00D71DB0"/>
    <w:rsid w:val="00D72191"/>
    <w:rsid w:val="00D841D2"/>
    <w:rsid w:val="00D869C4"/>
    <w:rsid w:val="00D9062F"/>
    <w:rsid w:val="00DA7DA5"/>
    <w:rsid w:val="00DB1400"/>
    <w:rsid w:val="00DB25BD"/>
    <w:rsid w:val="00DB5595"/>
    <w:rsid w:val="00DB7656"/>
    <w:rsid w:val="00DE18FC"/>
    <w:rsid w:val="00DE26A4"/>
    <w:rsid w:val="00DE42F6"/>
    <w:rsid w:val="00DE5E04"/>
    <w:rsid w:val="00DF4E7E"/>
    <w:rsid w:val="00E0474D"/>
    <w:rsid w:val="00E14EC9"/>
    <w:rsid w:val="00E15156"/>
    <w:rsid w:val="00E23DF9"/>
    <w:rsid w:val="00E31EBB"/>
    <w:rsid w:val="00E3223E"/>
    <w:rsid w:val="00E4455E"/>
    <w:rsid w:val="00E45249"/>
    <w:rsid w:val="00E46BAF"/>
    <w:rsid w:val="00E508D7"/>
    <w:rsid w:val="00E54106"/>
    <w:rsid w:val="00E56DD9"/>
    <w:rsid w:val="00E702AE"/>
    <w:rsid w:val="00E8182F"/>
    <w:rsid w:val="00EA3C92"/>
    <w:rsid w:val="00EA598E"/>
    <w:rsid w:val="00EA70E7"/>
    <w:rsid w:val="00EB1EB0"/>
    <w:rsid w:val="00EE11A9"/>
    <w:rsid w:val="00EE30ED"/>
    <w:rsid w:val="00EF4F60"/>
    <w:rsid w:val="00F02FB9"/>
    <w:rsid w:val="00F11464"/>
    <w:rsid w:val="00F15532"/>
    <w:rsid w:val="00F27BF1"/>
    <w:rsid w:val="00F3525D"/>
    <w:rsid w:val="00F64D6E"/>
    <w:rsid w:val="00F676A2"/>
    <w:rsid w:val="00F8229C"/>
    <w:rsid w:val="00F8430F"/>
    <w:rsid w:val="00F90292"/>
    <w:rsid w:val="00F91709"/>
    <w:rsid w:val="00F93F44"/>
    <w:rsid w:val="00FB2D14"/>
    <w:rsid w:val="00FD0954"/>
    <w:rsid w:val="00FF2974"/>
    <w:rsid w:val="00FF51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C0FC1"/>
  <w15:docId w15:val="{49C636AF-E8F3-45D3-90E6-FD7114B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51360"/>
    <w:pPr>
      <w:ind w:left="720"/>
      <w:contextualSpacing/>
    </w:pPr>
  </w:style>
  <w:style w:type="character" w:styleId="Hyperlink">
    <w:name w:val="Hyperlink"/>
    <w:basedOn w:val="DefaultParagraphFont"/>
    <w:uiPriority w:val="99"/>
    <w:unhideWhenUsed/>
    <w:rsid w:val="006F7C3B"/>
    <w:rPr>
      <w:color w:val="0000FF" w:themeColor="hyperlink"/>
      <w:u w:val="single"/>
    </w:rPr>
  </w:style>
  <w:style w:type="character" w:styleId="UnresolvedMention">
    <w:name w:val="Unresolved Mention"/>
    <w:basedOn w:val="DefaultParagraphFont"/>
    <w:uiPriority w:val="99"/>
    <w:semiHidden/>
    <w:unhideWhenUsed/>
    <w:rsid w:val="006F7C3B"/>
    <w:rPr>
      <w:color w:val="605E5C"/>
      <w:shd w:val="clear" w:color="auto" w:fill="E1DFDD"/>
    </w:rPr>
  </w:style>
  <w:style w:type="paragraph" w:styleId="Header">
    <w:name w:val="header"/>
    <w:basedOn w:val="Normal"/>
    <w:link w:val="HeaderChar"/>
    <w:uiPriority w:val="99"/>
    <w:unhideWhenUsed/>
    <w:rsid w:val="0002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6A"/>
  </w:style>
  <w:style w:type="paragraph" w:styleId="Footer">
    <w:name w:val="footer"/>
    <w:basedOn w:val="Normal"/>
    <w:link w:val="FooterChar"/>
    <w:uiPriority w:val="99"/>
    <w:unhideWhenUsed/>
    <w:rsid w:val="0002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7106">
      <w:bodyDiv w:val="1"/>
      <w:marLeft w:val="0"/>
      <w:marRight w:val="0"/>
      <w:marTop w:val="0"/>
      <w:marBottom w:val="0"/>
      <w:divBdr>
        <w:top w:val="none" w:sz="0" w:space="0" w:color="auto"/>
        <w:left w:val="none" w:sz="0" w:space="0" w:color="auto"/>
        <w:bottom w:val="none" w:sz="0" w:space="0" w:color="auto"/>
        <w:right w:val="none" w:sz="0" w:space="0" w:color="auto"/>
      </w:divBdr>
    </w:div>
    <w:div w:id="138033283">
      <w:bodyDiv w:val="1"/>
      <w:marLeft w:val="0"/>
      <w:marRight w:val="0"/>
      <w:marTop w:val="0"/>
      <w:marBottom w:val="0"/>
      <w:divBdr>
        <w:top w:val="none" w:sz="0" w:space="0" w:color="auto"/>
        <w:left w:val="none" w:sz="0" w:space="0" w:color="auto"/>
        <w:bottom w:val="none" w:sz="0" w:space="0" w:color="auto"/>
        <w:right w:val="none" w:sz="0" w:space="0" w:color="auto"/>
      </w:divBdr>
    </w:div>
    <w:div w:id="180748291">
      <w:bodyDiv w:val="1"/>
      <w:marLeft w:val="0"/>
      <w:marRight w:val="0"/>
      <w:marTop w:val="0"/>
      <w:marBottom w:val="0"/>
      <w:divBdr>
        <w:top w:val="none" w:sz="0" w:space="0" w:color="auto"/>
        <w:left w:val="none" w:sz="0" w:space="0" w:color="auto"/>
        <w:bottom w:val="none" w:sz="0" w:space="0" w:color="auto"/>
        <w:right w:val="none" w:sz="0" w:space="0" w:color="auto"/>
      </w:divBdr>
    </w:div>
    <w:div w:id="204759068">
      <w:bodyDiv w:val="1"/>
      <w:marLeft w:val="0"/>
      <w:marRight w:val="0"/>
      <w:marTop w:val="0"/>
      <w:marBottom w:val="0"/>
      <w:divBdr>
        <w:top w:val="none" w:sz="0" w:space="0" w:color="auto"/>
        <w:left w:val="none" w:sz="0" w:space="0" w:color="auto"/>
        <w:bottom w:val="none" w:sz="0" w:space="0" w:color="auto"/>
        <w:right w:val="none" w:sz="0" w:space="0" w:color="auto"/>
      </w:divBdr>
    </w:div>
    <w:div w:id="218058754">
      <w:bodyDiv w:val="1"/>
      <w:marLeft w:val="0"/>
      <w:marRight w:val="0"/>
      <w:marTop w:val="0"/>
      <w:marBottom w:val="0"/>
      <w:divBdr>
        <w:top w:val="none" w:sz="0" w:space="0" w:color="auto"/>
        <w:left w:val="none" w:sz="0" w:space="0" w:color="auto"/>
        <w:bottom w:val="none" w:sz="0" w:space="0" w:color="auto"/>
        <w:right w:val="none" w:sz="0" w:space="0" w:color="auto"/>
      </w:divBdr>
    </w:div>
    <w:div w:id="234048880">
      <w:bodyDiv w:val="1"/>
      <w:marLeft w:val="0"/>
      <w:marRight w:val="0"/>
      <w:marTop w:val="0"/>
      <w:marBottom w:val="0"/>
      <w:divBdr>
        <w:top w:val="none" w:sz="0" w:space="0" w:color="auto"/>
        <w:left w:val="none" w:sz="0" w:space="0" w:color="auto"/>
        <w:bottom w:val="none" w:sz="0" w:space="0" w:color="auto"/>
        <w:right w:val="none" w:sz="0" w:space="0" w:color="auto"/>
      </w:divBdr>
    </w:div>
    <w:div w:id="245574949">
      <w:bodyDiv w:val="1"/>
      <w:marLeft w:val="0"/>
      <w:marRight w:val="0"/>
      <w:marTop w:val="0"/>
      <w:marBottom w:val="0"/>
      <w:divBdr>
        <w:top w:val="none" w:sz="0" w:space="0" w:color="auto"/>
        <w:left w:val="none" w:sz="0" w:space="0" w:color="auto"/>
        <w:bottom w:val="none" w:sz="0" w:space="0" w:color="auto"/>
        <w:right w:val="none" w:sz="0" w:space="0" w:color="auto"/>
      </w:divBdr>
    </w:div>
    <w:div w:id="283344431">
      <w:bodyDiv w:val="1"/>
      <w:marLeft w:val="0"/>
      <w:marRight w:val="0"/>
      <w:marTop w:val="0"/>
      <w:marBottom w:val="0"/>
      <w:divBdr>
        <w:top w:val="none" w:sz="0" w:space="0" w:color="auto"/>
        <w:left w:val="none" w:sz="0" w:space="0" w:color="auto"/>
        <w:bottom w:val="none" w:sz="0" w:space="0" w:color="auto"/>
        <w:right w:val="none" w:sz="0" w:space="0" w:color="auto"/>
      </w:divBdr>
    </w:div>
    <w:div w:id="305085605">
      <w:bodyDiv w:val="1"/>
      <w:marLeft w:val="0"/>
      <w:marRight w:val="0"/>
      <w:marTop w:val="0"/>
      <w:marBottom w:val="0"/>
      <w:divBdr>
        <w:top w:val="none" w:sz="0" w:space="0" w:color="auto"/>
        <w:left w:val="none" w:sz="0" w:space="0" w:color="auto"/>
        <w:bottom w:val="none" w:sz="0" w:space="0" w:color="auto"/>
        <w:right w:val="none" w:sz="0" w:space="0" w:color="auto"/>
      </w:divBdr>
    </w:div>
    <w:div w:id="336420711">
      <w:bodyDiv w:val="1"/>
      <w:marLeft w:val="0"/>
      <w:marRight w:val="0"/>
      <w:marTop w:val="0"/>
      <w:marBottom w:val="0"/>
      <w:divBdr>
        <w:top w:val="none" w:sz="0" w:space="0" w:color="auto"/>
        <w:left w:val="none" w:sz="0" w:space="0" w:color="auto"/>
        <w:bottom w:val="none" w:sz="0" w:space="0" w:color="auto"/>
        <w:right w:val="none" w:sz="0" w:space="0" w:color="auto"/>
      </w:divBdr>
    </w:div>
    <w:div w:id="378013340">
      <w:bodyDiv w:val="1"/>
      <w:marLeft w:val="0"/>
      <w:marRight w:val="0"/>
      <w:marTop w:val="0"/>
      <w:marBottom w:val="0"/>
      <w:divBdr>
        <w:top w:val="none" w:sz="0" w:space="0" w:color="auto"/>
        <w:left w:val="none" w:sz="0" w:space="0" w:color="auto"/>
        <w:bottom w:val="none" w:sz="0" w:space="0" w:color="auto"/>
        <w:right w:val="none" w:sz="0" w:space="0" w:color="auto"/>
      </w:divBdr>
    </w:div>
    <w:div w:id="383260002">
      <w:bodyDiv w:val="1"/>
      <w:marLeft w:val="0"/>
      <w:marRight w:val="0"/>
      <w:marTop w:val="0"/>
      <w:marBottom w:val="0"/>
      <w:divBdr>
        <w:top w:val="none" w:sz="0" w:space="0" w:color="auto"/>
        <w:left w:val="none" w:sz="0" w:space="0" w:color="auto"/>
        <w:bottom w:val="none" w:sz="0" w:space="0" w:color="auto"/>
        <w:right w:val="none" w:sz="0" w:space="0" w:color="auto"/>
      </w:divBdr>
    </w:div>
    <w:div w:id="469325736">
      <w:bodyDiv w:val="1"/>
      <w:marLeft w:val="0"/>
      <w:marRight w:val="0"/>
      <w:marTop w:val="0"/>
      <w:marBottom w:val="0"/>
      <w:divBdr>
        <w:top w:val="none" w:sz="0" w:space="0" w:color="auto"/>
        <w:left w:val="none" w:sz="0" w:space="0" w:color="auto"/>
        <w:bottom w:val="none" w:sz="0" w:space="0" w:color="auto"/>
        <w:right w:val="none" w:sz="0" w:space="0" w:color="auto"/>
      </w:divBdr>
    </w:div>
    <w:div w:id="496501992">
      <w:bodyDiv w:val="1"/>
      <w:marLeft w:val="0"/>
      <w:marRight w:val="0"/>
      <w:marTop w:val="0"/>
      <w:marBottom w:val="0"/>
      <w:divBdr>
        <w:top w:val="none" w:sz="0" w:space="0" w:color="auto"/>
        <w:left w:val="none" w:sz="0" w:space="0" w:color="auto"/>
        <w:bottom w:val="none" w:sz="0" w:space="0" w:color="auto"/>
        <w:right w:val="none" w:sz="0" w:space="0" w:color="auto"/>
      </w:divBdr>
    </w:div>
    <w:div w:id="518468904">
      <w:bodyDiv w:val="1"/>
      <w:marLeft w:val="0"/>
      <w:marRight w:val="0"/>
      <w:marTop w:val="0"/>
      <w:marBottom w:val="0"/>
      <w:divBdr>
        <w:top w:val="none" w:sz="0" w:space="0" w:color="auto"/>
        <w:left w:val="none" w:sz="0" w:space="0" w:color="auto"/>
        <w:bottom w:val="none" w:sz="0" w:space="0" w:color="auto"/>
        <w:right w:val="none" w:sz="0" w:space="0" w:color="auto"/>
      </w:divBdr>
    </w:div>
    <w:div w:id="519122434">
      <w:bodyDiv w:val="1"/>
      <w:marLeft w:val="0"/>
      <w:marRight w:val="0"/>
      <w:marTop w:val="0"/>
      <w:marBottom w:val="0"/>
      <w:divBdr>
        <w:top w:val="none" w:sz="0" w:space="0" w:color="auto"/>
        <w:left w:val="none" w:sz="0" w:space="0" w:color="auto"/>
        <w:bottom w:val="none" w:sz="0" w:space="0" w:color="auto"/>
        <w:right w:val="none" w:sz="0" w:space="0" w:color="auto"/>
      </w:divBdr>
    </w:div>
    <w:div w:id="554589912">
      <w:bodyDiv w:val="1"/>
      <w:marLeft w:val="0"/>
      <w:marRight w:val="0"/>
      <w:marTop w:val="0"/>
      <w:marBottom w:val="0"/>
      <w:divBdr>
        <w:top w:val="none" w:sz="0" w:space="0" w:color="auto"/>
        <w:left w:val="none" w:sz="0" w:space="0" w:color="auto"/>
        <w:bottom w:val="none" w:sz="0" w:space="0" w:color="auto"/>
        <w:right w:val="none" w:sz="0" w:space="0" w:color="auto"/>
      </w:divBdr>
    </w:div>
    <w:div w:id="558515319">
      <w:bodyDiv w:val="1"/>
      <w:marLeft w:val="0"/>
      <w:marRight w:val="0"/>
      <w:marTop w:val="0"/>
      <w:marBottom w:val="0"/>
      <w:divBdr>
        <w:top w:val="none" w:sz="0" w:space="0" w:color="auto"/>
        <w:left w:val="none" w:sz="0" w:space="0" w:color="auto"/>
        <w:bottom w:val="none" w:sz="0" w:space="0" w:color="auto"/>
        <w:right w:val="none" w:sz="0" w:space="0" w:color="auto"/>
      </w:divBdr>
    </w:div>
    <w:div w:id="599073076">
      <w:bodyDiv w:val="1"/>
      <w:marLeft w:val="0"/>
      <w:marRight w:val="0"/>
      <w:marTop w:val="0"/>
      <w:marBottom w:val="0"/>
      <w:divBdr>
        <w:top w:val="none" w:sz="0" w:space="0" w:color="auto"/>
        <w:left w:val="none" w:sz="0" w:space="0" w:color="auto"/>
        <w:bottom w:val="none" w:sz="0" w:space="0" w:color="auto"/>
        <w:right w:val="none" w:sz="0" w:space="0" w:color="auto"/>
      </w:divBdr>
    </w:div>
    <w:div w:id="609438973">
      <w:bodyDiv w:val="1"/>
      <w:marLeft w:val="0"/>
      <w:marRight w:val="0"/>
      <w:marTop w:val="0"/>
      <w:marBottom w:val="0"/>
      <w:divBdr>
        <w:top w:val="none" w:sz="0" w:space="0" w:color="auto"/>
        <w:left w:val="none" w:sz="0" w:space="0" w:color="auto"/>
        <w:bottom w:val="none" w:sz="0" w:space="0" w:color="auto"/>
        <w:right w:val="none" w:sz="0" w:space="0" w:color="auto"/>
      </w:divBdr>
    </w:div>
    <w:div w:id="666980563">
      <w:bodyDiv w:val="1"/>
      <w:marLeft w:val="0"/>
      <w:marRight w:val="0"/>
      <w:marTop w:val="0"/>
      <w:marBottom w:val="0"/>
      <w:divBdr>
        <w:top w:val="none" w:sz="0" w:space="0" w:color="auto"/>
        <w:left w:val="none" w:sz="0" w:space="0" w:color="auto"/>
        <w:bottom w:val="none" w:sz="0" w:space="0" w:color="auto"/>
        <w:right w:val="none" w:sz="0" w:space="0" w:color="auto"/>
      </w:divBdr>
    </w:div>
    <w:div w:id="669063218">
      <w:bodyDiv w:val="1"/>
      <w:marLeft w:val="0"/>
      <w:marRight w:val="0"/>
      <w:marTop w:val="0"/>
      <w:marBottom w:val="0"/>
      <w:divBdr>
        <w:top w:val="none" w:sz="0" w:space="0" w:color="auto"/>
        <w:left w:val="none" w:sz="0" w:space="0" w:color="auto"/>
        <w:bottom w:val="none" w:sz="0" w:space="0" w:color="auto"/>
        <w:right w:val="none" w:sz="0" w:space="0" w:color="auto"/>
      </w:divBdr>
    </w:div>
    <w:div w:id="724840871">
      <w:bodyDiv w:val="1"/>
      <w:marLeft w:val="0"/>
      <w:marRight w:val="0"/>
      <w:marTop w:val="0"/>
      <w:marBottom w:val="0"/>
      <w:divBdr>
        <w:top w:val="none" w:sz="0" w:space="0" w:color="auto"/>
        <w:left w:val="none" w:sz="0" w:space="0" w:color="auto"/>
        <w:bottom w:val="none" w:sz="0" w:space="0" w:color="auto"/>
        <w:right w:val="none" w:sz="0" w:space="0" w:color="auto"/>
      </w:divBdr>
    </w:div>
    <w:div w:id="727463449">
      <w:bodyDiv w:val="1"/>
      <w:marLeft w:val="0"/>
      <w:marRight w:val="0"/>
      <w:marTop w:val="0"/>
      <w:marBottom w:val="0"/>
      <w:divBdr>
        <w:top w:val="none" w:sz="0" w:space="0" w:color="auto"/>
        <w:left w:val="none" w:sz="0" w:space="0" w:color="auto"/>
        <w:bottom w:val="none" w:sz="0" w:space="0" w:color="auto"/>
        <w:right w:val="none" w:sz="0" w:space="0" w:color="auto"/>
      </w:divBdr>
    </w:div>
    <w:div w:id="736443385">
      <w:bodyDiv w:val="1"/>
      <w:marLeft w:val="0"/>
      <w:marRight w:val="0"/>
      <w:marTop w:val="0"/>
      <w:marBottom w:val="0"/>
      <w:divBdr>
        <w:top w:val="none" w:sz="0" w:space="0" w:color="auto"/>
        <w:left w:val="none" w:sz="0" w:space="0" w:color="auto"/>
        <w:bottom w:val="none" w:sz="0" w:space="0" w:color="auto"/>
        <w:right w:val="none" w:sz="0" w:space="0" w:color="auto"/>
      </w:divBdr>
    </w:div>
    <w:div w:id="738214662">
      <w:bodyDiv w:val="1"/>
      <w:marLeft w:val="0"/>
      <w:marRight w:val="0"/>
      <w:marTop w:val="0"/>
      <w:marBottom w:val="0"/>
      <w:divBdr>
        <w:top w:val="none" w:sz="0" w:space="0" w:color="auto"/>
        <w:left w:val="none" w:sz="0" w:space="0" w:color="auto"/>
        <w:bottom w:val="none" w:sz="0" w:space="0" w:color="auto"/>
        <w:right w:val="none" w:sz="0" w:space="0" w:color="auto"/>
      </w:divBdr>
    </w:div>
    <w:div w:id="756634919">
      <w:bodyDiv w:val="1"/>
      <w:marLeft w:val="0"/>
      <w:marRight w:val="0"/>
      <w:marTop w:val="0"/>
      <w:marBottom w:val="0"/>
      <w:divBdr>
        <w:top w:val="none" w:sz="0" w:space="0" w:color="auto"/>
        <w:left w:val="none" w:sz="0" w:space="0" w:color="auto"/>
        <w:bottom w:val="none" w:sz="0" w:space="0" w:color="auto"/>
        <w:right w:val="none" w:sz="0" w:space="0" w:color="auto"/>
      </w:divBdr>
    </w:div>
    <w:div w:id="784273484">
      <w:bodyDiv w:val="1"/>
      <w:marLeft w:val="0"/>
      <w:marRight w:val="0"/>
      <w:marTop w:val="0"/>
      <w:marBottom w:val="0"/>
      <w:divBdr>
        <w:top w:val="none" w:sz="0" w:space="0" w:color="auto"/>
        <w:left w:val="none" w:sz="0" w:space="0" w:color="auto"/>
        <w:bottom w:val="none" w:sz="0" w:space="0" w:color="auto"/>
        <w:right w:val="none" w:sz="0" w:space="0" w:color="auto"/>
      </w:divBdr>
    </w:div>
    <w:div w:id="788821415">
      <w:bodyDiv w:val="1"/>
      <w:marLeft w:val="0"/>
      <w:marRight w:val="0"/>
      <w:marTop w:val="0"/>
      <w:marBottom w:val="0"/>
      <w:divBdr>
        <w:top w:val="none" w:sz="0" w:space="0" w:color="auto"/>
        <w:left w:val="none" w:sz="0" w:space="0" w:color="auto"/>
        <w:bottom w:val="none" w:sz="0" w:space="0" w:color="auto"/>
        <w:right w:val="none" w:sz="0" w:space="0" w:color="auto"/>
      </w:divBdr>
    </w:div>
    <w:div w:id="841553347">
      <w:bodyDiv w:val="1"/>
      <w:marLeft w:val="0"/>
      <w:marRight w:val="0"/>
      <w:marTop w:val="0"/>
      <w:marBottom w:val="0"/>
      <w:divBdr>
        <w:top w:val="none" w:sz="0" w:space="0" w:color="auto"/>
        <w:left w:val="none" w:sz="0" w:space="0" w:color="auto"/>
        <w:bottom w:val="none" w:sz="0" w:space="0" w:color="auto"/>
        <w:right w:val="none" w:sz="0" w:space="0" w:color="auto"/>
      </w:divBdr>
    </w:div>
    <w:div w:id="860775674">
      <w:bodyDiv w:val="1"/>
      <w:marLeft w:val="0"/>
      <w:marRight w:val="0"/>
      <w:marTop w:val="0"/>
      <w:marBottom w:val="0"/>
      <w:divBdr>
        <w:top w:val="none" w:sz="0" w:space="0" w:color="auto"/>
        <w:left w:val="none" w:sz="0" w:space="0" w:color="auto"/>
        <w:bottom w:val="none" w:sz="0" w:space="0" w:color="auto"/>
        <w:right w:val="none" w:sz="0" w:space="0" w:color="auto"/>
      </w:divBdr>
    </w:div>
    <w:div w:id="999886800">
      <w:bodyDiv w:val="1"/>
      <w:marLeft w:val="0"/>
      <w:marRight w:val="0"/>
      <w:marTop w:val="0"/>
      <w:marBottom w:val="0"/>
      <w:divBdr>
        <w:top w:val="none" w:sz="0" w:space="0" w:color="auto"/>
        <w:left w:val="none" w:sz="0" w:space="0" w:color="auto"/>
        <w:bottom w:val="none" w:sz="0" w:space="0" w:color="auto"/>
        <w:right w:val="none" w:sz="0" w:space="0" w:color="auto"/>
      </w:divBdr>
    </w:div>
    <w:div w:id="1077241337">
      <w:bodyDiv w:val="1"/>
      <w:marLeft w:val="0"/>
      <w:marRight w:val="0"/>
      <w:marTop w:val="0"/>
      <w:marBottom w:val="0"/>
      <w:divBdr>
        <w:top w:val="none" w:sz="0" w:space="0" w:color="auto"/>
        <w:left w:val="none" w:sz="0" w:space="0" w:color="auto"/>
        <w:bottom w:val="none" w:sz="0" w:space="0" w:color="auto"/>
        <w:right w:val="none" w:sz="0" w:space="0" w:color="auto"/>
      </w:divBdr>
    </w:div>
    <w:div w:id="1112937954">
      <w:bodyDiv w:val="1"/>
      <w:marLeft w:val="0"/>
      <w:marRight w:val="0"/>
      <w:marTop w:val="0"/>
      <w:marBottom w:val="0"/>
      <w:divBdr>
        <w:top w:val="none" w:sz="0" w:space="0" w:color="auto"/>
        <w:left w:val="none" w:sz="0" w:space="0" w:color="auto"/>
        <w:bottom w:val="none" w:sz="0" w:space="0" w:color="auto"/>
        <w:right w:val="none" w:sz="0" w:space="0" w:color="auto"/>
      </w:divBdr>
    </w:div>
    <w:div w:id="1135877022">
      <w:bodyDiv w:val="1"/>
      <w:marLeft w:val="0"/>
      <w:marRight w:val="0"/>
      <w:marTop w:val="0"/>
      <w:marBottom w:val="0"/>
      <w:divBdr>
        <w:top w:val="none" w:sz="0" w:space="0" w:color="auto"/>
        <w:left w:val="none" w:sz="0" w:space="0" w:color="auto"/>
        <w:bottom w:val="none" w:sz="0" w:space="0" w:color="auto"/>
        <w:right w:val="none" w:sz="0" w:space="0" w:color="auto"/>
      </w:divBdr>
    </w:div>
    <w:div w:id="1215659345">
      <w:bodyDiv w:val="1"/>
      <w:marLeft w:val="0"/>
      <w:marRight w:val="0"/>
      <w:marTop w:val="0"/>
      <w:marBottom w:val="0"/>
      <w:divBdr>
        <w:top w:val="none" w:sz="0" w:space="0" w:color="auto"/>
        <w:left w:val="none" w:sz="0" w:space="0" w:color="auto"/>
        <w:bottom w:val="none" w:sz="0" w:space="0" w:color="auto"/>
        <w:right w:val="none" w:sz="0" w:space="0" w:color="auto"/>
      </w:divBdr>
    </w:div>
    <w:div w:id="1237281349">
      <w:bodyDiv w:val="1"/>
      <w:marLeft w:val="0"/>
      <w:marRight w:val="0"/>
      <w:marTop w:val="0"/>
      <w:marBottom w:val="0"/>
      <w:divBdr>
        <w:top w:val="none" w:sz="0" w:space="0" w:color="auto"/>
        <w:left w:val="none" w:sz="0" w:space="0" w:color="auto"/>
        <w:bottom w:val="none" w:sz="0" w:space="0" w:color="auto"/>
        <w:right w:val="none" w:sz="0" w:space="0" w:color="auto"/>
      </w:divBdr>
    </w:div>
    <w:div w:id="1237938887">
      <w:bodyDiv w:val="1"/>
      <w:marLeft w:val="0"/>
      <w:marRight w:val="0"/>
      <w:marTop w:val="0"/>
      <w:marBottom w:val="0"/>
      <w:divBdr>
        <w:top w:val="none" w:sz="0" w:space="0" w:color="auto"/>
        <w:left w:val="none" w:sz="0" w:space="0" w:color="auto"/>
        <w:bottom w:val="none" w:sz="0" w:space="0" w:color="auto"/>
        <w:right w:val="none" w:sz="0" w:space="0" w:color="auto"/>
      </w:divBdr>
    </w:div>
    <w:div w:id="1304311153">
      <w:bodyDiv w:val="1"/>
      <w:marLeft w:val="0"/>
      <w:marRight w:val="0"/>
      <w:marTop w:val="0"/>
      <w:marBottom w:val="0"/>
      <w:divBdr>
        <w:top w:val="none" w:sz="0" w:space="0" w:color="auto"/>
        <w:left w:val="none" w:sz="0" w:space="0" w:color="auto"/>
        <w:bottom w:val="none" w:sz="0" w:space="0" w:color="auto"/>
        <w:right w:val="none" w:sz="0" w:space="0" w:color="auto"/>
      </w:divBdr>
    </w:div>
    <w:div w:id="1475835417">
      <w:bodyDiv w:val="1"/>
      <w:marLeft w:val="0"/>
      <w:marRight w:val="0"/>
      <w:marTop w:val="0"/>
      <w:marBottom w:val="0"/>
      <w:divBdr>
        <w:top w:val="none" w:sz="0" w:space="0" w:color="auto"/>
        <w:left w:val="none" w:sz="0" w:space="0" w:color="auto"/>
        <w:bottom w:val="none" w:sz="0" w:space="0" w:color="auto"/>
        <w:right w:val="none" w:sz="0" w:space="0" w:color="auto"/>
      </w:divBdr>
    </w:div>
    <w:div w:id="1656950122">
      <w:bodyDiv w:val="1"/>
      <w:marLeft w:val="0"/>
      <w:marRight w:val="0"/>
      <w:marTop w:val="0"/>
      <w:marBottom w:val="0"/>
      <w:divBdr>
        <w:top w:val="none" w:sz="0" w:space="0" w:color="auto"/>
        <w:left w:val="none" w:sz="0" w:space="0" w:color="auto"/>
        <w:bottom w:val="none" w:sz="0" w:space="0" w:color="auto"/>
        <w:right w:val="none" w:sz="0" w:space="0" w:color="auto"/>
      </w:divBdr>
    </w:div>
    <w:div w:id="1728332570">
      <w:bodyDiv w:val="1"/>
      <w:marLeft w:val="0"/>
      <w:marRight w:val="0"/>
      <w:marTop w:val="0"/>
      <w:marBottom w:val="0"/>
      <w:divBdr>
        <w:top w:val="none" w:sz="0" w:space="0" w:color="auto"/>
        <w:left w:val="none" w:sz="0" w:space="0" w:color="auto"/>
        <w:bottom w:val="none" w:sz="0" w:space="0" w:color="auto"/>
        <w:right w:val="none" w:sz="0" w:space="0" w:color="auto"/>
      </w:divBdr>
    </w:div>
    <w:div w:id="1746147524">
      <w:bodyDiv w:val="1"/>
      <w:marLeft w:val="0"/>
      <w:marRight w:val="0"/>
      <w:marTop w:val="0"/>
      <w:marBottom w:val="0"/>
      <w:divBdr>
        <w:top w:val="none" w:sz="0" w:space="0" w:color="auto"/>
        <w:left w:val="none" w:sz="0" w:space="0" w:color="auto"/>
        <w:bottom w:val="none" w:sz="0" w:space="0" w:color="auto"/>
        <w:right w:val="none" w:sz="0" w:space="0" w:color="auto"/>
      </w:divBdr>
    </w:div>
    <w:div w:id="1746950397">
      <w:bodyDiv w:val="1"/>
      <w:marLeft w:val="0"/>
      <w:marRight w:val="0"/>
      <w:marTop w:val="0"/>
      <w:marBottom w:val="0"/>
      <w:divBdr>
        <w:top w:val="none" w:sz="0" w:space="0" w:color="auto"/>
        <w:left w:val="none" w:sz="0" w:space="0" w:color="auto"/>
        <w:bottom w:val="none" w:sz="0" w:space="0" w:color="auto"/>
        <w:right w:val="none" w:sz="0" w:space="0" w:color="auto"/>
      </w:divBdr>
    </w:div>
    <w:div w:id="1840732562">
      <w:bodyDiv w:val="1"/>
      <w:marLeft w:val="0"/>
      <w:marRight w:val="0"/>
      <w:marTop w:val="0"/>
      <w:marBottom w:val="0"/>
      <w:divBdr>
        <w:top w:val="none" w:sz="0" w:space="0" w:color="auto"/>
        <w:left w:val="none" w:sz="0" w:space="0" w:color="auto"/>
        <w:bottom w:val="none" w:sz="0" w:space="0" w:color="auto"/>
        <w:right w:val="none" w:sz="0" w:space="0" w:color="auto"/>
      </w:divBdr>
    </w:div>
    <w:div w:id="1845238696">
      <w:bodyDiv w:val="1"/>
      <w:marLeft w:val="0"/>
      <w:marRight w:val="0"/>
      <w:marTop w:val="0"/>
      <w:marBottom w:val="0"/>
      <w:divBdr>
        <w:top w:val="none" w:sz="0" w:space="0" w:color="auto"/>
        <w:left w:val="none" w:sz="0" w:space="0" w:color="auto"/>
        <w:bottom w:val="none" w:sz="0" w:space="0" w:color="auto"/>
        <w:right w:val="none" w:sz="0" w:space="0" w:color="auto"/>
      </w:divBdr>
    </w:div>
    <w:div w:id="1851096235">
      <w:bodyDiv w:val="1"/>
      <w:marLeft w:val="0"/>
      <w:marRight w:val="0"/>
      <w:marTop w:val="0"/>
      <w:marBottom w:val="0"/>
      <w:divBdr>
        <w:top w:val="none" w:sz="0" w:space="0" w:color="auto"/>
        <w:left w:val="none" w:sz="0" w:space="0" w:color="auto"/>
        <w:bottom w:val="none" w:sz="0" w:space="0" w:color="auto"/>
        <w:right w:val="none" w:sz="0" w:space="0" w:color="auto"/>
      </w:divBdr>
    </w:div>
    <w:div w:id="1914702050">
      <w:bodyDiv w:val="1"/>
      <w:marLeft w:val="0"/>
      <w:marRight w:val="0"/>
      <w:marTop w:val="0"/>
      <w:marBottom w:val="0"/>
      <w:divBdr>
        <w:top w:val="none" w:sz="0" w:space="0" w:color="auto"/>
        <w:left w:val="none" w:sz="0" w:space="0" w:color="auto"/>
        <w:bottom w:val="none" w:sz="0" w:space="0" w:color="auto"/>
        <w:right w:val="none" w:sz="0" w:space="0" w:color="auto"/>
      </w:divBdr>
    </w:div>
    <w:div w:id="2076269682">
      <w:bodyDiv w:val="1"/>
      <w:marLeft w:val="0"/>
      <w:marRight w:val="0"/>
      <w:marTop w:val="0"/>
      <w:marBottom w:val="0"/>
      <w:divBdr>
        <w:top w:val="none" w:sz="0" w:space="0" w:color="auto"/>
        <w:left w:val="none" w:sz="0" w:space="0" w:color="auto"/>
        <w:bottom w:val="none" w:sz="0" w:space="0" w:color="auto"/>
        <w:right w:val="none" w:sz="0" w:space="0" w:color="auto"/>
      </w:divBdr>
    </w:div>
    <w:div w:id="2097437801">
      <w:bodyDiv w:val="1"/>
      <w:marLeft w:val="0"/>
      <w:marRight w:val="0"/>
      <w:marTop w:val="0"/>
      <w:marBottom w:val="0"/>
      <w:divBdr>
        <w:top w:val="none" w:sz="0" w:space="0" w:color="auto"/>
        <w:left w:val="none" w:sz="0" w:space="0" w:color="auto"/>
        <w:bottom w:val="none" w:sz="0" w:space="0" w:color="auto"/>
        <w:right w:val="none" w:sz="0" w:space="0" w:color="auto"/>
      </w:divBdr>
    </w:div>
    <w:div w:id="2130196315">
      <w:bodyDiv w:val="1"/>
      <w:marLeft w:val="0"/>
      <w:marRight w:val="0"/>
      <w:marTop w:val="0"/>
      <w:marBottom w:val="0"/>
      <w:divBdr>
        <w:top w:val="none" w:sz="0" w:space="0" w:color="auto"/>
        <w:left w:val="none" w:sz="0" w:space="0" w:color="auto"/>
        <w:bottom w:val="none" w:sz="0" w:space="0" w:color="auto"/>
        <w:right w:val="none" w:sz="0" w:space="0" w:color="auto"/>
      </w:divBdr>
    </w:div>
    <w:div w:id="21317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y%20NAAS\Eye%20Proble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Sheet1!$C$5</c:f>
              <c:strCache>
                <c:ptCount val="1"/>
                <c:pt idx="0">
                  <c:v>Frequency of uses </c:v>
                </c:pt>
              </c:strCache>
            </c:strRef>
          </c:tx>
          <c:spPr>
            <a:solidFill>
              <a:schemeClr val="tx1"/>
            </a:solid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Sheet1!$B$6:$B$15</c:f>
              <c:strCache>
                <c:ptCount val="10"/>
                <c:pt idx="0">
                  <c:v>All parts</c:v>
                </c:pt>
                <c:pt idx="1">
                  <c:v>Bark</c:v>
                </c:pt>
                <c:pt idx="2">
                  <c:v>Leaves </c:v>
                </c:pt>
                <c:pt idx="3">
                  <c:v>Flowers</c:v>
                </c:pt>
                <c:pt idx="4">
                  <c:v>Stem</c:v>
                </c:pt>
                <c:pt idx="5">
                  <c:v>Fruits</c:v>
                </c:pt>
                <c:pt idx="6">
                  <c:v>Latex</c:v>
                </c:pt>
                <c:pt idx="7">
                  <c:v>Seeds</c:v>
                </c:pt>
                <c:pt idx="8">
                  <c:v>Roots</c:v>
                </c:pt>
                <c:pt idx="9">
                  <c:v>Rhizome</c:v>
                </c:pt>
              </c:strCache>
            </c:strRef>
          </c:cat>
          <c:val>
            <c:numRef>
              <c:f>Sheet1!$C$6:$C$15</c:f>
              <c:numCache>
                <c:formatCode>General</c:formatCode>
                <c:ptCount val="10"/>
                <c:pt idx="0">
                  <c:v>1</c:v>
                </c:pt>
                <c:pt idx="1">
                  <c:v>1</c:v>
                </c:pt>
                <c:pt idx="2">
                  <c:v>9</c:v>
                </c:pt>
                <c:pt idx="3">
                  <c:v>6</c:v>
                </c:pt>
                <c:pt idx="4">
                  <c:v>1</c:v>
                </c:pt>
                <c:pt idx="5">
                  <c:v>5</c:v>
                </c:pt>
                <c:pt idx="6">
                  <c:v>1</c:v>
                </c:pt>
                <c:pt idx="7">
                  <c:v>3</c:v>
                </c:pt>
                <c:pt idx="8">
                  <c:v>5</c:v>
                </c:pt>
                <c:pt idx="9">
                  <c:v>1</c:v>
                </c:pt>
              </c:numCache>
            </c:numRef>
          </c:val>
          <c:extLst>
            <c:ext xmlns:c16="http://schemas.microsoft.com/office/drawing/2014/chart" uri="{C3380CC4-5D6E-409C-BE32-E72D297353CC}">
              <c16:uniqueId val="{00000000-EF34-4A40-86F3-C0ED43941A35}"/>
            </c:ext>
          </c:extLst>
        </c:ser>
        <c:dLbls>
          <c:showLegendKey val="0"/>
          <c:showVal val="1"/>
          <c:showCatName val="0"/>
          <c:showSerName val="0"/>
          <c:showPercent val="0"/>
          <c:showBubbleSize val="0"/>
        </c:dLbls>
        <c:gapWidth val="150"/>
        <c:overlap val="-25"/>
        <c:axId val="307428240"/>
        <c:axId val="307425840"/>
      </c:barChart>
      <c:catAx>
        <c:axId val="3074282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7425840"/>
        <c:crosses val="autoZero"/>
        <c:auto val="1"/>
        <c:lblAlgn val="ctr"/>
        <c:lblOffset val="100"/>
        <c:noMultiLvlLbl val="0"/>
      </c:catAx>
      <c:valAx>
        <c:axId val="307425840"/>
        <c:scaling>
          <c:orientation val="minMax"/>
        </c:scaling>
        <c:delete val="1"/>
        <c:axPos val="b"/>
        <c:numFmt formatCode="General" sourceLinked="1"/>
        <c:majorTickMark val="none"/>
        <c:minorTickMark val="none"/>
        <c:tickLblPos val="nextTo"/>
        <c:crossAx val="307428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C63C-4F5D-449F-84AA-384849D5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7270</Words>
  <Characters>41444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145</cp:revision>
  <dcterms:created xsi:type="dcterms:W3CDTF">2026-01-21T23:27:00Z</dcterms:created>
  <dcterms:modified xsi:type="dcterms:W3CDTF">2026-03-02T14:19:00Z</dcterms:modified>
</cp:coreProperties>
</file>