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0903F" w14:textId="0EB26060" w:rsidR="004E6248" w:rsidRDefault="00873425" w:rsidP="00A52154">
      <w:pPr>
        <w:spacing w:before="240" w:after="120" w:line="240" w:lineRule="auto"/>
        <w:jc w:val="center"/>
        <w:rPr>
          <w:rFonts w:ascii="Times New Roman" w:eastAsia="Times New Roman" w:hAnsi="Times New Roman" w:cs="Times New Roman"/>
          <w:b/>
          <w:color w:val="000000"/>
        </w:rPr>
      </w:pPr>
      <w:r w:rsidRPr="00365C92">
        <w:rPr>
          <w:rFonts w:ascii="Times New Roman" w:eastAsia="Times New Roman" w:hAnsi="Times New Roman" w:cs="Times New Roman"/>
          <w:b/>
          <w:color w:val="000000" w:themeColor="text1"/>
        </w:rPr>
        <w:t>Assessment of the Bio- Pesticidal activity of Bay Leaf (</w:t>
      </w:r>
      <w:r w:rsidRPr="00365C92">
        <w:rPr>
          <w:rFonts w:ascii="Times New Roman" w:eastAsia="Times New Roman" w:hAnsi="Times New Roman" w:cs="Times New Roman"/>
          <w:b/>
          <w:i/>
          <w:color w:val="000000" w:themeColor="text1"/>
        </w:rPr>
        <w:t>Laurus nobilis</w:t>
      </w:r>
      <w:r w:rsidRPr="00365C92">
        <w:rPr>
          <w:rFonts w:ascii="Times New Roman" w:eastAsia="Times New Roman" w:hAnsi="Times New Roman" w:cs="Times New Roman"/>
          <w:b/>
          <w:color w:val="000000" w:themeColor="text1"/>
        </w:rPr>
        <w:t>) Extract against Adult American cockroach (</w:t>
      </w:r>
      <w:proofErr w:type="spellStart"/>
      <w:r w:rsidRPr="00365C92">
        <w:rPr>
          <w:rFonts w:ascii="Times New Roman" w:eastAsia="Times New Roman" w:hAnsi="Times New Roman" w:cs="Times New Roman"/>
          <w:b/>
          <w:i/>
          <w:color w:val="000000" w:themeColor="text1"/>
        </w:rPr>
        <w:t>Periplaneta</w:t>
      </w:r>
      <w:proofErr w:type="spellEnd"/>
      <w:r w:rsidRPr="00365C92">
        <w:rPr>
          <w:rFonts w:ascii="Times New Roman" w:eastAsia="Times New Roman" w:hAnsi="Times New Roman" w:cs="Times New Roman"/>
          <w:b/>
          <w:i/>
          <w:color w:val="000000" w:themeColor="text1"/>
        </w:rPr>
        <w:t xml:space="preserve"> </w:t>
      </w:r>
      <w:proofErr w:type="spellStart"/>
      <w:r w:rsidRPr="00365C92">
        <w:rPr>
          <w:rFonts w:ascii="Times New Roman" w:eastAsia="Times New Roman" w:hAnsi="Times New Roman" w:cs="Times New Roman"/>
          <w:b/>
          <w:i/>
          <w:color w:val="000000" w:themeColor="text1"/>
        </w:rPr>
        <w:t>americana</w:t>
      </w:r>
      <w:proofErr w:type="spellEnd"/>
      <w:r w:rsidR="00B35313" w:rsidRPr="00365C92">
        <w:rPr>
          <w:rFonts w:ascii="Times New Roman" w:eastAsia="Times New Roman" w:hAnsi="Times New Roman" w:cs="Times New Roman"/>
          <w:b/>
          <w:color w:val="000000"/>
        </w:rPr>
        <w:t>)</w:t>
      </w:r>
    </w:p>
    <w:p w14:paraId="48319343" w14:textId="77777777" w:rsidR="004A37E1" w:rsidRPr="00365C92" w:rsidRDefault="004A37E1" w:rsidP="00A52154">
      <w:pPr>
        <w:spacing w:before="240" w:after="120" w:line="240" w:lineRule="auto"/>
        <w:jc w:val="center"/>
        <w:rPr>
          <w:rFonts w:ascii="Times New Roman" w:eastAsia="Times New Roman" w:hAnsi="Times New Roman" w:cs="Times New Roman"/>
          <w:b/>
          <w:color w:val="000000"/>
        </w:rPr>
      </w:pPr>
    </w:p>
    <w:p w14:paraId="293789F7" w14:textId="77777777" w:rsidR="004A37E1" w:rsidRPr="00365C92" w:rsidRDefault="004A37E1">
      <w:pPr>
        <w:spacing w:before="240" w:after="120" w:line="240" w:lineRule="auto"/>
        <w:jc w:val="center"/>
        <w:rPr>
          <w:rFonts w:ascii="Times New Roman" w:eastAsia="Times New Roman" w:hAnsi="Times New Roman" w:cs="Times New Roman"/>
          <w:color w:val="000000"/>
        </w:rPr>
      </w:pPr>
      <w:bookmarkStart w:id="0" w:name="_GoBack"/>
      <w:bookmarkEnd w:id="0"/>
    </w:p>
    <w:p w14:paraId="6F0C970E"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Abstract</w:t>
      </w:r>
    </w:p>
    <w:p w14:paraId="662BA5E5" w14:textId="0F3B908B" w:rsidR="00D679B4" w:rsidRPr="00365C92" w:rsidRDefault="00D679B4">
      <w:pPr>
        <w:pBdr>
          <w:top w:val="nil"/>
          <w:left w:val="nil"/>
          <w:bottom w:val="nil"/>
          <w:right w:val="nil"/>
          <w:between w:val="nil"/>
        </w:pBdr>
        <w:spacing w:after="120" w:line="240" w:lineRule="auto"/>
        <w:jc w:val="both"/>
        <w:rPr>
          <w:rFonts w:ascii="Times New Roman" w:hAnsi="Times New Roman" w:cs="Times New Roman"/>
        </w:rPr>
      </w:pPr>
      <w:r w:rsidRPr="00365C92">
        <w:rPr>
          <w:rFonts w:ascii="Times New Roman" w:hAnsi="Times New Roman" w:cs="Times New Roman"/>
        </w:rPr>
        <w:t xml:space="preserve">Cockroach infestation poses significant public health risks due to their role in pathogen transmission. This study evaluated the bio-insecticidal activity of </w:t>
      </w:r>
      <w:r w:rsidRPr="00365C92">
        <w:rPr>
          <w:rStyle w:val="Emphasis"/>
          <w:rFonts w:ascii="Times New Roman" w:hAnsi="Times New Roman" w:cs="Times New Roman"/>
        </w:rPr>
        <w:t>Laurus nobilis</w:t>
      </w:r>
      <w:r w:rsidRPr="00365C92">
        <w:rPr>
          <w:rFonts w:ascii="Times New Roman" w:hAnsi="Times New Roman" w:cs="Times New Roman"/>
        </w:rPr>
        <w:t xml:space="preserve"> (bay leaf) ethanolic extract against 240 adult</w:t>
      </w:r>
      <w:r w:rsidR="004C7222" w:rsidRPr="00365C92">
        <w:rPr>
          <w:rFonts w:ascii="Times New Roman" w:hAnsi="Times New Roman" w:cs="Times New Roman"/>
        </w:rPr>
        <w:t>s</w:t>
      </w:r>
      <w:r w:rsidRPr="00365C92">
        <w:rPr>
          <w:rFonts w:ascii="Times New Roman" w:hAnsi="Times New Roman" w:cs="Times New Roman"/>
        </w:rPr>
        <w:t xml:space="preserve"> </w:t>
      </w:r>
      <w:proofErr w:type="spellStart"/>
      <w:r w:rsidRPr="00365C92">
        <w:rPr>
          <w:rStyle w:val="Emphasis"/>
          <w:rFonts w:ascii="Times New Roman" w:hAnsi="Times New Roman" w:cs="Times New Roman"/>
        </w:rPr>
        <w:t>Periplaneta</w:t>
      </w:r>
      <w:proofErr w:type="spellEnd"/>
      <w:r w:rsidRPr="00365C92">
        <w:rPr>
          <w:rStyle w:val="Emphasis"/>
          <w:rFonts w:ascii="Times New Roman" w:hAnsi="Times New Roman" w:cs="Times New Roman"/>
        </w:rPr>
        <w:t xml:space="preserve"> </w:t>
      </w:r>
      <w:proofErr w:type="spellStart"/>
      <w:r w:rsidRPr="00365C92">
        <w:rPr>
          <w:rStyle w:val="Emphasis"/>
          <w:rFonts w:ascii="Times New Roman" w:hAnsi="Times New Roman" w:cs="Times New Roman"/>
        </w:rPr>
        <w:t>americana</w:t>
      </w:r>
      <w:proofErr w:type="spellEnd"/>
      <w:r w:rsidRPr="00365C92">
        <w:rPr>
          <w:rFonts w:ascii="Times New Roman" w:hAnsi="Times New Roman" w:cs="Times New Roman"/>
        </w:rPr>
        <w:t xml:space="preserve"> under laboratory conditions. Sixty adult cockroaches each were exposed to three extract concentrations (T1: 1.5 g/m², T2: 1.0 g/m², T3: 0.5 g/m²) and a control for 8 hours. Phytochemical screening of the extract revealed the presence of alkaloids, flavonoids, tannins, phenols, saponins, glycosides, steroids, terpenoids, coumarins and abundant essential oils, all of which are bioactive metabolites known to contribute to insect toxicity. Mortality, knockdown time (KT₅₀, KT₉₀) and lethal dose (LD₅₀, LD₉₀) were assessed. By 8 hours, all treatments achieved 100% mortality, whereas the control showed 0% mortality. Treatment T1 exhibited the fastest toxic action, with cumulative mortality increasing to 25% by 4 hours, KT₅₀ = 2.80 hours and KT₉₀ = 5.60 hours. Treatment T2 produced moderate effects, recording 20% mortality at 4 hours, KT₅₀ = 4.10 hours and KT₉₀ = 7.90 hours. Treatment T3 showed slower initial activity (0–</w:t>
      </w:r>
      <w:r w:rsidR="001031B1" w:rsidRPr="00365C92">
        <w:rPr>
          <w:rFonts w:ascii="Times New Roman" w:hAnsi="Times New Roman" w:cs="Times New Roman"/>
        </w:rPr>
        <w:t>15%</w:t>
      </w:r>
      <w:r w:rsidRPr="00365C92">
        <w:rPr>
          <w:rFonts w:ascii="Times New Roman" w:hAnsi="Times New Roman" w:cs="Times New Roman"/>
        </w:rPr>
        <w:t xml:space="preserve"> deaths at 1–4 hours) but reached complete mortality by 8 hours, with KT₅₀ = 5.50 hours and KT₉₀ = 10.20 hours. LD₅₀ values were lowest for T1 (11.20 mg/cm²), followed by T2 (17.00 mg/cm²) and T3 (23.80 mg/cm²), while LD₉₀ followed the same trend (T1: 25.30, T2: 33.50, T3: 40.70 mg/cm²). ANOVA indicated significant differences among treatments (F = 16.42, p = 0.001), with Tukey HSD confirming T1 as significantly more effective than T2 and T3. The strong insecticidal performance is attributed to the synergistic action of terpenoids together with phenolic compounds and flavonoids that induced oxidative stress, neurotoxicity and metabolic disruption in cockroaches. These findings demonstrate dose-dependent and time-dependent bio-pesticidal effects of </w:t>
      </w:r>
      <w:r w:rsidRPr="00365C92">
        <w:rPr>
          <w:rStyle w:val="Emphasis"/>
          <w:rFonts w:ascii="Times New Roman" w:hAnsi="Times New Roman" w:cs="Times New Roman"/>
        </w:rPr>
        <w:t>L. nobilis</w:t>
      </w:r>
      <w:r w:rsidRPr="00365C92">
        <w:rPr>
          <w:rFonts w:ascii="Times New Roman" w:hAnsi="Times New Roman" w:cs="Times New Roman"/>
        </w:rPr>
        <w:t xml:space="preserve"> extract, supporting its potential as a natural, eco-friendly alternative to synthetic insecticides for sustainable cockroach management.</w:t>
      </w:r>
    </w:p>
    <w:p w14:paraId="4FFB6B69"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Keywords:</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 xml:space="preserve">Laurus </w:t>
      </w:r>
      <w:proofErr w:type="spellStart"/>
      <w:r w:rsidRPr="00365C92">
        <w:rPr>
          <w:rFonts w:ascii="Times New Roman" w:eastAsia="Times New Roman" w:hAnsi="Times New Roman" w:cs="Times New Roman"/>
          <w:i/>
          <w:color w:val="000000"/>
        </w:rPr>
        <w:t>nobilis</w:t>
      </w:r>
      <w:proofErr w:type="spellEnd"/>
      <w:r w:rsidRPr="00365C92">
        <w:rPr>
          <w:rFonts w:ascii="Times New Roman" w:eastAsia="Times New Roman" w:hAnsi="Times New Roman" w:cs="Times New Roman"/>
          <w:color w:val="000000"/>
        </w:rPr>
        <w:t xml:space="preserve">, bio-pesticide,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americana</w:t>
      </w:r>
      <w:proofErr w:type="spellEnd"/>
      <w:r w:rsidRPr="00365C92">
        <w:rPr>
          <w:rFonts w:ascii="Times New Roman" w:eastAsia="Times New Roman" w:hAnsi="Times New Roman" w:cs="Times New Roman"/>
          <w:color w:val="000000"/>
        </w:rPr>
        <w:t>, mortality, knockdown time, lethal dose.</w:t>
      </w:r>
    </w:p>
    <w:p w14:paraId="7B546ADD"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Introduction</w:t>
      </w:r>
    </w:p>
    <w:p w14:paraId="7094AAAD"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Cockroaches, particularly the American cockroach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americana</w:t>
      </w:r>
      <w:proofErr w:type="spellEnd"/>
      <w:r w:rsidRPr="00365C92">
        <w:rPr>
          <w:rFonts w:ascii="Times New Roman" w:eastAsia="Times New Roman" w:hAnsi="Times New Roman" w:cs="Times New Roman"/>
          <w:color w:val="000000"/>
        </w:rPr>
        <w:t>, are amongst the most persistent and problematic urban pests. Their presence in homes, food storage facilities, hospitals, and other buildings pose</w:t>
      </w:r>
      <w:r w:rsidRPr="00365C92">
        <w:rPr>
          <w:rFonts w:ascii="Times New Roman" w:eastAsia="Times New Roman" w:hAnsi="Times New Roman" w:cs="Times New Roman"/>
        </w:rPr>
        <w:t xml:space="preserve"> </w:t>
      </w:r>
      <w:r w:rsidRPr="00365C92">
        <w:rPr>
          <w:rFonts w:ascii="Times New Roman" w:eastAsia="Times New Roman" w:hAnsi="Times New Roman" w:cs="Times New Roman"/>
          <w:color w:val="000000"/>
        </w:rPr>
        <w:t>significant public-health concerns du</w:t>
      </w:r>
      <w:r w:rsidRPr="00365C92">
        <w:rPr>
          <w:rFonts w:ascii="Times New Roman" w:eastAsia="Times New Roman" w:hAnsi="Times New Roman" w:cs="Times New Roman"/>
          <w:color w:val="000000"/>
        </w:rPr>
        <w:t xml:space="preserve">e to their ability to mechanically transmit pathogens. Studies have isolated a wide array of bacteria, fungi and parasites from both the external surfaces and gut of </w:t>
      </w:r>
      <w:r w:rsidRPr="00365C92">
        <w:rPr>
          <w:rFonts w:ascii="Times New Roman" w:eastAsia="Times New Roman" w:hAnsi="Times New Roman" w:cs="Times New Roman"/>
          <w:i/>
          <w:color w:val="000000"/>
        </w:rPr>
        <w:t>P. americana</w:t>
      </w:r>
      <w:r w:rsidRPr="00365C92">
        <w:rPr>
          <w:rFonts w:ascii="Times New Roman" w:eastAsia="Times New Roman" w:hAnsi="Times New Roman" w:cs="Times New Roman"/>
          <w:color w:val="000000"/>
        </w:rPr>
        <w:t xml:space="preserve">, highlighting its role as a vector </w:t>
      </w:r>
      <w:r w:rsidRPr="00365C92">
        <w:rPr>
          <w:rFonts w:ascii="Times New Roman" w:eastAsia="Times New Roman" w:hAnsi="Times New Roman" w:cs="Times New Roman"/>
        </w:rPr>
        <w:t>of</w:t>
      </w:r>
      <w:r w:rsidRPr="00365C92">
        <w:rPr>
          <w:rFonts w:ascii="Times New Roman" w:eastAsia="Times New Roman" w:hAnsi="Times New Roman" w:cs="Times New Roman"/>
          <w:color w:val="000000"/>
        </w:rPr>
        <w:t xml:space="preserve"> disease-causing agents (Isman, 2020).</w:t>
      </w:r>
    </w:p>
    <w:p w14:paraId="12649B92"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I</w:t>
      </w:r>
      <w:r w:rsidRPr="00365C92">
        <w:rPr>
          <w:rFonts w:ascii="Times New Roman" w:eastAsia="Times New Roman" w:hAnsi="Times New Roman" w:cs="Times New Roman"/>
          <w:color w:val="000000"/>
        </w:rPr>
        <w:t>n many low and middle-income settings, infestations are particularly challenging given limited sanitation infrastructure and restricted access to effective pest control. For example, domiciliary cockroaches in Lagos Nigeria, have been documented to carry i</w:t>
      </w:r>
      <w:r w:rsidRPr="00365C92">
        <w:rPr>
          <w:rFonts w:ascii="Times New Roman" w:eastAsia="Times New Roman" w:hAnsi="Times New Roman" w:cs="Times New Roman"/>
          <w:color w:val="000000"/>
        </w:rPr>
        <w:t xml:space="preserve">ntestinal parasites at extremely high rates, emphasizing the urgent need for sustainable control approaches (Regnault-Roger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color w:val="000000"/>
        </w:rPr>
        <w:lastRenderedPageBreak/>
        <w:t xml:space="preserve">2012). Similarly, in other parts of the world, </w:t>
      </w:r>
      <w:r w:rsidRPr="00365C92">
        <w:rPr>
          <w:rFonts w:ascii="Times New Roman" w:eastAsia="Times New Roman" w:hAnsi="Times New Roman" w:cs="Times New Roman"/>
          <w:i/>
          <w:color w:val="000000"/>
        </w:rPr>
        <w:t>P. americana</w:t>
      </w:r>
      <w:r w:rsidRPr="00365C92">
        <w:rPr>
          <w:rFonts w:ascii="Times New Roman" w:eastAsia="Times New Roman" w:hAnsi="Times New Roman" w:cs="Times New Roman"/>
          <w:color w:val="000000"/>
        </w:rPr>
        <w:t xml:space="preserve"> ha</w:t>
      </w:r>
      <w:r w:rsidRPr="00365C92">
        <w:rPr>
          <w:rFonts w:ascii="Times New Roman" w:eastAsia="Times New Roman" w:hAnsi="Times New Roman" w:cs="Times New Roman"/>
        </w:rPr>
        <w:t>d</w:t>
      </w:r>
      <w:r w:rsidRPr="00365C92">
        <w:rPr>
          <w:rFonts w:ascii="Times New Roman" w:eastAsia="Times New Roman" w:hAnsi="Times New Roman" w:cs="Times New Roman"/>
          <w:color w:val="000000"/>
        </w:rPr>
        <w:t xml:space="preserve"> been </w:t>
      </w:r>
      <w:r w:rsidRPr="00365C92">
        <w:rPr>
          <w:rFonts w:ascii="Times New Roman" w:eastAsia="Times New Roman" w:hAnsi="Times New Roman" w:cs="Times New Roman"/>
        </w:rPr>
        <w:t>proven</w:t>
      </w:r>
      <w:r w:rsidRPr="00365C92">
        <w:rPr>
          <w:rFonts w:ascii="Times New Roman" w:eastAsia="Times New Roman" w:hAnsi="Times New Roman" w:cs="Times New Roman"/>
          <w:color w:val="000000"/>
        </w:rPr>
        <w:t xml:space="preserve"> to harbor medically important parasites such as </w:t>
      </w:r>
      <w:r w:rsidRPr="00365C92">
        <w:rPr>
          <w:rFonts w:ascii="Times New Roman" w:eastAsia="Times New Roman" w:hAnsi="Times New Roman" w:cs="Times New Roman"/>
          <w:i/>
          <w:color w:val="000000"/>
        </w:rPr>
        <w:t>Ascaris lumbricoides</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Giardia lamblia</w:t>
      </w:r>
      <w:r w:rsidRPr="00365C92">
        <w:rPr>
          <w:rFonts w:ascii="Times New Roman" w:eastAsia="Times New Roman" w:hAnsi="Times New Roman" w:cs="Times New Roman"/>
          <w:color w:val="000000"/>
        </w:rPr>
        <w:t xml:space="preserve">, and </w:t>
      </w:r>
      <w:r w:rsidRPr="00365C92">
        <w:rPr>
          <w:rFonts w:ascii="Times New Roman" w:eastAsia="Times New Roman" w:hAnsi="Times New Roman" w:cs="Times New Roman"/>
          <w:i/>
          <w:color w:val="000000"/>
        </w:rPr>
        <w:t>Entamoeba</w:t>
      </w:r>
      <w:r w:rsidRPr="00365C92">
        <w:rPr>
          <w:rFonts w:ascii="Times New Roman" w:eastAsia="Times New Roman" w:hAnsi="Times New Roman" w:cs="Times New Roman"/>
          <w:color w:val="000000"/>
        </w:rPr>
        <w:t xml:space="preserve"> species, underscoring its epidemiological significance (Pavela, 2015).</w:t>
      </w:r>
    </w:p>
    <w:p w14:paraId="38B0F918"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Conventional chemical insecticides have long been used to manage cockroach infestations, but they come with major drawbacks. Over-re</w:t>
      </w:r>
      <w:r w:rsidRPr="00365C92">
        <w:rPr>
          <w:rFonts w:ascii="Times New Roman" w:eastAsia="Times New Roman" w:hAnsi="Times New Roman" w:cs="Times New Roman"/>
          <w:color w:val="000000"/>
        </w:rPr>
        <w:t>liance on synthetic insecticides contribute to environmental contamination, development of insecticide resistanc</w:t>
      </w:r>
      <w:r w:rsidRPr="00365C92">
        <w:rPr>
          <w:rFonts w:ascii="Times New Roman" w:eastAsia="Times New Roman" w:hAnsi="Times New Roman" w:cs="Times New Roman"/>
        </w:rPr>
        <w:t xml:space="preserve">e </w:t>
      </w:r>
      <w:r w:rsidRPr="00365C92">
        <w:rPr>
          <w:rFonts w:ascii="Times New Roman" w:eastAsia="Times New Roman" w:hAnsi="Times New Roman" w:cs="Times New Roman"/>
          <w:color w:val="000000"/>
        </w:rPr>
        <w:t xml:space="preserve">and adverse effects on non-target organisms (Singh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2017). Given these limitations, there is growing interest in alternative, eco-frien</w:t>
      </w:r>
      <w:r w:rsidRPr="00365C92">
        <w:rPr>
          <w:rFonts w:ascii="Times New Roman" w:eastAsia="Times New Roman" w:hAnsi="Times New Roman" w:cs="Times New Roman"/>
          <w:color w:val="000000"/>
        </w:rPr>
        <w:t>dly pest control solutions derived from plants, which may offer reduced toxicity and greater environmental compatibility (Isman, 2020; Green Pesticides review, 2016).</w:t>
      </w:r>
    </w:p>
    <w:p w14:paraId="7850EB60"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One promising botanical candidate is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(bay leaf), a plant native to the Med</w:t>
      </w:r>
      <w:r w:rsidRPr="00365C92">
        <w:rPr>
          <w:rFonts w:ascii="Times New Roman" w:eastAsia="Times New Roman" w:hAnsi="Times New Roman" w:cs="Times New Roman"/>
          <w:color w:val="000000"/>
        </w:rPr>
        <w:t xml:space="preserve">iterranean region but widely cultivated elsewhere (Tripathi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2009; Nagal, 2019). Its essential oil has been characterized extensively through GC-MS analysis, revealing major constituents such as 1,8-cineole, β-</w:t>
      </w:r>
      <w:proofErr w:type="spellStart"/>
      <w:r w:rsidRPr="00365C92">
        <w:rPr>
          <w:rFonts w:ascii="Times New Roman" w:eastAsia="Times New Roman" w:hAnsi="Times New Roman" w:cs="Times New Roman"/>
          <w:color w:val="000000"/>
        </w:rPr>
        <w:t>elemene</w:t>
      </w:r>
      <w:proofErr w:type="spellEnd"/>
      <w:r w:rsidRPr="00365C92">
        <w:rPr>
          <w:rFonts w:ascii="Times New Roman" w:eastAsia="Times New Roman" w:hAnsi="Times New Roman" w:cs="Times New Roman"/>
          <w:color w:val="000000"/>
        </w:rPr>
        <w:t>, and α-</w:t>
      </w:r>
      <w:proofErr w:type="spellStart"/>
      <w:r w:rsidRPr="00365C92">
        <w:rPr>
          <w:rFonts w:ascii="Times New Roman" w:eastAsia="Times New Roman" w:hAnsi="Times New Roman" w:cs="Times New Roman"/>
          <w:color w:val="000000"/>
        </w:rPr>
        <w:t>terpinyl</w:t>
      </w:r>
      <w:proofErr w:type="spellEnd"/>
      <w:r w:rsidRPr="00365C92">
        <w:rPr>
          <w:rFonts w:ascii="Times New Roman" w:eastAsia="Times New Roman" w:hAnsi="Times New Roman" w:cs="Times New Roman"/>
          <w:color w:val="000000"/>
        </w:rPr>
        <w:t xml:space="preserve"> acetate, all of</w:t>
      </w:r>
      <w:r w:rsidRPr="00365C92">
        <w:rPr>
          <w:rFonts w:ascii="Times New Roman" w:eastAsia="Times New Roman" w:hAnsi="Times New Roman" w:cs="Times New Roman"/>
          <w:color w:val="000000"/>
        </w:rPr>
        <w:t xml:space="preserve"> which have demonstrated various bioactivities (Pavela, 2015). In insecticidal assays, </w:t>
      </w:r>
      <w:r w:rsidRPr="00365C92">
        <w:rPr>
          <w:rFonts w:ascii="Times New Roman" w:eastAsia="Times New Roman" w:hAnsi="Times New Roman" w:cs="Times New Roman"/>
          <w:i/>
          <w:color w:val="000000"/>
        </w:rPr>
        <w:t>L. nobilis</w:t>
      </w:r>
      <w:r w:rsidRPr="00365C92">
        <w:rPr>
          <w:rFonts w:ascii="Times New Roman" w:eastAsia="Times New Roman" w:hAnsi="Times New Roman" w:cs="Times New Roman"/>
          <w:color w:val="000000"/>
        </w:rPr>
        <w:t xml:space="preserve"> oil has shown strong contact toxicity, fumigant activity, and repellency against storage pests like </w:t>
      </w:r>
      <w:proofErr w:type="spellStart"/>
      <w:r w:rsidRPr="00365C92">
        <w:rPr>
          <w:rFonts w:ascii="Times New Roman" w:eastAsia="Times New Roman" w:hAnsi="Times New Roman" w:cs="Times New Roman"/>
          <w:i/>
          <w:color w:val="000000"/>
        </w:rPr>
        <w:t>Tribolium</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castaneum</w:t>
      </w:r>
      <w:proofErr w:type="spellEnd"/>
      <w:r w:rsidRPr="00365C92">
        <w:rPr>
          <w:rFonts w:ascii="Times New Roman" w:eastAsia="Times New Roman" w:hAnsi="Times New Roman" w:cs="Times New Roman"/>
          <w:color w:val="000000"/>
        </w:rPr>
        <w:t xml:space="preserve"> and </w:t>
      </w:r>
      <w:proofErr w:type="spellStart"/>
      <w:r w:rsidRPr="00365C92">
        <w:rPr>
          <w:rFonts w:ascii="Times New Roman" w:eastAsia="Times New Roman" w:hAnsi="Times New Roman" w:cs="Times New Roman"/>
          <w:i/>
          <w:color w:val="000000"/>
        </w:rPr>
        <w:t>Callosobruchus</w:t>
      </w:r>
      <w:proofErr w:type="spellEnd"/>
      <w:r w:rsidRPr="00365C92">
        <w:rPr>
          <w:rFonts w:ascii="Times New Roman" w:eastAsia="Times New Roman" w:hAnsi="Times New Roman" w:cs="Times New Roman"/>
          <w:i/>
          <w:color w:val="000000"/>
        </w:rPr>
        <w:t xml:space="preserve"> maculatus</w:t>
      </w:r>
      <w:r w:rsidRPr="00365C92">
        <w:rPr>
          <w:rFonts w:ascii="Times New Roman" w:eastAsia="Times New Roman" w:hAnsi="Times New Roman" w:cs="Times New Roman"/>
          <w:color w:val="000000"/>
        </w:rPr>
        <w:t xml:space="preserve"> (González</w:t>
      </w:r>
      <w:r w:rsidRPr="00365C92">
        <w:rPr>
          <w:rFonts w:ascii="Times New Roman" w:eastAsia="Times New Roman" w:hAnsi="Times New Roman" w:cs="Times New Roman"/>
          <w:color w:val="000000"/>
        </w:rPr>
        <w:t xml:space="preserve">-Armijos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2019; Singh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2017; </w:t>
      </w:r>
      <w:proofErr w:type="spellStart"/>
      <w:r w:rsidRPr="00365C92">
        <w:rPr>
          <w:rFonts w:ascii="Times New Roman" w:eastAsia="Times New Roman" w:hAnsi="Times New Roman" w:cs="Times New Roman"/>
          <w:color w:val="000000"/>
        </w:rPr>
        <w:t>Mediouni</w:t>
      </w:r>
      <w:proofErr w:type="spellEnd"/>
      <w:r w:rsidRPr="00365C92">
        <w:rPr>
          <w:rFonts w:ascii="Times New Roman" w:eastAsia="Times New Roman" w:hAnsi="Times New Roman" w:cs="Times New Roman"/>
          <w:color w:val="000000"/>
        </w:rPr>
        <w:t xml:space="preserve">-Ben </w:t>
      </w:r>
      <w:proofErr w:type="spellStart"/>
      <w:r w:rsidRPr="00365C92">
        <w:rPr>
          <w:rFonts w:ascii="Times New Roman" w:eastAsia="Times New Roman" w:hAnsi="Times New Roman" w:cs="Times New Roman"/>
          <w:color w:val="000000"/>
        </w:rPr>
        <w:t>Jemâa</w:t>
      </w:r>
      <w:proofErr w:type="spellEnd"/>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2012).</w:t>
      </w:r>
    </w:p>
    <w:p w14:paraId="5362C406"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Furthermore, research into other plant essential oils has demonstrated that they can significantly repel or kill </w:t>
      </w:r>
      <w:r w:rsidRPr="00365C92">
        <w:rPr>
          <w:rFonts w:ascii="Times New Roman" w:eastAsia="Times New Roman" w:hAnsi="Times New Roman" w:cs="Times New Roman"/>
          <w:i/>
          <w:color w:val="000000"/>
        </w:rPr>
        <w:t>P. americana</w:t>
      </w:r>
      <w:r w:rsidRPr="00365C92">
        <w:rPr>
          <w:rFonts w:ascii="Times New Roman" w:eastAsia="Times New Roman" w:hAnsi="Times New Roman" w:cs="Times New Roman"/>
          <w:color w:val="000000"/>
        </w:rPr>
        <w:t xml:space="preserve"> (</w:t>
      </w:r>
      <w:proofErr w:type="spellStart"/>
      <w:r w:rsidRPr="00365C92">
        <w:rPr>
          <w:rFonts w:ascii="Times New Roman" w:eastAsia="Times New Roman" w:hAnsi="Times New Roman" w:cs="Times New Roman"/>
          <w:color w:val="000000"/>
        </w:rPr>
        <w:t>Oladipupo</w:t>
      </w:r>
      <w:proofErr w:type="spellEnd"/>
      <w:r w:rsidRPr="00365C92">
        <w:rPr>
          <w:rFonts w:ascii="Times New Roman" w:eastAsia="Times New Roman" w:hAnsi="Times New Roman" w:cs="Times New Roman"/>
          <w:color w:val="000000"/>
        </w:rPr>
        <w:t xml:space="preserve">, 2022; El </w:t>
      </w:r>
      <w:proofErr w:type="spellStart"/>
      <w:r w:rsidRPr="00365C92">
        <w:rPr>
          <w:rFonts w:ascii="Times New Roman" w:eastAsia="Times New Roman" w:hAnsi="Times New Roman" w:cs="Times New Roman"/>
          <w:color w:val="000000"/>
        </w:rPr>
        <w:t>Baghazaoui</w:t>
      </w:r>
      <w:proofErr w:type="spellEnd"/>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2024). For in</w:t>
      </w:r>
      <w:r w:rsidRPr="00365C92">
        <w:rPr>
          <w:rFonts w:ascii="Times New Roman" w:eastAsia="Times New Roman" w:hAnsi="Times New Roman" w:cs="Times New Roman"/>
          <w:color w:val="000000"/>
        </w:rPr>
        <w:t xml:space="preserve">stance, essential oils of </w:t>
      </w:r>
      <w:r w:rsidRPr="00365C92">
        <w:rPr>
          <w:rFonts w:ascii="Times New Roman" w:eastAsia="Times New Roman" w:hAnsi="Times New Roman" w:cs="Times New Roman"/>
          <w:i/>
          <w:color w:val="000000"/>
        </w:rPr>
        <w:t>Cinnamomum cassia</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 xml:space="preserve">Mentha </w:t>
      </w:r>
      <w:proofErr w:type="spellStart"/>
      <w:r w:rsidRPr="00365C92">
        <w:rPr>
          <w:rFonts w:ascii="Times New Roman" w:eastAsia="Times New Roman" w:hAnsi="Times New Roman" w:cs="Times New Roman"/>
          <w:i/>
          <w:color w:val="000000"/>
        </w:rPr>
        <w:t>piperita</w:t>
      </w:r>
      <w:proofErr w:type="spellEnd"/>
      <w:r w:rsidRPr="00365C92">
        <w:rPr>
          <w:rFonts w:ascii="Times New Roman" w:eastAsia="Times New Roman" w:hAnsi="Times New Roman" w:cs="Times New Roman"/>
          <w:color w:val="000000"/>
        </w:rPr>
        <w:t xml:space="preserve"> and </w:t>
      </w:r>
      <w:proofErr w:type="spellStart"/>
      <w:r w:rsidRPr="00365C92">
        <w:rPr>
          <w:rFonts w:ascii="Times New Roman" w:eastAsia="Times New Roman" w:hAnsi="Times New Roman" w:cs="Times New Roman"/>
          <w:i/>
          <w:color w:val="000000"/>
        </w:rPr>
        <w:t>Syzygium</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aromaticum</w:t>
      </w:r>
      <w:proofErr w:type="spellEnd"/>
      <w:r w:rsidRPr="00365C92">
        <w:rPr>
          <w:rFonts w:ascii="Times New Roman" w:eastAsia="Times New Roman" w:hAnsi="Times New Roman" w:cs="Times New Roman"/>
          <w:color w:val="000000"/>
        </w:rPr>
        <w:t xml:space="preserve"> exhibited marked repellency against adult American cockroaches in laboratory tests, suggesting that natural compounds can serve as effective cockroach management agents (I</w:t>
      </w:r>
      <w:r w:rsidRPr="00365C92">
        <w:rPr>
          <w:rFonts w:ascii="Times New Roman" w:eastAsia="Times New Roman" w:hAnsi="Times New Roman" w:cs="Times New Roman"/>
          <w:color w:val="000000"/>
        </w:rPr>
        <w:t xml:space="preserve">sman, 2020; Regnault-Roger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2012). These findings provide strong justification for investigating </w:t>
      </w:r>
      <w:r w:rsidRPr="00365C92">
        <w:rPr>
          <w:rFonts w:ascii="Times New Roman" w:eastAsia="Times New Roman" w:hAnsi="Times New Roman" w:cs="Times New Roman"/>
          <w:i/>
          <w:color w:val="000000"/>
        </w:rPr>
        <w:t>L. nobilis</w:t>
      </w:r>
      <w:r w:rsidRPr="00365C92">
        <w:rPr>
          <w:rFonts w:ascii="Times New Roman" w:eastAsia="Times New Roman" w:hAnsi="Times New Roman" w:cs="Times New Roman"/>
          <w:color w:val="000000"/>
        </w:rPr>
        <w:t xml:space="preserve"> specifically against </w:t>
      </w:r>
      <w:r w:rsidRPr="00365C92">
        <w:rPr>
          <w:rFonts w:ascii="Times New Roman" w:eastAsia="Times New Roman" w:hAnsi="Times New Roman" w:cs="Times New Roman"/>
          <w:i/>
          <w:color w:val="000000"/>
        </w:rPr>
        <w:t>P. americana</w:t>
      </w:r>
      <w:r w:rsidRPr="00365C92">
        <w:rPr>
          <w:rFonts w:ascii="Times New Roman" w:eastAsia="Times New Roman" w:hAnsi="Times New Roman" w:cs="Times New Roman"/>
          <w:color w:val="000000"/>
        </w:rPr>
        <w:t>, a pest of high public-health relevance.</w:t>
      </w:r>
    </w:p>
    <w:p w14:paraId="0F0707A7"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rPr>
        <w:t xml:space="preserve">The above study </w:t>
      </w:r>
      <w:proofErr w:type="spellStart"/>
      <w:r w:rsidRPr="00365C92">
        <w:rPr>
          <w:rFonts w:ascii="Times New Roman" w:eastAsia="Times New Roman" w:hAnsi="Times New Roman" w:cs="Times New Roman"/>
        </w:rPr>
        <w:t>eavaluated</w:t>
      </w:r>
      <w:proofErr w:type="spellEnd"/>
      <w:r w:rsidRPr="00365C92">
        <w:rPr>
          <w:rFonts w:ascii="Times New Roman" w:eastAsia="Times New Roman" w:hAnsi="Times New Roman" w:cs="Times New Roman"/>
        </w:rPr>
        <w:t xml:space="preserve"> t</w:t>
      </w:r>
      <w:r w:rsidRPr="00365C92">
        <w:rPr>
          <w:rFonts w:ascii="Times New Roman" w:eastAsia="Times New Roman" w:hAnsi="Times New Roman" w:cs="Times New Roman"/>
          <w:color w:val="000000"/>
        </w:rPr>
        <w:t xml:space="preserve">he bio-pesticidal potential of ethanolic extract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leaves against adult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americana</w:t>
      </w:r>
      <w:proofErr w:type="spellEnd"/>
      <w:r w:rsidRPr="00365C92">
        <w:rPr>
          <w:rFonts w:ascii="Times New Roman" w:eastAsia="Times New Roman" w:hAnsi="Times New Roman" w:cs="Times New Roman"/>
        </w:rPr>
        <w:t xml:space="preserve">. </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rPr>
        <w:t xml:space="preserve">Also </w:t>
      </w:r>
      <w:proofErr w:type="spellStart"/>
      <w:r w:rsidRPr="00365C92">
        <w:rPr>
          <w:rFonts w:ascii="Times New Roman" w:eastAsia="Times New Roman" w:hAnsi="Times New Roman" w:cs="Times New Roman"/>
        </w:rPr>
        <w:t>d</w:t>
      </w:r>
      <w:r w:rsidRPr="00365C92">
        <w:rPr>
          <w:rFonts w:ascii="Times New Roman" w:eastAsia="Times New Roman" w:hAnsi="Times New Roman" w:cs="Times New Roman"/>
          <w:color w:val="000000"/>
        </w:rPr>
        <w:t>termined</w:t>
      </w:r>
      <w:proofErr w:type="spellEnd"/>
      <w:r w:rsidRPr="00365C92">
        <w:rPr>
          <w:rFonts w:ascii="Times New Roman" w:eastAsia="Times New Roman" w:hAnsi="Times New Roman" w:cs="Times New Roman"/>
          <w:color w:val="000000"/>
        </w:rPr>
        <w:t xml:space="preserve"> was the knockdown times (KT50, KT90), lethal doses (LD50, LD90) and percentage mortality across a range of concentrations. By ass</w:t>
      </w:r>
      <w:r w:rsidRPr="00365C92">
        <w:rPr>
          <w:rFonts w:ascii="Times New Roman" w:eastAsia="Times New Roman" w:hAnsi="Times New Roman" w:cs="Times New Roman"/>
          <w:color w:val="000000"/>
        </w:rPr>
        <w:t>essing both the speed and potency of the extract, this work aims to contribute to the development of effective, plant-based control strategies for cockroach infestations that are safer for humans and the environment</w:t>
      </w:r>
      <w:r w:rsidRPr="00365C92">
        <w:rPr>
          <w:rFonts w:ascii="Times New Roman" w:eastAsia="Times New Roman" w:hAnsi="Times New Roman" w:cs="Times New Roman"/>
        </w:rPr>
        <w:t>.</w:t>
      </w:r>
    </w:p>
    <w:p w14:paraId="1BBD539B"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Materials and Methods</w:t>
      </w:r>
    </w:p>
    <w:p w14:paraId="493D3527"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Experimental Cock</w:t>
      </w:r>
      <w:r w:rsidRPr="00365C92">
        <w:rPr>
          <w:rFonts w:ascii="Times New Roman" w:eastAsia="Times New Roman" w:hAnsi="Times New Roman" w:cs="Times New Roman"/>
          <w:b/>
          <w:color w:val="000000"/>
        </w:rPr>
        <w:t>roaches</w:t>
      </w:r>
    </w:p>
    <w:p w14:paraId="4C2CFCD2"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A total of 240 adult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americana</w:t>
      </w:r>
      <w:proofErr w:type="spellEnd"/>
      <w:r w:rsidRPr="00365C92">
        <w:rPr>
          <w:rFonts w:ascii="Times New Roman" w:eastAsia="Times New Roman" w:hAnsi="Times New Roman" w:cs="Times New Roman"/>
          <w:color w:val="000000"/>
        </w:rPr>
        <w:t xml:space="preserve"> cockroaches were collected from laboratory colonies and acclimatized for 48 hours under controlled conditions (27 ± 2 °C, 70 ± 5% RH). Cockroaches </w:t>
      </w:r>
      <w:r w:rsidRPr="00365C92">
        <w:rPr>
          <w:rFonts w:ascii="Times New Roman" w:eastAsia="Times New Roman" w:hAnsi="Times New Roman" w:cs="Times New Roman"/>
          <w:color w:val="000000"/>
        </w:rPr>
        <w:t xml:space="preserve">were provided with standard feed and water and starved for 12 hours before treatment to standardize feeding motivation (Regnault-Roger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2012).</w:t>
      </w:r>
    </w:p>
    <w:p w14:paraId="74EBF474"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Bio-pesticidal Preparation</w:t>
      </w:r>
    </w:p>
    <w:p w14:paraId="1B0E0320" w14:textId="232DAB6D"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i/>
          <w:color w:val="000000"/>
        </w:rPr>
        <w:t>Laurus nobilis</w:t>
      </w:r>
      <w:r w:rsidRPr="00365C92">
        <w:rPr>
          <w:rFonts w:ascii="Times New Roman" w:eastAsia="Times New Roman" w:hAnsi="Times New Roman" w:cs="Times New Roman"/>
          <w:b/>
          <w:color w:val="000000"/>
        </w:rPr>
        <w:t xml:space="preserve"> (bay leaf)</w:t>
      </w:r>
      <w:r w:rsidRPr="00365C92">
        <w:rPr>
          <w:rFonts w:ascii="Times New Roman" w:eastAsia="Times New Roman" w:hAnsi="Times New Roman" w:cs="Times New Roman"/>
          <w:color w:val="000000"/>
        </w:rPr>
        <w:t xml:space="preserve"> leaves were collected, washed</w:t>
      </w:r>
      <w:r w:rsidRPr="00365C92">
        <w:rPr>
          <w:rFonts w:ascii="Times New Roman" w:eastAsia="Times New Roman" w:hAnsi="Times New Roman" w:cs="Times New Roman"/>
        </w:rPr>
        <w:t xml:space="preserve"> </w:t>
      </w:r>
      <w:r w:rsidRPr="00365C92">
        <w:rPr>
          <w:rFonts w:ascii="Times New Roman" w:eastAsia="Times New Roman" w:hAnsi="Times New Roman" w:cs="Times New Roman"/>
          <w:color w:val="000000"/>
        </w:rPr>
        <w:t>and air-dried at room t</w:t>
      </w:r>
      <w:r w:rsidRPr="00365C92">
        <w:rPr>
          <w:rFonts w:ascii="Times New Roman" w:eastAsia="Times New Roman" w:hAnsi="Times New Roman" w:cs="Times New Roman"/>
          <w:color w:val="000000"/>
        </w:rPr>
        <w:t>emperature. Leaves were ground into fine powder</w:t>
      </w:r>
      <w:r w:rsidRPr="00365C92">
        <w:rPr>
          <w:rFonts w:ascii="Times New Roman" w:eastAsia="Times New Roman" w:hAnsi="Times New Roman" w:cs="Times New Roman"/>
        </w:rPr>
        <w:t xml:space="preserve">. </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rPr>
        <w:t>Et</w:t>
      </w:r>
      <w:r w:rsidRPr="00365C92">
        <w:rPr>
          <w:rFonts w:ascii="Times New Roman" w:eastAsia="Times New Roman" w:hAnsi="Times New Roman" w:cs="Times New Roman"/>
          <w:color w:val="000000"/>
        </w:rPr>
        <w:t xml:space="preserve">hanolic extract was prepared by soaking 50 g of powder in 200 mL of 95% ethanol for 48 hours, followed by filtration and solvent evaporation under reduced pressure (Pavela, 2015). </w:t>
      </w:r>
      <w:r w:rsidR="005F083F" w:rsidRPr="00365C92">
        <w:rPr>
          <w:rFonts w:ascii="Times New Roman" w:hAnsi="Times New Roman" w:cs="Times New Roman"/>
        </w:rPr>
        <w:t xml:space="preserve">The solvent was allowed to evaporate completely before exposure to eliminate solvent effects. </w:t>
      </w:r>
      <w:r w:rsidRPr="00365C92">
        <w:rPr>
          <w:rFonts w:ascii="Times New Roman" w:eastAsia="Times New Roman" w:hAnsi="Times New Roman" w:cs="Times New Roman"/>
          <w:color w:val="000000"/>
        </w:rPr>
        <w:t>The crude extract was stored at 4 °C until use for the bioassay. Distilled water served as the control.</w:t>
      </w:r>
    </w:p>
    <w:p w14:paraId="039A9535"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lastRenderedPageBreak/>
        <w:t>Experimental Design</w:t>
      </w:r>
    </w:p>
    <w:p w14:paraId="5C5AB6AB" w14:textId="6184C366" w:rsidR="004E6248" w:rsidRPr="00365C92" w:rsidRDefault="00873425" w:rsidP="00365C92">
      <w:pPr>
        <w:pStyle w:val="NormalWeb"/>
        <w:jc w:val="both"/>
      </w:pPr>
      <w:r w:rsidRPr="00365C92">
        <w:rPr>
          <w:color w:val="000000"/>
        </w:rPr>
        <w:t>A completely randomized design (CRD) was used, with four group</w:t>
      </w:r>
      <w:r w:rsidRPr="00365C92">
        <w:rPr>
          <w:color w:val="000000"/>
        </w:rPr>
        <w:t>s: T1: high concentration (1.5 g/m²), T2: medium concentration (1.0 g/m²), T3: low concentration (0.5 g/m²) and a Control: untreated. Each group had 60 cockroaches, totaling 240 individuals</w:t>
      </w:r>
      <w:r w:rsidRPr="00365C92">
        <w:rPr>
          <w:b/>
          <w:color w:val="000000"/>
        </w:rPr>
        <w:t xml:space="preserve"> </w:t>
      </w:r>
      <w:r w:rsidRPr="00365C92">
        <w:rPr>
          <w:color w:val="000000"/>
        </w:rPr>
        <w:t xml:space="preserve">(Singh </w:t>
      </w:r>
      <w:r w:rsidRPr="00365C92">
        <w:rPr>
          <w:i/>
          <w:color w:val="000000"/>
        </w:rPr>
        <w:t xml:space="preserve">et al., </w:t>
      </w:r>
      <w:r w:rsidRPr="00365C92">
        <w:rPr>
          <w:color w:val="000000"/>
        </w:rPr>
        <w:t>2017).</w:t>
      </w:r>
      <w:r w:rsidRPr="00365C92">
        <w:rPr>
          <w:i/>
          <w:color w:val="000000"/>
        </w:rPr>
        <w:t xml:space="preserve"> </w:t>
      </w:r>
      <w:r w:rsidR="004C7222" w:rsidRPr="00365C92">
        <w:t xml:space="preserve">Extract concentrations were expressed as mass per unit surface area (g/m²), calculated based on the area of filter paper lining each exposure chamber to reflect contact toxicity. </w:t>
      </w:r>
      <w:r w:rsidR="00365C92" w:rsidRPr="00365C92">
        <w:t xml:space="preserve">These units are </w:t>
      </w:r>
      <w:r w:rsidR="00365C92" w:rsidRPr="00365C92">
        <w:rPr>
          <w:rStyle w:val="Strong"/>
          <w:b w:val="0"/>
          <w:bCs w:val="0"/>
        </w:rPr>
        <w:t>dimensionally compatible with lethal dose</w:t>
      </w:r>
      <w:r w:rsidR="00365C92" w:rsidRPr="00365C92">
        <w:rPr>
          <w:rStyle w:val="Strong"/>
        </w:rPr>
        <w:t xml:space="preserve"> </w:t>
      </w:r>
      <w:r w:rsidR="00365C92" w:rsidRPr="00365C92">
        <w:t xml:space="preserve">(1 g/m² = 0.1 mg/cm²). </w:t>
      </w:r>
      <w:r w:rsidR="004C7222" w:rsidRPr="00365C92">
        <w:t xml:space="preserve">The use of surface </w:t>
      </w:r>
      <w:r w:rsidR="005F083F" w:rsidRPr="00365C92">
        <w:t>area-based</w:t>
      </w:r>
      <w:r w:rsidR="004C7222" w:rsidRPr="00365C92">
        <w:t xml:space="preserve"> dosing is consistent with standard contact toxicity bioassays for crawling insects. </w:t>
      </w:r>
      <w:r w:rsidRPr="00365C92">
        <w:rPr>
          <w:color w:val="000000"/>
        </w:rPr>
        <w:t>Cockroaches</w:t>
      </w:r>
      <w:r w:rsidRPr="00365C92">
        <w:rPr>
          <w:i/>
          <w:color w:val="000000"/>
        </w:rPr>
        <w:t xml:space="preserve"> were</w:t>
      </w:r>
      <w:r w:rsidRPr="00365C92">
        <w:rPr>
          <w:color w:val="000000"/>
        </w:rPr>
        <w:t xml:space="preserve"> placed in separate chambers lined with filter papers treated with the respective extract concentrations.</w:t>
      </w:r>
    </w:p>
    <w:p w14:paraId="1F1EA29A"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Exposure and Mor</w:t>
      </w:r>
      <w:r w:rsidRPr="00365C92">
        <w:rPr>
          <w:rFonts w:ascii="Times New Roman" w:eastAsia="Times New Roman" w:hAnsi="Times New Roman" w:cs="Times New Roman"/>
          <w:b/>
          <w:color w:val="000000"/>
        </w:rPr>
        <w:t>tality Recording</w:t>
      </w:r>
    </w:p>
    <w:p w14:paraId="7550B7AC"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Cockroaches were exposed for 8 hours. Mortality was respectively recorded at 1, 2, 4 and 8 hours. Knocked-down cockroaches that did not recover within 24 hours were considered dead. Mortality (%) was calculated using method by Regnault-Rog</w:t>
      </w:r>
      <w:r w:rsidRPr="00365C92">
        <w:rPr>
          <w:rFonts w:ascii="Times New Roman" w:eastAsia="Times New Roman" w:hAnsi="Times New Roman" w:cs="Times New Roman"/>
          <w:color w:val="000000"/>
        </w:rPr>
        <w:t xml:space="preserve">er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(2012) as:</w:t>
      </w:r>
    </w:p>
    <w:p w14:paraId="34A3377F" w14:textId="77777777" w:rsidR="004E6248" w:rsidRPr="00365C92" w:rsidRDefault="00873425">
      <w:pPr>
        <w:jc w:val="center"/>
        <w:rPr>
          <w:rFonts w:ascii="Times New Roman" w:eastAsia="Cambria Math" w:hAnsi="Times New Roman" w:cs="Times New Roman"/>
          <w:color w:val="000000"/>
        </w:rPr>
      </w:pPr>
      <m:oMathPara>
        <m:oMath>
          <m:r>
            <w:rPr>
              <w:rFonts w:ascii="Cambria Math" w:eastAsia="Times New Roman" w:hAnsi="Cambria Math" w:cs="Times New Roman"/>
              <w:color w:val="000000"/>
            </w:rPr>
            <m:t>Mortality</m:t>
          </m:r>
          <m:r>
            <w:rPr>
              <w:rFonts w:ascii="Cambria Math" w:eastAsia="Times New Roman" w:hAnsi="Cambria Math" w:cs="Times New Roman"/>
              <w:color w:val="000000"/>
            </w:rPr>
            <m:t xml:space="preserve"> (%)</m:t>
          </m:r>
          <m:r>
            <w:rPr>
              <w:rFonts w:ascii="Cambria Math" w:eastAsia="Cambria Math" w:hAnsi="Cambria Math" w:cs="Times New Roman"/>
              <w:color w:val="000000"/>
            </w:rPr>
            <m:t>=</m:t>
          </m:r>
          <m:f>
            <m:fPr>
              <m:ctrlPr>
                <w:rPr>
                  <w:rFonts w:ascii="Cambria Math" w:eastAsia="Times New Roman" w:hAnsi="Cambria Math" w:cs="Times New Roman"/>
                  <w:color w:val="000000"/>
                </w:rPr>
              </m:ctrlPr>
            </m:fPr>
            <m:num>
              <m:r>
                <w:rPr>
                  <w:rFonts w:ascii="Cambria Math" w:eastAsia="Times New Roman" w:hAnsi="Cambria Math" w:cs="Times New Roman"/>
                  <w:color w:val="000000"/>
                </w:rPr>
                <m:t>Number</m:t>
              </m:r>
              <m:r>
                <w:rPr>
                  <w:rFonts w:ascii="Cambria Math" w:eastAsia="Times New Roman" w:hAnsi="Cambria Math" w:cs="Times New Roman"/>
                  <w:color w:val="000000"/>
                </w:rPr>
                <m:t xml:space="preserve"> </m:t>
              </m:r>
              <m:r>
                <w:rPr>
                  <w:rFonts w:ascii="Cambria Math" w:eastAsia="Times New Roman" w:hAnsi="Cambria Math" w:cs="Times New Roman"/>
                  <w:color w:val="000000"/>
                </w:rPr>
                <m:t>of</m:t>
              </m:r>
              <m:r>
                <w:rPr>
                  <w:rFonts w:ascii="Cambria Math" w:eastAsia="Times New Roman" w:hAnsi="Cambria Math" w:cs="Times New Roman"/>
                  <w:color w:val="000000"/>
                </w:rPr>
                <m:t xml:space="preserve"> </m:t>
              </m:r>
              <m:r>
                <w:rPr>
                  <w:rFonts w:ascii="Cambria Math" w:eastAsia="Times New Roman" w:hAnsi="Cambria Math" w:cs="Times New Roman"/>
                  <w:color w:val="000000"/>
                </w:rPr>
                <m:t>dead</m:t>
              </m:r>
              <m:r>
                <w:rPr>
                  <w:rFonts w:ascii="Cambria Math" w:eastAsia="Times New Roman" w:hAnsi="Cambria Math" w:cs="Times New Roman"/>
                  <w:color w:val="000000"/>
                </w:rPr>
                <m:t xml:space="preserve"> </m:t>
              </m:r>
              <m:r>
                <w:rPr>
                  <w:rFonts w:ascii="Cambria Math" w:eastAsia="Times New Roman" w:hAnsi="Cambria Math" w:cs="Times New Roman"/>
                  <w:color w:val="000000"/>
                </w:rPr>
                <m:t>cockroac</m:t>
              </m:r>
              <m:r>
                <w:rPr>
                  <w:rFonts w:ascii="Cambria Math" w:eastAsia="Times New Roman" w:hAnsi="Cambria Math" w:cs="Times New Roman"/>
                  <w:color w:val="000000"/>
                </w:rPr>
                <m:t>h</m:t>
              </m:r>
              <m:r>
                <w:rPr>
                  <w:rFonts w:ascii="Cambria Math" w:eastAsia="Times New Roman" w:hAnsi="Cambria Math" w:cs="Times New Roman"/>
                  <w:color w:val="000000"/>
                </w:rPr>
                <m:t>es</m:t>
              </m:r>
            </m:num>
            <m:den>
              <m:r>
                <w:rPr>
                  <w:rFonts w:ascii="Cambria Math" w:eastAsia="Times New Roman" w:hAnsi="Cambria Math" w:cs="Times New Roman"/>
                  <w:color w:val="000000"/>
                </w:rPr>
                <m:t>Total</m:t>
              </m:r>
              <m:r>
                <w:rPr>
                  <w:rFonts w:ascii="Cambria Math" w:eastAsia="Times New Roman" w:hAnsi="Cambria Math" w:cs="Times New Roman"/>
                  <w:color w:val="000000"/>
                </w:rPr>
                <m:t xml:space="preserve"> </m:t>
              </m:r>
              <m:r>
                <w:rPr>
                  <w:rFonts w:ascii="Cambria Math" w:eastAsia="Times New Roman" w:hAnsi="Cambria Math" w:cs="Times New Roman"/>
                  <w:color w:val="000000"/>
                </w:rPr>
                <m:t>cockroac</m:t>
              </m:r>
              <m:r>
                <w:rPr>
                  <w:rFonts w:ascii="Cambria Math" w:eastAsia="Times New Roman" w:hAnsi="Cambria Math" w:cs="Times New Roman"/>
                  <w:color w:val="000000"/>
                </w:rPr>
                <m:t>h</m:t>
              </m:r>
              <m:r>
                <w:rPr>
                  <w:rFonts w:ascii="Cambria Math" w:eastAsia="Times New Roman" w:hAnsi="Cambria Math" w:cs="Times New Roman"/>
                  <w:color w:val="000000"/>
                </w:rPr>
                <m:t>es</m:t>
              </m:r>
            </m:den>
          </m:f>
          <m:r>
            <w:rPr>
              <w:rFonts w:ascii="Cambria Math" w:eastAsia="Cambria Math" w:hAnsi="Cambria Math" w:cs="Times New Roman"/>
              <w:color w:val="000000"/>
            </w:rPr>
            <m:t>×100</m:t>
          </m:r>
        </m:oMath>
      </m:oMathPara>
    </w:p>
    <w:p w14:paraId="7494E045"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Knockdown Time (KT50 and KT90)</w:t>
      </w:r>
    </w:p>
    <w:p w14:paraId="0E6CAECE"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Knockdown time measure</w:t>
      </w:r>
      <w:r w:rsidRPr="00365C92">
        <w:rPr>
          <w:rFonts w:ascii="Times New Roman" w:eastAsia="Times New Roman" w:hAnsi="Times New Roman" w:cs="Times New Roman"/>
        </w:rPr>
        <w:t>d</w:t>
      </w:r>
      <w:r w:rsidRPr="00365C92">
        <w:rPr>
          <w:rFonts w:ascii="Times New Roman" w:eastAsia="Times New Roman" w:hAnsi="Times New Roman" w:cs="Times New Roman"/>
          <w:color w:val="000000"/>
        </w:rPr>
        <w:t xml:space="preserve"> the time required to incapacitate 50% (KT50) and 90% (KT90) of cockroaches, estimated using probit analysis</w:t>
      </w:r>
      <w:r w:rsidRPr="00365C92">
        <w:rPr>
          <w:rFonts w:ascii="Times New Roman" w:eastAsia="Times New Roman" w:hAnsi="Times New Roman" w:cs="Times New Roman"/>
          <w:b/>
          <w:color w:val="000000"/>
        </w:rPr>
        <w:t xml:space="preserve"> </w:t>
      </w:r>
      <w:r w:rsidRPr="00365C92">
        <w:rPr>
          <w:rFonts w:ascii="Times New Roman" w:eastAsia="Times New Roman" w:hAnsi="Times New Roman" w:cs="Times New Roman"/>
          <w:color w:val="000000"/>
        </w:rPr>
        <w:t xml:space="preserve">(Singh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2017).</w:t>
      </w:r>
    </w:p>
    <w:p w14:paraId="7A7AD280"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Lethal Dose (LD50 and LD90)</w:t>
      </w:r>
    </w:p>
    <w:p w14:paraId="54EA6525"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Dose-response assays determined the amount of </w:t>
      </w:r>
      <w:r w:rsidRPr="00365C92">
        <w:rPr>
          <w:rFonts w:ascii="Times New Roman" w:eastAsia="Times New Roman" w:hAnsi="Times New Roman" w:cs="Times New Roman"/>
          <w:i/>
          <w:color w:val="000000"/>
        </w:rPr>
        <w:t>L. nobilis</w:t>
      </w:r>
      <w:r w:rsidRPr="00365C92">
        <w:rPr>
          <w:rFonts w:ascii="Times New Roman" w:eastAsia="Times New Roman" w:hAnsi="Times New Roman" w:cs="Times New Roman"/>
          <w:color w:val="000000"/>
        </w:rPr>
        <w:t xml:space="preserve"> extract required to kill 50% (LD50) and </w:t>
      </w:r>
      <w:r w:rsidRPr="00365C92">
        <w:rPr>
          <w:rFonts w:ascii="Times New Roman" w:eastAsia="Times New Roman" w:hAnsi="Times New Roman" w:cs="Times New Roman"/>
          <w:color w:val="000000"/>
        </w:rPr>
        <w:t>90% (LD90) of the population, expressed as mg/cm². Lower values indicated higher toxicity (Pavela, 2015; Isman, 2020).</w:t>
      </w:r>
    </w:p>
    <w:p w14:paraId="3F3724F7"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rPr>
        <w:t xml:space="preserve">Phytochemical Screening of </w:t>
      </w:r>
      <w:r w:rsidRPr="00365C92">
        <w:rPr>
          <w:rFonts w:ascii="Times New Roman" w:eastAsia="Times New Roman" w:hAnsi="Times New Roman" w:cs="Times New Roman"/>
          <w:b/>
          <w:i/>
        </w:rPr>
        <w:t>Laurus nobilis</w:t>
      </w:r>
      <w:r w:rsidRPr="00365C92">
        <w:rPr>
          <w:rFonts w:ascii="Times New Roman" w:eastAsia="Times New Roman" w:hAnsi="Times New Roman" w:cs="Times New Roman"/>
          <w:b/>
        </w:rPr>
        <w:t xml:space="preserve"> (Bay Leaf)</w:t>
      </w:r>
    </w:p>
    <w:p w14:paraId="4192007B" w14:textId="77777777" w:rsidR="004E6248" w:rsidRPr="00365C92" w:rsidRDefault="00873425">
      <w:pPr>
        <w:spacing w:before="280" w:after="28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Phytochemical screening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leaf extract was carried out using standar</w:t>
      </w:r>
      <w:r w:rsidRPr="00365C92">
        <w:rPr>
          <w:rFonts w:ascii="Times New Roman" w:eastAsia="Times New Roman" w:hAnsi="Times New Roman" w:cs="Times New Roman"/>
          <w:color w:val="000000"/>
        </w:rPr>
        <w:t>d qualitative procedures as described by Trease and Evans (2009) and Harborne (1998). Fresh leaves were air-dried and pulverized into fine powder. About 50g of the powder was macerated in 250 mL of ethanol for 48 hours, filtered, and evaporated to dryness.</w:t>
      </w:r>
      <w:r w:rsidRPr="00365C92">
        <w:rPr>
          <w:rFonts w:ascii="Times New Roman" w:eastAsia="Times New Roman" w:hAnsi="Times New Roman" w:cs="Times New Roman"/>
          <w:color w:val="000000"/>
        </w:rPr>
        <w:t xml:space="preserve"> The concentrated extract was subjected to phytochemical tests including: Mayer’s and Dragendorff’s</w:t>
      </w:r>
      <w:r w:rsidRPr="00365C92">
        <w:rPr>
          <w:rFonts w:ascii="Times New Roman" w:eastAsia="Times New Roman" w:hAnsi="Times New Roman" w:cs="Times New Roman"/>
          <w:b/>
          <w:color w:val="000000"/>
        </w:rPr>
        <w:t xml:space="preserve"> </w:t>
      </w:r>
      <w:r w:rsidRPr="00365C92">
        <w:rPr>
          <w:rFonts w:ascii="Times New Roman" w:eastAsia="Times New Roman" w:hAnsi="Times New Roman" w:cs="Times New Roman"/>
          <w:bCs/>
          <w:color w:val="000000"/>
        </w:rPr>
        <w:t>tests</w:t>
      </w:r>
      <w:r w:rsidRPr="00365C92">
        <w:rPr>
          <w:rFonts w:ascii="Times New Roman" w:eastAsia="Times New Roman" w:hAnsi="Times New Roman" w:cs="Times New Roman"/>
          <w:color w:val="000000"/>
        </w:rPr>
        <w:t xml:space="preserve"> for alkaloids, Ferric chloride</w:t>
      </w:r>
      <w:r w:rsidRPr="00365C92">
        <w:rPr>
          <w:rFonts w:ascii="Times New Roman" w:eastAsia="Times New Roman" w:hAnsi="Times New Roman" w:cs="Times New Roman"/>
          <w:b/>
          <w:color w:val="000000"/>
        </w:rPr>
        <w:t xml:space="preserve"> test</w:t>
      </w:r>
      <w:r w:rsidRPr="00365C92">
        <w:rPr>
          <w:rFonts w:ascii="Times New Roman" w:eastAsia="Times New Roman" w:hAnsi="Times New Roman" w:cs="Times New Roman"/>
          <w:color w:val="000000"/>
        </w:rPr>
        <w:t xml:space="preserve"> for phenols and tannins, Frothing test for saponins, Liebermann–Burchard reaction for steroids </w:t>
      </w:r>
      <w:r w:rsidRPr="00365C92">
        <w:rPr>
          <w:rFonts w:ascii="Times New Roman" w:eastAsia="Times New Roman" w:hAnsi="Times New Roman" w:cs="Times New Roman"/>
          <w:color w:val="000000"/>
        </w:rPr>
        <w:t xml:space="preserve">and terpenoids, Salkowski test for glycosides, Shinoda test for flavonoids and Distillation &amp; </w:t>
      </w:r>
      <w:proofErr w:type="spellStart"/>
      <w:r w:rsidRPr="00365C92">
        <w:rPr>
          <w:rFonts w:ascii="Times New Roman" w:eastAsia="Times New Roman" w:hAnsi="Times New Roman" w:cs="Times New Roman"/>
          <w:color w:val="000000"/>
        </w:rPr>
        <w:t>Odour</w:t>
      </w:r>
      <w:proofErr w:type="spellEnd"/>
      <w:r w:rsidRPr="00365C92">
        <w:rPr>
          <w:rFonts w:ascii="Times New Roman" w:eastAsia="Times New Roman" w:hAnsi="Times New Roman" w:cs="Times New Roman"/>
          <w:color w:val="000000"/>
        </w:rPr>
        <w:t xml:space="preserve"> Test for essential oil. </w:t>
      </w:r>
    </w:p>
    <w:p w14:paraId="192945FA"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Statistical Analysis</w:t>
      </w:r>
    </w:p>
    <w:p w14:paraId="5F6E52BF" w14:textId="47938F14"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Data were analyzed using ANOVA, followed by Tukey HSD post-hoc test at p &lt; 0.05 (Singh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2017). Cumulati</w:t>
      </w:r>
      <w:r w:rsidRPr="00365C92">
        <w:rPr>
          <w:rFonts w:ascii="Times New Roman" w:eastAsia="Times New Roman" w:hAnsi="Times New Roman" w:cs="Times New Roman"/>
          <w:color w:val="000000"/>
        </w:rPr>
        <w:t>ve mortality curves were plotted to visualize bio-pesticidal efficacy over time.</w:t>
      </w:r>
      <w:r w:rsidR="00456B84" w:rsidRPr="00365C92">
        <w:rPr>
          <w:rFonts w:ascii="Times New Roman" w:hAnsi="Times New Roman" w:cs="Times New Roman"/>
        </w:rPr>
        <w:t xml:space="preserve"> ANOVA was performed using cumulative mortality values across exposure times as repeated observations for each treatment.</w:t>
      </w:r>
    </w:p>
    <w:p w14:paraId="26695BCE"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Results</w:t>
      </w:r>
    </w:p>
    <w:p w14:paraId="32F3AF53" w14:textId="77777777" w:rsidR="004E6248" w:rsidRPr="00365C92" w:rsidRDefault="00873425">
      <w:pPr>
        <w:spacing w:after="120" w:line="240" w:lineRule="auto"/>
        <w:jc w:val="both"/>
        <w:rPr>
          <w:rFonts w:ascii="Times New Roman" w:eastAsia="Times New Roman" w:hAnsi="Times New Roman" w:cs="Times New Roman"/>
          <w:b/>
          <w:bCs/>
        </w:rPr>
      </w:pPr>
      <w:r w:rsidRPr="00365C92">
        <w:rPr>
          <w:rFonts w:ascii="Times New Roman" w:hAnsi="Times New Roman" w:cs="Times New Roman"/>
          <w:b/>
          <w:bCs/>
        </w:rPr>
        <w:lastRenderedPageBreak/>
        <w:t xml:space="preserve">Phytochemical Composition of </w:t>
      </w:r>
      <w:r w:rsidRPr="00365C92">
        <w:rPr>
          <w:rFonts w:ascii="Times New Roman" w:hAnsi="Times New Roman" w:cs="Times New Roman"/>
          <w:b/>
          <w:bCs/>
          <w:i/>
        </w:rPr>
        <w:t>Laurus nobilis</w:t>
      </w:r>
      <w:r w:rsidRPr="00365C92">
        <w:rPr>
          <w:rFonts w:ascii="Times New Roman" w:hAnsi="Times New Roman" w:cs="Times New Roman"/>
          <w:b/>
          <w:bCs/>
        </w:rPr>
        <w:t xml:space="preserve"> (B</w:t>
      </w:r>
      <w:r w:rsidRPr="00365C92">
        <w:rPr>
          <w:rFonts w:ascii="Times New Roman" w:hAnsi="Times New Roman" w:cs="Times New Roman"/>
          <w:b/>
          <w:bCs/>
        </w:rPr>
        <w:t>ay Leaf) Extract</w:t>
      </w:r>
      <w:r w:rsidRPr="00365C92">
        <w:rPr>
          <w:rFonts w:ascii="Times New Roman" w:eastAsia="Times New Roman" w:hAnsi="Times New Roman" w:cs="Times New Roman"/>
          <w:b/>
          <w:bCs/>
        </w:rPr>
        <w:t xml:space="preserve"> </w:t>
      </w:r>
    </w:p>
    <w:p w14:paraId="4999D38D"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rPr>
        <w:t xml:space="preserve">The phytochemical screening revealed that </w:t>
      </w:r>
      <w:r w:rsidRPr="00365C92">
        <w:rPr>
          <w:rFonts w:ascii="Times New Roman" w:eastAsia="Times New Roman" w:hAnsi="Times New Roman" w:cs="Times New Roman"/>
          <w:i/>
        </w:rPr>
        <w:t>Laurus nobilis</w:t>
      </w:r>
      <w:r w:rsidRPr="00365C92">
        <w:rPr>
          <w:rFonts w:ascii="Times New Roman" w:eastAsia="Times New Roman" w:hAnsi="Times New Roman" w:cs="Times New Roman"/>
        </w:rPr>
        <w:t xml:space="preserve"> contained a wide spectrum of secondary metabolites, with high concentrations of flavonoids, phenols, tannins, terpenoids and essential oils, all of which are strongly associated wit</w:t>
      </w:r>
      <w:r w:rsidRPr="00365C92">
        <w:rPr>
          <w:rFonts w:ascii="Times New Roman" w:eastAsia="Times New Roman" w:hAnsi="Times New Roman" w:cs="Times New Roman"/>
        </w:rPr>
        <w:t>h pesticidal and antioxidant properties (table 1). Moderate levels of alkaloids, saponins, steroids, glycosides and coumarins were also detected, indicating that bay leaves possessed multiple bioactive compounds capable of exerting physiological and toxico</w:t>
      </w:r>
      <w:r w:rsidRPr="00365C92">
        <w:rPr>
          <w:rFonts w:ascii="Times New Roman" w:eastAsia="Times New Roman" w:hAnsi="Times New Roman" w:cs="Times New Roman"/>
        </w:rPr>
        <w:t xml:space="preserve">logical effects on insects such as </w:t>
      </w:r>
      <w:proofErr w:type="spellStart"/>
      <w:r w:rsidRPr="00365C92">
        <w:rPr>
          <w:rFonts w:ascii="Times New Roman" w:eastAsia="Times New Roman" w:hAnsi="Times New Roman" w:cs="Times New Roman"/>
          <w:i/>
        </w:rPr>
        <w:t>Periplaneta</w:t>
      </w:r>
      <w:proofErr w:type="spellEnd"/>
      <w:r w:rsidRPr="00365C92">
        <w:rPr>
          <w:rFonts w:ascii="Times New Roman" w:eastAsia="Times New Roman" w:hAnsi="Times New Roman" w:cs="Times New Roman"/>
          <w:i/>
        </w:rPr>
        <w:t xml:space="preserve"> </w:t>
      </w:r>
      <w:proofErr w:type="spellStart"/>
      <w:r w:rsidRPr="00365C92">
        <w:rPr>
          <w:rFonts w:ascii="Times New Roman" w:eastAsia="Times New Roman" w:hAnsi="Times New Roman" w:cs="Times New Roman"/>
          <w:i/>
        </w:rPr>
        <w:t>americana</w:t>
      </w:r>
      <w:proofErr w:type="spellEnd"/>
      <w:r w:rsidRPr="00365C92">
        <w:rPr>
          <w:rFonts w:ascii="Times New Roman" w:eastAsia="Times New Roman" w:hAnsi="Times New Roman" w:cs="Times New Roman"/>
        </w:rPr>
        <w:t>. The high phenolic and flavonoid contents provided strong oxidative stress-inducing potential in target pests.</w:t>
      </w:r>
    </w:p>
    <w:p w14:paraId="2D559E3E" w14:textId="77777777" w:rsidR="004E6248" w:rsidRPr="00365C92" w:rsidRDefault="00873425">
      <w:pPr>
        <w:spacing w:after="120" w:line="240" w:lineRule="auto"/>
        <w:jc w:val="both"/>
        <w:rPr>
          <w:rFonts w:ascii="Times New Roman" w:eastAsia="Times New Roman" w:hAnsi="Times New Roman" w:cs="Times New Roman"/>
          <w:b/>
          <w:color w:val="000000"/>
        </w:rPr>
      </w:pPr>
      <w:bookmarkStart w:id="1" w:name="_1eeh9g9m9i1a" w:colFirst="0" w:colLast="0"/>
      <w:bookmarkEnd w:id="1"/>
      <w:r w:rsidRPr="00365C92">
        <w:rPr>
          <w:rFonts w:ascii="Times New Roman" w:hAnsi="Times New Roman" w:cs="Times New Roman"/>
        </w:rPr>
        <w:t xml:space="preserve">Table 1: Qualitative Phytochemical Composition of </w:t>
      </w:r>
      <w:r w:rsidRPr="00365C92">
        <w:rPr>
          <w:rFonts w:ascii="Times New Roman" w:hAnsi="Times New Roman" w:cs="Times New Roman"/>
          <w:i/>
        </w:rPr>
        <w:t>Laurus nobilis</w:t>
      </w:r>
      <w:r w:rsidRPr="00365C92">
        <w:rPr>
          <w:rFonts w:ascii="Times New Roman" w:hAnsi="Times New Roman" w:cs="Times New Roman"/>
        </w:rPr>
        <w:t xml:space="preserve"> (Bay Leaf) Extract</w:t>
      </w:r>
    </w:p>
    <w:tbl>
      <w:tblPr>
        <w:tblStyle w:val="a"/>
        <w:tblW w:w="92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3690"/>
        <w:gridCol w:w="2160"/>
      </w:tblGrid>
      <w:tr w:rsidR="004E6248" w:rsidRPr="00365C92" w14:paraId="0F6725F2" w14:textId="77777777">
        <w:tc>
          <w:tcPr>
            <w:tcW w:w="3415" w:type="dxa"/>
            <w:tcBorders>
              <w:left w:val="nil"/>
              <w:bottom w:val="single" w:sz="4" w:space="0" w:color="000000"/>
              <w:right w:val="nil"/>
            </w:tcBorders>
          </w:tcPr>
          <w:p w14:paraId="48A47814" w14:textId="77777777" w:rsidR="004E6248" w:rsidRPr="00365C92" w:rsidRDefault="00873425">
            <w:pPr>
              <w:rPr>
                <w:rFonts w:ascii="Times New Roman" w:eastAsia="Times New Roman" w:hAnsi="Times New Roman" w:cs="Times New Roman"/>
                <w:b/>
              </w:rPr>
            </w:pPr>
            <w:r w:rsidRPr="00365C92">
              <w:rPr>
                <w:rFonts w:ascii="Times New Roman" w:eastAsia="Times New Roman" w:hAnsi="Times New Roman" w:cs="Times New Roman"/>
                <w:b/>
              </w:rPr>
              <w:t>Phytochemical</w:t>
            </w:r>
          </w:p>
        </w:tc>
        <w:tc>
          <w:tcPr>
            <w:tcW w:w="3690" w:type="dxa"/>
            <w:tcBorders>
              <w:left w:val="nil"/>
              <w:bottom w:val="single" w:sz="4" w:space="0" w:color="000000"/>
              <w:right w:val="nil"/>
            </w:tcBorders>
          </w:tcPr>
          <w:p w14:paraId="689F8303" w14:textId="77777777" w:rsidR="004E6248" w:rsidRPr="00365C92" w:rsidRDefault="00873425">
            <w:pPr>
              <w:rPr>
                <w:rFonts w:ascii="Times New Roman" w:eastAsia="Times New Roman" w:hAnsi="Times New Roman" w:cs="Times New Roman"/>
                <w:b/>
              </w:rPr>
            </w:pPr>
            <w:r w:rsidRPr="00365C92">
              <w:rPr>
                <w:rFonts w:ascii="Times New Roman" w:eastAsia="Times New Roman" w:hAnsi="Times New Roman" w:cs="Times New Roman"/>
                <w:b/>
              </w:rPr>
              <w:t>Test Method Used</w:t>
            </w:r>
          </w:p>
        </w:tc>
        <w:tc>
          <w:tcPr>
            <w:tcW w:w="2160" w:type="dxa"/>
            <w:tcBorders>
              <w:left w:val="nil"/>
              <w:bottom w:val="single" w:sz="4" w:space="0" w:color="000000"/>
              <w:right w:val="nil"/>
            </w:tcBorders>
          </w:tcPr>
          <w:p w14:paraId="4A71EB92" w14:textId="77777777" w:rsidR="004E6248" w:rsidRPr="00365C92" w:rsidRDefault="00873425">
            <w:pPr>
              <w:rPr>
                <w:rFonts w:ascii="Times New Roman" w:eastAsia="Times New Roman" w:hAnsi="Times New Roman" w:cs="Times New Roman"/>
                <w:b/>
              </w:rPr>
            </w:pPr>
            <w:r w:rsidRPr="00365C92">
              <w:rPr>
                <w:rFonts w:ascii="Times New Roman" w:eastAsia="Times New Roman" w:hAnsi="Times New Roman" w:cs="Times New Roman"/>
                <w:b/>
              </w:rPr>
              <w:t>Intensity</w:t>
            </w:r>
          </w:p>
        </w:tc>
      </w:tr>
      <w:tr w:rsidR="004E6248" w:rsidRPr="00365C92" w14:paraId="1EB17FCE" w14:textId="77777777">
        <w:tc>
          <w:tcPr>
            <w:tcW w:w="3415" w:type="dxa"/>
            <w:tcBorders>
              <w:left w:val="nil"/>
              <w:bottom w:val="nil"/>
              <w:right w:val="nil"/>
            </w:tcBorders>
          </w:tcPr>
          <w:p w14:paraId="03276998"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Alkaloids</w:t>
            </w:r>
          </w:p>
        </w:tc>
        <w:tc>
          <w:tcPr>
            <w:tcW w:w="3690" w:type="dxa"/>
            <w:tcBorders>
              <w:left w:val="nil"/>
              <w:bottom w:val="nil"/>
              <w:right w:val="nil"/>
            </w:tcBorders>
          </w:tcPr>
          <w:p w14:paraId="1A0A93EF"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Mayer’s / Dragendorff’s</w:t>
            </w:r>
          </w:p>
        </w:tc>
        <w:tc>
          <w:tcPr>
            <w:tcW w:w="2160" w:type="dxa"/>
            <w:tcBorders>
              <w:left w:val="nil"/>
              <w:bottom w:val="nil"/>
              <w:right w:val="nil"/>
            </w:tcBorders>
          </w:tcPr>
          <w:p w14:paraId="22D9F5A5"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1F3FAEAA" w14:textId="77777777">
        <w:tc>
          <w:tcPr>
            <w:tcW w:w="3415" w:type="dxa"/>
            <w:tcBorders>
              <w:top w:val="nil"/>
              <w:left w:val="nil"/>
              <w:bottom w:val="nil"/>
              <w:right w:val="nil"/>
            </w:tcBorders>
          </w:tcPr>
          <w:p w14:paraId="1A80B28B"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Flavonoids</w:t>
            </w:r>
          </w:p>
        </w:tc>
        <w:tc>
          <w:tcPr>
            <w:tcW w:w="3690" w:type="dxa"/>
            <w:tcBorders>
              <w:top w:val="nil"/>
              <w:left w:val="nil"/>
              <w:bottom w:val="nil"/>
              <w:right w:val="nil"/>
            </w:tcBorders>
          </w:tcPr>
          <w:p w14:paraId="564E3485"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Shinoda Test</w:t>
            </w:r>
          </w:p>
        </w:tc>
        <w:tc>
          <w:tcPr>
            <w:tcW w:w="2160" w:type="dxa"/>
            <w:tcBorders>
              <w:top w:val="nil"/>
              <w:left w:val="nil"/>
              <w:bottom w:val="nil"/>
              <w:right w:val="nil"/>
            </w:tcBorders>
          </w:tcPr>
          <w:p w14:paraId="1141AABC"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5D2EBED0" w14:textId="77777777">
        <w:tc>
          <w:tcPr>
            <w:tcW w:w="3415" w:type="dxa"/>
            <w:tcBorders>
              <w:top w:val="nil"/>
              <w:left w:val="nil"/>
              <w:bottom w:val="nil"/>
              <w:right w:val="nil"/>
            </w:tcBorders>
          </w:tcPr>
          <w:p w14:paraId="691C645B"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Tannins</w:t>
            </w:r>
          </w:p>
        </w:tc>
        <w:tc>
          <w:tcPr>
            <w:tcW w:w="3690" w:type="dxa"/>
            <w:tcBorders>
              <w:top w:val="nil"/>
              <w:left w:val="nil"/>
              <w:bottom w:val="nil"/>
              <w:right w:val="nil"/>
            </w:tcBorders>
          </w:tcPr>
          <w:p w14:paraId="0142E488"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Ferric Chloride Test</w:t>
            </w:r>
          </w:p>
        </w:tc>
        <w:tc>
          <w:tcPr>
            <w:tcW w:w="2160" w:type="dxa"/>
            <w:tcBorders>
              <w:top w:val="nil"/>
              <w:left w:val="nil"/>
              <w:bottom w:val="nil"/>
              <w:right w:val="nil"/>
            </w:tcBorders>
          </w:tcPr>
          <w:p w14:paraId="7E45F757"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5B0386AD" w14:textId="77777777">
        <w:tc>
          <w:tcPr>
            <w:tcW w:w="3415" w:type="dxa"/>
            <w:tcBorders>
              <w:top w:val="nil"/>
              <w:left w:val="nil"/>
              <w:bottom w:val="nil"/>
              <w:right w:val="nil"/>
            </w:tcBorders>
          </w:tcPr>
          <w:p w14:paraId="655B20D4"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Phenols</w:t>
            </w:r>
          </w:p>
        </w:tc>
        <w:tc>
          <w:tcPr>
            <w:tcW w:w="3690" w:type="dxa"/>
            <w:tcBorders>
              <w:top w:val="nil"/>
              <w:left w:val="nil"/>
              <w:bottom w:val="nil"/>
              <w:right w:val="nil"/>
            </w:tcBorders>
          </w:tcPr>
          <w:p w14:paraId="74075B1A"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Ferric Chloride Test</w:t>
            </w:r>
          </w:p>
        </w:tc>
        <w:tc>
          <w:tcPr>
            <w:tcW w:w="2160" w:type="dxa"/>
            <w:tcBorders>
              <w:top w:val="nil"/>
              <w:left w:val="nil"/>
              <w:bottom w:val="nil"/>
              <w:right w:val="nil"/>
            </w:tcBorders>
          </w:tcPr>
          <w:p w14:paraId="593ED879"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5790ED3B" w14:textId="77777777">
        <w:tc>
          <w:tcPr>
            <w:tcW w:w="3415" w:type="dxa"/>
            <w:tcBorders>
              <w:top w:val="nil"/>
              <w:left w:val="nil"/>
              <w:bottom w:val="nil"/>
              <w:right w:val="nil"/>
            </w:tcBorders>
          </w:tcPr>
          <w:p w14:paraId="31528A31"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Saponins</w:t>
            </w:r>
          </w:p>
        </w:tc>
        <w:tc>
          <w:tcPr>
            <w:tcW w:w="3690" w:type="dxa"/>
            <w:tcBorders>
              <w:top w:val="nil"/>
              <w:left w:val="nil"/>
              <w:bottom w:val="nil"/>
              <w:right w:val="nil"/>
            </w:tcBorders>
          </w:tcPr>
          <w:p w14:paraId="468C507E"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Frothing Test</w:t>
            </w:r>
          </w:p>
        </w:tc>
        <w:tc>
          <w:tcPr>
            <w:tcW w:w="2160" w:type="dxa"/>
            <w:tcBorders>
              <w:top w:val="nil"/>
              <w:left w:val="nil"/>
              <w:bottom w:val="nil"/>
              <w:right w:val="nil"/>
            </w:tcBorders>
          </w:tcPr>
          <w:p w14:paraId="0FF8D1AF"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064BCCA6" w14:textId="77777777">
        <w:tc>
          <w:tcPr>
            <w:tcW w:w="3415" w:type="dxa"/>
            <w:tcBorders>
              <w:top w:val="nil"/>
              <w:left w:val="nil"/>
              <w:bottom w:val="nil"/>
              <w:right w:val="nil"/>
            </w:tcBorders>
          </w:tcPr>
          <w:p w14:paraId="6DE9D549"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Glycosides</w:t>
            </w:r>
          </w:p>
        </w:tc>
        <w:tc>
          <w:tcPr>
            <w:tcW w:w="3690" w:type="dxa"/>
            <w:tcBorders>
              <w:top w:val="nil"/>
              <w:left w:val="nil"/>
              <w:bottom w:val="nil"/>
              <w:right w:val="nil"/>
            </w:tcBorders>
          </w:tcPr>
          <w:p w14:paraId="3EA83E17"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Salkowski Test</w:t>
            </w:r>
          </w:p>
        </w:tc>
        <w:tc>
          <w:tcPr>
            <w:tcW w:w="2160" w:type="dxa"/>
            <w:tcBorders>
              <w:top w:val="nil"/>
              <w:left w:val="nil"/>
              <w:bottom w:val="nil"/>
              <w:right w:val="nil"/>
            </w:tcBorders>
          </w:tcPr>
          <w:p w14:paraId="5762D9D6"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3EEFEDC0" w14:textId="77777777">
        <w:tc>
          <w:tcPr>
            <w:tcW w:w="3415" w:type="dxa"/>
            <w:tcBorders>
              <w:top w:val="nil"/>
              <w:left w:val="nil"/>
              <w:bottom w:val="nil"/>
              <w:right w:val="nil"/>
            </w:tcBorders>
          </w:tcPr>
          <w:p w14:paraId="24F6B0FB"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Terpenoids</w:t>
            </w:r>
          </w:p>
        </w:tc>
        <w:tc>
          <w:tcPr>
            <w:tcW w:w="3690" w:type="dxa"/>
            <w:tcBorders>
              <w:top w:val="nil"/>
              <w:left w:val="nil"/>
              <w:bottom w:val="nil"/>
              <w:right w:val="nil"/>
            </w:tcBorders>
          </w:tcPr>
          <w:p w14:paraId="26F05B43"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Liebermann–Burchard Test</w:t>
            </w:r>
          </w:p>
        </w:tc>
        <w:tc>
          <w:tcPr>
            <w:tcW w:w="2160" w:type="dxa"/>
            <w:tcBorders>
              <w:top w:val="nil"/>
              <w:left w:val="nil"/>
              <w:bottom w:val="nil"/>
              <w:right w:val="nil"/>
            </w:tcBorders>
          </w:tcPr>
          <w:p w14:paraId="6DE9D727"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1F661F96" w14:textId="77777777">
        <w:tc>
          <w:tcPr>
            <w:tcW w:w="3415" w:type="dxa"/>
            <w:tcBorders>
              <w:top w:val="nil"/>
              <w:left w:val="nil"/>
              <w:bottom w:val="nil"/>
              <w:right w:val="nil"/>
            </w:tcBorders>
          </w:tcPr>
          <w:p w14:paraId="1580BEE3"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Steroids</w:t>
            </w:r>
          </w:p>
        </w:tc>
        <w:tc>
          <w:tcPr>
            <w:tcW w:w="3690" w:type="dxa"/>
            <w:tcBorders>
              <w:top w:val="nil"/>
              <w:left w:val="nil"/>
              <w:bottom w:val="nil"/>
              <w:right w:val="nil"/>
            </w:tcBorders>
          </w:tcPr>
          <w:p w14:paraId="0727BFAB"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Liebermann–Burchard Test</w:t>
            </w:r>
          </w:p>
        </w:tc>
        <w:tc>
          <w:tcPr>
            <w:tcW w:w="2160" w:type="dxa"/>
            <w:tcBorders>
              <w:top w:val="nil"/>
              <w:left w:val="nil"/>
              <w:bottom w:val="nil"/>
              <w:right w:val="nil"/>
            </w:tcBorders>
          </w:tcPr>
          <w:p w14:paraId="1AF0B540"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721AA855" w14:textId="77777777">
        <w:tc>
          <w:tcPr>
            <w:tcW w:w="3415" w:type="dxa"/>
            <w:tcBorders>
              <w:top w:val="nil"/>
              <w:left w:val="nil"/>
              <w:right w:val="nil"/>
            </w:tcBorders>
          </w:tcPr>
          <w:p w14:paraId="2BD66DF9"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Essential Oils</w:t>
            </w:r>
          </w:p>
        </w:tc>
        <w:tc>
          <w:tcPr>
            <w:tcW w:w="3690" w:type="dxa"/>
            <w:tcBorders>
              <w:top w:val="nil"/>
              <w:left w:val="nil"/>
              <w:right w:val="nil"/>
            </w:tcBorders>
          </w:tcPr>
          <w:p w14:paraId="5C45B0F0"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 xml:space="preserve">Distillation &amp; </w:t>
            </w:r>
            <w:proofErr w:type="spellStart"/>
            <w:r w:rsidRPr="00365C92">
              <w:rPr>
                <w:rFonts w:ascii="Times New Roman" w:eastAsia="Times New Roman" w:hAnsi="Times New Roman" w:cs="Times New Roman"/>
              </w:rPr>
              <w:t>Odour</w:t>
            </w:r>
            <w:proofErr w:type="spellEnd"/>
            <w:r w:rsidRPr="00365C92">
              <w:rPr>
                <w:rFonts w:ascii="Times New Roman" w:eastAsia="Times New Roman" w:hAnsi="Times New Roman" w:cs="Times New Roman"/>
              </w:rPr>
              <w:t xml:space="preserve"> Test</w:t>
            </w:r>
          </w:p>
        </w:tc>
        <w:tc>
          <w:tcPr>
            <w:tcW w:w="2160" w:type="dxa"/>
            <w:tcBorders>
              <w:top w:val="nil"/>
              <w:left w:val="nil"/>
              <w:right w:val="nil"/>
            </w:tcBorders>
          </w:tcPr>
          <w:p w14:paraId="78A1CBF7"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bl>
    <w:p w14:paraId="03B8AA69"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hAnsi="Times New Roman" w:cs="Times New Roman"/>
        </w:rPr>
        <w:t>The intensity of coloration or precipitate formation indicated low presence (+), moderate presence (++) and/or high presence (+++).</w:t>
      </w:r>
    </w:p>
    <w:p w14:paraId="5E6E366A"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 xml:space="preserve">Mortality </w:t>
      </w:r>
      <w:r w:rsidRPr="00365C92">
        <w:rPr>
          <w:rFonts w:ascii="Times New Roman" w:eastAsia="Times New Roman" w:hAnsi="Times New Roman" w:cs="Times New Roman"/>
          <w:b/>
          <w:color w:val="000000"/>
        </w:rPr>
        <w:t>of Cockroaches under Bay Leaf Extract</w:t>
      </w:r>
      <w:r w:rsidRPr="00365C92">
        <w:rPr>
          <w:rFonts w:ascii="Times New Roman" w:eastAsia="Times New Roman" w:hAnsi="Times New Roman" w:cs="Times New Roman"/>
          <w:color w:val="000000"/>
        </w:rPr>
        <w:t xml:space="preserve"> </w:t>
      </w:r>
    </w:p>
    <w:p w14:paraId="60188607" w14:textId="3FB665BA" w:rsidR="00FD689F" w:rsidRPr="00365C92" w:rsidRDefault="00FD689F">
      <w:pPr>
        <w:spacing w:after="120" w:line="240" w:lineRule="auto"/>
        <w:jc w:val="both"/>
        <w:rPr>
          <w:rFonts w:ascii="Times New Roman" w:eastAsia="Times New Roman" w:hAnsi="Times New Roman" w:cs="Times New Roman"/>
          <w:color w:val="000000"/>
        </w:rPr>
      </w:pPr>
      <w:r w:rsidRPr="00365C92">
        <w:rPr>
          <w:rFonts w:ascii="Times New Roman" w:hAnsi="Times New Roman" w:cs="Times New Roman"/>
        </w:rPr>
        <w:t xml:space="preserve">All treated groups recorded complete (100%) mortality by 8 hours, confirming the strong insecticidal efficacy of </w:t>
      </w:r>
      <w:r w:rsidRPr="00365C92">
        <w:rPr>
          <w:rStyle w:val="Emphasis"/>
          <w:rFonts w:ascii="Times New Roman" w:hAnsi="Times New Roman" w:cs="Times New Roman"/>
        </w:rPr>
        <w:t>Laurus nobilis</w:t>
      </w:r>
      <w:r w:rsidRPr="00365C92">
        <w:rPr>
          <w:rFonts w:ascii="Times New Roman" w:hAnsi="Times New Roman" w:cs="Times New Roman"/>
        </w:rPr>
        <w:t xml:space="preserve"> ethanolic extract against adult </w:t>
      </w:r>
      <w:proofErr w:type="spellStart"/>
      <w:r w:rsidRPr="00365C92">
        <w:rPr>
          <w:rStyle w:val="Emphasis"/>
          <w:rFonts w:ascii="Times New Roman" w:hAnsi="Times New Roman" w:cs="Times New Roman"/>
        </w:rPr>
        <w:t>Periplaneta</w:t>
      </w:r>
      <w:proofErr w:type="spellEnd"/>
      <w:r w:rsidRPr="00365C92">
        <w:rPr>
          <w:rStyle w:val="Emphasis"/>
          <w:rFonts w:ascii="Times New Roman" w:hAnsi="Times New Roman" w:cs="Times New Roman"/>
        </w:rPr>
        <w:t xml:space="preserve"> </w:t>
      </w:r>
      <w:proofErr w:type="spellStart"/>
      <w:r w:rsidRPr="00365C92">
        <w:rPr>
          <w:rStyle w:val="Emphasis"/>
          <w:rFonts w:ascii="Times New Roman" w:hAnsi="Times New Roman" w:cs="Times New Roman"/>
        </w:rPr>
        <w:t>americana</w:t>
      </w:r>
      <w:proofErr w:type="spellEnd"/>
      <w:r w:rsidRPr="00365C92">
        <w:rPr>
          <w:rFonts w:ascii="Times New Roman" w:hAnsi="Times New Roman" w:cs="Times New Roman"/>
        </w:rPr>
        <w:t xml:space="preserve"> (Table 2; Figure 1). Treatment T1 (1.5 g/m²) exhibited the most rapid toxic action, with cumulative mortality increasing from 6</w:t>
      </w:r>
      <w:r w:rsidR="00456B84" w:rsidRPr="00365C92">
        <w:rPr>
          <w:rFonts w:ascii="Times New Roman" w:hAnsi="Times New Roman" w:cs="Times New Roman"/>
        </w:rPr>
        <w:t>(10%)</w:t>
      </w:r>
      <w:r w:rsidRPr="00365C92">
        <w:rPr>
          <w:rFonts w:ascii="Times New Roman" w:hAnsi="Times New Roman" w:cs="Times New Roman"/>
        </w:rPr>
        <w:t xml:space="preserve"> at 1 hour to 15</w:t>
      </w:r>
      <w:r w:rsidR="00456B84" w:rsidRPr="00365C92">
        <w:rPr>
          <w:rFonts w:ascii="Times New Roman" w:hAnsi="Times New Roman" w:cs="Times New Roman"/>
        </w:rPr>
        <w:t>(25%)</w:t>
      </w:r>
      <w:r w:rsidRPr="00365C92">
        <w:rPr>
          <w:rFonts w:ascii="Times New Roman" w:hAnsi="Times New Roman" w:cs="Times New Roman"/>
        </w:rPr>
        <w:t xml:space="preserve"> by 4 hours, indicating faster knockdown associated with higher extract concentration. Treatment T2 (1.0 g/m²) showed moderate activity, producing 12</w:t>
      </w:r>
      <w:r w:rsidR="00456B84" w:rsidRPr="00365C92">
        <w:rPr>
          <w:rFonts w:ascii="Times New Roman" w:hAnsi="Times New Roman" w:cs="Times New Roman"/>
        </w:rPr>
        <w:t>(20%)</w:t>
      </w:r>
      <w:r w:rsidRPr="00365C92">
        <w:rPr>
          <w:rFonts w:ascii="Times New Roman" w:hAnsi="Times New Roman" w:cs="Times New Roman"/>
        </w:rPr>
        <w:t xml:space="preserve"> cumulative deaths at 4 hours, while Treatment T3 (0.5 g/m²) demonstrated a delayed response, with only 9</w:t>
      </w:r>
      <w:r w:rsidR="00456B84" w:rsidRPr="00365C92">
        <w:rPr>
          <w:rFonts w:ascii="Times New Roman" w:hAnsi="Times New Roman" w:cs="Times New Roman"/>
        </w:rPr>
        <w:t>(15%)</w:t>
      </w:r>
      <w:r w:rsidRPr="00365C92">
        <w:rPr>
          <w:rFonts w:ascii="Times New Roman" w:hAnsi="Times New Roman" w:cs="Times New Roman"/>
        </w:rPr>
        <w:t xml:space="preserve"> cumulative deaths recorded at 4 hours. Despite the slower initial effect observed in T3, mortality increased sharply with prolonged exposure, reaching complete mortality</w:t>
      </w:r>
      <w:r w:rsidR="00456B84" w:rsidRPr="00365C92">
        <w:rPr>
          <w:rFonts w:ascii="Times New Roman" w:hAnsi="Times New Roman" w:cs="Times New Roman"/>
        </w:rPr>
        <w:t xml:space="preserve"> 60(100%)</w:t>
      </w:r>
      <w:r w:rsidRPr="00365C92">
        <w:rPr>
          <w:rFonts w:ascii="Times New Roman" w:hAnsi="Times New Roman" w:cs="Times New Roman"/>
        </w:rPr>
        <w:t xml:space="preserve"> by 8 hours. No mortality was recorded in the control group throughout the exposure period, confirming that observed effects were attributable solely to the bay leaf extract.</w:t>
      </w:r>
    </w:p>
    <w:p w14:paraId="07375EB8"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 xml:space="preserve">Table 2: Mortality of 60 Cockroaches Exposed to </w:t>
      </w:r>
      <w:r w:rsidRPr="00365C92">
        <w:rPr>
          <w:rFonts w:ascii="Times New Roman" w:eastAsia="Times New Roman" w:hAnsi="Times New Roman" w:cs="Times New Roman"/>
          <w:b/>
          <w:i/>
          <w:color w:val="000000"/>
        </w:rPr>
        <w:t>Laurus nobilis</w:t>
      </w:r>
      <w:r w:rsidRPr="00365C92">
        <w:rPr>
          <w:rFonts w:ascii="Times New Roman" w:eastAsia="Times New Roman" w:hAnsi="Times New Roman" w:cs="Times New Roman"/>
          <w:b/>
          <w:color w:val="000000"/>
        </w:rPr>
        <w:t xml:space="preserve"> Extract (8 Hours)</w:t>
      </w:r>
    </w:p>
    <w:tbl>
      <w:tblPr>
        <w:tblStyle w:val="TableGrid"/>
        <w:tblW w:w="0" w:type="auto"/>
        <w:tblLook w:val="04A0" w:firstRow="1" w:lastRow="0" w:firstColumn="1" w:lastColumn="0" w:noHBand="0" w:noVBand="1"/>
      </w:tblPr>
      <w:tblGrid>
        <w:gridCol w:w="1800"/>
        <w:gridCol w:w="805"/>
        <w:gridCol w:w="900"/>
        <w:gridCol w:w="1080"/>
        <w:gridCol w:w="1080"/>
        <w:gridCol w:w="1440"/>
        <w:gridCol w:w="1530"/>
      </w:tblGrid>
      <w:tr w:rsidR="00D33461" w:rsidRPr="00365C92" w14:paraId="23AEA3DA" w14:textId="77777777" w:rsidTr="00456B84">
        <w:tc>
          <w:tcPr>
            <w:tcW w:w="1800" w:type="dxa"/>
            <w:tcBorders>
              <w:left w:val="nil"/>
              <w:bottom w:val="single" w:sz="4" w:space="0" w:color="auto"/>
              <w:right w:val="nil"/>
            </w:tcBorders>
            <w:hideMark/>
          </w:tcPr>
          <w:p w14:paraId="519B264F"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Treatment</w:t>
            </w:r>
          </w:p>
        </w:tc>
        <w:tc>
          <w:tcPr>
            <w:tcW w:w="805" w:type="dxa"/>
            <w:tcBorders>
              <w:left w:val="nil"/>
              <w:bottom w:val="single" w:sz="4" w:space="0" w:color="auto"/>
              <w:right w:val="nil"/>
            </w:tcBorders>
            <w:hideMark/>
          </w:tcPr>
          <w:p w14:paraId="48198E20"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1 h</w:t>
            </w:r>
          </w:p>
        </w:tc>
        <w:tc>
          <w:tcPr>
            <w:tcW w:w="900" w:type="dxa"/>
            <w:tcBorders>
              <w:left w:val="nil"/>
              <w:bottom w:val="single" w:sz="4" w:space="0" w:color="auto"/>
              <w:right w:val="nil"/>
            </w:tcBorders>
            <w:hideMark/>
          </w:tcPr>
          <w:p w14:paraId="176E2AE8"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2 h</w:t>
            </w:r>
          </w:p>
        </w:tc>
        <w:tc>
          <w:tcPr>
            <w:tcW w:w="1080" w:type="dxa"/>
            <w:tcBorders>
              <w:left w:val="nil"/>
              <w:bottom w:val="single" w:sz="4" w:space="0" w:color="auto"/>
              <w:right w:val="nil"/>
            </w:tcBorders>
            <w:hideMark/>
          </w:tcPr>
          <w:p w14:paraId="7870D27B"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4 h</w:t>
            </w:r>
          </w:p>
        </w:tc>
        <w:tc>
          <w:tcPr>
            <w:tcW w:w="1080" w:type="dxa"/>
            <w:tcBorders>
              <w:left w:val="nil"/>
              <w:bottom w:val="single" w:sz="4" w:space="0" w:color="auto"/>
              <w:right w:val="nil"/>
            </w:tcBorders>
            <w:hideMark/>
          </w:tcPr>
          <w:p w14:paraId="1B47AE79"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8 h</w:t>
            </w:r>
          </w:p>
        </w:tc>
        <w:tc>
          <w:tcPr>
            <w:tcW w:w="1440" w:type="dxa"/>
            <w:tcBorders>
              <w:left w:val="nil"/>
              <w:bottom w:val="single" w:sz="4" w:space="0" w:color="auto"/>
              <w:right w:val="nil"/>
            </w:tcBorders>
            <w:hideMark/>
          </w:tcPr>
          <w:p w14:paraId="27FD201D"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Total Dead</w:t>
            </w:r>
          </w:p>
        </w:tc>
        <w:tc>
          <w:tcPr>
            <w:tcW w:w="1530" w:type="dxa"/>
            <w:tcBorders>
              <w:left w:val="nil"/>
              <w:bottom w:val="single" w:sz="4" w:space="0" w:color="auto"/>
              <w:right w:val="nil"/>
            </w:tcBorders>
            <w:hideMark/>
          </w:tcPr>
          <w:p w14:paraId="34C5CF4E"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 Mortality</w:t>
            </w:r>
          </w:p>
        </w:tc>
      </w:tr>
      <w:tr w:rsidR="00D33461" w:rsidRPr="00365C92" w14:paraId="23F190F8" w14:textId="77777777" w:rsidTr="00456B84">
        <w:tc>
          <w:tcPr>
            <w:tcW w:w="1800" w:type="dxa"/>
            <w:tcBorders>
              <w:left w:val="nil"/>
              <w:bottom w:val="nil"/>
              <w:right w:val="nil"/>
            </w:tcBorders>
            <w:hideMark/>
          </w:tcPr>
          <w:p w14:paraId="7DD0A4BA"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T1 (1.5 g/m²)</w:t>
            </w:r>
          </w:p>
        </w:tc>
        <w:tc>
          <w:tcPr>
            <w:tcW w:w="805" w:type="dxa"/>
            <w:tcBorders>
              <w:left w:val="nil"/>
              <w:bottom w:val="nil"/>
              <w:right w:val="nil"/>
            </w:tcBorders>
            <w:hideMark/>
          </w:tcPr>
          <w:p w14:paraId="484C7F29"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w:t>
            </w:r>
          </w:p>
        </w:tc>
        <w:tc>
          <w:tcPr>
            <w:tcW w:w="900" w:type="dxa"/>
            <w:tcBorders>
              <w:left w:val="nil"/>
              <w:bottom w:val="nil"/>
              <w:right w:val="nil"/>
            </w:tcBorders>
            <w:hideMark/>
          </w:tcPr>
          <w:p w14:paraId="39B73105"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w:t>
            </w:r>
          </w:p>
        </w:tc>
        <w:tc>
          <w:tcPr>
            <w:tcW w:w="1080" w:type="dxa"/>
            <w:tcBorders>
              <w:left w:val="nil"/>
              <w:bottom w:val="nil"/>
              <w:right w:val="nil"/>
            </w:tcBorders>
            <w:hideMark/>
          </w:tcPr>
          <w:p w14:paraId="43E06096"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15</w:t>
            </w:r>
          </w:p>
        </w:tc>
        <w:tc>
          <w:tcPr>
            <w:tcW w:w="1080" w:type="dxa"/>
            <w:tcBorders>
              <w:left w:val="nil"/>
              <w:bottom w:val="nil"/>
              <w:right w:val="nil"/>
            </w:tcBorders>
            <w:hideMark/>
          </w:tcPr>
          <w:p w14:paraId="11E6372E"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440" w:type="dxa"/>
            <w:tcBorders>
              <w:left w:val="nil"/>
              <w:bottom w:val="nil"/>
              <w:right w:val="nil"/>
            </w:tcBorders>
            <w:hideMark/>
          </w:tcPr>
          <w:p w14:paraId="47DFADA3"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530" w:type="dxa"/>
            <w:tcBorders>
              <w:left w:val="nil"/>
              <w:bottom w:val="nil"/>
              <w:right w:val="nil"/>
            </w:tcBorders>
            <w:hideMark/>
          </w:tcPr>
          <w:p w14:paraId="6B151C74"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r>
      <w:tr w:rsidR="00D33461" w:rsidRPr="00365C92" w14:paraId="687A4E89" w14:textId="77777777" w:rsidTr="00456B84">
        <w:tc>
          <w:tcPr>
            <w:tcW w:w="1800" w:type="dxa"/>
            <w:tcBorders>
              <w:top w:val="nil"/>
              <w:left w:val="nil"/>
              <w:bottom w:val="nil"/>
              <w:right w:val="nil"/>
            </w:tcBorders>
            <w:hideMark/>
          </w:tcPr>
          <w:p w14:paraId="05533345"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T2 (1.0 g/m²)</w:t>
            </w:r>
          </w:p>
        </w:tc>
        <w:tc>
          <w:tcPr>
            <w:tcW w:w="805" w:type="dxa"/>
            <w:tcBorders>
              <w:top w:val="nil"/>
              <w:left w:val="nil"/>
              <w:bottom w:val="nil"/>
              <w:right w:val="nil"/>
            </w:tcBorders>
            <w:hideMark/>
          </w:tcPr>
          <w:p w14:paraId="63E281E1"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4</w:t>
            </w:r>
          </w:p>
        </w:tc>
        <w:tc>
          <w:tcPr>
            <w:tcW w:w="900" w:type="dxa"/>
            <w:tcBorders>
              <w:top w:val="nil"/>
              <w:left w:val="nil"/>
              <w:bottom w:val="nil"/>
              <w:right w:val="nil"/>
            </w:tcBorders>
            <w:hideMark/>
          </w:tcPr>
          <w:p w14:paraId="039D8E33"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8</w:t>
            </w:r>
          </w:p>
        </w:tc>
        <w:tc>
          <w:tcPr>
            <w:tcW w:w="1080" w:type="dxa"/>
            <w:tcBorders>
              <w:top w:val="nil"/>
              <w:left w:val="nil"/>
              <w:bottom w:val="nil"/>
              <w:right w:val="nil"/>
            </w:tcBorders>
            <w:hideMark/>
          </w:tcPr>
          <w:p w14:paraId="4E64FEDD"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12</w:t>
            </w:r>
          </w:p>
        </w:tc>
        <w:tc>
          <w:tcPr>
            <w:tcW w:w="1080" w:type="dxa"/>
            <w:tcBorders>
              <w:top w:val="nil"/>
              <w:left w:val="nil"/>
              <w:bottom w:val="nil"/>
              <w:right w:val="nil"/>
            </w:tcBorders>
            <w:hideMark/>
          </w:tcPr>
          <w:p w14:paraId="139230F1"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440" w:type="dxa"/>
            <w:tcBorders>
              <w:top w:val="nil"/>
              <w:left w:val="nil"/>
              <w:bottom w:val="nil"/>
              <w:right w:val="nil"/>
            </w:tcBorders>
            <w:hideMark/>
          </w:tcPr>
          <w:p w14:paraId="6A6C3A0E"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530" w:type="dxa"/>
            <w:tcBorders>
              <w:top w:val="nil"/>
              <w:left w:val="nil"/>
              <w:bottom w:val="nil"/>
              <w:right w:val="nil"/>
            </w:tcBorders>
            <w:hideMark/>
          </w:tcPr>
          <w:p w14:paraId="54FC273E"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r>
      <w:tr w:rsidR="00D33461" w:rsidRPr="00365C92" w14:paraId="2AE51D82" w14:textId="77777777" w:rsidTr="00456B84">
        <w:tc>
          <w:tcPr>
            <w:tcW w:w="1800" w:type="dxa"/>
            <w:tcBorders>
              <w:top w:val="nil"/>
              <w:left w:val="nil"/>
              <w:bottom w:val="nil"/>
              <w:right w:val="nil"/>
            </w:tcBorders>
            <w:hideMark/>
          </w:tcPr>
          <w:p w14:paraId="3723D5E1"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T3 (0.5 g/m²)</w:t>
            </w:r>
          </w:p>
        </w:tc>
        <w:tc>
          <w:tcPr>
            <w:tcW w:w="805" w:type="dxa"/>
            <w:tcBorders>
              <w:top w:val="nil"/>
              <w:left w:val="nil"/>
              <w:bottom w:val="nil"/>
              <w:right w:val="nil"/>
            </w:tcBorders>
            <w:hideMark/>
          </w:tcPr>
          <w:p w14:paraId="74D0F918"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900" w:type="dxa"/>
            <w:tcBorders>
              <w:top w:val="nil"/>
              <w:left w:val="nil"/>
              <w:bottom w:val="nil"/>
              <w:right w:val="nil"/>
            </w:tcBorders>
            <w:hideMark/>
          </w:tcPr>
          <w:p w14:paraId="0FF0FE30"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3</w:t>
            </w:r>
          </w:p>
        </w:tc>
        <w:tc>
          <w:tcPr>
            <w:tcW w:w="1080" w:type="dxa"/>
            <w:tcBorders>
              <w:top w:val="nil"/>
              <w:left w:val="nil"/>
              <w:bottom w:val="nil"/>
              <w:right w:val="nil"/>
            </w:tcBorders>
            <w:hideMark/>
          </w:tcPr>
          <w:p w14:paraId="2B5443A4"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9</w:t>
            </w:r>
          </w:p>
        </w:tc>
        <w:tc>
          <w:tcPr>
            <w:tcW w:w="1080" w:type="dxa"/>
            <w:tcBorders>
              <w:top w:val="nil"/>
              <w:left w:val="nil"/>
              <w:bottom w:val="nil"/>
              <w:right w:val="nil"/>
            </w:tcBorders>
            <w:hideMark/>
          </w:tcPr>
          <w:p w14:paraId="5AB3BA00"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440" w:type="dxa"/>
            <w:tcBorders>
              <w:top w:val="nil"/>
              <w:left w:val="nil"/>
              <w:bottom w:val="nil"/>
              <w:right w:val="nil"/>
            </w:tcBorders>
            <w:hideMark/>
          </w:tcPr>
          <w:p w14:paraId="3BF38085"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530" w:type="dxa"/>
            <w:tcBorders>
              <w:top w:val="nil"/>
              <w:left w:val="nil"/>
              <w:bottom w:val="nil"/>
              <w:right w:val="nil"/>
            </w:tcBorders>
            <w:hideMark/>
          </w:tcPr>
          <w:p w14:paraId="07964516"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r>
      <w:tr w:rsidR="00D33461" w:rsidRPr="00365C92" w14:paraId="7EDB90B6" w14:textId="77777777" w:rsidTr="00456B84">
        <w:tc>
          <w:tcPr>
            <w:tcW w:w="1800" w:type="dxa"/>
            <w:tcBorders>
              <w:top w:val="nil"/>
              <w:left w:val="nil"/>
              <w:right w:val="nil"/>
            </w:tcBorders>
            <w:hideMark/>
          </w:tcPr>
          <w:p w14:paraId="32A9C6C4"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Control</w:t>
            </w:r>
          </w:p>
        </w:tc>
        <w:tc>
          <w:tcPr>
            <w:tcW w:w="805" w:type="dxa"/>
            <w:tcBorders>
              <w:top w:val="nil"/>
              <w:left w:val="nil"/>
              <w:right w:val="nil"/>
            </w:tcBorders>
            <w:hideMark/>
          </w:tcPr>
          <w:p w14:paraId="363B0C12"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900" w:type="dxa"/>
            <w:tcBorders>
              <w:top w:val="nil"/>
              <w:left w:val="nil"/>
              <w:right w:val="nil"/>
            </w:tcBorders>
            <w:hideMark/>
          </w:tcPr>
          <w:p w14:paraId="124AD13A"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080" w:type="dxa"/>
            <w:tcBorders>
              <w:top w:val="nil"/>
              <w:left w:val="nil"/>
              <w:right w:val="nil"/>
            </w:tcBorders>
            <w:hideMark/>
          </w:tcPr>
          <w:p w14:paraId="5B496ADF"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080" w:type="dxa"/>
            <w:tcBorders>
              <w:top w:val="nil"/>
              <w:left w:val="nil"/>
              <w:right w:val="nil"/>
            </w:tcBorders>
            <w:hideMark/>
          </w:tcPr>
          <w:p w14:paraId="2A95CDD2"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440" w:type="dxa"/>
            <w:tcBorders>
              <w:top w:val="nil"/>
              <w:left w:val="nil"/>
              <w:right w:val="nil"/>
            </w:tcBorders>
            <w:hideMark/>
          </w:tcPr>
          <w:p w14:paraId="5005BED7"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530" w:type="dxa"/>
            <w:tcBorders>
              <w:top w:val="nil"/>
              <w:left w:val="nil"/>
              <w:right w:val="nil"/>
            </w:tcBorders>
            <w:hideMark/>
          </w:tcPr>
          <w:p w14:paraId="077717E0"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bl>
    <w:p w14:paraId="0FD1ED7E" w14:textId="77777777" w:rsidR="004E6248" w:rsidRPr="00365C92" w:rsidRDefault="004E6248">
      <w:pPr>
        <w:spacing w:after="120" w:line="240" w:lineRule="auto"/>
        <w:jc w:val="both"/>
        <w:rPr>
          <w:rFonts w:ascii="Times New Roman" w:eastAsia="Times New Roman" w:hAnsi="Times New Roman" w:cs="Times New Roman"/>
          <w:b/>
          <w:color w:val="000000"/>
        </w:rPr>
      </w:pPr>
    </w:p>
    <w:p w14:paraId="0390B991" w14:textId="247D33A2" w:rsidR="004E6248" w:rsidRPr="00365C92" w:rsidRDefault="00F521E8">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lastRenderedPageBreak/>
        <w:drawing>
          <wp:inline distT="0" distB="0" distL="0" distR="0" wp14:anchorId="5E24DEBA" wp14:editId="678843E4">
            <wp:extent cx="6400800" cy="3124200"/>
            <wp:effectExtent l="0" t="0" r="0" b="0"/>
            <wp:docPr id="213724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6553"/>
                    <a:stretch>
                      <a:fillRect/>
                    </a:stretch>
                  </pic:blipFill>
                  <pic:spPr bwMode="auto">
                    <a:xfrm>
                      <a:off x="0" y="0"/>
                      <a:ext cx="6400800"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405B129D" w14:textId="70AE484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1: Bar Graph of Cumulative Mortality</w:t>
      </w:r>
      <w:r w:rsidR="005F083F" w:rsidRPr="00365C92">
        <w:rPr>
          <w:rFonts w:ascii="Times New Roman" w:eastAsia="Times New Roman" w:hAnsi="Times New Roman" w:cs="Times New Roman"/>
          <w:b/>
          <w:color w:val="000000"/>
        </w:rPr>
        <w:t xml:space="preserve"> (</w:t>
      </w:r>
      <w:r w:rsidR="005F083F" w:rsidRPr="00365C92">
        <w:rPr>
          <w:rFonts w:ascii="Times New Roman" w:hAnsi="Times New Roman" w:cs="Times New Roman"/>
        </w:rPr>
        <w:t>n = 60 adult cockroaches per treatment)</w:t>
      </w:r>
    </w:p>
    <w:p w14:paraId="00E5F179"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 xml:space="preserve">Knockdown Time </w:t>
      </w:r>
    </w:p>
    <w:p w14:paraId="106D59AB"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At KT50</w:t>
      </w:r>
      <w:r w:rsidRPr="00365C92">
        <w:rPr>
          <w:rFonts w:ascii="Times New Roman" w:eastAsia="Times New Roman" w:hAnsi="Times New Roman" w:cs="Times New Roman"/>
          <w:b/>
          <w:color w:val="000000"/>
        </w:rPr>
        <w:t>,</w:t>
      </w:r>
      <w:r w:rsidRPr="00365C92">
        <w:rPr>
          <w:rFonts w:ascii="Times New Roman" w:eastAsia="Times New Roman" w:hAnsi="Times New Roman" w:cs="Times New Roman"/>
          <w:color w:val="000000"/>
        </w:rPr>
        <w:t xml:space="preserve"> T1 knocked down 50% of cockroaches in 2.8 hours, demonstrating rapid action. At KT90: T1 required 5.6 hours to incapacitate 90%. T3 was slowest (KT50 = 5.5 hours, KT90 = 10.2 hours) due to lower phytochemical concentration (table 2 &amp; fig. 2). The Control </w:t>
      </w:r>
      <w:r w:rsidRPr="00365C92">
        <w:rPr>
          <w:rFonts w:ascii="Times New Roman" w:eastAsia="Times New Roman" w:hAnsi="Times New Roman" w:cs="Times New Roman"/>
          <w:color w:val="000000"/>
        </w:rPr>
        <w:t>show</w:t>
      </w:r>
      <w:r w:rsidRPr="00365C92">
        <w:rPr>
          <w:rFonts w:ascii="Times New Roman" w:eastAsia="Times New Roman" w:hAnsi="Times New Roman" w:cs="Times New Roman"/>
        </w:rPr>
        <w:t>ed</w:t>
      </w:r>
      <w:r w:rsidRPr="00365C92">
        <w:rPr>
          <w:rFonts w:ascii="Times New Roman" w:eastAsia="Times New Roman" w:hAnsi="Times New Roman" w:cs="Times New Roman"/>
          <w:color w:val="000000"/>
        </w:rPr>
        <w:t xml:space="preserve"> no knockdown. T1 caused the fastest incapacitation due to higher bioactive compound concentrations. T3 had slower knockdown but cumulative effects.</w:t>
      </w:r>
    </w:p>
    <w:p w14:paraId="4E15BD21"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Table 3. Knockdown Time (KT50 and KT90)</w:t>
      </w:r>
    </w:p>
    <w:tbl>
      <w:tblPr>
        <w:tblStyle w:val="a1"/>
        <w:tblW w:w="82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2970"/>
        <w:gridCol w:w="2340"/>
      </w:tblGrid>
      <w:tr w:rsidR="004E6248" w:rsidRPr="00365C92" w14:paraId="69BDE7F7" w14:textId="77777777">
        <w:tc>
          <w:tcPr>
            <w:tcW w:w="2970" w:type="dxa"/>
            <w:tcBorders>
              <w:left w:val="nil"/>
              <w:bottom w:val="single" w:sz="4" w:space="0" w:color="000000"/>
              <w:right w:val="nil"/>
            </w:tcBorders>
          </w:tcPr>
          <w:p w14:paraId="33056F52"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Treatment</w:t>
            </w:r>
          </w:p>
        </w:tc>
        <w:tc>
          <w:tcPr>
            <w:tcW w:w="2970" w:type="dxa"/>
            <w:tcBorders>
              <w:left w:val="nil"/>
              <w:bottom w:val="single" w:sz="4" w:space="0" w:color="000000"/>
              <w:right w:val="nil"/>
            </w:tcBorders>
          </w:tcPr>
          <w:p w14:paraId="728C7427"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KT50 (h)</w:t>
            </w:r>
          </w:p>
        </w:tc>
        <w:tc>
          <w:tcPr>
            <w:tcW w:w="2340" w:type="dxa"/>
            <w:tcBorders>
              <w:left w:val="nil"/>
              <w:bottom w:val="single" w:sz="4" w:space="0" w:color="000000"/>
              <w:right w:val="nil"/>
            </w:tcBorders>
          </w:tcPr>
          <w:p w14:paraId="1150F46E"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KT90 (h)</w:t>
            </w:r>
          </w:p>
        </w:tc>
      </w:tr>
      <w:tr w:rsidR="004E6248" w:rsidRPr="00365C92" w14:paraId="12868065" w14:textId="77777777">
        <w:tc>
          <w:tcPr>
            <w:tcW w:w="2970" w:type="dxa"/>
            <w:tcBorders>
              <w:left w:val="nil"/>
              <w:bottom w:val="nil"/>
              <w:right w:val="nil"/>
            </w:tcBorders>
          </w:tcPr>
          <w:p w14:paraId="3578DDED"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T1</w:t>
            </w:r>
          </w:p>
        </w:tc>
        <w:tc>
          <w:tcPr>
            <w:tcW w:w="2970" w:type="dxa"/>
            <w:tcBorders>
              <w:left w:val="nil"/>
              <w:bottom w:val="nil"/>
              <w:right w:val="nil"/>
            </w:tcBorders>
          </w:tcPr>
          <w:p w14:paraId="78E695DA"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2.80</w:t>
            </w:r>
          </w:p>
        </w:tc>
        <w:tc>
          <w:tcPr>
            <w:tcW w:w="2340" w:type="dxa"/>
            <w:tcBorders>
              <w:left w:val="nil"/>
              <w:bottom w:val="nil"/>
              <w:right w:val="nil"/>
            </w:tcBorders>
          </w:tcPr>
          <w:p w14:paraId="410FB45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5.60</w:t>
            </w:r>
          </w:p>
        </w:tc>
      </w:tr>
      <w:tr w:rsidR="004E6248" w:rsidRPr="00365C92" w14:paraId="4B72E134" w14:textId="77777777">
        <w:tc>
          <w:tcPr>
            <w:tcW w:w="2970" w:type="dxa"/>
            <w:tcBorders>
              <w:top w:val="nil"/>
              <w:left w:val="nil"/>
              <w:bottom w:val="nil"/>
              <w:right w:val="nil"/>
            </w:tcBorders>
          </w:tcPr>
          <w:p w14:paraId="4CF84FCC"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T2</w:t>
            </w:r>
          </w:p>
        </w:tc>
        <w:tc>
          <w:tcPr>
            <w:tcW w:w="2970" w:type="dxa"/>
            <w:tcBorders>
              <w:top w:val="nil"/>
              <w:left w:val="nil"/>
              <w:bottom w:val="nil"/>
              <w:right w:val="nil"/>
            </w:tcBorders>
          </w:tcPr>
          <w:p w14:paraId="6D1A2C4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4.10</w:t>
            </w:r>
          </w:p>
        </w:tc>
        <w:tc>
          <w:tcPr>
            <w:tcW w:w="2340" w:type="dxa"/>
            <w:tcBorders>
              <w:top w:val="nil"/>
              <w:left w:val="nil"/>
              <w:bottom w:val="nil"/>
              <w:right w:val="nil"/>
            </w:tcBorders>
          </w:tcPr>
          <w:p w14:paraId="2021CAEE"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7.90</w:t>
            </w:r>
          </w:p>
        </w:tc>
      </w:tr>
      <w:tr w:rsidR="004E6248" w:rsidRPr="00365C92" w14:paraId="59321978" w14:textId="77777777">
        <w:tc>
          <w:tcPr>
            <w:tcW w:w="2970" w:type="dxa"/>
            <w:tcBorders>
              <w:top w:val="nil"/>
              <w:left w:val="nil"/>
              <w:bottom w:val="nil"/>
              <w:right w:val="nil"/>
            </w:tcBorders>
          </w:tcPr>
          <w:p w14:paraId="11367271"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T3</w:t>
            </w:r>
          </w:p>
        </w:tc>
        <w:tc>
          <w:tcPr>
            <w:tcW w:w="2970" w:type="dxa"/>
            <w:tcBorders>
              <w:top w:val="nil"/>
              <w:left w:val="nil"/>
              <w:bottom w:val="nil"/>
              <w:right w:val="nil"/>
            </w:tcBorders>
          </w:tcPr>
          <w:p w14:paraId="70D117C3"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5.50</w:t>
            </w:r>
          </w:p>
        </w:tc>
        <w:tc>
          <w:tcPr>
            <w:tcW w:w="2340" w:type="dxa"/>
            <w:tcBorders>
              <w:top w:val="nil"/>
              <w:left w:val="nil"/>
              <w:bottom w:val="nil"/>
              <w:right w:val="nil"/>
            </w:tcBorders>
          </w:tcPr>
          <w:p w14:paraId="20899551"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10.20</w:t>
            </w:r>
          </w:p>
        </w:tc>
      </w:tr>
      <w:tr w:rsidR="004E6248" w:rsidRPr="00365C92" w14:paraId="3EB96878" w14:textId="77777777">
        <w:tc>
          <w:tcPr>
            <w:tcW w:w="2970" w:type="dxa"/>
            <w:tcBorders>
              <w:top w:val="nil"/>
              <w:left w:val="nil"/>
              <w:right w:val="nil"/>
            </w:tcBorders>
          </w:tcPr>
          <w:p w14:paraId="7207F0A6"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Control</w:t>
            </w:r>
          </w:p>
        </w:tc>
        <w:tc>
          <w:tcPr>
            <w:tcW w:w="2970" w:type="dxa"/>
            <w:tcBorders>
              <w:top w:val="nil"/>
              <w:left w:val="nil"/>
              <w:right w:val="nil"/>
            </w:tcBorders>
          </w:tcPr>
          <w:p w14:paraId="35A80B43"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c>
          <w:tcPr>
            <w:tcW w:w="2340" w:type="dxa"/>
            <w:tcBorders>
              <w:top w:val="nil"/>
              <w:left w:val="nil"/>
              <w:right w:val="nil"/>
            </w:tcBorders>
          </w:tcPr>
          <w:p w14:paraId="0AC4E608"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r>
    </w:tbl>
    <w:p w14:paraId="69E999D5"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lastRenderedPageBreak/>
        <w:drawing>
          <wp:inline distT="0" distB="0" distL="0" distR="0" wp14:anchorId="0395CFF0" wp14:editId="02024247">
            <wp:extent cx="4312969" cy="3231051"/>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6373"/>
                    <a:stretch>
                      <a:fillRect/>
                    </a:stretch>
                  </pic:blipFill>
                  <pic:spPr>
                    <a:xfrm>
                      <a:off x="0" y="0"/>
                      <a:ext cx="4312969" cy="3231051"/>
                    </a:xfrm>
                    <a:prstGeom prst="rect">
                      <a:avLst/>
                    </a:prstGeom>
                    <a:ln/>
                  </pic:spPr>
                </pic:pic>
              </a:graphicData>
            </a:graphic>
          </wp:inline>
        </w:drawing>
      </w:r>
    </w:p>
    <w:p w14:paraId="6B194146" w14:textId="0C5ED3CD"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2: Line Graph of KT50/KT90</w:t>
      </w:r>
    </w:p>
    <w:p w14:paraId="42E9FD09"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Percentage Mortality Over Time</w:t>
      </w:r>
    </w:p>
    <w:p w14:paraId="554A69CC" w14:textId="32DAE592" w:rsidR="00FD689F" w:rsidRPr="00365C92" w:rsidRDefault="00FD689F">
      <w:pPr>
        <w:spacing w:after="120" w:line="240" w:lineRule="auto"/>
        <w:jc w:val="both"/>
        <w:rPr>
          <w:rFonts w:ascii="Times New Roman" w:eastAsia="Times New Roman" w:hAnsi="Times New Roman" w:cs="Times New Roman"/>
          <w:b/>
          <w:color w:val="000000" w:themeColor="text1"/>
        </w:rPr>
      </w:pPr>
      <w:r w:rsidRPr="00365C92">
        <w:rPr>
          <w:rFonts w:ascii="Times New Roman" w:hAnsi="Times New Roman" w:cs="Times New Roman"/>
          <w:color w:val="000000" w:themeColor="text1"/>
        </w:rPr>
        <w:t>Treatment T1 (1.5 g/m²) produced higher percentage mortality at the early exposure periods, indicating a stronger and more rapid toxic effect compared to the other treatments (Table 4; Figure 3). Mortality increased progressively from 10% at 1 hour to 25% at 4 hours in T1, whereas T3 (0.5 g/m²) showed a delayed onset of toxicity, recording 0–15% mortality within the first 4 hours. Despite the slower initial response observed in T3, mortality increased markedly with prolonged exposure, and all treated groups reached 100% mortality by 8 hours. The control group recorded no mortality throughout the experiment. The gradual increase in mortality observed for T3 reflects a cumulative toxic action of the lower extract concentration, highlighting its potential for sustained pest suppression over extended exposure periods.</w:t>
      </w:r>
    </w:p>
    <w:p w14:paraId="1785AD43"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Table 4. Percentage Mortality Over Time</w:t>
      </w:r>
    </w:p>
    <w:tbl>
      <w:tblPr>
        <w:tblStyle w:val="TableGrid"/>
        <w:tblW w:w="0" w:type="auto"/>
        <w:tblLook w:val="04A0" w:firstRow="1" w:lastRow="0" w:firstColumn="1" w:lastColumn="0" w:noHBand="0" w:noVBand="1"/>
      </w:tblPr>
      <w:tblGrid>
        <w:gridCol w:w="1530"/>
        <w:gridCol w:w="1795"/>
        <w:gridCol w:w="2070"/>
        <w:gridCol w:w="1530"/>
        <w:gridCol w:w="1710"/>
      </w:tblGrid>
      <w:tr w:rsidR="00AB714A" w:rsidRPr="00365C92" w14:paraId="705FCE34" w14:textId="77777777" w:rsidTr="002A41B4">
        <w:tc>
          <w:tcPr>
            <w:tcW w:w="1530" w:type="dxa"/>
            <w:tcBorders>
              <w:left w:val="nil"/>
              <w:bottom w:val="single" w:sz="4" w:space="0" w:color="auto"/>
              <w:right w:val="nil"/>
            </w:tcBorders>
            <w:hideMark/>
          </w:tcPr>
          <w:p w14:paraId="3869FC7F"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Time (h)</w:t>
            </w:r>
          </w:p>
        </w:tc>
        <w:tc>
          <w:tcPr>
            <w:tcW w:w="1795" w:type="dxa"/>
            <w:tcBorders>
              <w:left w:val="nil"/>
              <w:bottom w:val="single" w:sz="4" w:space="0" w:color="auto"/>
              <w:right w:val="nil"/>
            </w:tcBorders>
            <w:hideMark/>
          </w:tcPr>
          <w:p w14:paraId="55086C07"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T1 (%)</w:t>
            </w:r>
          </w:p>
        </w:tc>
        <w:tc>
          <w:tcPr>
            <w:tcW w:w="2070" w:type="dxa"/>
            <w:tcBorders>
              <w:left w:val="nil"/>
              <w:bottom w:val="single" w:sz="4" w:space="0" w:color="auto"/>
              <w:right w:val="nil"/>
            </w:tcBorders>
            <w:hideMark/>
          </w:tcPr>
          <w:p w14:paraId="3F2524DB"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T2 (%)</w:t>
            </w:r>
          </w:p>
        </w:tc>
        <w:tc>
          <w:tcPr>
            <w:tcW w:w="1530" w:type="dxa"/>
            <w:tcBorders>
              <w:left w:val="nil"/>
              <w:bottom w:val="single" w:sz="4" w:space="0" w:color="auto"/>
              <w:right w:val="nil"/>
            </w:tcBorders>
            <w:hideMark/>
          </w:tcPr>
          <w:p w14:paraId="0F03B702"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T3 (%)</w:t>
            </w:r>
          </w:p>
        </w:tc>
        <w:tc>
          <w:tcPr>
            <w:tcW w:w="1710" w:type="dxa"/>
            <w:tcBorders>
              <w:left w:val="nil"/>
              <w:bottom w:val="single" w:sz="4" w:space="0" w:color="auto"/>
              <w:right w:val="nil"/>
            </w:tcBorders>
            <w:hideMark/>
          </w:tcPr>
          <w:p w14:paraId="1C908C37"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Control (%)</w:t>
            </w:r>
          </w:p>
        </w:tc>
      </w:tr>
      <w:tr w:rsidR="00AB714A" w:rsidRPr="00365C92" w14:paraId="44B5AA37" w14:textId="77777777" w:rsidTr="002A41B4">
        <w:tc>
          <w:tcPr>
            <w:tcW w:w="1530" w:type="dxa"/>
            <w:tcBorders>
              <w:left w:val="nil"/>
              <w:bottom w:val="nil"/>
              <w:right w:val="nil"/>
            </w:tcBorders>
            <w:hideMark/>
          </w:tcPr>
          <w:p w14:paraId="267691E2"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w:t>
            </w:r>
          </w:p>
        </w:tc>
        <w:tc>
          <w:tcPr>
            <w:tcW w:w="1795" w:type="dxa"/>
            <w:tcBorders>
              <w:left w:val="nil"/>
              <w:bottom w:val="nil"/>
              <w:right w:val="nil"/>
            </w:tcBorders>
            <w:hideMark/>
          </w:tcPr>
          <w:p w14:paraId="2DC761A5"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w:t>
            </w:r>
          </w:p>
        </w:tc>
        <w:tc>
          <w:tcPr>
            <w:tcW w:w="2070" w:type="dxa"/>
            <w:tcBorders>
              <w:left w:val="nil"/>
              <w:bottom w:val="nil"/>
              <w:right w:val="nil"/>
            </w:tcBorders>
            <w:hideMark/>
          </w:tcPr>
          <w:p w14:paraId="54F9C8E9"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7</w:t>
            </w:r>
          </w:p>
        </w:tc>
        <w:tc>
          <w:tcPr>
            <w:tcW w:w="1530" w:type="dxa"/>
            <w:tcBorders>
              <w:left w:val="nil"/>
              <w:bottom w:val="nil"/>
              <w:right w:val="nil"/>
            </w:tcBorders>
            <w:hideMark/>
          </w:tcPr>
          <w:p w14:paraId="0D9D87E9"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710" w:type="dxa"/>
            <w:tcBorders>
              <w:left w:val="nil"/>
              <w:bottom w:val="nil"/>
              <w:right w:val="nil"/>
            </w:tcBorders>
            <w:hideMark/>
          </w:tcPr>
          <w:p w14:paraId="6F73B362"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r w:rsidR="00AB714A" w:rsidRPr="00365C92" w14:paraId="182DD537" w14:textId="77777777" w:rsidTr="002A41B4">
        <w:tc>
          <w:tcPr>
            <w:tcW w:w="1530" w:type="dxa"/>
            <w:tcBorders>
              <w:top w:val="nil"/>
              <w:left w:val="nil"/>
              <w:bottom w:val="nil"/>
              <w:right w:val="nil"/>
            </w:tcBorders>
            <w:hideMark/>
          </w:tcPr>
          <w:p w14:paraId="084FE450"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2</w:t>
            </w:r>
          </w:p>
        </w:tc>
        <w:tc>
          <w:tcPr>
            <w:tcW w:w="1795" w:type="dxa"/>
            <w:tcBorders>
              <w:top w:val="nil"/>
              <w:left w:val="nil"/>
              <w:bottom w:val="nil"/>
              <w:right w:val="nil"/>
            </w:tcBorders>
            <w:hideMark/>
          </w:tcPr>
          <w:p w14:paraId="7BF68CDA"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17</w:t>
            </w:r>
          </w:p>
        </w:tc>
        <w:tc>
          <w:tcPr>
            <w:tcW w:w="2070" w:type="dxa"/>
            <w:tcBorders>
              <w:top w:val="nil"/>
              <w:left w:val="nil"/>
              <w:bottom w:val="nil"/>
              <w:right w:val="nil"/>
            </w:tcBorders>
            <w:hideMark/>
          </w:tcPr>
          <w:p w14:paraId="3C868573"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13</w:t>
            </w:r>
          </w:p>
        </w:tc>
        <w:tc>
          <w:tcPr>
            <w:tcW w:w="1530" w:type="dxa"/>
            <w:tcBorders>
              <w:top w:val="nil"/>
              <w:left w:val="nil"/>
              <w:bottom w:val="nil"/>
              <w:right w:val="nil"/>
            </w:tcBorders>
            <w:hideMark/>
          </w:tcPr>
          <w:p w14:paraId="0FBA692B"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5</w:t>
            </w:r>
          </w:p>
        </w:tc>
        <w:tc>
          <w:tcPr>
            <w:tcW w:w="1710" w:type="dxa"/>
            <w:tcBorders>
              <w:top w:val="nil"/>
              <w:left w:val="nil"/>
              <w:bottom w:val="nil"/>
              <w:right w:val="nil"/>
            </w:tcBorders>
            <w:hideMark/>
          </w:tcPr>
          <w:p w14:paraId="7D6148AB"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r w:rsidR="00AB714A" w:rsidRPr="00365C92" w14:paraId="6C8565D2" w14:textId="77777777" w:rsidTr="002A41B4">
        <w:tc>
          <w:tcPr>
            <w:tcW w:w="1530" w:type="dxa"/>
            <w:tcBorders>
              <w:top w:val="nil"/>
              <w:left w:val="nil"/>
              <w:bottom w:val="nil"/>
              <w:right w:val="nil"/>
            </w:tcBorders>
            <w:hideMark/>
          </w:tcPr>
          <w:p w14:paraId="315953A8"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4</w:t>
            </w:r>
          </w:p>
        </w:tc>
        <w:tc>
          <w:tcPr>
            <w:tcW w:w="1795" w:type="dxa"/>
            <w:tcBorders>
              <w:top w:val="nil"/>
              <w:left w:val="nil"/>
              <w:bottom w:val="nil"/>
              <w:right w:val="nil"/>
            </w:tcBorders>
            <w:hideMark/>
          </w:tcPr>
          <w:p w14:paraId="4AEB221B"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25</w:t>
            </w:r>
          </w:p>
        </w:tc>
        <w:tc>
          <w:tcPr>
            <w:tcW w:w="2070" w:type="dxa"/>
            <w:tcBorders>
              <w:top w:val="nil"/>
              <w:left w:val="nil"/>
              <w:bottom w:val="nil"/>
              <w:right w:val="nil"/>
            </w:tcBorders>
            <w:hideMark/>
          </w:tcPr>
          <w:p w14:paraId="398849FD"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20</w:t>
            </w:r>
          </w:p>
        </w:tc>
        <w:tc>
          <w:tcPr>
            <w:tcW w:w="1530" w:type="dxa"/>
            <w:tcBorders>
              <w:top w:val="nil"/>
              <w:left w:val="nil"/>
              <w:bottom w:val="nil"/>
              <w:right w:val="nil"/>
            </w:tcBorders>
            <w:hideMark/>
          </w:tcPr>
          <w:p w14:paraId="3C8B4321"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15</w:t>
            </w:r>
          </w:p>
        </w:tc>
        <w:tc>
          <w:tcPr>
            <w:tcW w:w="1710" w:type="dxa"/>
            <w:tcBorders>
              <w:top w:val="nil"/>
              <w:left w:val="nil"/>
              <w:bottom w:val="nil"/>
              <w:right w:val="nil"/>
            </w:tcBorders>
            <w:hideMark/>
          </w:tcPr>
          <w:p w14:paraId="459B291F"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r w:rsidR="00AB714A" w:rsidRPr="00365C92" w14:paraId="752F09DA" w14:textId="77777777" w:rsidTr="002A41B4">
        <w:tc>
          <w:tcPr>
            <w:tcW w:w="1530" w:type="dxa"/>
            <w:tcBorders>
              <w:top w:val="nil"/>
              <w:left w:val="nil"/>
              <w:right w:val="nil"/>
            </w:tcBorders>
            <w:hideMark/>
          </w:tcPr>
          <w:p w14:paraId="54A02824"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8</w:t>
            </w:r>
          </w:p>
        </w:tc>
        <w:tc>
          <w:tcPr>
            <w:tcW w:w="1795" w:type="dxa"/>
            <w:tcBorders>
              <w:top w:val="nil"/>
              <w:left w:val="nil"/>
              <w:right w:val="nil"/>
            </w:tcBorders>
            <w:hideMark/>
          </w:tcPr>
          <w:p w14:paraId="1F30DADA"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c>
          <w:tcPr>
            <w:tcW w:w="2070" w:type="dxa"/>
            <w:tcBorders>
              <w:top w:val="nil"/>
              <w:left w:val="nil"/>
              <w:right w:val="nil"/>
            </w:tcBorders>
            <w:hideMark/>
          </w:tcPr>
          <w:p w14:paraId="304894A5"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c>
          <w:tcPr>
            <w:tcW w:w="1530" w:type="dxa"/>
            <w:tcBorders>
              <w:top w:val="nil"/>
              <w:left w:val="nil"/>
              <w:right w:val="nil"/>
            </w:tcBorders>
            <w:hideMark/>
          </w:tcPr>
          <w:p w14:paraId="6B7B414D"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c>
          <w:tcPr>
            <w:tcW w:w="1710" w:type="dxa"/>
            <w:tcBorders>
              <w:top w:val="nil"/>
              <w:left w:val="nil"/>
              <w:right w:val="nil"/>
            </w:tcBorders>
            <w:hideMark/>
          </w:tcPr>
          <w:p w14:paraId="72850C20"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bl>
    <w:p w14:paraId="5C48200D" w14:textId="77777777" w:rsidR="004E6248" w:rsidRPr="00365C92" w:rsidRDefault="004E624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p>
    <w:p w14:paraId="56027660" w14:textId="20E4E2CB" w:rsidR="004E6248" w:rsidRPr="00365C92" w:rsidRDefault="00F521E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lastRenderedPageBreak/>
        <w:drawing>
          <wp:inline distT="0" distB="0" distL="0" distR="0" wp14:anchorId="0274EC5D" wp14:editId="2E76A44C">
            <wp:extent cx="5353050" cy="3324225"/>
            <wp:effectExtent l="0" t="0" r="0" b="9525"/>
            <wp:docPr id="1791299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6685"/>
                    <a:stretch>
                      <a:fillRect/>
                    </a:stretch>
                  </pic:blipFill>
                  <pic:spPr bwMode="auto">
                    <a:xfrm>
                      <a:off x="0" y="0"/>
                      <a:ext cx="5353050" cy="3324225"/>
                    </a:xfrm>
                    <a:prstGeom prst="rect">
                      <a:avLst/>
                    </a:prstGeom>
                    <a:noFill/>
                    <a:ln>
                      <a:noFill/>
                    </a:ln>
                    <a:extLst>
                      <a:ext uri="{53640926-AAD7-44D8-BBD7-CCE9431645EC}">
                        <a14:shadowObscured xmlns:a14="http://schemas.microsoft.com/office/drawing/2010/main"/>
                      </a:ext>
                    </a:extLst>
                  </pic:spPr>
                </pic:pic>
              </a:graphicData>
            </a:graphic>
          </wp:inline>
        </w:drawing>
      </w:r>
    </w:p>
    <w:p w14:paraId="3784310B" w14:textId="203C2AFC"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3: Time-Mortality Curve</w:t>
      </w:r>
      <w:r w:rsidR="005F083F" w:rsidRPr="00365C92">
        <w:rPr>
          <w:rFonts w:ascii="Times New Roman" w:eastAsia="Times New Roman" w:hAnsi="Times New Roman" w:cs="Times New Roman"/>
          <w:b/>
          <w:color w:val="000000"/>
        </w:rPr>
        <w:t xml:space="preserve"> (</w:t>
      </w:r>
      <w:r w:rsidR="005F083F" w:rsidRPr="00365C92">
        <w:rPr>
          <w:rFonts w:ascii="Times New Roman" w:hAnsi="Times New Roman" w:cs="Times New Roman"/>
        </w:rPr>
        <w:t>n = 60 adult cockroaches per treatment)</w:t>
      </w:r>
    </w:p>
    <w:p w14:paraId="655A499C"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Comparative Efficacy (LD50 and LD90)</w:t>
      </w:r>
    </w:p>
    <w:p w14:paraId="53C6E4F9"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The concentration </w:t>
      </w:r>
      <w:r w:rsidRPr="00365C92">
        <w:rPr>
          <w:rFonts w:ascii="Times New Roman" w:eastAsia="Times New Roman" w:hAnsi="Times New Roman" w:cs="Times New Roman"/>
          <w:b/>
          <w:color w:val="000000"/>
        </w:rPr>
        <w:t>T1</w:t>
      </w:r>
      <w:r w:rsidRPr="00365C92">
        <w:rPr>
          <w:rFonts w:ascii="Times New Roman" w:eastAsia="Times New Roman" w:hAnsi="Times New Roman" w:cs="Times New Roman"/>
          <w:color w:val="000000"/>
        </w:rPr>
        <w:t xml:space="preserve"> required the lowest dose to kill 50% and 90% of cockroaches, making it the most potent (table 5 &amp; fig. 4)</w:t>
      </w:r>
      <w:r w:rsidRPr="00365C92">
        <w:rPr>
          <w:rFonts w:ascii="Times New Roman" w:eastAsia="Times New Roman" w:hAnsi="Times New Roman" w:cs="Times New Roman"/>
          <w:b/>
          <w:color w:val="000000"/>
        </w:rPr>
        <w:t>.</w:t>
      </w:r>
      <w:r w:rsidRPr="00365C92">
        <w:rPr>
          <w:rFonts w:ascii="Times New Roman" w:eastAsia="Times New Roman" w:hAnsi="Times New Roman" w:cs="Times New Roman"/>
          <w:color w:val="000000"/>
        </w:rPr>
        <w:t xml:space="preserve"> T3 required nearly double the dose for LD90, reflecting slower action and lower phytochemical concentration. These results aligned with observed kno</w:t>
      </w:r>
      <w:r w:rsidRPr="00365C92">
        <w:rPr>
          <w:rFonts w:ascii="Times New Roman" w:eastAsia="Times New Roman" w:hAnsi="Times New Roman" w:cs="Times New Roman"/>
          <w:color w:val="000000"/>
        </w:rPr>
        <w:t xml:space="preserve">ckdown trends and </w:t>
      </w:r>
      <w:r w:rsidRPr="00365C92">
        <w:rPr>
          <w:rFonts w:ascii="Times New Roman" w:eastAsia="Times New Roman" w:hAnsi="Times New Roman" w:cs="Times New Roman"/>
        </w:rPr>
        <w:t>does s</w:t>
      </w:r>
      <w:r w:rsidRPr="00365C92">
        <w:rPr>
          <w:rFonts w:ascii="Times New Roman" w:eastAsia="Times New Roman" w:hAnsi="Times New Roman" w:cs="Times New Roman"/>
          <w:color w:val="000000"/>
        </w:rPr>
        <w:t>uggest dose-dependent toxicity</w:t>
      </w:r>
      <w:r w:rsidRPr="00365C92">
        <w:rPr>
          <w:rFonts w:ascii="Times New Roman" w:eastAsia="Times New Roman" w:hAnsi="Times New Roman" w:cs="Times New Roman"/>
          <w:b/>
          <w:color w:val="000000"/>
        </w:rPr>
        <w:t>.</w:t>
      </w:r>
      <w:r w:rsidRPr="00365C92">
        <w:rPr>
          <w:rFonts w:ascii="Times New Roman" w:eastAsia="Times New Roman" w:hAnsi="Times New Roman" w:cs="Times New Roman"/>
          <w:color w:val="000000"/>
        </w:rPr>
        <w:t xml:space="preserve"> T1 was the most potent, consistent with high essential oil content. T3 required higher doses, which reflect</w:t>
      </w:r>
      <w:r w:rsidRPr="00365C92">
        <w:rPr>
          <w:rFonts w:ascii="Times New Roman" w:eastAsia="Times New Roman" w:hAnsi="Times New Roman" w:cs="Times New Roman"/>
        </w:rPr>
        <w:t>ed</w:t>
      </w:r>
      <w:r w:rsidRPr="00365C92">
        <w:rPr>
          <w:rFonts w:ascii="Times New Roman" w:eastAsia="Times New Roman" w:hAnsi="Times New Roman" w:cs="Times New Roman"/>
          <w:color w:val="000000"/>
        </w:rPr>
        <w:t xml:space="preserve"> slower action.</w:t>
      </w:r>
    </w:p>
    <w:p w14:paraId="104B159A"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Table 5. Comparative Efficacy (LD50 and LD90).</w:t>
      </w:r>
    </w:p>
    <w:tbl>
      <w:tblPr>
        <w:tblStyle w:val="a3"/>
        <w:tblW w:w="83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2880"/>
        <w:gridCol w:w="2520"/>
      </w:tblGrid>
      <w:tr w:rsidR="004E6248" w:rsidRPr="00365C92" w14:paraId="36C42281" w14:textId="77777777">
        <w:tc>
          <w:tcPr>
            <w:tcW w:w="2965" w:type="dxa"/>
            <w:tcBorders>
              <w:left w:val="nil"/>
              <w:bottom w:val="single" w:sz="4" w:space="0" w:color="000000"/>
              <w:right w:val="nil"/>
            </w:tcBorders>
          </w:tcPr>
          <w:p w14:paraId="2B887310"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Treatment</w:t>
            </w:r>
          </w:p>
        </w:tc>
        <w:tc>
          <w:tcPr>
            <w:tcW w:w="2880" w:type="dxa"/>
            <w:tcBorders>
              <w:left w:val="nil"/>
              <w:bottom w:val="single" w:sz="4" w:space="0" w:color="000000"/>
              <w:right w:val="nil"/>
            </w:tcBorders>
          </w:tcPr>
          <w:p w14:paraId="2CB2F68B"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LD50 (mg/cm²)</w:t>
            </w:r>
          </w:p>
        </w:tc>
        <w:tc>
          <w:tcPr>
            <w:tcW w:w="2520" w:type="dxa"/>
            <w:tcBorders>
              <w:left w:val="nil"/>
              <w:bottom w:val="single" w:sz="4" w:space="0" w:color="000000"/>
              <w:right w:val="nil"/>
            </w:tcBorders>
          </w:tcPr>
          <w:p w14:paraId="68A90225"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LD90</w:t>
            </w:r>
            <w:r w:rsidRPr="00365C92">
              <w:rPr>
                <w:rFonts w:ascii="Times New Roman" w:eastAsia="Times New Roman" w:hAnsi="Times New Roman" w:cs="Times New Roman"/>
                <w:b/>
                <w:color w:val="000000"/>
              </w:rPr>
              <w:t xml:space="preserve"> (mg/cm²)</w:t>
            </w:r>
          </w:p>
        </w:tc>
      </w:tr>
      <w:tr w:rsidR="004E6248" w:rsidRPr="00365C92" w14:paraId="290BFD59" w14:textId="77777777">
        <w:tc>
          <w:tcPr>
            <w:tcW w:w="2965" w:type="dxa"/>
            <w:tcBorders>
              <w:left w:val="nil"/>
              <w:bottom w:val="nil"/>
              <w:right w:val="nil"/>
            </w:tcBorders>
          </w:tcPr>
          <w:p w14:paraId="1D6C794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T1</w:t>
            </w:r>
          </w:p>
        </w:tc>
        <w:tc>
          <w:tcPr>
            <w:tcW w:w="2880" w:type="dxa"/>
            <w:tcBorders>
              <w:left w:val="nil"/>
              <w:bottom w:val="nil"/>
              <w:right w:val="nil"/>
            </w:tcBorders>
          </w:tcPr>
          <w:p w14:paraId="65750DB4"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11.20</w:t>
            </w:r>
          </w:p>
        </w:tc>
        <w:tc>
          <w:tcPr>
            <w:tcW w:w="2520" w:type="dxa"/>
            <w:tcBorders>
              <w:left w:val="nil"/>
              <w:bottom w:val="nil"/>
              <w:right w:val="nil"/>
            </w:tcBorders>
          </w:tcPr>
          <w:p w14:paraId="569B90B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25.30</w:t>
            </w:r>
          </w:p>
        </w:tc>
      </w:tr>
      <w:tr w:rsidR="004E6248" w:rsidRPr="00365C92" w14:paraId="0969CA04" w14:textId="77777777">
        <w:tc>
          <w:tcPr>
            <w:tcW w:w="2965" w:type="dxa"/>
            <w:tcBorders>
              <w:top w:val="nil"/>
              <w:left w:val="nil"/>
              <w:bottom w:val="nil"/>
              <w:right w:val="nil"/>
            </w:tcBorders>
          </w:tcPr>
          <w:p w14:paraId="4C0307A3"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T2</w:t>
            </w:r>
          </w:p>
        </w:tc>
        <w:tc>
          <w:tcPr>
            <w:tcW w:w="2880" w:type="dxa"/>
            <w:tcBorders>
              <w:top w:val="nil"/>
              <w:left w:val="nil"/>
              <w:bottom w:val="nil"/>
              <w:right w:val="nil"/>
            </w:tcBorders>
          </w:tcPr>
          <w:p w14:paraId="2B48DCEC"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17.00</w:t>
            </w:r>
          </w:p>
        </w:tc>
        <w:tc>
          <w:tcPr>
            <w:tcW w:w="2520" w:type="dxa"/>
            <w:tcBorders>
              <w:top w:val="nil"/>
              <w:left w:val="nil"/>
              <w:bottom w:val="nil"/>
              <w:right w:val="nil"/>
            </w:tcBorders>
          </w:tcPr>
          <w:p w14:paraId="25500202"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33.50</w:t>
            </w:r>
          </w:p>
        </w:tc>
      </w:tr>
      <w:tr w:rsidR="004E6248" w:rsidRPr="00365C92" w14:paraId="10A1C203" w14:textId="77777777">
        <w:tc>
          <w:tcPr>
            <w:tcW w:w="2965" w:type="dxa"/>
            <w:tcBorders>
              <w:top w:val="nil"/>
              <w:left w:val="nil"/>
              <w:bottom w:val="nil"/>
              <w:right w:val="nil"/>
            </w:tcBorders>
          </w:tcPr>
          <w:p w14:paraId="3A77B346"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T3</w:t>
            </w:r>
          </w:p>
        </w:tc>
        <w:tc>
          <w:tcPr>
            <w:tcW w:w="2880" w:type="dxa"/>
            <w:tcBorders>
              <w:top w:val="nil"/>
              <w:left w:val="nil"/>
              <w:bottom w:val="nil"/>
              <w:right w:val="nil"/>
            </w:tcBorders>
          </w:tcPr>
          <w:p w14:paraId="1D256AA2"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23.80</w:t>
            </w:r>
          </w:p>
        </w:tc>
        <w:tc>
          <w:tcPr>
            <w:tcW w:w="2520" w:type="dxa"/>
            <w:tcBorders>
              <w:top w:val="nil"/>
              <w:left w:val="nil"/>
              <w:bottom w:val="nil"/>
              <w:right w:val="nil"/>
            </w:tcBorders>
          </w:tcPr>
          <w:p w14:paraId="3F789966"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40.70</w:t>
            </w:r>
          </w:p>
        </w:tc>
      </w:tr>
      <w:tr w:rsidR="004E6248" w:rsidRPr="00365C92" w14:paraId="2B4A2679" w14:textId="77777777">
        <w:tc>
          <w:tcPr>
            <w:tcW w:w="2965" w:type="dxa"/>
            <w:tcBorders>
              <w:top w:val="nil"/>
              <w:left w:val="nil"/>
              <w:right w:val="nil"/>
            </w:tcBorders>
          </w:tcPr>
          <w:p w14:paraId="289CAC68"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Control</w:t>
            </w:r>
          </w:p>
        </w:tc>
        <w:tc>
          <w:tcPr>
            <w:tcW w:w="2880" w:type="dxa"/>
            <w:tcBorders>
              <w:top w:val="nil"/>
              <w:left w:val="nil"/>
              <w:right w:val="nil"/>
            </w:tcBorders>
          </w:tcPr>
          <w:p w14:paraId="1D8ED7EB"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c>
          <w:tcPr>
            <w:tcW w:w="2520" w:type="dxa"/>
            <w:tcBorders>
              <w:top w:val="nil"/>
              <w:left w:val="nil"/>
              <w:right w:val="nil"/>
            </w:tcBorders>
          </w:tcPr>
          <w:p w14:paraId="0BFE0673"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r>
    </w:tbl>
    <w:p w14:paraId="56B2A861" w14:textId="77777777" w:rsidR="004E6248" w:rsidRPr="00365C92" w:rsidRDefault="004E624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p>
    <w:p w14:paraId="1EF26277"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lastRenderedPageBreak/>
        <w:drawing>
          <wp:inline distT="0" distB="0" distL="0" distR="0" wp14:anchorId="48973293" wp14:editId="6B7C126F">
            <wp:extent cx="3802500" cy="2860688"/>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5977"/>
                    <a:stretch>
                      <a:fillRect/>
                    </a:stretch>
                  </pic:blipFill>
                  <pic:spPr>
                    <a:xfrm>
                      <a:off x="0" y="0"/>
                      <a:ext cx="3802500" cy="2860688"/>
                    </a:xfrm>
                    <a:prstGeom prst="rect">
                      <a:avLst/>
                    </a:prstGeom>
                    <a:ln/>
                  </pic:spPr>
                </pic:pic>
              </a:graphicData>
            </a:graphic>
          </wp:inline>
        </w:drawing>
      </w:r>
    </w:p>
    <w:p w14:paraId="53B81ECF"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4: LD50 and LD90 Comparison (Bar Chart)</w:t>
      </w:r>
    </w:p>
    <w:p w14:paraId="5982D226" w14:textId="77777777" w:rsidR="004E6248" w:rsidRPr="00365C92" w:rsidRDefault="004E6248">
      <w:pPr>
        <w:spacing w:after="120" w:line="240" w:lineRule="auto"/>
        <w:jc w:val="both"/>
        <w:rPr>
          <w:rFonts w:ascii="Times New Roman" w:eastAsia="Times New Roman" w:hAnsi="Times New Roman" w:cs="Times New Roman"/>
          <w:b/>
          <w:color w:val="000000"/>
        </w:rPr>
      </w:pPr>
    </w:p>
    <w:p w14:paraId="0AC4EBAD"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 xml:space="preserve">4.5 Statistical Comparison of Mortality (ANOVA) </w:t>
      </w:r>
    </w:p>
    <w:p w14:paraId="3F920697"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There was </w:t>
      </w:r>
      <w:r w:rsidRPr="00365C92">
        <w:rPr>
          <w:rFonts w:ascii="Times New Roman" w:eastAsia="Times New Roman" w:hAnsi="Times New Roman" w:cs="Times New Roman"/>
          <w:b/>
          <w:color w:val="000000"/>
        </w:rPr>
        <w:t xml:space="preserve">a </w:t>
      </w:r>
      <w:r w:rsidRPr="00365C92">
        <w:rPr>
          <w:rFonts w:ascii="Times New Roman" w:eastAsia="Times New Roman" w:hAnsi="Times New Roman" w:cs="Times New Roman"/>
          <w:color w:val="000000"/>
        </w:rPr>
        <w:t xml:space="preserve">significant difference (table 6 &amp; fig. 5) that exist among treatments (p = 0.001). The treatment T1 </w:t>
      </w:r>
      <w:r w:rsidRPr="00365C92">
        <w:rPr>
          <w:rFonts w:ascii="Times New Roman" w:eastAsia="Times New Roman" w:hAnsi="Times New Roman" w:cs="Times New Roman"/>
        </w:rPr>
        <w:t>was</w:t>
      </w:r>
      <w:r w:rsidRPr="00365C92">
        <w:rPr>
          <w:rFonts w:ascii="Times New Roman" w:eastAsia="Times New Roman" w:hAnsi="Times New Roman" w:cs="Times New Roman"/>
          <w:color w:val="000000"/>
        </w:rPr>
        <w:t xml:space="preserve"> significantly more effective than T2 and T3, validating mortality and knockdown trends. T2 and T3 are not significantly different </w:t>
      </w:r>
      <w:r w:rsidRPr="00365C92">
        <w:rPr>
          <w:rFonts w:ascii="Times New Roman" w:eastAsia="Times New Roman" w:hAnsi="Times New Roman" w:cs="Times New Roman"/>
        </w:rPr>
        <w:t>(</w:t>
      </w:r>
      <w:r w:rsidRPr="00365C92">
        <w:rPr>
          <w:rFonts w:ascii="Times New Roman" w:eastAsia="Times New Roman" w:hAnsi="Times New Roman" w:cs="Times New Roman"/>
          <w:color w:val="000000"/>
        </w:rPr>
        <w:t>table 7 &amp; fig. 5) thu</w:t>
      </w:r>
      <w:r w:rsidRPr="00365C92">
        <w:rPr>
          <w:rFonts w:ascii="Times New Roman" w:eastAsia="Times New Roman" w:hAnsi="Times New Roman" w:cs="Times New Roman"/>
          <w:color w:val="000000"/>
        </w:rPr>
        <w:t xml:space="preserve">s </w:t>
      </w:r>
      <w:r w:rsidRPr="00365C92">
        <w:rPr>
          <w:rFonts w:ascii="Times New Roman" w:eastAsia="Times New Roman" w:hAnsi="Times New Roman" w:cs="Times New Roman"/>
        </w:rPr>
        <w:t>c</w:t>
      </w:r>
      <w:r w:rsidRPr="00365C92">
        <w:rPr>
          <w:rFonts w:ascii="Times New Roman" w:eastAsia="Times New Roman" w:hAnsi="Times New Roman" w:cs="Times New Roman"/>
          <w:color w:val="000000"/>
        </w:rPr>
        <w:t>onfirm</w:t>
      </w:r>
      <w:r w:rsidRPr="00365C92">
        <w:rPr>
          <w:rFonts w:ascii="Times New Roman" w:eastAsia="Times New Roman" w:hAnsi="Times New Roman" w:cs="Times New Roman"/>
        </w:rPr>
        <w:t>ed</w:t>
      </w:r>
      <w:r w:rsidRPr="00365C92">
        <w:rPr>
          <w:rFonts w:ascii="Times New Roman" w:eastAsia="Times New Roman" w:hAnsi="Times New Roman" w:cs="Times New Roman"/>
          <w:color w:val="000000"/>
        </w:rPr>
        <w:t xml:space="preserve"> the trends seen in mortality, knockdown and LD50/LD90 data. </w:t>
      </w:r>
    </w:p>
    <w:p w14:paraId="6013B847"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Table 6. Statistical Comparison of Mortality (ANOVA)</w:t>
      </w:r>
    </w:p>
    <w:tbl>
      <w:tblPr>
        <w:tblStyle w:val="a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710"/>
        <w:gridCol w:w="1080"/>
        <w:gridCol w:w="1440"/>
        <w:gridCol w:w="1260"/>
        <w:gridCol w:w="1170"/>
      </w:tblGrid>
      <w:tr w:rsidR="004E6248" w:rsidRPr="00365C92" w14:paraId="2AFC2941" w14:textId="77777777">
        <w:tc>
          <w:tcPr>
            <w:tcW w:w="2515" w:type="dxa"/>
            <w:tcBorders>
              <w:left w:val="nil"/>
              <w:bottom w:val="single" w:sz="4" w:space="0" w:color="000000"/>
              <w:right w:val="nil"/>
            </w:tcBorders>
          </w:tcPr>
          <w:p w14:paraId="6F916B6F"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Source of Variation</w:t>
            </w:r>
          </w:p>
        </w:tc>
        <w:tc>
          <w:tcPr>
            <w:tcW w:w="1710" w:type="dxa"/>
            <w:tcBorders>
              <w:left w:val="nil"/>
              <w:bottom w:val="single" w:sz="4" w:space="0" w:color="000000"/>
              <w:right w:val="nil"/>
            </w:tcBorders>
          </w:tcPr>
          <w:p w14:paraId="38D373E4"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SS</w:t>
            </w:r>
          </w:p>
        </w:tc>
        <w:tc>
          <w:tcPr>
            <w:tcW w:w="1080" w:type="dxa"/>
            <w:tcBorders>
              <w:left w:val="nil"/>
              <w:bottom w:val="single" w:sz="4" w:space="0" w:color="000000"/>
              <w:right w:val="nil"/>
            </w:tcBorders>
          </w:tcPr>
          <w:p w14:paraId="2311C154" w14:textId="54BB7AEA" w:rsidR="004E6248" w:rsidRPr="00365C92" w:rsidRDefault="00A23AE1">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Df</w:t>
            </w:r>
          </w:p>
        </w:tc>
        <w:tc>
          <w:tcPr>
            <w:tcW w:w="1440" w:type="dxa"/>
            <w:tcBorders>
              <w:left w:val="nil"/>
              <w:bottom w:val="single" w:sz="4" w:space="0" w:color="000000"/>
              <w:right w:val="nil"/>
            </w:tcBorders>
          </w:tcPr>
          <w:p w14:paraId="7B3282A3"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MS</w:t>
            </w:r>
          </w:p>
        </w:tc>
        <w:tc>
          <w:tcPr>
            <w:tcW w:w="1260" w:type="dxa"/>
            <w:tcBorders>
              <w:left w:val="nil"/>
              <w:bottom w:val="single" w:sz="4" w:space="0" w:color="000000"/>
              <w:right w:val="nil"/>
            </w:tcBorders>
          </w:tcPr>
          <w:p w14:paraId="5BCAA039"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F</w:t>
            </w:r>
          </w:p>
        </w:tc>
        <w:tc>
          <w:tcPr>
            <w:tcW w:w="1170" w:type="dxa"/>
            <w:tcBorders>
              <w:left w:val="nil"/>
              <w:bottom w:val="single" w:sz="4" w:space="0" w:color="000000"/>
              <w:right w:val="nil"/>
            </w:tcBorders>
          </w:tcPr>
          <w:p w14:paraId="07719209"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p-value</w:t>
            </w:r>
          </w:p>
        </w:tc>
      </w:tr>
      <w:tr w:rsidR="004E6248" w:rsidRPr="00365C92" w14:paraId="0FFC103B" w14:textId="77777777">
        <w:tc>
          <w:tcPr>
            <w:tcW w:w="2515" w:type="dxa"/>
            <w:tcBorders>
              <w:left w:val="nil"/>
              <w:bottom w:val="nil"/>
              <w:right w:val="nil"/>
            </w:tcBorders>
          </w:tcPr>
          <w:p w14:paraId="26C76F1E"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Between Treatments</w:t>
            </w:r>
          </w:p>
        </w:tc>
        <w:tc>
          <w:tcPr>
            <w:tcW w:w="1710" w:type="dxa"/>
            <w:tcBorders>
              <w:left w:val="nil"/>
              <w:bottom w:val="nil"/>
              <w:right w:val="nil"/>
            </w:tcBorders>
          </w:tcPr>
          <w:p w14:paraId="4BFE96D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3050.30</w:t>
            </w:r>
          </w:p>
        </w:tc>
        <w:tc>
          <w:tcPr>
            <w:tcW w:w="1080" w:type="dxa"/>
            <w:tcBorders>
              <w:left w:val="nil"/>
              <w:bottom w:val="nil"/>
              <w:right w:val="nil"/>
            </w:tcBorders>
          </w:tcPr>
          <w:p w14:paraId="00ED476B" w14:textId="75E5431C" w:rsidR="004E6248" w:rsidRPr="00365C92" w:rsidRDefault="008D09D1">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3</w:t>
            </w:r>
          </w:p>
        </w:tc>
        <w:tc>
          <w:tcPr>
            <w:tcW w:w="1440" w:type="dxa"/>
            <w:tcBorders>
              <w:left w:val="nil"/>
              <w:bottom w:val="nil"/>
              <w:right w:val="nil"/>
            </w:tcBorders>
          </w:tcPr>
          <w:p w14:paraId="29D985C6"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1525.15</w:t>
            </w:r>
          </w:p>
        </w:tc>
        <w:tc>
          <w:tcPr>
            <w:tcW w:w="1260" w:type="dxa"/>
            <w:tcBorders>
              <w:left w:val="nil"/>
              <w:bottom w:val="nil"/>
              <w:right w:val="nil"/>
            </w:tcBorders>
          </w:tcPr>
          <w:p w14:paraId="18EDD5B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16.42</w:t>
            </w:r>
          </w:p>
        </w:tc>
        <w:tc>
          <w:tcPr>
            <w:tcW w:w="1170" w:type="dxa"/>
            <w:tcBorders>
              <w:left w:val="nil"/>
              <w:bottom w:val="nil"/>
              <w:right w:val="nil"/>
            </w:tcBorders>
          </w:tcPr>
          <w:p w14:paraId="772CE28C"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0.001</w:t>
            </w:r>
          </w:p>
        </w:tc>
      </w:tr>
      <w:tr w:rsidR="004E6248" w:rsidRPr="00365C92" w14:paraId="1B49E66A" w14:textId="77777777">
        <w:tc>
          <w:tcPr>
            <w:tcW w:w="2515" w:type="dxa"/>
            <w:tcBorders>
              <w:top w:val="nil"/>
              <w:left w:val="nil"/>
              <w:bottom w:val="nil"/>
              <w:right w:val="nil"/>
            </w:tcBorders>
          </w:tcPr>
          <w:p w14:paraId="540770F0"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Within Treatments</w:t>
            </w:r>
          </w:p>
        </w:tc>
        <w:tc>
          <w:tcPr>
            <w:tcW w:w="1710" w:type="dxa"/>
            <w:tcBorders>
              <w:top w:val="nil"/>
              <w:left w:val="nil"/>
              <w:bottom w:val="nil"/>
              <w:right w:val="nil"/>
            </w:tcBorders>
          </w:tcPr>
          <w:p w14:paraId="3C84884C"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1398.70</w:t>
            </w:r>
          </w:p>
        </w:tc>
        <w:tc>
          <w:tcPr>
            <w:tcW w:w="1080" w:type="dxa"/>
            <w:tcBorders>
              <w:top w:val="nil"/>
              <w:left w:val="nil"/>
              <w:bottom w:val="nil"/>
              <w:right w:val="nil"/>
            </w:tcBorders>
          </w:tcPr>
          <w:p w14:paraId="436D8EAC" w14:textId="4E41D96B"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w:t>
            </w:r>
            <w:r w:rsidR="008D09D1" w:rsidRPr="00365C92">
              <w:rPr>
                <w:rFonts w:ascii="Times New Roman" w:eastAsia="Times New Roman" w:hAnsi="Times New Roman" w:cs="Times New Roman"/>
                <w:color w:val="000000"/>
              </w:rPr>
              <w:t>6</w:t>
            </w:r>
          </w:p>
        </w:tc>
        <w:tc>
          <w:tcPr>
            <w:tcW w:w="1440" w:type="dxa"/>
            <w:tcBorders>
              <w:top w:val="nil"/>
              <w:left w:val="nil"/>
              <w:bottom w:val="nil"/>
              <w:right w:val="nil"/>
            </w:tcBorders>
          </w:tcPr>
          <w:p w14:paraId="5D0725C3"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93.25</w:t>
            </w:r>
          </w:p>
        </w:tc>
        <w:tc>
          <w:tcPr>
            <w:tcW w:w="1260" w:type="dxa"/>
            <w:tcBorders>
              <w:top w:val="nil"/>
              <w:left w:val="nil"/>
              <w:bottom w:val="nil"/>
              <w:right w:val="nil"/>
            </w:tcBorders>
          </w:tcPr>
          <w:p w14:paraId="76409C67"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c>
          <w:tcPr>
            <w:tcW w:w="1170" w:type="dxa"/>
            <w:tcBorders>
              <w:top w:val="nil"/>
              <w:left w:val="nil"/>
              <w:bottom w:val="nil"/>
              <w:right w:val="nil"/>
            </w:tcBorders>
          </w:tcPr>
          <w:p w14:paraId="27BD113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r>
      <w:tr w:rsidR="004E6248" w:rsidRPr="00365C92" w14:paraId="22BE5CE5" w14:textId="77777777">
        <w:tc>
          <w:tcPr>
            <w:tcW w:w="2515" w:type="dxa"/>
            <w:tcBorders>
              <w:top w:val="nil"/>
              <w:left w:val="nil"/>
              <w:right w:val="nil"/>
            </w:tcBorders>
          </w:tcPr>
          <w:p w14:paraId="7D1920E8"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Total</w:t>
            </w:r>
          </w:p>
        </w:tc>
        <w:tc>
          <w:tcPr>
            <w:tcW w:w="1710" w:type="dxa"/>
            <w:tcBorders>
              <w:top w:val="nil"/>
              <w:left w:val="nil"/>
              <w:right w:val="nil"/>
            </w:tcBorders>
          </w:tcPr>
          <w:p w14:paraId="4810718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4449.00</w:t>
            </w:r>
          </w:p>
        </w:tc>
        <w:tc>
          <w:tcPr>
            <w:tcW w:w="1080" w:type="dxa"/>
            <w:tcBorders>
              <w:top w:val="nil"/>
              <w:left w:val="nil"/>
              <w:right w:val="nil"/>
            </w:tcBorders>
          </w:tcPr>
          <w:p w14:paraId="39DFE44B" w14:textId="336E1A8D"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w:t>
            </w:r>
            <w:r w:rsidR="008D09D1" w:rsidRPr="00365C92">
              <w:rPr>
                <w:rFonts w:ascii="Times New Roman" w:eastAsia="Times New Roman" w:hAnsi="Times New Roman" w:cs="Times New Roman"/>
                <w:color w:val="000000"/>
              </w:rPr>
              <w:t>9</w:t>
            </w:r>
          </w:p>
        </w:tc>
        <w:tc>
          <w:tcPr>
            <w:tcW w:w="1440" w:type="dxa"/>
            <w:tcBorders>
              <w:top w:val="nil"/>
              <w:left w:val="nil"/>
              <w:right w:val="nil"/>
            </w:tcBorders>
          </w:tcPr>
          <w:p w14:paraId="5D45D714"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c>
          <w:tcPr>
            <w:tcW w:w="1260" w:type="dxa"/>
            <w:tcBorders>
              <w:top w:val="nil"/>
              <w:left w:val="nil"/>
              <w:right w:val="nil"/>
            </w:tcBorders>
          </w:tcPr>
          <w:p w14:paraId="5B58FF31"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c>
          <w:tcPr>
            <w:tcW w:w="1170" w:type="dxa"/>
            <w:tcBorders>
              <w:top w:val="nil"/>
              <w:left w:val="nil"/>
              <w:right w:val="nil"/>
            </w:tcBorders>
          </w:tcPr>
          <w:p w14:paraId="0042EE58"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r>
    </w:tbl>
    <w:p w14:paraId="7BFE7623" w14:textId="77777777" w:rsidR="004E6248" w:rsidRPr="00365C92" w:rsidRDefault="004E6248">
      <w:pPr>
        <w:spacing w:after="120" w:line="240" w:lineRule="auto"/>
        <w:jc w:val="both"/>
        <w:rPr>
          <w:rFonts w:ascii="Times New Roman" w:eastAsia="Times New Roman" w:hAnsi="Times New Roman" w:cs="Times New Roman"/>
          <w:color w:val="000000"/>
        </w:rPr>
      </w:pPr>
    </w:p>
    <w:p w14:paraId="6C0706BC"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Table 7. Tukey HSD Post-hoc:</w:t>
      </w:r>
    </w:p>
    <w:tbl>
      <w:tblPr>
        <w:tblStyle w:val="a5"/>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330"/>
        <w:gridCol w:w="2430"/>
      </w:tblGrid>
      <w:tr w:rsidR="004E6248" w:rsidRPr="00365C92" w14:paraId="113F2C6D" w14:textId="77777777">
        <w:tc>
          <w:tcPr>
            <w:tcW w:w="3325" w:type="dxa"/>
            <w:tcBorders>
              <w:left w:val="nil"/>
              <w:bottom w:val="single" w:sz="4" w:space="0" w:color="000000"/>
              <w:right w:val="nil"/>
            </w:tcBorders>
          </w:tcPr>
          <w:p w14:paraId="649A5B65"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Treatment Pair</w:t>
            </w:r>
          </w:p>
        </w:tc>
        <w:tc>
          <w:tcPr>
            <w:tcW w:w="3330" w:type="dxa"/>
            <w:tcBorders>
              <w:left w:val="nil"/>
              <w:bottom w:val="single" w:sz="4" w:space="0" w:color="000000"/>
              <w:right w:val="nil"/>
            </w:tcBorders>
          </w:tcPr>
          <w:p w14:paraId="10B130B3"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Mean Difference</w:t>
            </w:r>
          </w:p>
        </w:tc>
        <w:tc>
          <w:tcPr>
            <w:tcW w:w="2430" w:type="dxa"/>
            <w:tcBorders>
              <w:left w:val="nil"/>
              <w:bottom w:val="single" w:sz="4" w:space="0" w:color="000000"/>
              <w:right w:val="nil"/>
            </w:tcBorders>
          </w:tcPr>
          <w:p w14:paraId="78A5F1EE"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Significant?</w:t>
            </w:r>
          </w:p>
        </w:tc>
      </w:tr>
      <w:tr w:rsidR="004E6248" w:rsidRPr="00365C92" w14:paraId="7FA44556" w14:textId="77777777">
        <w:tc>
          <w:tcPr>
            <w:tcW w:w="3325" w:type="dxa"/>
            <w:tcBorders>
              <w:left w:val="nil"/>
              <w:bottom w:val="nil"/>
              <w:right w:val="nil"/>
            </w:tcBorders>
          </w:tcPr>
          <w:p w14:paraId="3F9819E7"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T1 vs T2</w:t>
            </w:r>
          </w:p>
        </w:tc>
        <w:tc>
          <w:tcPr>
            <w:tcW w:w="3330" w:type="dxa"/>
            <w:tcBorders>
              <w:left w:val="nil"/>
              <w:bottom w:val="nil"/>
              <w:right w:val="nil"/>
            </w:tcBorders>
          </w:tcPr>
          <w:p w14:paraId="4926979F"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18.10</w:t>
            </w:r>
          </w:p>
        </w:tc>
        <w:tc>
          <w:tcPr>
            <w:tcW w:w="2430" w:type="dxa"/>
            <w:tcBorders>
              <w:left w:val="nil"/>
              <w:bottom w:val="nil"/>
              <w:right w:val="nil"/>
            </w:tcBorders>
          </w:tcPr>
          <w:p w14:paraId="68938D6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Yes</w:t>
            </w:r>
          </w:p>
        </w:tc>
      </w:tr>
      <w:tr w:rsidR="004E6248" w:rsidRPr="00365C92" w14:paraId="00C5A77B" w14:textId="77777777">
        <w:tc>
          <w:tcPr>
            <w:tcW w:w="3325" w:type="dxa"/>
            <w:tcBorders>
              <w:top w:val="nil"/>
              <w:left w:val="nil"/>
              <w:bottom w:val="nil"/>
              <w:right w:val="nil"/>
            </w:tcBorders>
          </w:tcPr>
          <w:p w14:paraId="5C04F8CA"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T1 vs T3</w:t>
            </w:r>
          </w:p>
        </w:tc>
        <w:tc>
          <w:tcPr>
            <w:tcW w:w="3330" w:type="dxa"/>
            <w:tcBorders>
              <w:top w:val="nil"/>
              <w:left w:val="nil"/>
              <w:bottom w:val="nil"/>
              <w:right w:val="nil"/>
            </w:tcBorders>
          </w:tcPr>
          <w:p w14:paraId="45C943A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27.40</w:t>
            </w:r>
          </w:p>
        </w:tc>
        <w:tc>
          <w:tcPr>
            <w:tcW w:w="2430" w:type="dxa"/>
            <w:tcBorders>
              <w:top w:val="nil"/>
              <w:left w:val="nil"/>
              <w:bottom w:val="nil"/>
              <w:right w:val="nil"/>
            </w:tcBorders>
          </w:tcPr>
          <w:p w14:paraId="553581E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Yes</w:t>
            </w:r>
          </w:p>
        </w:tc>
      </w:tr>
      <w:tr w:rsidR="004E6248" w:rsidRPr="00365C92" w14:paraId="672122AA" w14:textId="77777777">
        <w:tc>
          <w:tcPr>
            <w:tcW w:w="3325" w:type="dxa"/>
            <w:tcBorders>
              <w:top w:val="nil"/>
              <w:left w:val="nil"/>
              <w:right w:val="nil"/>
            </w:tcBorders>
          </w:tcPr>
          <w:p w14:paraId="39B6D960"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T2 vs T3</w:t>
            </w:r>
          </w:p>
        </w:tc>
        <w:tc>
          <w:tcPr>
            <w:tcW w:w="3330" w:type="dxa"/>
            <w:tcBorders>
              <w:top w:val="nil"/>
              <w:left w:val="nil"/>
              <w:right w:val="nil"/>
            </w:tcBorders>
          </w:tcPr>
          <w:p w14:paraId="36BDFA7D"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9.30</w:t>
            </w:r>
          </w:p>
        </w:tc>
        <w:tc>
          <w:tcPr>
            <w:tcW w:w="2430" w:type="dxa"/>
            <w:tcBorders>
              <w:top w:val="nil"/>
              <w:left w:val="nil"/>
              <w:right w:val="nil"/>
            </w:tcBorders>
          </w:tcPr>
          <w:p w14:paraId="313F5EB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No</w:t>
            </w:r>
          </w:p>
        </w:tc>
      </w:tr>
    </w:tbl>
    <w:p w14:paraId="7D3BB696" w14:textId="77777777" w:rsidR="004E6248" w:rsidRPr="00365C92" w:rsidRDefault="004E624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p>
    <w:p w14:paraId="76D888BB" w14:textId="77777777" w:rsidR="004E6248" w:rsidRPr="00365C92" w:rsidRDefault="004E624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p>
    <w:p w14:paraId="6C027208"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lastRenderedPageBreak/>
        <w:drawing>
          <wp:inline distT="0" distB="0" distL="0" distR="0" wp14:anchorId="11DC0EC8" wp14:editId="422FDC35">
            <wp:extent cx="3780354" cy="271283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6582"/>
                    <a:stretch>
                      <a:fillRect/>
                    </a:stretch>
                  </pic:blipFill>
                  <pic:spPr>
                    <a:xfrm>
                      <a:off x="0" y="0"/>
                      <a:ext cx="3780354" cy="2712830"/>
                    </a:xfrm>
                    <a:prstGeom prst="rect">
                      <a:avLst/>
                    </a:prstGeom>
                    <a:ln/>
                  </pic:spPr>
                </pic:pic>
              </a:graphicData>
            </a:graphic>
          </wp:inline>
        </w:drawing>
      </w:r>
    </w:p>
    <w:p w14:paraId="34DD7FBD"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5: Box Plot of Mortality % for Treatments</w:t>
      </w:r>
    </w:p>
    <w:p w14:paraId="307A3F9E"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Discussion</w:t>
      </w:r>
    </w:p>
    <w:p w14:paraId="415A0BB0" w14:textId="77777777" w:rsidR="002A41B4" w:rsidRPr="00365C92" w:rsidRDefault="002A41B4" w:rsidP="002A41B4">
      <w:pPr>
        <w:pStyle w:val="NormalWeb"/>
        <w:spacing w:before="0" w:beforeAutospacing="0" w:after="120" w:afterAutospacing="0"/>
        <w:jc w:val="both"/>
      </w:pPr>
      <w:r w:rsidRPr="00365C92">
        <w:t xml:space="preserve">The present study demonstrated that ethanolic extracts of </w:t>
      </w:r>
      <w:r w:rsidRPr="00365C92">
        <w:rPr>
          <w:rStyle w:val="Emphasis"/>
        </w:rPr>
        <w:t>Laurus nobilis</w:t>
      </w:r>
      <w:r w:rsidRPr="00365C92">
        <w:t xml:space="preserve"> (bay leaf) exhibited significant bio-pesticidal activity against adult </w:t>
      </w:r>
      <w:proofErr w:type="spellStart"/>
      <w:r w:rsidRPr="00365C92">
        <w:rPr>
          <w:rStyle w:val="Emphasis"/>
        </w:rPr>
        <w:t>Periplaneta</w:t>
      </w:r>
      <w:proofErr w:type="spellEnd"/>
      <w:r w:rsidRPr="00365C92">
        <w:rPr>
          <w:rStyle w:val="Emphasis"/>
        </w:rPr>
        <w:t xml:space="preserve"> </w:t>
      </w:r>
      <w:proofErr w:type="spellStart"/>
      <w:r w:rsidRPr="00365C92">
        <w:rPr>
          <w:rStyle w:val="Emphasis"/>
        </w:rPr>
        <w:t>americana</w:t>
      </w:r>
      <w:proofErr w:type="spellEnd"/>
      <w:r w:rsidRPr="00365C92">
        <w:t xml:space="preserve">. The dominance of terpenoids and essential oils in </w:t>
      </w:r>
      <w:r w:rsidRPr="00365C92">
        <w:rPr>
          <w:rStyle w:val="Emphasis"/>
        </w:rPr>
        <w:t>Laurus nobilis</w:t>
      </w:r>
      <w:r w:rsidRPr="00365C92">
        <w:t xml:space="preserve"> is well established. Compounds such as 1,8-cineole, eugenol and sabinene are known to exert strong insecticidal and neurotoxic effects on insect pests (Borges, 2019; Ali, 2021). Essential oils from bay leaf have been reported to disrupt the insect nervous system by inhibiting acetylcholinesterase and altering respiratory pathways (Mancini, 2020). Similarly, flavonoids and phenolic compounds in </w:t>
      </w:r>
      <w:r w:rsidRPr="00365C92">
        <w:rPr>
          <w:rStyle w:val="Emphasis"/>
        </w:rPr>
        <w:t>L. nobilis</w:t>
      </w:r>
      <w:r w:rsidRPr="00365C92">
        <w:t xml:space="preserve"> contributed significantly to oxidative stress induction and metabolic interference in insects (Sivaramakrishnan, 2021; Sharifi-Rad, 2018). High tannin content may also contribute to feeding deterrence and cuticle hardening, thereby limiting insect survival (Barros, 2019). Alkaloids, terpenoids and saponins in plant extracts have been widely documented to contribute to toxicity, repellency and reduced locomotor activity in cockroaches and other urban pests (Abbas, 2020; Pavela, 2016). These combined actions of the phytochemicals explain the strong knockdown and mortality effects observed in </w:t>
      </w:r>
      <w:proofErr w:type="spellStart"/>
      <w:r w:rsidRPr="00365C92">
        <w:rPr>
          <w:rStyle w:val="Emphasis"/>
        </w:rPr>
        <w:t>Periplaneta</w:t>
      </w:r>
      <w:proofErr w:type="spellEnd"/>
      <w:r w:rsidRPr="00365C92">
        <w:rPr>
          <w:rStyle w:val="Emphasis"/>
        </w:rPr>
        <w:t xml:space="preserve"> </w:t>
      </w:r>
      <w:proofErr w:type="spellStart"/>
      <w:r w:rsidRPr="00365C92">
        <w:rPr>
          <w:rStyle w:val="Emphasis"/>
        </w:rPr>
        <w:t>americana</w:t>
      </w:r>
      <w:proofErr w:type="spellEnd"/>
      <w:r w:rsidRPr="00365C92">
        <w:t xml:space="preserve"> following exposure to </w:t>
      </w:r>
      <w:r w:rsidRPr="00365C92">
        <w:rPr>
          <w:rStyle w:val="Emphasis"/>
        </w:rPr>
        <w:t>Laurus nobilis</w:t>
      </w:r>
      <w:r w:rsidRPr="00365C92">
        <w:t xml:space="preserve"> extracts (Isman, 2020; Regnault-Roger, 2017).</w:t>
      </w:r>
    </w:p>
    <w:p w14:paraId="367F2466" w14:textId="77777777" w:rsidR="002A41B4" w:rsidRPr="00365C92" w:rsidRDefault="002A41B4" w:rsidP="002A41B4">
      <w:pPr>
        <w:pStyle w:val="NormalWeb"/>
        <w:spacing w:before="0" w:beforeAutospacing="0" w:after="120" w:afterAutospacing="0"/>
        <w:jc w:val="both"/>
      </w:pPr>
      <w:r w:rsidRPr="00365C92">
        <w:t xml:space="preserve">All treatment concentrations (T1: 1.5 g/m², T2: 1.0 g/m², T3: 0.5 g/m²) produced complete (100%) mortality by 8 hours, confirming the potent insecticidal properties of bay leaf extract. This observation is consistent with previous reports indicating that essential oils and phenolic compounds from </w:t>
      </w:r>
      <w:proofErr w:type="spellStart"/>
      <w:r w:rsidRPr="00365C92">
        <w:t>Lauraceae</w:t>
      </w:r>
      <w:proofErr w:type="spellEnd"/>
      <w:r w:rsidRPr="00365C92">
        <w:t xml:space="preserve"> species exert strong neurotoxic and cytotoxic effects on insects by disrupting nervous function and metabolic activity (Isman, 2020; </w:t>
      </w:r>
      <w:proofErr w:type="spellStart"/>
      <w:r w:rsidRPr="00365C92">
        <w:t>Pavela</w:t>
      </w:r>
      <w:proofErr w:type="spellEnd"/>
      <w:r w:rsidRPr="00365C92">
        <w:t xml:space="preserve">, 2015; </w:t>
      </w:r>
      <w:proofErr w:type="spellStart"/>
      <w:r w:rsidRPr="00365C92">
        <w:t>Tayoub</w:t>
      </w:r>
      <w:proofErr w:type="spellEnd"/>
      <w:r w:rsidRPr="00365C92">
        <w:t xml:space="preserve"> et al., 2012). The absence of mortality in the control group throughout the exposure period confirms that the observed toxic effects were solely attributable to the extract and not to handling stress or environmental conditions.</w:t>
      </w:r>
    </w:p>
    <w:p w14:paraId="46A41F24" w14:textId="77777777" w:rsidR="002A41B4" w:rsidRPr="00365C92" w:rsidRDefault="002A41B4" w:rsidP="002A41B4">
      <w:pPr>
        <w:pStyle w:val="NormalWeb"/>
        <w:spacing w:before="0" w:beforeAutospacing="0" w:after="120" w:afterAutospacing="0"/>
        <w:jc w:val="both"/>
      </w:pPr>
      <w:r w:rsidRPr="00365C92">
        <w:t xml:space="preserve">Mortality trends varied with concentration and exposure time. Treatment T1 showed a more rapid increase in cumulative mortality, reaching 25% by 4 hours, whereas T3 exhibited a delayed onset of toxicity, recording only 15% mortality within the same exposure period. Despite the slower initial response observed in T3, mortality increased sharply with prolonged exposure, and all treatments reached complete mortality by 8 hours. These trends indicate a clear dose-dependent </w:t>
      </w:r>
      <w:r w:rsidRPr="00365C92">
        <w:lastRenderedPageBreak/>
        <w:t xml:space="preserve">effect, where higher concentrations of bioactive compounds such as eugenol, linalool and cineole present in </w:t>
      </w:r>
      <w:r w:rsidRPr="00365C92">
        <w:rPr>
          <w:rStyle w:val="Emphasis"/>
        </w:rPr>
        <w:t>L. nobilis</w:t>
      </w:r>
      <w:r w:rsidRPr="00365C92">
        <w:t xml:space="preserve"> produced faster incapacitation, reflected by shorter knockdown times (KT₅₀ = 2.8 hours for T1; KT₉₀ = 5.6 hours). Lower concentrations required longer exposure to achieve similar outcomes, consistent with the gradual release and cumulative action of phytochemicals over time. These findings corroborate reports by Singh et al. (2017), who documented concentration-dependent knockdown effects of plant essential oils against cockroaches.</w:t>
      </w:r>
    </w:p>
    <w:p w14:paraId="214B89DD" w14:textId="77777777" w:rsidR="002A41B4" w:rsidRPr="00365C92" w:rsidRDefault="002A41B4" w:rsidP="002A41B4">
      <w:pPr>
        <w:pStyle w:val="NormalWeb"/>
        <w:spacing w:before="0" w:beforeAutospacing="0" w:after="120" w:afterAutospacing="0"/>
        <w:jc w:val="both"/>
      </w:pPr>
      <w:r w:rsidRPr="00365C92">
        <w:t>The calculated KT₅₀ and KT₉₀ values further highlighted the rapid efficacy of T1 and moderate activity of T2 in comparison with the slower action observed in T3. Rapid knockdown in T1 suggests immediate neurotoxic effects, likely mediated through acetylcholinesterase inhibition and disruption of neurotransmission (Regnault-Roger et al., 2012). These results suggest that higher concentrations of bay leaf extract may be more suitable for rapid pest control interventions, whereas lower concentrations may provide sustained pest suppression due to cumulative toxicity over extended exposure periods.</w:t>
      </w:r>
    </w:p>
    <w:p w14:paraId="69F49855" w14:textId="77777777" w:rsidR="002A41B4" w:rsidRPr="00365C92" w:rsidRDefault="002A41B4" w:rsidP="002A41B4">
      <w:pPr>
        <w:pStyle w:val="NormalWeb"/>
        <w:spacing w:before="0" w:beforeAutospacing="0" w:after="120" w:afterAutospacing="0"/>
        <w:jc w:val="both"/>
      </w:pPr>
      <w:r w:rsidRPr="00365C92">
        <w:t>The LD₅₀ and LD₉₀ results further supported the concentration-dependent efficacy of the extract. Treatment T1 required the lowest doses to achieve lethal effects (LD₅₀ = 11.2 mg/cm²; LD₉₀ = 25.3 mg/cm²), while T3 required substantially higher doses to reach comparable mortality levels. This finding supports the observation that higher extract concentrations contain sufficient quantities of bioactive compounds to induce lethal effects with minimal application. Such dose-response relationships are consistent with classical toxicological principles and demonstrate both potency and potential safety margins for botanical insecticide application (Isman, 2020).</w:t>
      </w:r>
    </w:p>
    <w:p w14:paraId="6784E5CB" w14:textId="44481970" w:rsidR="002A41B4" w:rsidRPr="00365C92" w:rsidRDefault="002A41B4" w:rsidP="002A41B4">
      <w:pPr>
        <w:pStyle w:val="NormalWeb"/>
        <w:spacing w:before="0" w:beforeAutospacing="0" w:after="120" w:afterAutospacing="0"/>
        <w:jc w:val="both"/>
      </w:pPr>
      <w:r w:rsidRPr="00365C92">
        <w:t xml:space="preserve">Statistical analyses using ANOVA and Tukey HSD confirmed significant differences among </w:t>
      </w:r>
      <w:r w:rsidR="00024A95" w:rsidRPr="00365C92">
        <w:t>groups</w:t>
      </w:r>
      <w:r w:rsidRPr="00365C92">
        <w:t>. Treatment T1 was significantly more effective than T2 and T3 (p = 0.001), whereas no significant difference was detected between T2 and T3. These statistical outcomes are consistent with observed mortality and knockdown trends, reinforcing the reliability and reproducibility of the results. The findings emphasize the importance of selecting appropriate extract concentrations to achieve effective pest control while minimizing excessive application and potential environmental impact.</w:t>
      </w:r>
    </w:p>
    <w:p w14:paraId="707092AE" w14:textId="77777777" w:rsidR="002A41B4" w:rsidRPr="00365C92" w:rsidRDefault="002A41B4" w:rsidP="002A41B4">
      <w:pPr>
        <w:pStyle w:val="NormalWeb"/>
        <w:spacing w:before="0" w:beforeAutospacing="0" w:after="120" w:afterAutospacing="0"/>
        <w:jc w:val="both"/>
      </w:pPr>
      <w:r w:rsidRPr="00365C92">
        <w:t xml:space="preserve">Furthermore, overall, the efficacy of </w:t>
      </w:r>
      <w:r w:rsidRPr="00365C92">
        <w:rPr>
          <w:rStyle w:val="Emphasis"/>
        </w:rPr>
        <w:t>Laurus nobilis</w:t>
      </w:r>
      <w:r w:rsidRPr="00365C92">
        <w:t xml:space="preserve"> extract against </w:t>
      </w:r>
      <w:r w:rsidRPr="00365C92">
        <w:rPr>
          <w:rStyle w:val="Emphasis"/>
        </w:rPr>
        <w:t>P. americana</w:t>
      </w:r>
      <w:r w:rsidRPr="00365C92">
        <w:t xml:space="preserve"> highlights its potential as an eco-friendly alternative to synthetic insecticides (Damiani et al., 2014). Its rapid knockdown at higher concentrations, cumulative toxicity at lower concentrations, and complete mortality across treatments make it suitable for inclusion in integrated pest management programs (Demirel et al., 2017).</w:t>
      </w:r>
    </w:p>
    <w:p w14:paraId="65CFD342" w14:textId="16307FFF" w:rsidR="002A41B4" w:rsidRPr="00365C92" w:rsidRDefault="002A41B4" w:rsidP="002A41B4">
      <w:pPr>
        <w:pStyle w:val="NormalWeb"/>
        <w:spacing w:before="0" w:beforeAutospacing="0" w:after="120" w:afterAutospacing="0"/>
        <w:jc w:val="both"/>
      </w:pPr>
      <w:r w:rsidRPr="00365C92">
        <w:t xml:space="preserve">Finally, the use of plant-derived extracts such as </w:t>
      </w:r>
      <w:r w:rsidRPr="00365C92">
        <w:rPr>
          <w:rStyle w:val="Emphasis"/>
        </w:rPr>
        <w:t>L. nobilis</w:t>
      </w:r>
      <w:r w:rsidRPr="00365C92">
        <w:t xml:space="preserve"> may reduce chemical residues and limit the risk of resistance development commonly associated with conventional insecticides (Pavela, 2015). Future research should focus on isolating and characterizing individual bioactive compounds and elucidating their mechanisms of action to optimize formulation, dosage, and application strategies for sustainable cockroach control.</w:t>
      </w:r>
    </w:p>
    <w:p w14:paraId="5185D163"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Conclusion</w:t>
      </w:r>
    </w:p>
    <w:p w14:paraId="2B7FB652" w14:textId="77777777" w:rsidR="005F083F" w:rsidRPr="00365C92" w:rsidRDefault="00873425" w:rsidP="005F083F">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The ethanolic extract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demonstrated strong bio-pesticidal activity against adult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americana</w:t>
      </w:r>
      <w:proofErr w:type="spellEnd"/>
      <w:r w:rsidRPr="00365C92">
        <w:rPr>
          <w:rFonts w:ascii="Times New Roman" w:eastAsia="Times New Roman" w:hAnsi="Times New Roman" w:cs="Times New Roman"/>
          <w:color w:val="000000"/>
        </w:rPr>
        <w:t>, with all treatment concentrations achieving 100% mortality within 8 hours. Higher concentrations (T1) produced rapid knockdown and required the lowest lethal doses (LD50 and LD90), indicating dose-dependent toxicity. Lower concentrations (T3) exhibited s</w:t>
      </w:r>
      <w:r w:rsidRPr="00365C92">
        <w:rPr>
          <w:rFonts w:ascii="Times New Roman" w:eastAsia="Times New Roman" w:hAnsi="Times New Roman" w:cs="Times New Roman"/>
          <w:color w:val="000000"/>
        </w:rPr>
        <w:t xml:space="preserve">lower initial effects but achieved complete mortality, reflecting cumulative action. Statistical </w:t>
      </w:r>
      <w:r w:rsidRPr="00365C92">
        <w:rPr>
          <w:rFonts w:ascii="Times New Roman" w:eastAsia="Times New Roman" w:hAnsi="Times New Roman" w:cs="Times New Roman"/>
          <w:color w:val="000000"/>
        </w:rPr>
        <w:lastRenderedPageBreak/>
        <w:t>analyses confirmed significant differences between treatments, validating the efficacy of bay leaf extract as a natural insecticide. These findings suggest tha</w:t>
      </w:r>
      <w:r w:rsidRPr="00365C92">
        <w:rPr>
          <w:rFonts w:ascii="Times New Roman" w:eastAsia="Times New Roman" w:hAnsi="Times New Roman" w:cs="Times New Roman"/>
          <w:color w:val="000000"/>
        </w:rPr>
        <w:t xml:space="preserve">t </w:t>
      </w:r>
      <w:r w:rsidRPr="00365C92">
        <w:rPr>
          <w:rFonts w:ascii="Times New Roman" w:eastAsia="Times New Roman" w:hAnsi="Times New Roman" w:cs="Times New Roman"/>
          <w:i/>
          <w:color w:val="000000"/>
        </w:rPr>
        <w:t>L. nobilis</w:t>
      </w:r>
      <w:r w:rsidRPr="00365C92">
        <w:rPr>
          <w:rFonts w:ascii="Times New Roman" w:eastAsia="Times New Roman" w:hAnsi="Times New Roman" w:cs="Times New Roman"/>
          <w:color w:val="000000"/>
        </w:rPr>
        <w:t xml:space="preserve"> is a potent, eco-friendly alternative for cockroach control, with potential applications in integrated pest management programs.</w:t>
      </w:r>
    </w:p>
    <w:p w14:paraId="4011A7EC" w14:textId="58AE22F3" w:rsidR="005F083F" w:rsidRPr="00365C92" w:rsidRDefault="005F083F" w:rsidP="005F083F">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bCs/>
          <w:lang w:val="en-US"/>
        </w:rPr>
        <w:t xml:space="preserve">Limitations </w:t>
      </w:r>
    </w:p>
    <w:p w14:paraId="4F9A7997" w14:textId="5D822CCC" w:rsidR="004E6248" w:rsidRPr="00365C92" w:rsidRDefault="005F083F" w:rsidP="005F083F">
      <w:pPr>
        <w:spacing w:before="100" w:beforeAutospacing="1" w:after="100" w:afterAutospacing="1" w:line="240" w:lineRule="auto"/>
        <w:jc w:val="both"/>
        <w:rPr>
          <w:rFonts w:ascii="Times New Roman" w:eastAsia="Times New Roman" w:hAnsi="Times New Roman" w:cs="Times New Roman"/>
          <w:lang w:val="en-US"/>
        </w:rPr>
      </w:pPr>
      <w:r w:rsidRPr="00365C92">
        <w:rPr>
          <w:rFonts w:ascii="Times New Roman" w:eastAsia="Times New Roman" w:hAnsi="Times New Roman" w:cs="Times New Roman"/>
          <w:lang w:val="en-US"/>
        </w:rPr>
        <w:t>The study was conducted under laboratory conditions, and further field-based evaluations are required to validate practical application.</w:t>
      </w:r>
    </w:p>
    <w:p w14:paraId="74376F18" w14:textId="77777777" w:rsidR="004E6248" w:rsidRPr="00365C92" w:rsidRDefault="00873425">
      <w:pPr>
        <w:spacing w:after="120"/>
        <w:jc w:val="both"/>
        <w:rPr>
          <w:rFonts w:ascii="Times New Roman" w:eastAsia="Times New Roman" w:hAnsi="Times New Roman" w:cs="Times New Roman"/>
          <w:color w:val="000000"/>
        </w:rPr>
      </w:pPr>
      <w:bookmarkStart w:id="2" w:name="_wcib2mip80dh" w:colFirst="0" w:colLast="0"/>
      <w:bookmarkEnd w:id="2"/>
      <w:r w:rsidRPr="00365C92">
        <w:rPr>
          <w:rFonts w:ascii="Times New Roman" w:eastAsia="Times New Roman" w:hAnsi="Times New Roman" w:cs="Times New Roman"/>
          <w:b/>
          <w:color w:val="000000"/>
        </w:rPr>
        <w:t xml:space="preserve">References </w:t>
      </w:r>
    </w:p>
    <w:p w14:paraId="0DADD260"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Ali, B. (2021). Essential oils and their biological activities. </w:t>
      </w:r>
      <w:r w:rsidRPr="00365C92">
        <w:rPr>
          <w:rFonts w:ascii="Times New Roman" w:eastAsia="Times New Roman" w:hAnsi="Times New Roman" w:cs="Times New Roman"/>
          <w:i/>
          <w:color w:val="000000"/>
        </w:rPr>
        <w:t>Arabian Journal of Chemistry</w:t>
      </w:r>
      <w:r w:rsidRPr="00365C92">
        <w:rPr>
          <w:rFonts w:ascii="Times New Roman" w:eastAsia="Times New Roman" w:hAnsi="Times New Roman" w:cs="Times New Roman"/>
          <w:color w:val="000000"/>
        </w:rPr>
        <w:t>, 14(6), 103–118.</w:t>
      </w:r>
      <w:r w:rsidRPr="00365C92">
        <w:rPr>
          <w:rFonts w:ascii="Times New Roman" w:eastAsia="Times New Roman" w:hAnsi="Times New Roman" w:cs="Times New Roman"/>
          <w:color w:val="000000"/>
        </w:rPr>
        <w:br/>
        <w:t xml:space="preserve">Abbas, N. (2020). Plant-derived insecticides: mechanisms and applications. </w:t>
      </w:r>
      <w:r w:rsidRPr="00365C92">
        <w:rPr>
          <w:rFonts w:ascii="Times New Roman" w:eastAsia="Times New Roman" w:hAnsi="Times New Roman" w:cs="Times New Roman"/>
          <w:i/>
          <w:color w:val="000000"/>
        </w:rPr>
        <w:t>Insects</w:t>
      </w:r>
      <w:r w:rsidRPr="00365C92">
        <w:rPr>
          <w:rFonts w:ascii="Times New Roman" w:eastAsia="Times New Roman" w:hAnsi="Times New Roman" w:cs="Times New Roman"/>
          <w:color w:val="000000"/>
        </w:rPr>
        <w:t>, 11(9), 570.</w:t>
      </w:r>
      <w:r w:rsidRPr="00365C92">
        <w:rPr>
          <w:rFonts w:ascii="Times New Roman" w:eastAsia="Times New Roman" w:hAnsi="Times New Roman" w:cs="Times New Roman"/>
          <w:color w:val="000000"/>
        </w:rPr>
        <w:br/>
        <w:t>Ba</w:t>
      </w:r>
      <w:r w:rsidRPr="00365C92">
        <w:rPr>
          <w:rFonts w:ascii="Times New Roman" w:eastAsia="Times New Roman" w:hAnsi="Times New Roman" w:cs="Times New Roman"/>
          <w:color w:val="000000"/>
        </w:rPr>
        <w:t xml:space="preserve">rros, R. (2019). Tannins and their role in plant defense mechanisms. </w:t>
      </w:r>
      <w:r w:rsidRPr="00365C92">
        <w:rPr>
          <w:rFonts w:ascii="Times New Roman" w:eastAsia="Times New Roman" w:hAnsi="Times New Roman" w:cs="Times New Roman"/>
          <w:i/>
          <w:color w:val="000000"/>
        </w:rPr>
        <w:t>Phytochemistry Reviews</w:t>
      </w:r>
      <w:r w:rsidRPr="00365C92">
        <w:rPr>
          <w:rFonts w:ascii="Times New Roman" w:eastAsia="Times New Roman" w:hAnsi="Times New Roman" w:cs="Times New Roman"/>
          <w:color w:val="000000"/>
        </w:rPr>
        <w:t>, 18, 125–139.</w:t>
      </w:r>
    </w:p>
    <w:p w14:paraId="606C5AA8"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Allegrini, A., Allasia, V., Colombi, R., Biondi, A., &amp; Speranza, S. (2025). Aromatic plant–insect dynamics: Molecular insights for advancing pest cont</w:t>
      </w:r>
      <w:r w:rsidRPr="00365C92">
        <w:rPr>
          <w:rFonts w:ascii="Times New Roman" w:eastAsia="Times New Roman" w:hAnsi="Times New Roman" w:cs="Times New Roman"/>
          <w:color w:val="000000"/>
        </w:rPr>
        <w:t xml:space="preserve">rol strategies. </w:t>
      </w:r>
      <w:r w:rsidRPr="00365C92">
        <w:rPr>
          <w:rFonts w:ascii="Times New Roman" w:eastAsia="Times New Roman" w:hAnsi="Times New Roman" w:cs="Times New Roman"/>
          <w:i/>
          <w:color w:val="000000"/>
        </w:rPr>
        <w:t>Journal of Pest Science</w:t>
      </w:r>
      <w:r w:rsidRPr="00365C92">
        <w:rPr>
          <w:rFonts w:ascii="Times New Roman" w:eastAsia="Times New Roman" w:hAnsi="Times New Roman" w:cs="Times New Roman"/>
          <w:color w:val="000000"/>
        </w:rPr>
        <w:t>. https://doi.org/10.1007/s10340-025-01953-8</w:t>
      </w:r>
    </w:p>
    <w:p w14:paraId="37DEB832"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Borges, R. (2019). Chemical composition and insecticidal potential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essential oil. </w:t>
      </w:r>
      <w:r w:rsidRPr="00365C92">
        <w:rPr>
          <w:rFonts w:ascii="Times New Roman" w:eastAsia="Times New Roman" w:hAnsi="Times New Roman" w:cs="Times New Roman"/>
          <w:i/>
          <w:color w:val="000000"/>
        </w:rPr>
        <w:t>Industrial Crops &amp; Products</w:t>
      </w:r>
      <w:r w:rsidRPr="00365C92">
        <w:rPr>
          <w:rFonts w:ascii="Times New Roman" w:eastAsia="Times New Roman" w:hAnsi="Times New Roman" w:cs="Times New Roman"/>
          <w:color w:val="000000"/>
        </w:rPr>
        <w:t>, 129, 30–38.</w:t>
      </w:r>
    </w:p>
    <w:p w14:paraId="764D35D8"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El Baghazaoui, R. E., </w:t>
      </w:r>
      <w:proofErr w:type="spellStart"/>
      <w:r w:rsidRPr="00365C92">
        <w:rPr>
          <w:rFonts w:ascii="Times New Roman" w:eastAsia="Times New Roman" w:hAnsi="Times New Roman" w:cs="Times New Roman"/>
          <w:color w:val="000000"/>
        </w:rPr>
        <w:t>Aboufatim</w:t>
      </w:r>
      <w:r w:rsidRPr="00365C92">
        <w:rPr>
          <w:rFonts w:ascii="Times New Roman" w:eastAsia="Times New Roman" w:hAnsi="Times New Roman" w:cs="Times New Roman"/>
          <w:color w:val="000000"/>
        </w:rPr>
        <w:t>a</w:t>
      </w:r>
      <w:proofErr w:type="spellEnd"/>
      <w:r w:rsidRPr="00365C92">
        <w:rPr>
          <w:rFonts w:ascii="Times New Roman" w:eastAsia="Times New Roman" w:hAnsi="Times New Roman" w:cs="Times New Roman"/>
          <w:color w:val="000000"/>
        </w:rPr>
        <w:t xml:space="preserve">, R., El </w:t>
      </w:r>
      <w:proofErr w:type="spellStart"/>
      <w:r w:rsidRPr="00365C92">
        <w:rPr>
          <w:rFonts w:ascii="Times New Roman" w:eastAsia="Times New Roman" w:hAnsi="Times New Roman" w:cs="Times New Roman"/>
          <w:color w:val="000000"/>
        </w:rPr>
        <w:t>Rhaffari</w:t>
      </w:r>
      <w:proofErr w:type="spellEnd"/>
      <w:r w:rsidRPr="00365C92">
        <w:rPr>
          <w:rFonts w:ascii="Times New Roman" w:eastAsia="Times New Roman" w:hAnsi="Times New Roman" w:cs="Times New Roman"/>
          <w:color w:val="000000"/>
        </w:rPr>
        <w:t xml:space="preserve">, L., </w:t>
      </w:r>
      <w:proofErr w:type="spellStart"/>
      <w:r w:rsidRPr="00365C92">
        <w:rPr>
          <w:rFonts w:ascii="Times New Roman" w:eastAsia="Times New Roman" w:hAnsi="Times New Roman" w:cs="Times New Roman"/>
          <w:color w:val="000000"/>
        </w:rPr>
        <w:t>Bourhia</w:t>
      </w:r>
      <w:proofErr w:type="spellEnd"/>
      <w:r w:rsidRPr="00365C92">
        <w:rPr>
          <w:rFonts w:ascii="Times New Roman" w:eastAsia="Times New Roman" w:hAnsi="Times New Roman" w:cs="Times New Roman"/>
          <w:color w:val="000000"/>
        </w:rPr>
        <w:t xml:space="preserve">, M., </w:t>
      </w:r>
      <w:proofErr w:type="spellStart"/>
      <w:r w:rsidRPr="00365C92">
        <w:rPr>
          <w:rFonts w:ascii="Times New Roman" w:eastAsia="Times New Roman" w:hAnsi="Times New Roman" w:cs="Times New Roman"/>
          <w:color w:val="000000"/>
        </w:rPr>
        <w:t>Meskali</w:t>
      </w:r>
      <w:proofErr w:type="spellEnd"/>
      <w:r w:rsidRPr="00365C92">
        <w:rPr>
          <w:rFonts w:ascii="Times New Roman" w:eastAsia="Times New Roman" w:hAnsi="Times New Roman" w:cs="Times New Roman"/>
          <w:color w:val="000000"/>
        </w:rPr>
        <w:t xml:space="preserve">, N., &amp; </w:t>
      </w:r>
      <w:proofErr w:type="spellStart"/>
      <w:r w:rsidRPr="00365C92">
        <w:rPr>
          <w:rFonts w:ascii="Times New Roman" w:eastAsia="Times New Roman" w:hAnsi="Times New Roman" w:cs="Times New Roman"/>
          <w:color w:val="000000"/>
        </w:rPr>
        <w:t>Benharref</w:t>
      </w:r>
      <w:proofErr w:type="spellEnd"/>
      <w:r w:rsidRPr="00365C92">
        <w:rPr>
          <w:rFonts w:ascii="Times New Roman" w:eastAsia="Times New Roman" w:hAnsi="Times New Roman" w:cs="Times New Roman"/>
          <w:color w:val="000000"/>
        </w:rPr>
        <w:t xml:space="preserve">, A. (2024). Insecticidal properties and chemical characterization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 essential oils from two regions of Morocco against </w:t>
      </w:r>
      <w:proofErr w:type="spellStart"/>
      <w:r w:rsidRPr="00365C92">
        <w:rPr>
          <w:rFonts w:ascii="Times New Roman" w:eastAsia="Times New Roman" w:hAnsi="Times New Roman" w:cs="Times New Roman"/>
          <w:i/>
          <w:color w:val="000000"/>
        </w:rPr>
        <w:t>Callosobruchus</w:t>
      </w:r>
      <w:proofErr w:type="spellEnd"/>
      <w:r w:rsidRPr="00365C92">
        <w:rPr>
          <w:rFonts w:ascii="Times New Roman" w:eastAsia="Times New Roman" w:hAnsi="Times New Roman" w:cs="Times New Roman"/>
          <w:i/>
          <w:color w:val="000000"/>
        </w:rPr>
        <w:t xml:space="preserve"> maculatus</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Agriculture,</w:t>
      </w:r>
      <w:r w:rsidRPr="00365C92">
        <w:rPr>
          <w:rFonts w:ascii="Times New Roman" w:eastAsia="Times New Roman" w:hAnsi="Times New Roman" w:cs="Times New Roman"/>
          <w:b/>
          <w:color w:val="000000"/>
        </w:rPr>
        <w:t xml:space="preserve"> 14</w:t>
      </w:r>
      <w:r w:rsidRPr="00365C92">
        <w:rPr>
          <w:rFonts w:ascii="Times New Roman" w:eastAsia="Times New Roman" w:hAnsi="Times New Roman" w:cs="Times New Roman"/>
          <w:color w:val="000000"/>
        </w:rPr>
        <w:t xml:space="preserve">(7), 1150. </w:t>
      </w:r>
      <w:hyperlink r:id="rId11">
        <w:r w:rsidR="004E6248" w:rsidRPr="00365C92">
          <w:rPr>
            <w:rFonts w:ascii="Times New Roman" w:eastAsia="Times New Roman" w:hAnsi="Times New Roman" w:cs="Times New Roman"/>
            <w:color w:val="000000"/>
          </w:rPr>
          <w:t>https://doi.org/10.3390/agriculture14071150</w:t>
        </w:r>
      </w:hyperlink>
    </w:p>
    <w:p w14:paraId="0B179DF4"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Isman, M. B. (2020). Botanical insecticides in the twenty-first century—furthering their development, commercialization and use. </w:t>
      </w:r>
      <w:r w:rsidRPr="00365C92">
        <w:rPr>
          <w:rFonts w:ascii="Times New Roman" w:eastAsia="Times New Roman" w:hAnsi="Times New Roman" w:cs="Times New Roman"/>
          <w:i/>
          <w:color w:val="000000"/>
        </w:rPr>
        <w:t xml:space="preserve">Annual Review of </w:t>
      </w:r>
      <w:r w:rsidRPr="00365C92">
        <w:rPr>
          <w:rFonts w:ascii="Times New Roman" w:eastAsia="Times New Roman" w:hAnsi="Times New Roman" w:cs="Times New Roman"/>
          <w:i/>
          <w:color w:val="000000"/>
        </w:rPr>
        <w:t>Entomology</w:t>
      </w:r>
      <w:r w:rsidRPr="00365C92">
        <w:rPr>
          <w:rFonts w:ascii="Times New Roman" w:eastAsia="Times New Roman" w:hAnsi="Times New Roman" w:cs="Times New Roman"/>
          <w:color w:val="000000"/>
        </w:rPr>
        <w:t>, 65, 233–252.</w:t>
      </w:r>
    </w:p>
    <w:p w14:paraId="614A854B"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Koul, O., Walia, S., &amp; Dhaliwal, G. S. (2008). Essential oils as green pesticides: Potential and constraints. </w:t>
      </w:r>
      <w:r w:rsidRPr="00365C92">
        <w:rPr>
          <w:rFonts w:ascii="Times New Roman" w:eastAsia="Times New Roman" w:hAnsi="Times New Roman" w:cs="Times New Roman"/>
          <w:i/>
          <w:color w:val="000000"/>
        </w:rPr>
        <w:t>Biopesticides International, 4</w:t>
      </w:r>
      <w:r w:rsidRPr="00365C92">
        <w:rPr>
          <w:rFonts w:ascii="Times New Roman" w:eastAsia="Times New Roman" w:hAnsi="Times New Roman" w:cs="Times New Roman"/>
          <w:color w:val="000000"/>
        </w:rPr>
        <w:t>(1), 63–84.</w:t>
      </w:r>
    </w:p>
    <w:p w14:paraId="02E884A3"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Mancini, E. (2020). Neurotoxic and biochemical effects of essential oils on ins</w:t>
      </w:r>
      <w:r w:rsidRPr="00365C92">
        <w:rPr>
          <w:rFonts w:ascii="Times New Roman" w:eastAsia="Times New Roman" w:hAnsi="Times New Roman" w:cs="Times New Roman"/>
          <w:color w:val="000000"/>
        </w:rPr>
        <w:t xml:space="preserve">ect pests. </w:t>
      </w:r>
      <w:r w:rsidRPr="00365C92">
        <w:rPr>
          <w:rFonts w:ascii="Times New Roman" w:eastAsia="Times New Roman" w:hAnsi="Times New Roman" w:cs="Times New Roman"/>
          <w:i/>
          <w:color w:val="000000"/>
        </w:rPr>
        <w:t>Molecules</w:t>
      </w:r>
      <w:r w:rsidRPr="00365C92">
        <w:rPr>
          <w:rFonts w:ascii="Times New Roman" w:eastAsia="Times New Roman" w:hAnsi="Times New Roman" w:cs="Times New Roman"/>
          <w:color w:val="000000"/>
        </w:rPr>
        <w:t>, 25, 294.</w:t>
      </w:r>
    </w:p>
    <w:p w14:paraId="2D351464"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proofErr w:type="spellStart"/>
      <w:r w:rsidRPr="00365C92">
        <w:rPr>
          <w:rFonts w:ascii="Times New Roman" w:eastAsia="Times New Roman" w:hAnsi="Times New Roman" w:cs="Times New Roman"/>
          <w:color w:val="000000"/>
        </w:rPr>
        <w:t>Mediouni</w:t>
      </w:r>
      <w:proofErr w:type="spellEnd"/>
      <w:r w:rsidRPr="00365C92">
        <w:rPr>
          <w:rFonts w:ascii="Times New Roman" w:eastAsia="Times New Roman" w:hAnsi="Times New Roman" w:cs="Times New Roman"/>
          <w:color w:val="000000"/>
        </w:rPr>
        <w:t xml:space="preserve">-Ben </w:t>
      </w:r>
      <w:proofErr w:type="spellStart"/>
      <w:r w:rsidRPr="00365C92">
        <w:rPr>
          <w:rFonts w:ascii="Times New Roman" w:eastAsia="Times New Roman" w:hAnsi="Times New Roman" w:cs="Times New Roman"/>
          <w:color w:val="000000"/>
        </w:rPr>
        <w:t>Jemâa</w:t>
      </w:r>
      <w:proofErr w:type="spellEnd"/>
      <w:r w:rsidRPr="00365C92">
        <w:rPr>
          <w:rFonts w:ascii="Times New Roman" w:eastAsia="Times New Roman" w:hAnsi="Times New Roman" w:cs="Times New Roman"/>
          <w:color w:val="000000"/>
        </w:rPr>
        <w:t xml:space="preserve">, J., </w:t>
      </w:r>
      <w:proofErr w:type="spellStart"/>
      <w:r w:rsidRPr="00365C92">
        <w:rPr>
          <w:rFonts w:ascii="Times New Roman" w:eastAsia="Times New Roman" w:hAnsi="Times New Roman" w:cs="Times New Roman"/>
          <w:color w:val="000000"/>
        </w:rPr>
        <w:t>Brinsi</w:t>
      </w:r>
      <w:proofErr w:type="spellEnd"/>
      <w:r w:rsidRPr="00365C92">
        <w:rPr>
          <w:rFonts w:ascii="Times New Roman" w:eastAsia="Times New Roman" w:hAnsi="Times New Roman" w:cs="Times New Roman"/>
          <w:color w:val="000000"/>
        </w:rPr>
        <w:t xml:space="preserve">, C., &amp; Khouja, M. L. (2012). Chemical composition and insecticidal activities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 essential oils from Tunisia and Morocco against adults of </w:t>
      </w:r>
      <w:proofErr w:type="spellStart"/>
      <w:r w:rsidRPr="00365C92">
        <w:rPr>
          <w:rFonts w:ascii="Times New Roman" w:eastAsia="Times New Roman" w:hAnsi="Times New Roman" w:cs="Times New Roman"/>
          <w:i/>
          <w:color w:val="000000"/>
        </w:rPr>
        <w:t>Rhyzopertha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dominica</w:t>
      </w:r>
      <w:proofErr w:type="spellEnd"/>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Journal of Stor</w:t>
      </w:r>
      <w:r w:rsidRPr="00365C92">
        <w:rPr>
          <w:rFonts w:ascii="Times New Roman" w:eastAsia="Times New Roman" w:hAnsi="Times New Roman" w:cs="Times New Roman"/>
          <w:i/>
          <w:color w:val="000000"/>
        </w:rPr>
        <w:t>ed Products Research, 48</w:t>
      </w:r>
      <w:r w:rsidRPr="00365C92">
        <w:rPr>
          <w:rFonts w:ascii="Times New Roman" w:eastAsia="Times New Roman" w:hAnsi="Times New Roman" w:cs="Times New Roman"/>
          <w:color w:val="000000"/>
        </w:rPr>
        <w:t>, 97–104. https://doi.org/10.1016/j.jspr.2011.10.003</w:t>
      </w:r>
    </w:p>
    <w:p w14:paraId="685C1C7D"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proofErr w:type="spellStart"/>
      <w:r w:rsidRPr="00365C92">
        <w:rPr>
          <w:rFonts w:ascii="Times New Roman" w:eastAsia="Times New Roman" w:hAnsi="Times New Roman" w:cs="Times New Roman"/>
          <w:color w:val="000000"/>
        </w:rPr>
        <w:t>Mediouni</w:t>
      </w:r>
      <w:proofErr w:type="spellEnd"/>
      <w:r w:rsidRPr="00365C92">
        <w:rPr>
          <w:rFonts w:ascii="Times New Roman" w:eastAsia="Times New Roman" w:hAnsi="Times New Roman" w:cs="Times New Roman"/>
          <w:color w:val="000000"/>
        </w:rPr>
        <w:t xml:space="preserve">-Ben </w:t>
      </w:r>
      <w:proofErr w:type="spellStart"/>
      <w:r w:rsidRPr="00365C92">
        <w:rPr>
          <w:rFonts w:ascii="Times New Roman" w:eastAsia="Times New Roman" w:hAnsi="Times New Roman" w:cs="Times New Roman"/>
          <w:color w:val="000000"/>
        </w:rPr>
        <w:t>Jemâa</w:t>
      </w:r>
      <w:proofErr w:type="spellEnd"/>
      <w:r w:rsidRPr="00365C92">
        <w:rPr>
          <w:rFonts w:ascii="Times New Roman" w:eastAsia="Times New Roman" w:hAnsi="Times New Roman" w:cs="Times New Roman"/>
          <w:color w:val="000000"/>
        </w:rPr>
        <w:t xml:space="preserve">, J., </w:t>
      </w:r>
      <w:proofErr w:type="spellStart"/>
      <w:r w:rsidRPr="00365C92">
        <w:rPr>
          <w:rFonts w:ascii="Times New Roman" w:eastAsia="Times New Roman" w:hAnsi="Times New Roman" w:cs="Times New Roman"/>
          <w:color w:val="000000"/>
        </w:rPr>
        <w:t>Tersim</w:t>
      </w:r>
      <w:proofErr w:type="spellEnd"/>
      <w:r w:rsidRPr="00365C92">
        <w:rPr>
          <w:rFonts w:ascii="Times New Roman" w:eastAsia="Times New Roman" w:hAnsi="Times New Roman" w:cs="Times New Roman"/>
          <w:color w:val="000000"/>
        </w:rPr>
        <w:t xml:space="preserve">, N., &amp; Khouja, M. L. (2012). Repellent action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essential oil against the cigarette beetle </w:t>
      </w:r>
      <w:proofErr w:type="spellStart"/>
      <w:r w:rsidRPr="00365C92">
        <w:rPr>
          <w:rFonts w:ascii="Times New Roman" w:eastAsia="Times New Roman" w:hAnsi="Times New Roman" w:cs="Times New Roman"/>
          <w:i/>
          <w:color w:val="000000"/>
        </w:rPr>
        <w:t>Lasioderma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serricorne</w:t>
      </w:r>
      <w:proofErr w:type="spellEnd"/>
      <w:r w:rsidRPr="00365C92">
        <w:rPr>
          <w:rFonts w:ascii="Times New Roman" w:eastAsia="Times New Roman" w:hAnsi="Times New Roman" w:cs="Times New Roman"/>
          <w:color w:val="000000"/>
        </w:rPr>
        <w:t xml:space="preserve"> (Coleoptera: Anobii</w:t>
      </w:r>
      <w:r w:rsidRPr="00365C92">
        <w:rPr>
          <w:rFonts w:ascii="Times New Roman" w:eastAsia="Times New Roman" w:hAnsi="Times New Roman" w:cs="Times New Roman"/>
          <w:color w:val="000000"/>
        </w:rPr>
        <w:t xml:space="preserve">dae). </w:t>
      </w:r>
      <w:r w:rsidRPr="00365C92">
        <w:rPr>
          <w:rFonts w:ascii="Times New Roman" w:eastAsia="Times New Roman" w:hAnsi="Times New Roman" w:cs="Times New Roman"/>
          <w:i/>
          <w:color w:val="000000"/>
        </w:rPr>
        <w:t>In</w:t>
      </w:r>
      <w:r w:rsidRPr="00365C92">
        <w:rPr>
          <w:rFonts w:ascii="Times New Roman" w:eastAsia="Times New Roman" w:hAnsi="Times New Roman" w:cs="Times New Roman"/>
          <w:b/>
          <w:i/>
          <w:color w:val="000000"/>
        </w:rPr>
        <w:t xml:space="preserve"> </w:t>
      </w:r>
      <w:r w:rsidRPr="00365C92">
        <w:rPr>
          <w:rFonts w:ascii="Times New Roman" w:eastAsia="Times New Roman" w:hAnsi="Times New Roman" w:cs="Times New Roman"/>
          <w:i/>
          <w:color w:val="000000"/>
        </w:rPr>
        <w:t xml:space="preserve">Acta </w:t>
      </w:r>
      <w:proofErr w:type="spellStart"/>
      <w:r w:rsidRPr="00365C92">
        <w:rPr>
          <w:rFonts w:ascii="Times New Roman" w:eastAsia="Times New Roman" w:hAnsi="Times New Roman" w:cs="Times New Roman"/>
          <w:i/>
          <w:color w:val="000000"/>
        </w:rPr>
        <w:t>Horticulturae</w:t>
      </w:r>
      <w:proofErr w:type="spellEnd"/>
      <w:r w:rsidRPr="00365C92">
        <w:rPr>
          <w:rFonts w:ascii="Times New Roman" w:eastAsia="Times New Roman" w:hAnsi="Times New Roman" w:cs="Times New Roman"/>
          <w:color w:val="000000"/>
        </w:rPr>
        <w:t xml:space="preserve"> 997</w:t>
      </w:r>
      <w:r w:rsidRPr="00365C92">
        <w:rPr>
          <w:rFonts w:ascii="Times New Roman" w:eastAsia="Times New Roman" w:hAnsi="Times New Roman" w:cs="Times New Roman"/>
          <w:b/>
          <w:color w:val="000000"/>
        </w:rPr>
        <w:t>,</w:t>
      </w:r>
      <w:r w:rsidRPr="00365C92">
        <w:rPr>
          <w:rFonts w:ascii="Times New Roman" w:eastAsia="Times New Roman" w:hAnsi="Times New Roman" w:cs="Times New Roman"/>
          <w:color w:val="000000"/>
        </w:rPr>
        <w:t xml:space="preserve"> 169–176. https://doi.org/10.17660/ActaHortic.2013.997.20</w:t>
      </w:r>
    </w:p>
    <w:p w14:paraId="30BDE84A"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Nagal, R. K. I. (2019). </w:t>
      </w:r>
      <w:r w:rsidRPr="00365C92">
        <w:rPr>
          <w:rFonts w:ascii="Times New Roman" w:eastAsia="Times New Roman" w:hAnsi="Times New Roman" w:cs="Times New Roman"/>
          <w:i/>
          <w:color w:val="000000"/>
        </w:rPr>
        <w:t>Development of Chalk from Selected Herbs as Cockroach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americana</w:t>
      </w:r>
      <w:proofErr w:type="spellEnd"/>
      <w:r w:rsidRPr="00365C92">
        <w:rPr>
          <w:rFonts w:ascii="Times New Roman" w:eastAsia="Times New Roman" w:hAnsi="Times New Roman" w:cs="Times New Roman"/>
          <w:i/>
          <w:color w:val="000000"/>
        </w:rPr>
        <w:t>) Repellents</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JPAIR Multidisciplinary Research,</w:t>
      </w:r>
      <w:r w:rsidRPr="00365C92">
        <w:rPr>
          <w:rFonts w:ascii="Times New Roman" w:eastAsia="Times New Roman" w:hAnsi="Times New Roman" w:cs="Times New Roman"/>
          <w:b/>
          <w:color w:val="000000"/>
        </w:rPr>
        <w:t xml:space="preserve"> 35</w:t>
      </w:r>
      <w:r w:rsidRPr="00365C92">
        <w:rPr>
          <w:rFonts w:ascii="Times New Roman" w:eastAsia="Times New Roman" w:hAnsi="Times New Roman" w:cs="Times New Roman"/>
          <w:color w:val="000000"/>
        </w:rPr>
        <w:t>(1), 1–20. https</w:t>
      </w:r>
      <w:r w:rsidRPr="00365C92">
        <w:rPr>
          <w:rFonts w:ascii="Times New Roman" w:eastAsia="Times New Roman" w:hAnsi="Times New Roman" w:cs="Times New Roman"/>
          <w:color w:val="000000"/>
        </w:rPr>
        <w:t>://doi.org/10.7719/jpair.v35i1.654</w:t>
      </w:r>
    </w:p>
    <w:p w14:paraId="0085228C"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lastRenderedPageBreak/>
        <w:t xml:space="preserve">Oladipupo, S. O. (2022). Essential oils in urban insect management: A review. </w:t>
      </w:r>
      <w:r w:rsidRPr="00365C92">
        <w:rPr>
          <w:rFonts w:ascii="Times New Roman" w:eastAsia="Times New Roman" w:hAnsi="Times New Roman" w:cs="Times New Roman"/>
          <w:i/>
          <w:color w:val="000000"/>
        </w:rPr>
        <w:t>Journal of Economic Entomology</w:t>
      </w:r>
      <w:r w:rsidRPr="00365C92">
        <w:rPr>
          <w:rFonts w:ascii="Times New Roman" w:eastAsia="Times New Roman" w:hAnsi="Times New Roman" w:cs="Times New Roman"/>
          <w:color w:val="000000"/>
        </w:rPr>
        <w:t xml:space="preserve">, 115(5), 1375–1408. </w:t>
      </w:r>
      <w:hyperlink r:id="rId12">
        <w:r w:rsidR="004E6248" w:rsidRPr="00365C92">
          <w:rPr>
            <w:rFonts w:ascii="Times New Roman" w:eastAsia="Times New Roman" w:hAnsi="Times New Roman" w:cs="Times New Roman"/>
            <w:color w:val="000000"/>
          </w:rPr>
          <w:t>https://doi.org/10.1093/jee/toac083</w:t>
        </w:r>
      </w:hyperlink>
    </w:p>
    <w:p w14:paraId="0E8B092A"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Pavela, R. (2015). Essential oils for the development of eco-friendly mosquito larvicides: A review. </w:t>
      </w:r>
      <w:r w:rsidRPr="00365C92">
        <w:rPr>
          <w:rFonts w:ascii="Times New Roman" w:eastAsia="Times New Roman" w:hAnsi="Times New Roman" w:cs="Times New Roman"/>
          <w:i/>
          <w:color w:val="000000"/>
        </w:rPr>
        <w:t>Industrial Crops and Products</w:t>
      </w:r>
      <w:r w:rsidRPr="00365C92">
        <w:rPr>
          <w:rFonts w:ascii="Times New Roman" w:eastAsia="Times New Roman" w:hAnsi="Times New Roman" w:cs="Times New Roman"/>
          <w:color w:val="000000"/>
        </w:rPr>
        <w:t>, 76, 174–187.</w:t>
      </w:r>
    </w:p>
    <w:p w14:paraId="06EB3B7F"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Pavela, R. (2016). Essential oils as eco-friendly biopesticides: Challenges and opportunities. </w:t>
      </w:r>
      <w:r w:rsidRPr="00365C92">
        <w:rPr>
          <w:rFonts w:ascii="Times New Roman" w:eastAsia="Times New Roman" w:hAnsi="Times New Roman" w:cs="Times New Roman"/>
          <w:i/>
          <w:color w:val="000000"/>
        </w:rPr>
        <w:t xml:space="preserve">Trends in Plant </w:t>
      </w:r>
      <w:r w:rsidRPr="00365C92">
        <w:rPr>
          <w:rFonts w:ascii="Times New Roman" w:eastAsia="Times New Roman" w:hAnsi="Times New Roman" w:cs="Times New Roman"/>
          <w:i/>
          <w:color w:val="000000"/>
        </w:rPr>
        <w:t>Science</w:t>
      </w:r>
      <w:r w:rsidRPr="00365C92">
        <w:rPr>
          <w:rFonts w:ascii="Times New Roman" w:eastAsia="Times New Roman" w:hAnsi="Times New Roman" w:cs="Times New Roman"/>
          <w:color w:val="000000"/>
        </w:rPr>
        <w:t>, 21(12), 1000–1017.</w:t>
      </w:r>
    </w:p>
    <w:p w14:paraId="09562EB3"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Pohl, P., Gathmann, A., Meixner, M., &amp; Schlüter, O. (2018). Natural enemy enhancement and botanical insecticide source: A review of dual-use companion plants. </w:t>
      </w:r>
      <w:r w:rsidRPr="00365C92">
        <w:rPr>
          <w:rFonts w:ascii="Times New Roman" w:eastAsia="Times New Roman" w:hAnsi="Times New Roman" w:cs="Times New Roman"/>
          <w:i/>
          <w:color w:val="000000"/>
        </w:rPr>
        <w:t>Applied Entomology and Zoology, 53</w:t>
      </w:r>
      <w:r w:rsidRPr="00365C92">
        <w:rPr>
          <w:rFonts w:ascii="Times New Roman" w:eastAsia="Times New Roman" w:hAnsi="Times New Roman" w:cs="Times New Roman"/>
          <w:color w:val="000000"/>
        </w:rPr>
        <w:t>(2), 109–118. https://doi.org/10.10</w:t>
      </w:r>
      <w:r w:rsidRPr="00365C92">
        <w:rPr>
          <w:rFonts w:ascii="Times New Roman" w:eastAsia="Times New Roman" w:hAnsi="Times New Roman" w:cs="Times New Roman"/>
          <w:color w:val="000000"/>
        </w:rPr>
        <w:t>07/s13355-018-00602-0</w:t>
      </w:r>
    </w:p>
    <w:p w14:paraId="4A4A43A9"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Raveau, R., Fontaine, J., &amp; Lounès-Hadj Sahraoui, A. (2020). Essential oils as biocontrol products against plant pathogens and weeds: A review. </w:t>
      </w:r>
      <w:r w:rsidRPr="00365C92">
        <w:rPr>
          <w:rFonts w:ascii="Times New Roman" w:eastAsia="Times New Roman" w:hAnsi="Times New Roman" w:cs="Times New Roman"/>
          <w:i/>
          <w:color w:val="000000"/>
        </w:rPr>
        <w:t>Foods, 9</w:t>
      </w:r>
      <w:r w:rsidRPr="00365C92">
        <w:rPr>
          <w:rFonts w:ascii="Times New Roman" w:eastAsia="Times New Roman" w:hAnsi="Times New Roman" w:cs="Times New Roman"/>
          <w:color w:val="000000"/>
        </w:rPr>
        <w:t>(3), 365. https://doi.org/10.3390/foods9030365</w:t>
      </w:r>
    </w:p>
    <w:p w14:paraId="1E127630"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Regnault-Roger, C. (2017). Bioactive plant compounds and their role in insect pest management. </w:t>
      </w:r>
      <w:r w:rsidRPr="00365C92">
        <w:rPr>
          <w:rFonts w:ascii="Times New Roman" w:eastAsia="Times New Roman" w:hAnsi="Times New Roman" w:cs="Times New Roman"/>
          <w:i/>
          <w:color w:val="000000"/>
        </w:rPr>
        <w:t>Phytochemistry Reviews</w:t>
      </w:r>
      <w:r w:rsidRPr="00365C92">
        <w:rPr>
          <w:rFonts w:ascii="Times New Roman" w:eastAsia="Times New Roman" w:hAnsi="Times New Roman" w:cs="Times New Roman"/>
          <w:color w:val="000000"/>
        </w:rPr>
        <w:t>, 16, 935–953.</w:t>
      </w:r>
    </w:p>
    <w:p w14:paraId="454CCBAE"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Regnault-Roger, C., Vincent, C., &amp; Arnason, J. T. (2012). Essential oils in insect control: Low-risk products in a high-stak</w:t>
      </w:r>
      <w:r w:rsidRPr="00365C92">
        <w:rPr>
          <w:rFonts w:ascii="Times New Roman" w:eastAsia="Times New Roman" w:hAnsi="Times New Roman" w:cs="Times New Roman"/>
          <w:color w:val="000000"/>
        </w:rPr>
        <w:t xml:space="preserve">es world. </w:t>
      </w:r>
      <w:r w:rsidRPr="00365C92">
        <w:rPr>
          <w:rFonts w:ascii="Times New Roman" w:eastAsia="Times New Roman" w:hAnsi="Times New Roman" w:cs="Times New Roman"/>
          <w:i/>
          <w:color w:val="000000"/>
        </w:rPr>
        <w:t>Annual Review of Entomology</w:t>
      </w:r>
      <w:r w:rsidRPr="00365C92">
        <w:rPr>
          <w:rFonts w:ascii="Times New Roman" w:eastAsia="Times New Roman" w:hAnsi="Times New Roman" w:cs="Times New Roman"/>
          <w:color w:val="000000"/>
        </w:rPr>
        <w:t>, 57, 405–424.</w:t>
      </w:r>
    </w:p>
    <w:p w14:paraId="2E2EAD8D"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Sharifi-Rad, J. (2018). Bioactive flavonoids and phenolics in plants. </w:t>
      </w:r>
      <w:r w:rsidRPr="00365C92">
        <w:rPr>
          <w:rFonts w:ascii="Times New Roman" w:eastAsia="Times New Roman" w:hAnsi="Times New Roman" w:cs="Times New Roman"/>
          <w:i/>
          <w:color w:val="000000"/>
        </w:rPr>
        <w:t>Frontiers in Pharmacology</w:t>
      </w:r>
      <w:r w:rsidRPr="00365C92">
        <w:rPr>
          <w:rFonts w:ascii="Times New Roman" w:eastAsia="Times New Roman" w:hAnsi="Times New Roman" w:cs="Times New Roman"/>
          <w:color w:val="000000"/>
        </w:rPr>
        <w:t>, 9, 487.</w:t>
      </w:r>
    </w:p>
    <w:p w14:paraId="4FC4BDCF"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Singh, R., Gupta, R., &amp; Sharma, R. (2017). Insecticidal activity of plant essential oils against </w:t>
      </w:r>
      <w:proofErr w:type="spellStart"/>
      <w:r w:rsidRPr="00365C92">
        <w:rPr>
          <w:rFonts w:ascii="Times New Roman" w:eastAsia="Times New Roman" w:hAnsi="Times New Roman" w:cs="Times New Roman"/>
          <w:i/>
          <w:color w:val="000000"/>
        </w:rPr>
        <w:t>Pe</w:t>
      </w:r>
      <w:r w:rsidRPr="00365C92">
        <w:rPr>
          <w:rFonts w:ascii="Times New Roman" w:eastAsia="Times New Roman" w:hAnsi="Times New Roman" w:cs="Times New Roman"/>
          <w:i/>
          <w:color w:val="000000"/>
        </w:rPr>
        <w:t>riplaneta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americana</w:t>
      </w:r>
      <w:proofErr w:type="spellEnd"/>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Journal of Plant Protection Research</w:t>
      </w:r>
      <w:r w:rsidRPr="00365C92">
        <w:rPr>
          <w:rFonts w:ascii="Times New Roman" w:eastAsia="Times New Roman" w:hAnsi="Times New Roman" w:cs="Times New Roman"/>
          <w:color w:val="000000"/>
        </w:rPr>
        <w:t>, 57(4), 345–352.</w:t>
      </w:r>
    </w:p>
    <w:p w14:paraId="49B281E5"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Sivaramakrishnan, S. (2021). Flavonoids as modulators of insect oxidative stress. </w:t>
      </w:r>
      <w:r w:rsidRPr="00365C92">
        <w:rPr>
          <w:rFonts w:ascii="Times New Roman" w:eastAsia="Times New Roman" w:hAnsi="Times New Roman" w:cs="Times New Roman"/>
          <w:i/>
          <w:color w:val="000000"/>
        </w:rPr>
        <w:t>Journal of Asia-Pacific Entomology</w:t>
      </w:r>
      <w:r w:rsidRPr="00365C92">
        <w:rPr>
          <w:rFonts w:ascii="Times New Roman" w:eastAsia="Times New Roman" w:hAnsi="Times New Roman" w:cs="Times New Roman"/>
          <w:color w:val="000000"/>
        </w:rPr>
        <w:t>, 24(3), 975–982.</w:t>
      </w:r>
    </w:p>
    <w:p w14:paraId="602E03E8"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Tayoub, G., Odeh, A., &amp; Ghanem, I. (2012). Chem</w:t>
      </w:r>
      <w:r w:rsidRPr="00365C92">
        <w:rPr>
          <w:rFonts w:ascii="Times New Roman" w:eastAsia="Times New Roman" w:hAnsi="Times New Roman" w:cs="Times New Roman"/>
          <w:color w:val="000000"/>
        </w:rPr>
        <w:t xml:space="preserve">ical composition and fumigant toxicity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 essential oil on larvae of </w:t>
      </w:r>
      <w:r w:rsidRPr="00365C92">
        <w:rPr>
          <w:rFonts w:ascii="Times New Roman" w:eastAsia="Times New Roman" w:hAnsi="Times New Roman" w:cs="Times New Roman"/>
          <w:i/>
          <w:color w:val="000000"/>
        </w:rPr>
        <w:t xml:space="preserve">Trogoderma </w:t>
      </w:r>
      <w:proofErr w:type="spellStart"/>
      <w:r w:rsidRPr="00365C92">
        <w:rPr>
          <w:rFonts w:ascii="Times New Roman" w:eastAsia="Times New Roman" w:hAnsi="Times New Roman" w:cs="Times New Roman"/>
          <w:i/>
          <w:color w:val="000000"/>
        </w:rPr>
        <w:t>granarium</w:t>
      </w:r>
      <w:proofErr w:type="spellEnd"/>
      <w:r w:rsidRPr="00365C92">
        <w:rPr>
          <w:rFonts w:ascii="Times New Roman" w:eastAsia="Times New Roman" w:hAnsi="Times New Roman" w:cs="Times New Roman"/>
          <w:color w:val="000000"/>
        </w:rPr>
        <w:t xml:space="preserve"> (</w:t>
      </w:r>
      <w:proofErr w:type="spellStart"/>
      <w:r w:rsidRPr="00365C92">
        <w:rPr>
          <w:rFonts w:ascii="Times New Roman" w:eastAsia="Times New Roman" w:hAnsi="Times New Roman" w:cs="Times New Roman"/>
          <w:color w:val="000000"/>
        </w:rPr>
        <w:t>Khapra</w:t>
      </w:r>
      <w:proofErr w:type="spellEnd"/>
      <w:r w:rsidRPr="00365C92">
        <w:rPr>
          <w:rFonts w:ascii="Times New Roman" w:eastAsia="Times New Roman" w:hAnsi="Times New Roman" w:cs="Times New Roman"/>
          <w:color w:val="000000"/>
        </w:rPr>
        <w:t xml:space="preserve"> beetle). </w:t>
      </w:r>
      <w:r w:rsidRPr="00365C92">
        <w:rPr>
          <w:rFonts w:ascii="Times New Roman" w:eastAsia="Times New Roman" w:hAnsi="Times New Roman" w:cs="Times New Roman"/>
          <w:i/>
          <w:color w:val="000000"/>
        </w:rPr>
        <w:t>Journal of Molecular Biology and Biotechnology</w:t>
      </w:r>
      <w:r w:rsidRPr="00365C92">
        <w:rPr>
          <w:rFonts w:ascii="Times New Roman" w:eastAsia="Times New Roman" w:hAnsi="Times New Roman" w:cs="Times New Roman"/>
          <w:b/>
          <w:i/>
          <w:color w:val="000000"/>
        </w:rPr>
        <w:t>,</w:t>
      </w:r>
      <w:r w:rsidRPr="00365C92">
        <w:rPr>
          <w:rFonts w:ascii="Times New Roman" w:eastAsia="Times New Roman" w:hAnsi="Times New Roman" w:cs="Times New Roman"/>
          <w:color w:val="000000"/>
        </w:rPr>
        <w:t xml:space="preserve"> 1(2), 25–32. (Open access PDF)</w:t>
      </w:r>
    </w:p>
    <w:p w14:paraId="6058D3B0" w14:textId="67BC3034"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proofErr w:type="spellStart"/>
      <w:r w:rsidRPr="00365C92">
        <w:rPr>
          <w:rFonts w:ascii="Times New Roman" w:eastAsia="Times New Roman" w:hAnsi="Times New Roman" w:cs="Times New Roman"/>
          <w:color w:val="000000"/>
        </w:rPr>
        <w:t>Werrie</w:t>
      </w:r>
      <w:proofErr w:type="spellEnd"/>
      <w:r w:rsidRPr="00365C92">
        <w:rPr>
          <w:rFonts w:ascii="Times New Roman" w:eastAsia="Times New Roman" w:hAnsi="Times New Roman" w:cs="Times New Roman"/>
          <w:color w:val="000000"/>
        </w:rPr>
        <w:t xml:space="preserve">, P.-Y., Durenne, B., </w:t>
      </w:r>
      <w:proofErr w:type="spellStart"/>
      <w:r w:rsidRPr="00365C92">
        <w:rPr>
          <w:rFonts w:ascii="Times New Roman" w:eastAsia="Times New Roman" w:hAnsi="Times New Roman" w:cs="Times New Roman"/>
          <w:color w:val="000000"/>
        </w:rPr>
        <w:t>Delaplace</w:t>
      </w:r>
      <w:proofErr w:type="spellEnd"/>
      <w:r w:rsidRPr="00365C92">
        <w:rPr>
          <w:rFonts w:ascii="Times New Roman" w:eastAsia="Times New Roman" w:hAnsi="Times New Roman" w:cs="Times New Roman"/>
          <w:color w:val="000000"/>
        </w:rPr>
        <w:t xml:space="preserve">, P., &amp; </w:t>
      </w:r>
      <w:proofErr w:type="spellStart"/>
      <w:r w:rsidRPr="00365C92">
        <w:rPr>
          <w:rFonts w:ascii="Times New Roman" w:eastAsia="Times New Roman" w:hAnsi="Times New Roman" w:cs="Times New Roman"/>
          <w:color w:val="000000"/>
        </w:rPr>
        <w:t>Fauconn</w:t>
      </w:r>
      <w:r w:rsidRPr="00365C92">
        <w:rPr>
          <w:rFonts w:ascii="Times New Roman" w:eastAsia="Times New Roman" w:hAnsi="Times New Roman" w:cs="Times New Roman"/>
          <w:color w:val="000000"/>
        </w:rPr>
        <w:t>ier</w:t>
      </w:r>
      <w:proofErr w:type="spellEnd"/>
      <w:r w:rsidRPr="00365C92">
        <w:rPr>
          <w:rFonts w:ascii="Times New Roman" w:eastAsia="Times New Roman" w:hAnsi="Times New Roman" w:cs="Times New Roman"/>
          <w:color w:val="000000"/>
        </w:rPr>
        <w:t xml:space="preserve">, M.-L. (2020). Phytotoxicity of essential oils: Opportunities and constraints for the development of biopesticides. </w:t>
      </w:r>
      <w:r w:rsidRPr="00365C92">
        <w:rPr>
          <w:rFonts w:ascii="Times New Roman" w:eastAsia="Times New Roman" w:hAnsi="Times New Roman" w:cs="Times New Roman"/>
          <w:i/>
          <w:color w:val="000000"/>
        </w:rPr>
        <w:t>Foods, 9</w:t>
      </w:r>
      <w:r w:rsidRPr="00365C92">
        <w:rPr>
          <w:rFonts w:ascii="Times New Roman" w:eastAsia="Times New Roman" w:hAnsi="Times New Roman" w:cs="Times New Roman"/>
          <w:color w:val="000000"/>
        </w:rPr>
        <w:t xml:space="preserve">(9), 1291. </w:t>
      </w:r>
    </w:p>
    <w:sectPr w:rsidR="004E6248" w:rsidRPr="00365C9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AAEE5" w14:textId="77777777" w:rsidR="00873425" w:rsidRDefault="00873425" w:rsidP="00D54D0B">
      <w:pPr>
        <w:spacing w:after="0" w:line="240" w:lineRule="auto"/>
      </w:pPr>
      <w:r>
        <w:separator/>
      </w:r>
    </w:p>
  </w:endnote>
  <w:endnote w:type="continuationSeparator" w:id="0">
    <w:p w14:paraId="3AEE7CB9" w14:textId="77777777" w:rsidR="00873425" w:rsidRDefault="00873425" w:rsidP="00D5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5FFF" w14:textId="77777777" w:rsidR="00D54D0B" w:rsidRDefault="00D54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D432" w14:textId="77777777" w:rsidR="00D54D0B" w:rsidRDefault="00D54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506" w14:textId="77777777" w:rsidR="00D54D0B" w:rsidRDefault="00D5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C471A" w14:textId="77777777" w:rsidR="00873425" w:rsidRDefault="00873425" w:rsidP="00D54D0B">
      <w:pPr>
        <w:spacing w:after="0" w:line="240" w:lineRule="auto"/>
      </w:pPr>
      <w:r>
        <w:separator/>
      </w:r>
    </w:p>
  </w:footnote>
  <w:footnote w:type="continuationSeparator" w:id="0">
    <w:p w14:paraId="4BDFD395" w14:textId="77777777" w:rsidR="00873425" w:rsidRDefault="00873425" w:rsidP="00D5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2777" w14:textId="15C91A2E" w:rsidR="00D54D0B" w:rsidRDefault="00D54D0B">
    <w:pPr>
      <w:pStyle w:val="Header"/>
    </w:pPr>
    <w:r>
      <w:rPr>
        <w:noProof/>
      </w:rPr>
      <w:pict w14:anchorId="2EF8B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EC2D" w14:textId="667DFFA6" w:rsidR="00D54D0B" w:rsidRDefault="00D54D0B">
    <w:pPr>
      <w:pStyle w:val="Header"/>
    </w:pPr>
    <w:r>
      <w:rPr>
        <w:noProof/>
      </w:rPr>
      <w:pict w14:anchorId="794EF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A969" w14:textId="3C39C2BA" w:rsidR="00D54D0B" w:rsidRDefault="00D54D0B">
    <w:pPr>
      <w:pStyle w:val="Header"/>
    </w:pPr>
    <w:r>
      <w:rPr>
        <w:noProof/>
      </w:rPr>
      <w:pict w14:anchorId="33F43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48"/>
    <w:rsid w:val="00024A95"/>
    <w:rsid w:val="001031B1"/>
    <w:rsid w:val="00251823"/>
    <w:rsid w:val="002A41B4"/>
    <w:rsid w:val="002A48B5"/>
    <w:rsid w:val="002A7043"/>
    <w:rsid w:val="00365C92"/>
    <w:rsid w:val="00425379"/>
    <w:rsid w:val="00456B84"/>
    <w:rsid w:val="004A34FA"/>
    <w:rsid w:val="004A37E1"/>
    <w:rsid w:val="004C7222"/>
    <w:rsid w:val="004E6248"/>
    <w:rsid w:val="00530DB2"/>
    <w:rsid w:val="005F083F"/>
    <w:rsid w:val="006126EC"/>
    <w:rsid w:val="00873425"/>
    <w:rsid w:val="008743D1"/>
    <w:rsid w:val="008D09D1"/>
    <w:rsid w:val="00A23AE1"/>
    <w:rsid w:val="00A52154"/>
    <w:rsid w:val="00A57076"/>
    <w:rsid w:val="00AB714A"/>
    <w:rsid w:val="00B35313"/>
    <w:rsid w:val="00B94139"/>
    <w:rsid w:val="00D33461"/>
    <w:rsid w:val="00D47381"/>
    <w:rsid w:val="00D54D0B"/>
    <w:rsid w:val="00D679B4"/>
    <w:rsid w:val="00D81BD5"/>
    <w:rsid w:val="00DE3AB2"/>
    <w:rsid w:val="00E23F4C"/>
    <w:rsid w:val="00F521E8"/>
    <w:rsid w:val="00F8399F"/>
    <w:rsid w:val="00FD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23EDD"/>
  <w15:docId w15:val="{86D92A5D-7903-4C1B-BD12-AA599684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styleId="TableGrid">
    <w:name w:val="Table Grid"/>
    <w:basedOn w:val="TableNormal"/>
    <w:uiPriority w:val="39"/>
    <w:rsid w:val="00D3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89F"/>
    <w:rPr>
      <w:i/>
      <w:iCs/>
    </w:rPr>
  </w:style>
  <w:style w:type="paragraph" w:styleId="NormalWeb">
    <w:name w:val="Normal (Web)"/>
    <w:basedOn w:val="Normal"/>
    <w:uiPriority w:val="99"/>
    <w:unhideWhenUsed/>
    <w:rsid w:val="002A41B4"/>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basedOn w:val="DefaultParagraphFont"/>
    <w:uiPriority w:val="22"/>
    <w:qFormat/>
    <w:rsid w:val="00365C92"/>
    <w:rPr>
      <w:b/>
      <w:bCs/>
    </w:rPr>
  </w:style>
  <w:style w:type="character" w:styleId="Hyperlink">
    <w:name w:val="Hyperlink"/>
    <w:basedOn w:val="DefaultParagraphFont"/>
    <w:uiPriority w:val="99"/>
    <w:unhideWhenUsed/>
    <w:rsid w:val="004A37E1"/>
    <w:rPr>
      <w:color w:val="0000FF" w:themeColor="hyperlink"/>
      <w:u w:val="single"/>
    </w:rPr>
  </w:style>
  <w:style w:type="character" w:styleId="UnresolvedMention">
    <w:name w:val="Unresolved Mention"/>
    <w:basedOn w:val="DefaultParagraphFont"/>
    <w:uiPriority w:val="99"/>
    <w:semiHidden/>
    <w:unhideWhenUsed/>
    <w:rsid w:val="004A37E1"/>
    <w:rPr>
      <w:color w:val="605E5C"/>
      <w:shd w:val="clear" w:color="auto" w:fill="E1DFDD"/>
    </w:rPr>
  </w:style>
  <w:style w:type="paragraph" w:styleId="Header">
    <w:name w:val="header"/>
    <w:basedOn w:val="Normal"/>
    <w:link w:val="HeaderChar"/>
    <w:uiPriority w:val="99"/>
    <w:unhideWhenUsed/>
    <w:rsid w:val="00D5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0B"/>
  </w:style>
  <w:style w:type="paragraph" w:styleId="Footer">
    <w:name w:val="footer"/>
    <w:basedOn w:val="Normal"/>
    <w:link w:val="FooterChar"/>
    <w:uiPriority w:val="99"/>
    <w:unhideWhenUsed/>
    <w:rsid w:val="00D5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doi.org/10.1093/jee/toac083"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390/agriculture14071150"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12</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22</cp:revision>
  <dcterms:created xsi:type="dcterms:W3CDTF">2025-12-08T22:56:00Z</dcterms:created>
  <dcterms:modified xsi:type="dcterms:W3CDTF">2026-02-24T10:46:00Z</dcterms:modified>
</cp:coreProperties>
</file>