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707FC" w14:textId="77777777" w:rsidR="00FD31C0" w:rsidRPr="00FD31C0" w:rsidRDefault="00FD31C0" w:rsidP="00FD31C0">
      <w:pPr>
        <w:spacing w:line="480" w:lineRule="auto"/>
        <w:jc w:val="center"/>
        <w:rPr>
          <w:rFonts w:ascii="Times New Roman" w:hAnsi="Times New Roman" w:cs="Times New Roman"/>
          <w:b/>
          <w:sz w:val="28"/>
          <w:szCs w:val="28"/>
        </w:rPr>
      </w:pPr>
      <w:r w:rsidRPr="00FD31C0">
        <w:rPr>
          <w:rFonts w:ascii="Times New Roman" w:hAnsi="Times New Roman" w:cs="Times New Roman"/>
          <w:b/>
          <w:sz w:val="28"/>
          <w:szCs w:val="28"/>
        </w:rPr>
        <w:t xml:space="preserve">Analytical Solutions on Portfolios of Investments for Stock Markets: A Laplace </w:t>
      </w:r>
      <w:r w:rsidR="00D60594" w:rsidRPr="00FD31C0">
        <w:rPr>
          <w:rFonts w:ascii="Times New Roman" w:hAnsi="Times New Roman" w:cs="Times New Roman"/>
          <w:b/>
          <w:sz w:val="28"/>
          <w:szCs w:val="28"/>
        </w:rPr>
        <w:t xml:space="preserve">Transform </w:t>
      </w:r>
      <w:r w:rsidRPr="00FD31C0">
        <w:rPr>
          <w:rFonts w:ascii="Times New Roman" w:hAnsi="Times New Roman" w:cs="Times New Roman"/>
          <w:b/>
          <w:sz w:val="28"/>
          <w:szCs w:val="28"/>
        </w:rPr>
        <w:t>Approach</w:t>
      </w:r>
    </w:p>
    <w:p w14:paraId="328A17D4" w14:textId="77777777" w:rsidR="00FD31C0" w:rsidRDefault="00FD31C0" w:rsidP="00FD31C0">
      <w:pPr>
        <w:spacing w:after="0" w:line="240" w:lineRule="auto"/>
        <w:jc w:val="center"/>
        <w:rPr>
          <w:rFonts w:ascii="Times New Roman" w:hAnsi="Times New Roman" w:cs="Times New Roman"/>
          <w:sz w:val="24"/>
          <w:szCs w:val="24"/>
        </w:rPr>
      </w:pPr>
    </w:p>
    <w:p w14:paraId="3AE12F2A" w14:textId="77777777" w:rsidR="00AD24A5" w:rsidRDefault="00AD24A5" w:rsidP="001501BD">
      <w:pPr>
        <w:spacing w:line="480" w:lineRule="auto"/>
        <w:jc w:val="both"/>
        <w:rPr>
          <w:rFonts w:ascii="Times New Roman" w:hAnsi="Times New Roman" w:cs="Times New Roman"/>
          <w:b/>
          <w:sz w:val="24"/>
          <w:szCs w:val="24"/>
        </w:rPr>
      </w:pPr>
    </w:p>
    <w:p w14:paraId="483A5171" w14:textId="76BFE5D6" w:rsidR="00FD31C0" w:rsidRDefault="001501BD" w:rsidP="001501BD">
      <w:pPr>
        <w:spacing w:line="48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Abstract</w:t>
      </w:r>
    </w:p>
    <w:p w14:paraId="00532FD3" w14:textId="77777777" w:rsidR="001501BD" w:rsidRDefault="001501BD" w:rsidP="001501BD">
      <w:pPr>
        <w:pStyle w:val="NormalWeb"/>
        <w:spacing w:before="0" w:beforeAutospacing="0" w:after="0" w:afterAutospacing="0"/>
        <w:jc w:val="both"/>
      </w:pPr>
      <w:r>
        <w:t>This study introduces a Laplace transform approach to derive analytical solutions for investment portfolios in volatile stock markets, with a focus on the Nigerian context. Traditional models like mean-variance analysis often fail to capture stochastic dynamics, volatility, and time-dependent factors in emerging economies. By formulating systems of second-order differential equations for asset prices and applying Laplace transforms, closed-form solutions incorporating modified Bessel functions are obtained, revealing symmetric properties and normal distributions of asset values. Results from graphical analyses demonstrate how volatility influences gradual price stabilization, maturity parameters reduce short-term fluctuations, and growth rates balance risk-return dynamics. The framework provides robust tools for asset allocation, risk assessment, and forecasting, offering practical implications for investors and policymakers in navigating market uncertainties.</w:t>
      </w:r>
    </w:p>
    <w:p w14:paraId="125E67FA" w14:textId="77777777" w:rsidR="001501BD" w:rsidRDefault="001501BD" w:rsidP="001501BD">
      <w:pPr>
        <w:pStyle w:val="NormalWeb"/>
        <w:spacing w:before="0" w:beforeAutospacing="0" w:after="0" w:afterAutospacing="0"/>
        <w:jc w:val="both"/>
        <w:rPr>
          <w:rStyle w:val="Strong"/>
        </w:rPr>
      </w:pPr>
    </w:p>
    <w:p w14:paraId="4AC7AFBF" w14:textId="77777777" w:rsidR="00FD31C0" w:rsidRDefault="001501BD" w:rsidP="001501BD">
      <w:pPr>
        <w:pStyle w:val="NormalWeb"/>
        <w:spacing w:before="0" w:beforeAutospacing="0" w:after="0" w:afterAutospacing="0"/>
        <w:jc w:val="both"/>
      </w:pPr>
      <w:r>
        <w:rPr>
          <w:rStyle w:val="Strong"/>
        </w:rPr>
        <w:t>Keywords:</w:t>
      </w:r>
      <w:r>
        <w:t xml:space="preserve"> Laplace transform, stock market portfolios, volatility modeling, Bessel functions, Nigerian capital market.</w:t>
      </w:r>
    </w:p>
    <w:p w14:paraId="69AE16FF" w14:textId="77777777" w:rsidR="001501BD" w:rsidRPr="001501BD" w:rsidRDefault="001501BD" w:rsidP="001501BD">
      <w:pPr>
        <w:pStyle w:val="NormalWeb"/>
        <w:spacing w:before="0" w:beforeAutospacing="0" w:after="0" w:afterAutospacing="0"/>
        <w:jc w:val="both"/>
      </w:pPr>
    </w:p>
    <w:p w14:paraId="56B5142B" w14:textId="77777777" w:rsidR="00FD31C0" w:rsidRPr="00C25628" w:rsidRDefault="00C25628" w:rsidP="00C25628">
      <w:pPr>
        <w:pStyle w:val="ListParagraph"/>
        <w:numPr>
          <w:ilvl w:val="0"/>
          <w:numId w:val="21"/>
        </w:numPr>
        <w:spacing w:line="480" w:lineRule="auto"/>
        <w:jc w:val="both"/>
        <w:rPr>
          <w:rFonts w:ascii="Times New Roman" w:hAnsi="Times New Roman" w:cs="Times New Roman"/>
          <w:b/>
          <w:sz w:val="24"/>
          <w:szCs w:val="24"/>
        </w:rPr>
      </w:pPr>
      <w:r w:rsidRPr="00C25628">
        <w:rPr>
          <w:rFonts w:ascii="Times New Roman" w:hAnsi="Times New Roman" w:cs="Times New Roman"/>
          <w:b/>
          <w:sz w:val="24"/>
          <w:szCs w:val="24"/>
        </w:rPr>
        <w:t>Introduction</w:t>
      </w:r>
    </w:p>
    <w:p w14:paraId="7BD3A629" w14:textId="77777777" w:rsidR="00E81081" w:rsidRDefault="00E81081" w:rsidP="003547CA">
      <w:pPr>
        <w:pStyle w:val="NormalWeb"/>
        <w:spacing w:before="0" w:beforeAutospacing="0" w:after="0" w:afterAutospacing="0"/>
        <w:jc w:val="both"/>
      </w:pPr>
      <w:r w:rsidRPr="00E81081">
        <w:t>A crucial component of financial strategy is managing investment portfolios in stock markets, especially in developing nations like Nigeria where markets are very volatile because of things like foreign portfolio inflows, exchange rate swings, and macroeconomic instability [1]. According to recent research, foreign portfolio investment (FPI) has a substantial and asymmetric impact on stock market capitalization and performance, with inflows frequently intensifying market reactions during difficult economic times [10] and [14]. Empirical data, for example, indicates a positive correlation between foreign capital investments and stock market activity; yet, issues such as exchange rate volatility can have nonlinear and destabilizing impacts on investor confidence and asset values [9] and [14].</w:t>
      </w:r>
    </w:p>
    <w:p w14:paraId="019A6C5C" w14:textId="77777777" w:rsidR="00E81081" w:rsidRDefault="00E81081" w:rsidP="003547CA">
      <w:pPr>
        <w:pStyle w:val="NormalWeb"/>
        <w:spacing w:before="0" w:beforeAutospacing="0" w:after="0" w:afterAutospacing="0"/>
        <w:jc w:val="both"/>
      </w:pPr>
      <w:r w:rsidRPr="00E81081">
        <w:t>Exchange rate volatility has been found to be a major macroeconomic factor influencing the dynamics of the Nigerian stock market. It typically results in increased uncertainty and has an impact on portfolio returns due to external pressures and regime changes. The importance of institutional quality, capital inflows, and structural factors in determining market efficiency and the long-term growth of the capital market is further highlighted by recent Nigerian research, highlighting the necessity of sophisticated modeling techniques to capture these intricate interactions [1], [10], and [14].</w:t>
      </w:r>
    </w:p>
    <w:p w14:paraId="1C3BA378" w14:textId="77777777" w:rsidR="00E81081" w:rsidRDefault="00E81081" w:rsidP="003547CA">
      <w:pPr>
        <w:pStyle w:val="NormalWeb"/>
        <w:spacing w:before="0" w:beforeAutospacing="0" w:after="0" w:afterAutospacing="0"/>
        <w:jc w:val="both"/>
      </w:pPr>
      <w:r w:rsidRPr="00E81081">
        <w:t>The stochastic and time-dependent nature of these dynamics in volatile emerging markets is frequently not sufficiently addressed by conventional portfolio optimization techniques like mean-</w:t>
      </w:r>
      <w:r w:rsidRPr="00E81081">
        <w:lastRenderedPageBreak/>
        <w:t>variance analysis. Advanced mathematical techniques, such as transform methods, offer ways to get closed-form analytical solutions that more accurately account for uncertainty, temporal evolution, and risk variables in order to get around these restrictions. In order to obtain analytical answers for stock market investment portfolios, this research presents a Laplace transform approach. By converting differential equations driving portfolio dynamics into algebraic forms that can be inverted and solved, this approach enables accurate modeling of asset allocation methods, risk assessment, and return forecasts.</w:t>
      </w:r>
    </w:p>
    <w:p w14:paraId="36FB0637" w14:textId="77777777" w:rsidR="00E81081" w:rsidRDefault="00E81081" w:rsidP="003547CA">
      <w:pPr>
        <w:pStyle w:val="NormalWeb"/>
        <w:spacing w:before="0" w:beforeAutospacing="0" w:after="0" w:afterAutospacing="0"/>
        <w:jc w:val="both"/>
      </w:pPr>
      <w:r w:rsidRPr="00E81081">
        <w:t>Using this transform-based paradigm, the study builds on recent discoveries on foreign investment flows, market capitalization determinants, and volatility patterns to provide a novel contribution to financial modeling specific to the Nigerian setting. The strategy is in line with the increasing focus on reliable quantitative techniques for overcoming obstacles in emerging markets. The theoretical underpinnings, methodological specifics, empirical application, solutions found, and ramifications for investors, portfolio managers, and policymakers in Nigeria's stock market are described in the parts that follow.</w:t>
      </w:r>
    </w:p>
    <w:p w14:paraId="572A463B" w14:textId="77777777" w:rsidR="00E81081" w:rsidRDefault="00E81081" w:rsidP="003547CA">
      <w:pPr>
        <w:pStyle w:val="NormalWeb"/>
        <w:spacing w:before="0" w:beforeAutospacing="0" w:after="0" w:afterAutospacing="0"/>
        <w:jc w:val="both"/>
      </w:pPr>
      <w:r w:rsidRPr="00E81081">
        <w:t>Researchers have used this method on real share price data in empirical Nigerian scenarios. In order to determine how frequently prices fluctuated between increase, decline, and steady states during the sample period, [20] created transition matrices for the closing prices of Fidelity Bank and Access Bank shares. The study next examined equilibrium distributions of share price states and long-run behavior using powers of the transition matrix, shedding light on the stochastic character of price fluctuations in the Nigerian stock market.</w:t>
      </w:r>
    </w:p>
    <w:p w14:paraId="0BD52A4A" w14:textId="77777777" w:rsidR="00E81081" w:rsidRDefault="00E81081" w:rsidP="003547CA">
      <w:pPr>
        <w:pStyle w:val="NormalWeb"/>
        <w:spacing w:before="0" w:beforeAutospacing="0" w:after="0" w:afterAutospacing="0"/>
        <w:jc w:val="both"/>
      </w:pPr>
      <w:r w:rsidRPr="00E81081">
        <w:t>More recently, by focusing on analytical solutions to state-based financial systems, [15] expanded stochastic modeling of capital market pricing. Their research demonstrates how structured stochastic techniques enhance prediction accuracy and investment decision-making, and emphasizes the significance of probabilistic transition structures in comprehending changes in market prices. A thorough mathematical framework for evaluating stock market price dynamics is produced by combining their findings with traditional absorbing Markov chain theory.</w:t>
      </w:r>
    </w:p>
    <w:p w14:paraId="0BC41F18" w14:textId="77777777" w:rsidR="00E81081" w:rsidRDefault="00E81081" w:rsidP="003547CA">
      <w:pPr>
        <w:spacing w:after="0" w:line="240" w:lineRule="auto"/>
        <w:jc w:val="both"/>
        <w:rPr>
          <w:rFonts w:ascii="Times New Roman" w:eastAsia="Times New Roman" w:hAnsi="Times New Roman" w:cs="Times New Roman"/>
          <w:sz w:val="24"/>
          <w:szCs w:val="24"/>
        </w:rPr>
      </w:pPr>
      <w:r w:rsidRPr="00E81081">
        <w:rPr>
          <w:rFonts w:ascii="Times New Roman" w:eastAsia="Times New Roman" w:hAnsi="Times New Roman" w:cs="Times New Roman"/>
          <w:sz w:val="24"/>
          <w:szCs w:val="24"/>
        </w:rPr>
        <w:t xml:space="preserve">Models that reflect both short-term transitions and long-term equilibrium tendencies are obviously needed, given the inherent uncertainty and volatility of share prices. In order to examine the behavior of stock market prices, this study uses a Markov chain model and obtains the corresponding fundamental matrix solution. By providing a systematic probabilistic approach for assessing state transitions, steady-state distributions, and projected durations within financial markets, it adds to the body of knowledge in quantitative finance. </w:t>
      </w:r>
    </w:p>
    <w:p w14:paraId="7DE996C2"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[4] solved differential equations and stochastic differential equations of time-varying investment returns using multiplicative and multiplicative inverse trend series. They discovered that the asset price return rate is contingent upon the appropriate circumstances. In both deterministic and stochastic systems, the proposed model showed that a multiplicative inverse trend series outperformed a multiplicative trend in terms of effectiveness and dependability.</w:t>
      </w:r>
    </w:p>
    <w:p w14:paraId="054995C7"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In a similar vein, [8] employed local linearization to approximate non-autonomous SDEs using fractional Brownian motion with the Hurst parameter. The drift and diffusion terms were roughly understood using a first-order Taylor expansion. A local fractional linear stochastic differential equation is created from the original problem, and it is easy to solve.  In these conditions, the convergence rate is double that of the Euler approach, much like in Brownian motion.</w:t>
      </w:r>
    </w:p>
    <w:p w14:paraId="7303AC29"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 xml:space="preserve">However, in their analysis of </w:t>
      </w:r>
      <w:proofErr w:type="spellStart"/>
      <w:r w:rsidRPr="00E81081">
        <w:rPr>
          <w:rFonts w:ascii="Times New Roman" w:hAnsi="Times New Roman" w:cs="Times New Roman"/>
          <w:sz w:val="24"/>
          <w:szCs w:val="24"/>
        </w:rPr>
        <w:t>OandO</w:t>
      </w:r>
      <w:proofErr w:type="spellEnd"/>
      <w:r w:rsidRPr="00E81081">
        <w:rPr>
          <w:rFonts w:ascii="Times New Roman" w:hAnsi="Times New Roman" w:cs="Times New Roman"/>
          <w:sz w:val="24"/>
          <w:szCs w:val="24"/>
        </w:rPr>
        <w:t xml:space="preserve"> Nigeria PLC stock price variation assessments, [5] transformed the stock prices into a solution for a three-step transition probability matrix for each unique year. A stochastic Markov chain analysis was then performed on </w:t>
      </w:r>
      <w:proofErr w:type="spellStart"/>
      <w:r w:rsidRPr="00E81081">
        <w:rPr>
          <w:rFonts w:ascii="Times New Roman" w:hAnsi="Times New Roman" w:cs="Times New Roman"/>
          <w:sz w:val="24"/>
          <w:szCs w:val="24"/>
        </w:rPr>
        <w:t>OandO</w:t>
      </w:r>
      <w:proofErr w:type="spellEnd"/>
      <w:r w:rsidRPr="00E81081">
        <w:rPr>
          <w:rFonts w:ascii="Times New Roman" w:hAnsi="Times New Roman" w:cs="Times New Roman"/>
          <w:sz w:val="24"/>
          <w:szCs w:val="24"/>
        </w:rPr>
        <w:t xml:space="preserve"> Nigerian, PLC's </w:t>
      </w:r>
      <w:r w:rsidRPr="00E81081">
        <w:rPr>
          <w:rFonts w:ascii="Times New Roman" w:hAnsi="Times New Roman" w:cs="Times New Roman"/>
          <w:sz w:val="24"/>
          <w:szCs w:val="24"/>
        </w:rPr>
        <w:lastRenderedPageBreak/>
        <w:t xml:space="preserve">stock price closing data from 2017 to 2021. We also looked at the percentage increase and decrease in starting prices due to various pricing levels to help us make decisions about future price changes. </w:t>
      </w:r>
    </w:p>
    <w:p w14:paraId="6EF09BED"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 xml:space="preserve">In order to determine the stock rate of returns, [4] looked at the system of stochastic differential equations of Dangote Cement PLC's time-varying investments, focusing on additive and multiplicative inverse effects as important model parameters. Four different investment solutions can be analytically determined by using Ito's theorem to the problem. In order to develop precise criteria for controlling asset price return rates, [3] used multiplicative and multiplicative inverse trend series, </w:t>
      </w:r>
      <w:proofErr w:type="gramStart"/>
      <w:r w:rsidRPr="00E81081">
        <w:rPr>
          <w:rFonts w:ascii="Times New Roman" w:hAnsi="Times New Roman" w:cs="Times New Roman"/>
          <w:sz w:val="24"/>
          <w:szCs w:val="24"/>
        </w:rPr>
        <w:t>taking into account</w:t>
      </w:r>
      <w:proofErr w:type="gramEnd"/>
      <w:r w:rsidRPr="00E81081">
        <w:rPr>
          <w:rFonts w:ascii="Times New Roman" w:hAnsi="Times New Roman" w:cs="Times New Roman"/>
          <w:sz w:val="24"/>
          <w:szCs w:val="24"/>
        </w:rPr>
        <w:t xml:space="preserve"> both the differential equations and the stochastic differential equations of time-varying investment returns. In both deterministic and stochastic scenarios, their analysis of the proposed model revealed that the multiplicative inverse trend series performs more effectively and consistently than the multiplicative trend. </w:t>
      </w:r>
    </w:p>
    <w:p w14:paraId="1F9AB6D4" w14:textId="77777777" w:rsidR="00E81081" w:rsidRPr="00E81081" w:rsidRDefault="00E81081" w:rsidP="00E81081">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Additionally, [18] examined the stochastic analysis of stock market expected returns for investors as well as the particular needs for learning the drifts, volatilities, and variances of four distinct equities.</w:t>
      </w:r>
    </w:p>
    <w:p w14:paraId="0D64B3DE" w14:textId="77777777" w:rsidR="00E81081" w:rsidRDefault="00E81081" w:rsidP="00E81081">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[21] examined the closing stock price data of three chosen companies using stochastic analysis of Markov chains. According to NASCO Nigeria's review of the situation, there is a chance that prices may rise soon.</w:t>
      </w:r>
    </w:p>
    <w:p w14:paraId="6B54FEBF" w14:textId="77777777" w:rsidR="00E81081" w:rsidRDefault="00E81081" w:rsidP="003547CA">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When making decisions, the differential equation model created by [22] may take environmental aspects into account and incorporates a stochastic parameter. By introducing a condition to the stochastic component and utilizing principal component analysis, which is dependent on drift, these studies logically extended to vector stochastic differential equations that would aid in forecasting various commodity price processes. The proportion that Principal Component Analysis (PCA) first described as a function of drift is also displayed in the results. The results of the Kolmogorov-Smirnov (KS) test under the given conditions showed that the drift and volatility distributions differed.</w:t>
      </w:r>
    </w:p>
    <w:p w14:paraId="36BDE0F2" w14:textId="77777777" w:rsidR="00E81081" w:rsidRDefault="00E81081" w:rsidP="00D31825">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Additionally, [5] studied the specific criteria for deriving the drifts, volatilities, and growth rates of four distinct stocks from the stochastic analysis of the model and performed stochastic analysis of the predicted returns and growth rate of the stock market. Financial liquidation has resulted from the substantial depletion of assets valued at hundreds of Naira, as expected by growth rates. Additionally, growth-rate data increased significantly, primarily demonstrating robust stock returns during the trading period and providing investors with a profit margin.</w:t>
      </w:r>
    </w:p>
    <w:p w14:paraId="2D6B6B9F" w14:textId="77777777" w:rsidR="00D31825" w:rsidRDefault="00E81081" w:rsidP="00D31825">
      <w:pPr>
        <w:spacing w:after="0" w:line="240" w:lineRule="auto"/>
        <w:jc w:val="both"/>
        <w:rPr>
          <w:rFonts w:ascii="Times New Roman" w:hAnsi="Times New Roman" w:cs="Times New Roman"/>
          <w:sz w:val="24"/>
          <w:szCs w:val="24"/>
        </w:rPr>
      </w:pPr>
      <w:r w:rsidRPr="00E81081">
        <w:rPr>
          <w:rFonts w:ascii="Times New Roman" w:hAnsi="Times New Roman" w:cs="Times New Roman"/>
          <w:sz w:val="24"/>
          <w:szCs w:val="24"/>
        </w:rPr>
        <w:t>[2] incorporate a stochastic component and take the environment into consideration while making decisions in their differential model. It made sense to expand their study to include vector stochastic differential equations, which were useful for forecasting commodity prices in general. To get at their findings, they attached a condition to the stochastic part and employed physical component analysis, which is dependent on drift. They also demonstrated that the drift and volatility distributions were different.  A stochastic model was created for the Nigerian Stock Exchange (NSE) by [17].</w:t>
      </w:r>
      <w:r w:rsidR="00D31825" w:rsidRPr="008126B1">
        <w:rPr>
          <w:rFonts w:ascii="Times New Roman" w:hAnsi="Times New Roman" w:cs="Times New Roman"/>
          <w:sz w:val="24"/>
          <w:szCs w:val="24"/>
        </w:rPr>
        <w:t xml:space="preserve"> </w:t>
      </w:r>
      <w:r w:rsidR="00C1135F" w:rsidRPr="00C1135F">
        <w:rPr>
          <w:rFonts w:ascii="Times New Roman" w:hAnsi="Times New Roman" w:cs="Times New Roman"/>
          <w:sz w:val="24"/>
          <w:szCs w:val="24"/>
        </w:rPr>
        <w:t>They examined the market values of four different stocks. By measuring the likelihood of each change in stock prices and computing the drift (expectation) and volatilities (covariance) of the change, stochastic differential equations were created. For ninety days, we monitored changes in stock prices. The Euler-Murayama method was used to get the drift and volatility coefficients for the stochastic differential equations.</w:t>
      </w:r>
      <w:r w:rsidR="00C1135F">
        <w:rPr>
          <w:rFonts w:ascii="Times New Roman" w:hAnsi="Times New Roman" w:cs="Times New Roman"/>
          <w:sz w:val="24"/>
          <w:szCs w:val="24"/>
        </w:rPr>
        <w:t xml:space="preserve"> </w:t>
      </w:r>
      <w:r w:rsidR="00C1135F" w:rsidRPr="00C1135F">
        <w:rPr>
          <w:rFonts w:ascii="Times New Roman" w:hAnsi="Times New Roman" w:cs="Times New Roman"/>
          <w:sz w:val="24"/>
          <w:szCs w:val="24"/>
        </w:rPr>
        <w:t xml:space="preserve">The simulation served as the basis for our short-term stock price projection. When examining the prices over a forty-month period, S1 seems to offer the highest return on investment among the four stocks taken into consideration. The investor may select the stock with the highest return on investment if they monitor the trend </w:t>
      </w:r>
      <w:r w:rsidR="00C1135F" w:rsidRPr="00C1135F">
        <w:rPr>
          <w:rFonts w:ascii="Times New Roman" w:hAnsi="Times New Roman" w:cs="Times New Roman"/>
          <w:sz w:val="24"/>
          <w:szCs w:val="24"/>
        </w:rPr>
        <w:lastRenderedPageBreak/>
        <w:t>over an extended period of time. By leveraging our experience to compare up to four equities, we can advise the customer on the best spot to invest.</w:t>
      </w:r>
    </w:p>
    <w:p w14:paraId="0D0C8616" w14:textId="77777777" w:rsidR="00402A86" w:rsidRPr="00402A86" w:rsidRDefault="00C1135F" w:rsidP="00402A86">
      <w:pPr>
        <w:pStyle w:val="NormalWeb"/>
        <w:spacing w:before="0" w:beforeAutospacing="0" w:after="0" w:afterAutospacing="0"/>
        <w:jc w:val="both"/>
        <w:rPr>
          <w:i/>
          <w:iCs/>
        </w:rPr>
      </w:pPr>
      <w:r w:rsidRPr="00C1135F">
        <w:rPr>
          <w:iCs/>
        </w:rPr>
        <w:t>For efficient analysis and investment decision-making, organized probabilistic models are necessary since stock market price movements are intrinsically stochastic [16]. Using closing price data from the Nigerian Exchange between 2022 and 2025, this study uses a fundamental matrix solution and a three-state Markov Chain model to analyze changes in the stock prices of UNICEM Nigeria PLC and BUA Nigeria PLC. Transition probability matrices were built to represent price movements that were steady, upward, and downward. The findings support the stochastic and memoryless character of stock price dynamics by showing nearly balanced transition probabilities between states. According to growth rate and expected mean rate of return assessments, BUA shows somewhat higher short-term increasing trends, whereas UNICEM shows comparatively stronger long-term growth stability.</w:t>
      </w:r>
      <w:r>
        <w:rPr>
          <w:iCs/>
        </w:rPr>
        <w:t xml:space="preserve"> </w:t>
      </w:r>
      <w:r w:rsidRPr="00C1135F">
        <w:rPr>
          <w:iCs/>
        </w:rPr>
        <w:t xml:space="preserve">Future price movements follow an exponential time-dependent pattern, according to the fundamental matrix solution obtained by eigenvalue and eigenvector analysis. Increasing volatility dramatically increases future price magnitudes, according to numerical simulations, underscoring volatility as a crucial factor influencing risk exposure and price dispersion. The study </w:t>
      </w:r>
      <w:proofErr w:type="gramStart"/>
      <w:r w:rsidRPr="00C1135F">
        <w:rPr>
          <w:iCs/>
        </w:rPr>
        <w:t>comes to the conclusion</w:t>
      </w:r>
      <w:proofErr w:type="gramEnd"/>
      <w:r w:rsidRPr="00C1135F">
        <w:rPr>
          <w:iCs/>
        </w:rPr>
        <w:t xml:space="preserve"> that a thorough mathematical framework for assessing short-term transition probability and long-term stock price evolution can be obtained by combining Markov chain transition structures with fundamental matrix solutions. The results provide quantitative evidence in favor of strategic investment planning in unpredictable markets.</w:t>
      </w:r>
    </w:p>
    <w:p w14:paraId="3480ACDF" w14:textId="77777777" w:rsidR="00AC0555" w:rsidRPr="00EA3734" w:rsidRDefault="0072037F"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1501BD">
        <w:rPr>
          <w:rFonts w:ascii="Times New Roman" w:hAnsi="Times New Roman" w:cs="Times New Roman"/>
          <w:b/>
          <w:sz w:val="24"/>
          <w:szCs w:val="24"/>
        </w:rPr>
        <w:t>0</w:t>
      </w:r>
      <w:r>
        <w:rPr>
          <w:rFonts w:ascii="Times New Roman" w:hAnsi="Times New Roman" w:cs="Times New Roman"/>
          <w:b/>
          <w:sz w:val="24"/>
          <w:szCs w:val="24"/>
        </w:rPr>
        <w:tab/>
      </w:r>
      <w:r w:rsidR="00AD39B1">
        <w:rPr>
          <w:rFonts w:ascii="Times New Roman" w:hAnsi="Times New Roman" w:cs="Times New Roman"/>
          <w:b/>
          <w:sz w:val="24"/>
          <w:szCs w:val="24"/>
        </w:rPr>
        <w:t xml:space="preserve">Materials and </w:t>
      </w:r>
      <w:r w:rsidR="00AD39B1" w:rsidRPr="00EA3734">
        <w:rPr>
          <w:rFonts w:ascii="Times New Roman" w:hAnsi="Times New Roman" w:cs="Times New Roman"/>
          <w:b/>
          <w:sz w:val="24"/>
          <w:szCs w:val="24"/>
        </w:rPr>
        <w:t>Method</w:t>
      </w:r>
    </w:p>
    <w:p w14:paraId="4774A74D" w14:textId="77777777" w:rsidR="00AC0555" w:rsidRPr="00EA3734" w:rsidRDefault="001501BD" w:rsidP="006D7DC6">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2.1</w:t>
      </w:r>
      <w:r w:rsidR="0072037F">
        <w:rPr>
          <w:rFonts w:ascii="Times New Roman" w:hAnsi="Times New Roman" w:cs="Times New Roman"/>
          <w:b/>
          <w:sz w:val="24"/>
          <w:szCs w:val="24"/>
        </w:rPr>
        <w:tab/>
      </w:r>
      <w:r w:rsidR="00AC0555" w:rsidRPr="00EA3734">
        <w:rPr>
          <w:rFonts w:ascii="Times New Roman" w:hAnsi="Times New Roman" w:cs="Times New Roman"/>
          <w:b/>
          <w:sz w:val="24"/>
          <w:szCs w:val="24"/>
        </w:rPr>
        <w:t>The Black-Scholes Model</w:t>
      </w:r>
    </w:p>
    <w:p w14:paraId="614308F7" w14:textId="77777777" w:rsidR="00AC0555" w:rsidRPr="00EA3734" w:rsidRDefault="00C1135F" w:rsidP="006D7DC6">
      <w:pPr>
        <w:spacing w:after="0" w:line="240" w:lineRule="auto"/>
        <w:jc w:val="both"/>
        <w:rPr>
          <w:rFonts w:ascii="Times New Roman" w:hAnsi="Times New Roman" w:cs="Times New Roman"/>
          <w:sz w:val="24"/>
          <w:szCs w:val="24"/>
        </w:rPr>
      </w:pPr>
      <w:r w:rsidRPr="00C1135F">
        <w:rPr>
          <w:rFonts w:ascii="Times New Roman" w:hAnsi="Times New Roman" w:cs="Times New Roman"/>
          <w:sz w:val="24"/>
          <w:szCs w:val="24"/>
        </w:rPr>
        <w:t>In the early 1970s, Robert Merton, Myron Scholes, and Fisher Black made the biggest contributions to European stock option pricing. This led to the creation of the well-known Black-Scholes-Merton (Black-Scholes) model, which has significantly helped traders with derivatives pricing and hedging. The 1997 Nobel Prize in Economics was awarded to them in recognition of their achievements (Hull, 2006). The Black Partial Differential Equation (BPDE) states that</w:t>
      </w:r>
      <w:r w:rsidR="00AC0555" w:rsidRPr="00EA3734">
        <w:rPr>
          <w:rFonts w:ascii="Times New Roman" w:hAnsi="Times New Roman" w:cs="Times New Roman"/>
          <w:position w:val="-24"/>
          <w:sz w:val="24"/>
          <w:szCs w:val="24"/>
        </w:rPr>
        <w:object w:dxaOrig="3540" w:dyaOrig="660" w14:anchorId="40318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55pt;height:32.55pt" o:ole="">
            <v:imagedata r:id="rId7" o:title=""/>
          </v:shape>
          <o:OLEObject Type="Embed" ProgID="Equation.3" ShapeID="_x0000_i1025" DrawAspect="Content" ObjectID="_1834408145" r:id="rId8"/>
        </w:object>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r>
      <w:r w:rsidR="00D420AE">
        <w:rPr>
          <w:rFonts w:ascii="Times New Roman" w:hAnsi="Times New Roman" w:cs="Times New Roman"/>
          <w:sz w:val="24"/>
          <w:szCs w:val="24"/>
        </w:rPr>
        <w:tab/>
        <w:t xml:space="preserve">                </w:t>
      </w:r>
      <w:proofErr w:type="gramStart"/>
      <w:r w:rsidR="00D420AE">
        <w:rPr>
          <w:rFonts w:ascii="Times New Roman" w:hAnsi="Times New Roman" w:cs="Times New Roman"/>
          <w:sz w:val="24"/>
          <w:szCs w:val="24"/>
        </w:rPr>
        <w:t xml:space="preserve">   (</w:t>
      </w:r>
      <w:proofErr w:type="gramEnd"/>
      <w:r w:rsidR="00AC0555" w:rsidRPr="00EA3734">
        <w:rPr>
          <w:rFonts w:ascii="Times New Roman" w:hAnsi="Times New Roman" w:cs="Times New Roman"/>
          <w:sz w:val="24"/>
          <w:szCs w:val="24"/>
        </w:rPr>
        <w:t>1)</w:t>
      </w:r>
    </w:p>
    <w:p w14:paraId="63BBDD52" w14:textId="77777777" w:rsidR="00AC0555" w:rsidRPr="00C1135F" w:rsidRDefault="00C1135F" w:rsidP="006D7DC6">
      <w:pPr>
        <w:spacing w:after="0" w:line="240" w:lineRule="auto"/>
        <w:jc w:val="both"/>
        <w:rPr>
          <w:rFonts w:ascii="Times New Roman" w:hAnsi="Times New Roman" w:cs="Times New Roman"/>
          <w:sz w:val="24"/>
          <w:szCs w:val="24"/>
        </w:rPr>
      </w:pPr>
      <w:r w:rsidRPr="00C1135F">
        <w:rPr>
          <w:rFonts w:ascii="Times New Roman" w:hAnsi="Times New Roman" w:cs="Times New Roman"/>
          <w:sz w:val="24"/>
          <w:szCs w:val="24"/>
        </w:rPr>
        <w:t>Furthermore, risk variables encompass all forms of risk and uncertainty found in the financial market, including stock prices, interest rates, strike prices, stock maturity da</w:t>
      </w:r>
      <w:r>
        <w:rPr>
          <w:rFonts w:ascii="Times New Roman" w:hAnsi="Times New Roman" w:cs="Times New Roman"/>
          <w:sz w:val="24"/>
          <w:szCs w:val="24"/>
        </w:rPr>
        <w:t xml:space="preserve">tes, and asset values at time </w:t>
      </w:r>
      <w:r w:rsidR="00AC0555" w:rsidRPr="00EA3734">
        <w:rPr>
          <w:rFonts w:ascii="Times New Roman" w:hAnsi="Times New Roman" w:cs="Times New Roman"/>
          <w:position w:val="-6"/>
          <w:sz w:val="24"/>
          <w:szCs w:val="24"/>
        </w:rPr>
        <w:object w:dxaOrig="139" w:dyaOrig="240" w14:anchorId="48566E47">
          <v:shape id="_x0000_i1026" type="#_x0000_t75" style="width:6.9pt;height:11.9pt" o:ole="">
            <v:imagedata r:id="rId9" o:title=""/>
          </v:shape>
          <o:OLEObject Type="Embed" ProgID="Equation.3" ShapeID="_x0000_i1026" DrawAspect="Content" ObjectID="_1834408146" r:id="rId10"/>
        </w:object>
      </w:r>
      <w:r w:rsidR="00AC0555" w:rsidRPr="00EA3734">
        <w:rPr>
          <w:rFonts w:ascii="Times New Roman" w:hAnsi="Times New Roman" w:cs="Times New Roman"/>
          <w:sz w:val="24"/>
          <w:szCs w:val="24"/>
        </w:rPr>
        <w:t xml:space="preserve">. </w:t>
      </w:r>
    </w:p>
    <w:p w14:paraId="39267AB7" w14:textId="77777777" w:rsidR="00AC0555" w:rsidRPr="00EA3734"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b/>
          <w:sz w:val="24"/>
          <w:szCs w:val="24"/>
        </w:rPr>
        <w:t>2</w:t>
      </w:r>
      <w:r w:rsidR="0018498D">
        <w:rPr>
          <w:rFonts w:ascii="Times New Roman" w:hAnsi="Times New Roman" w:cs="Times New Roman"/>
          <w:b/>
          <w:sz w:val="24"/>
          <w:szCs w:val="24"/>
        </w:rPr>
        <w:t>.2</w:t>
      </w:r>
      <w:r w:rsidRPr="00EA3734">
        <w:rPr>
          <w:rFonts w:ascii="Times New Roman" w:hAnsi="Times New Roman" w:cs="Times New Roman"/>
          <w:b/>
          <w:sz w:val="24"/>
          <w:szCs w:val="24"/>
        </w:rPr>
        <w:tab/>
        <w:t>Problem Formulation on Price of Asset Equations</w:t>
      </w:r>
    </w:p>
    <w:p w14:paraId="143E95DA" w14:textId="77777777" w:rsidR="00AC0555" w:rsidRPr="00633550" w:rsidRDefault="00010A77" w:rsidP="006D7DC6">
      <w:pPr>
        <w:spacing w:after="0" w:line="240" w:lineRule="auto"/>
        <w:jc w:val="both"/>
        <w:rPr>
          <w:rFonts w:ascii="Times New Roman" w:hAnsi="Times New Roman" w:cs="Times New Roman"/>
          <w:sz w:val="24"/>
          <w:szCs w:val="24"/>
        </w:rPr>
      </w:pPr>
      <w:r w:rsidRPr="00633550">
        <w:rPr>
          <w:rFonts w:ascii="Times New Roman" w:hAnsi="Times New Roman" w:cs="Times New Roman"/>
          <w:sz w:val="24"/>
          <w:szCs w:val="24"/>
        </w:rPr>
        <w:t xml:space="preserve">Considering companies disparities of portfolios in an investment such as </w:t>
      </w:r>
      <w:r w:rsidR="00F137E9" w:rsidRPr="00633550">
        <w:rPr>
          <w:rFonts w:ascii="Times New Roman" w:hAnsi="Times New Roman" w:cs="Times New Roman"/>
          <w:position w:val="-10"/>
          <w:sz w:val="24"/>
          <w:szCs w:val="24"/>
        </w:rPr>
        <w:object w:dxaOrig="260" w:dyaOrig="340" w14:anchorId="36D1852B">
          <v:shape id="_x0000_i1027" type="#_x0000_t75" style="width:13.15pt;height:17.55pt" o:ole="">
            <v:imagedata r:id="rId11" o:title=""/>
          </v:shape>
          <o:OLEObject Type="Embed" ProgID="Equation.3" ShapeID="_x0000_i1027" DrawAspect="Content" ObjectID="_1834408147" r:id="rId12"/>
        </w:object>
      </w:r>
      <w:r w:rsidRPr="00633550">
        <w:rPr>
          <w:rFonts w:ascii="Times New Roman" w:hAnsi="Times New Roman" w:cs="Times New Roman"/>
          <w:sz w:val="24"/>
          <w:szCs w:val="24"/>
        </w:rPr>
        <w:t xml:space="preserve"> and </w:t>
      </w:r>
      <w:r w:rsidR="00F137E9" w:rsidRPr="00633550">
        <w:rPr>
          <w:rFonts w:ascii="Times New Roman" w:hAnsi="Times New Roman" w:cs="Times New Roman"/>
          <w:position w:val="-10"/>
          <w:sz w:val="24"/>
          <w:szCs w:val="24"/>
        </w:rPr>
        <w:object w:dxaOrig="279" w:dyaOrig="340" w14:anchorId="1EEE8143">
          <v:shape id="_x0000_i1028" type="#_x0000_t75" style="width:14.4pt;height:17.55pt" o:ole="">
            <v:imagedata r:id="rId13" o:title=""/>
          </v:shape>
          <o:OLEObject Type="Embed" ProgID="Equation.3" ShapeID="_x0000_i1028" DrawAspect="Content" ObjectID="_1834408148" r:id="rId14"/>
        </w:object>
      </w:r>
      <w:r w:rsidRPr="00633550">
        <w:rPr>
          <w:rFonts w:ascii="Times New Roman" w:hAnsi="Times New Roman" w:cs="Times New Roman"/>
          <w:sz w:val="24"/>
          <w:szCs w:val="24"/>
        </w:rPr>
        <w:t xml:space="preserve"> be represented in the systems of 2</w:t>
      </w:r>
      <w:r w:rsidRPr="00633550">
        <w:rPr>
          <w:rFonts w:ascii="Times New Roman" w:hAnsi="Times New Roman" w:cs="Times New Roman"/>
          <w:sz w:val="24"/>
          <w:szCs w:val="24"/>
          <w:vertAlign w:val="superscript"/>
        </w:rPr>
        <w:t>nd</w:t>
      </w:r>
      <w:r w:rsidRPr="00633550">
        <w:rPr>
          <w:rFonts w:ascii="Times New Roman" w:hAnsi="Times New Roman" w:cs="Times New Roman"/>
          <w:sz w:val="24"/>
          <w:szCs w:val="24"/>
        </w:rPr>
        <w:t xml:space="preserve"> order differential equation. However, the above concepts </w:t>
      </w:r>
      <w:proofErr w:type="gramStart"/>
      <w:r w:rsidRPr="00633550">
        <w:rPr>
          <w:rFonts w:ascii="Times New Roman" w:hAnsi="Times New Roman" w:cs="Times New Roman"/>
          <w:sz w:val="24"/>
          <w:szCs w:val="24"/>
        </w:rPr>
        <w:t>is</w:t>
      </w:r>
      <w:proofErr w:type="gramEnd"/>
      <w:r w:rsidRPr="00633550">
        <w:rPr>
          <w:rFonts w:ascii="Times New Roman" w:hAnsi="Times New Roman" w:cs="Times New Roman"/>
          <w:sz w:val="24"/>
          <w:szCs w:val="24"/>
        </w:rPr>
        <w:t xml:space="preserve"> quantitative since prices </w:t>
      </w:r>
      <w:r w:rsidR="00F96860" w:rsidRPr="00633550">
        <w:rPr>
          <w:rFonts w:ascii="Times New Roman" w:hAnsi="Times New Roman" w:cs="Times New Roman"/>
          <w:sz w:val="24"/>
          <w:szCs w:val="24"/>
        </w:rPr>
        <w:t xml:space="preserve">observes by investors prices and takes action in discrete time periods </w:t>
      </w:r>
      <w:r w:rsidR="00F96860" w:rsidRPr="00633550">
        <w:rPr>
          <w:rFonts w:ascii="Times New Roman" w:hAnsi="Times New Roman" w:cs="Times New Roman"/>
          <w:position w:val="-10"/>
          <w:sz w:val="24"/>
          <w:szCs w:val="24"/>
        </w:rPr>
        <w:object w:dxaOrig="1880" w:dyaOrig="320" w14:anchorId="3EE1BB7C">
          <v:shape id="_x0000_i1029" type="#_x0000_t75" style="width:93.9pt;height:15.65pt" o:ole="">
            <v:imagedata r:id="rId15" o:title=""/>
          </v:shape>
          <o:OLEObject Type="Embed" ProgID="Equation.3" ShapeID="_x0000_i1029" DrawAspect="Content" ObjectID="_1834408149" r:id="rId16"/>
        </w:object>
      </w:r>
      <w:r w:rsidR="00F96860" w:rsidRPr="00633550">
        <w:rPr>
          <w:rFonts w:ascii="Times New Roman" w:hAnsi="Times New Roman" w:cs="Times New Roman"/>
          <w:sz w:val="24"/>
          <w:szCs w:val="24"/>
        </w:rPr>
        <w:t xml:space="preserve"> the price </w:t>
      </w:r>
      <w:r w:rsidRPr="00633550">
        <w:rPr>
          <w:rFonts w:ascii="Times New Roman" w:hAnsi="Times New Roman" w:cs="Times New Roman"/>
          <w:sz w:val="24"/>
          <w:szCs w:val="24"/>
        </w:rPr>
        <w:t xml:space="preserve">changes and fundamental </w:t>
      </w:r>
      <w:r w:rsidR="00F96860" w:rsidRPr="00633550">
        <w:rPr>
          <w:rFonts w:ascii="Times New Roman" w:hAnsi="Times New Roman" w:cs="Times New Roman"/>
          <w:sz w:val="24"/>
          <w:szCs w:val="24"/>
        </w:rPr>
        <w:t>factors are very unclear and are di</w:t>
      </w:r>
      <w:r w:rsidR="00E771F4">
        <w:rPr>
          <w:rFonts w:ascii="Times New Roman" w:hAnsi="Times New Roman" w:cs="Times New Roman"/>
          <w:sz w:val="24"/>
          <w:szCs w:val="24"/>
        </w:rPr>
        <w:t xml:space="preserve">splayed in probability space, </w:t>
      </w:r>
      <w:r w:rsidR="005A708C">
        <w:rPr>
          <w:rFonts w:ascii="Times New Roman" w:hAnsi="Times New Roman" w:cs="Times New Roman"/>
          <w:sz w:val="24"/>
          <w:szCs w:val="24"/>
        </w:rPr>
        <w:t>[19</w:t>
      </w:r>
      <w:r w:rsidR="00FE418A">
        <w:rPr>
          <w:rFonts w:ascii="Times New Roman" w:hAnsi="Times New Roman" w:cs="Times New Roman"/>
          <w:sz w:val="24"/>
          <w:szCs w:val="24"/>
        </w:rPr>
        <w:t>]</w:t>
      </w:r>
      <w:r w:rsidR="00F96860" w:rsidRPr="00633550">
        <w:rPr>
          <w:rFonts w:ascii="Times New Roman" w:hAnsi="Times New Roman" w:cs="Times New Roman"/>
          <w:sz w:val="24"/>
          <w:szCs w:val="24"/>
        </w:rPr>
        <w:t>. The dynamics governing this process are as follows:</w:t>
      </w:r>
    </w:p>
    <w:p w14:paraId="400777BB" w14:textId="77777777" w:rsidR="00AC0555" w:rsidRPr="00EA3734" w:rsidRDefault="00633550" w:rsidP="006D7DC6">
      <w:pPr>
        <w:spacing w:after="0" w:line="240" w:lineRule="auto"/>
        <w:jc w:val="both"/>
        <w:rPr>
          <w:rFonts w:ascii="Times New Roman" w:hAnsi="Times New Roman" w:cs="Times New Roman"/>
          <w:b/>
          <w:sz w:val="24"/>
          <w:szCs w:val="24"/>
        </w:rPr>
      </w:pPr>
      <w:r w:rsidRPr="00633550">
        <w:rPr>
          <w:rFonts w:ascii="Times New Roman" w:hAnsi="Times New Roman" w:cs="Times New Roman"/>
          <w:b/>
          <w:position w:val="-30"/>
          <w:sz w:val="24"/>
          <w:szCs w:val="24"/>
        </w:rPr>
        <w:object w:dxaOrig="3720" w:dyaOrig="720" w14:anchorId="74E25D35">
          <v:shape id="_x0000_i1030" type="#_x0000_t75" style="width:185.95pt;height:36.3pt" o:ole="">
            <v:imagedata r:id="rId17" o:title=""/>
          </v:shape>
          <o:OLEObject Type="Embed" ProgID="Equation.3" ShapeID="_x0000_i1030" DrawAspect="Content" ObjectID="_1834408150" r:id="rId18"/>
        </w:object>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Pr>
          <w:rFonts w:ascii="Times New Roman" w:hAnsi="Times New Roman" w:cs="Times New Roman"/>
          <w:b/>
          <w:sz w:val="24"/>
          <w:szCs w:val="24"/>
        </w:rPr>
        <w:t xml:space="preserve">          </w:t>
      </w:r>
      <w:r w:rsidR="00F96860">
        <w:rPr>
          <w:rFonts w:ascii="Times New Roman" w:hAnsi="Times New Roman" w:cs="Times New Roman"/>
          <w:b/>
          <w:sz w:val="24"/>
          <w:szCs w:val="24"/>
        </w:rPr>
        <w:t xml:space="preserve">         </w:t>
      </w:r>
      <w:r w:rsidR="00AC0555" w:rsidRPr="00EA3734">
        <w:rPr>
          <w:rFonts w:ascii="Times New Roman" w:hAnsi="Times New Roman" w:cs="Times New Roman"/>
          <w:b/>
          <w:sz w:val="24"/>
          <w:szCs w:val="24"/>
        </w:rPr>
        <w:t>(</w:t>
      </w:r>
      <w:r w:rsidR="00F96860">
        <w:rPr>
          <w:rFonts w:ascii="Times New Roman" w:hAnsi="Times New Roman" w:cs="Times New Roman"/>
          <w:sz w:val="24"/>
          <w:szCs w:val="24"/>
        </w:rPr>
        <w:t>2</w:t>
      </w:r>
      <w:r w:rsidR="00AC0555" w:rsidRPr="00EA3734">
        <w:rPr>
          <w:rFonts w:ascii="Times New Roman" w:hAnsi="Times New Roman" w:cs="Times New Roman"/>
          <w:sz w:val="24"/>
          <w:szCs w:val="24"/>
        </w:rPr>
        <w:t>)</w:t>
      </w:r>
    </w:p>
    <w:p w14:paraId="798908DD" w14:textId="77777777" w:rsidR="00AC0555" w:rsidRPr="00EA3734" w:rsidRDefault="002C7791" w:rsidP="006D7DC6">
      <w:pPr>
        <w:spacing w:after="0" w:line="240" w:lineRule="auto"/>
        <w:jc w:val="both"/>
        <w:rPr>
          <w:rFonts w:ascii="Times New Roman" w:hAnsi="Times New Roman" w:cs="Times New Roman"/>
          <w:sz w:val="24"/>
          <w:szCs w:val="24"/>
        </w:rPr>
      </w:pPr>
      <w:r w:rsidRPr="00633550">
        <w:rPr>
          <w:rFonts w:ascii="Times New Roman" w:hAnsi="Times New Roman" w:cs="Times New Roman"/>
          <w:position w:val="-30"/>
          <w:sz w:val="24"/>
          <w:szCs w:val="24"/>
        </w:rPr>
        <w:object w:dxaOrig="2500" w:dyaOrig="720" w14:anchorId="2B1EC04D">
          <v:shape id="_x0000_i1031" type="#_x0000_t75" style="width:124.6pt;height:36.3pt" o:ole="">
            <v:imagedata r:id="rId19" o:title=""/>
          </v:shape>
          <o:OLEObject Type="Embed" ProgID="Equation.3" ShapeID="_x0000_i1031" DrawAspect="Content" ObjectID="_1834408151" r:id="rId2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F96860">
        <w:rPr>
          <w:rFonts w:ascii="Times New Roman" w:hAnsi="Times New Roman" w:cs="Times New Roman"/>
          <w:sz w:val="24"/>
          <w:szCs w:val="24"/>
        </w:rPr>
        <w:t xml:space="preserve">         (3</w:t>
      </w:r>
      <w:r w:rsidR="00AC0555" w:rsidRPr="00EA3734">
        <w:rPr>
          <w:rFonts w:ascii="Times New Roman" w:hAnsi="Times New Roman" w:cs="Times New Roman"/>
          <w:sz w:val="24"/>
          <w:szCs w:val="24"/>
        </w:rPr>
        <w:t>)</w:t>
      </w:r>
    </w:p>
    <w:p w14:paraId="1925EE83"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With the following boundary conditions</w:t>
      </w:r>
    </w:p>
    <w:p w14:paraId="5F3BE48A" w14:textId="77777777" w:rsidR="00AC0555" w:rsidRPr="00EA3734" w:rsidRDefault="003946F5" w:rsidP="006D7DC6">
      <w:pPr>
        <w:spacing w:after="0" w:line="240" w:lineRule="auto"/>
        <w:rPr>
          <w:rFonts w:ascii="Times New Roman" w:hAnsi="Times New Roman" w:cs="Times New Roman"/>
          <w:sz w:val="24"/>
          <w:szCs w:val="24"/>
        </w:rPr>
      </w:pPr>
      <w:r w:rsidRPr="004C4F2B">
        <w:rPr>
          <w:rFonts w:ascii="Times New Roman" w:hAnsi="Times New Roman" w:cs="Times New Roman"/>
          <w:position w:val="-74"/>
          <w:sz w:val="24"/>
          <w:szCs w:val="24"/>
        </w:rPr>
        <w:object w:dxaOrig="2240" w:dyaOrig="1600" w14:anchorId="55C4222A">
          <v:shape id="_x0000_i1032" type="#_x0000_t75" style="width:112.05pt;height:79.5pt" o:ole="">
            <v:imagedata r:id="rId21" o:title=""/>
          </v:shape>
          <o:OLEObject Type="Embed" ProgID="Equation.3" ShapeID="_x0000_i1032" DrawAspect="Content" ObjectID="_1834408152" r:id="rId2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Pr>
          <w:rFonts w:ascii="Times New Roman" w:hAnsi="Times New Roman" w:cs="Times New Roman"/>
          <w:sz w:val="24"/>
          <w:szCs w:val="24"/>
        </w:rPr>
        <w:t xml:space="preserve">        </w:t>
      </w:r>
      <w:r w:rsidR="00B830F7">
        <w:rPr>
          <w:rFonts w:ascii="Times New Roman" w:hAnsi="Times New Roman" w:cs="Times New Roman"/>
          <w:sz w:val="24"/>
          <w:szCs w:val="24"/>
        </w:rPr>
        <w:t xml:space="preserve">           (4</w:t>
      </w:r>
      <w:r w:rsidR="00AC0555" w:rsidRPr="00EA3734">
        <w:rPr>
          <w:rFonts w:ascii="Times New Roman" w:hAnsi="Times New Roman" w:cs="Times New Roman"/>
          <w:sz w:val="24"/>
          <w:szCs w:val="24"/>
        </w:rPr>
        <w:t>)</w:t>
      </w:r>
    </w:p>
    <w:p w14:paraId="17BB70E1" w14:textId="77777777" w:rsidR="002A22D7"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sz w:val="24"/>
          <w:szCs w:val="24"/>
        </w:rPr>
        <w:t xml:space="preserve">Where </w:t>
      </w:r>
      <w:r w:rsidR="003614CF" w:rsidRPr="00B830F7">
        <w:rPr>
          <w:position w:val="-10"/>
        </w:rPr>
        <w:object w:dxaOrig="260" w:dyaOrig="340" w14:anchorId="605F7714">
          <v:shape id="_x0000_i1033" type="#_x0000_t75" style="width:12.5pt;height:17.55pt" o:ole="">
            <v:imagedata r:id="rId23" o:title=""/>
          </v:shape>
          <o:OLEObject Type="Embed" ProgID="Equation.3" ShapeID="_x0000_i1033" DrawAspect="Content" ObjectID="_1834408153" r:id="rId24"/>
        </w:object>
      </w:r>
      <w:r w:rsidR="00B830F7">
        <w:t xml:space="preserve"> and </w:t>
      </w:r>
      <w:r w:rsidR="003614CF" w:rsidRPr="00B830F7">
        <w:rPr>
          <w:position w:val="-10"/>
        </w:rPr>
        <w:object w:dxaOrig="279" w:dyaOrig="340" w14:anchorId="49682197">
          <v:shape id="_x0000_i1034" type="#_x0000_t75" style="width:14.4pt;height:17.55pt" o:ole="">
            <v:imagedata r:id="rId25" o:title=""/>
          </v:shape>
          <o:OLEObject Type="Embed" ProgID="Equation.3" ShapeID="_x0000_i1034" DrawAspect="Content" ObjectID="_1834408154" r:id="rId26"/>
        </w:object>
      </w:r>
      <w:r w:rsidR="00B830F7" w:rsidRPr="00633550">
        <w:rPr>
          <w:rFonts w:ascii="Times New Roman" w:hAnsi="Times New Roman" w:cs="Times New Roman"/>
          <w:sz w:val="24"/>
          <w:szCs w:val="24"/>
        </w:rPr>
        <w:t xml:space="preserve"> </w:t>
      </w:r>
      <w:r w:rsidR="002A22D7" w:rsidRPr="00633550">
        <w:rPr>
          <w:rFonts w:ascii="Times New Roman" w:hAnsi="Times New Roman" w:cs="Times New Roman"/>
          <w:sz w:val="24"/>
          <w:szCs w:val="24"/>
        </w:rPr>
        <w:t>represents the underlying assets</w:t>
      </w:r>
      <w:r w:rsidR="00AA5B8D">
        <w:rPr>
          <w:rFonts w:ascii="Times New Roman" w:hAnsi="Times New Roman" w:cs="Times New Roman"/>
          <w:sz w:val="24"/>
          <w:szCs w:val="24"/>
        </w:rPr>
        <w:t xml:space="preserve">, </w:t>
      </w:r>
      <w:r w:rsidR="002A22D7" w:rsidRPr="002A22D7">
        <w:rPr>
          <w:position w:val="-12"/>
        </w:rPr>
        <w:object w:dxaOrig="360" w:dyaOrig="360" w14:anchorId="3ADD8A34">
          <v:shape id="_x0000_i1035" type="#_x0000_t75" style="width:18.15pt;height:18.15pt" o:ole="">
            <v:imagedata r:id="rId27" o:title=""/>
          </v:shape>
          <o:OLEObject Type="Embed" ProgID="Equation.3" ShapeID="_x0000_i1035" DrawAspect="Content" ObjectID="_1834408155" r:id="rId28"/>
        </w:object>
      </w:r>
      <w:r w:rsidR="002A22D7">
        <w:t xml:space="preserve"> </w:t>
      </w:r>
      <w:r w:rsidR="00AA5B8D">
        <w:rPr>
          <w:rFonts w:ascii="Times New Roman" w:hAnsi="Times New Roman" w:cs="Times New Roman"/>
          <w:sz w:val="24"/>
          <w:szCs w:val="24"/>
        </w:rPr>
        <w:t>is constant parameter</w:t>
      </w:r>
      <w:r w:rsidR="002A22D7" w:rsidRPr="00633550">
        <w:rPr>
          <w:rFonts w:ascii="Times New Roman" w:hAnsi="Times New Roman" w:cs="Times New Roman"/>
          <w:sz w:val="24"/>
          <w:szCs w:val="24"/>
        </w:rPr>
        <w:t xml:space="preserve">, </w:t>
      </w:r>
      <w:r w:rsidRPr="00EA3734">
        <w:rPr>
          <w:rFonts w:ascii="Times New Roman" w:hAnsi="Times New Roman" w:cs="Times New Roman"/>
          <w:position w:val="-6"/>
          <w:sz w:val="24"/>
          <w:szCs w:val="24"/>
        </w:rPr>
        <w:object w:dxaOrig="240" w:dyaOrig="220" w14:anchorId="600BB964">
          <v:shape id="_x0000_i1036" type="#_x0000_t75" style="width:11.9pt;height:11.25pt" o:ole="">
            <v:imagedata r:id="rId29" o:title=""/>
          </v:shape>
          <o:OLEObject Type="Embed" ProgID="Equation.3" ShapeID="_x0000_i1036" DrawAspect="Content" ObjectID="_1834408156" r:id="rId30"/>
        </w:object>
      </w:r>
      <w:r w:rsidRPr="00EA3734">
        <w:rPr>
          <w:rFonts w:ascii="Times New Roman" w:hAnsi="Times New Roman" w:cs="Times New Roman"/>
          <w:sz w:val="24"/>
          <w:szCs w:val="24"/>
        </w:rPr>
        <w:t xml:space="preserve">represents volatility, </w:t>
      </w:r>
      <w:r w:rsidR="002A22D7" w:rsidRPr="002A22D7">
        <w:rPr>
          <w:rFonts w:ascii="Times New Roman" w:hAnsi="Times New Roman" w:cs="Times New Roman"/>
          <w:position w:val="-6"/>
          <w:sz w:val="24"/>
          <w:szCs w:val="24"/>
        </w:rPr>
        <w:object w:dxaOrig="300" w:dyaOrig="320" w14:anchorId="3CD41CA0">
          <v:shape id="_x0000_i1037" type="#_x0000_t75" style="width:15.05pt;height:16.9pt" o:ole="">
            <v:imagedata r:id="rId31" o:title=""/>
          </v:shape>
          <o:OLEObject Type="Embed" ProgID="Equation.3" ShapeID="_x0000_i1037" DrawAspect="Content" ObjectID="_1834408157" r:id="rId32"/>
        </w:object>
      </w:r>
      <w:r w:rsidR="002A22D7">
        <w:rPr>
          <w:rFonts w:ascii="Times New Roman" w:hAnsi="Times New Roman" w:cs="Times New Roman"/>
          <w:sz w:val="24"/>
          <w:szCs w:val="24"/>
        </w:rPr>
        <w:t>is the maturity time parameter of investments</w:t>
      </w:r>
      <w:r w:rsidR="00D60594">
        <w:rPr>
          <w:rFonts w:ascii="Times New Roman" w:hAnsi="Times New Roman" w:cs="Times New Roman"/>
          <w:sz w:val="24"/>
          <w:szCs w:val="24"/>
        </w:rPr>
        <w:t xml:space="preserve"> </w:t>
      </w:r>
      <w:r w:rsidR="002A22D7">
        <w:rPr>
          <w:rFonts w:ascii="Times New Roman" w:hAnsi="Times New Roman" w:cs="Times New Roman"/>
          <w:sz w:val="24"/>
          <w:szCs w:val="24"/>
        </w:rPr>
        <w:t xml:space="preserve">and </w:t>
      </w:r>
      <w:r w:rsidR="00633550" w:rsidRPr="00633550">
        <w:rPr>
          <w:position w:val="-10"/>
        </w:rPr>
        <w:object w:dxaOrig="240" w:dyaOrig="260" w14:anchorId="305B0429">
          <v:shape id="_x0000_i1038" type="#_x0000_t75" style="width:11.9pt;height:13.15pt" o:ole="">
            <v:imagedata r:id="rId33" o:title=""/>
          </v:shape>
          <o:OLEObject Type="Embed" ProgID="Equation.3" ShapeID="_x0000_i1038" DrawAspect="Content" ObjectID="_1834408158" r:id="rId34"/>
        </w:object>
      </w:r>
      <w:r w:rsidRPr="00EA3734">
        <w:rPr>
          <w:rFonts w:ascii="Times New Roman" w:hAnsi="Times New Roman" w:cs="Times New Roman"/>
          <w:sz w:val="24"/>
          <w:szCs w:val="24"/>
        </w:rPr>
        <w:t>is the price of worth of assets</w:t>
      </w:r>
      <w:r w:rsidR="002A22D7">
        <w:rPr>
          <w:rFonts w:ascii="Times New Roman" w:hAnsi="Times New Roman" w:cs="Times New Roman"/>
          <w:sz w:val="24"/>
          <w:szCs w:val="24"/>
        </w:rPr>
        <w:t>.</w:t>
      </w:r>
    </w:p>
    <w:p w14:paraId="0CE62D0D" w14:textId="77777777" w:rsidR="00AC0555" w:rsidRPr="00EA3734" w:rsidRDefault="002A22D7" w:rsidP="006D7DC6">
      <w:pPr>
        <w:spacing w:after="0" w:line="240" w:lineRule="auto"/>
        <w:rPr>
          <w:rFonts w:ascii="Times New Roman" w:hAnsi="Times New Roman" w:cs="Times New Roman"/>
          <w:b/>
          <w:sz w:val="24"/>
          <w:szCs w:val="24"/>
        </w:rPr>
      </w:pPr>
      <w:r>
        <w:rPr>
          <w:rFonts w:ascii="Times New Roman" w:hAnsi="Times New Roman" w:cs="Times New Roman"/>
          <w:b/>
          <w:sz w:val="24"/>
          <w:szCs w:val="24"/>
        </w:rPr>
        <w:t>2.3</w:t>
      </w:r>
      <w:r w:rsidR="00AC0555" w:rsidRPr="00EA3734">
        <w:rPr>
          <w:rFonts w:ascii="Times New Roman" w:hAnsi="Times New Roman" w:cs="Times New Roman"/>
          <w:b/>
          <w:sz w:val="24"/>
          <w:szCs w:val="24"/>
        </w:rPr>
        <w:tab/>
        <w:t>Method of Solution</w:t>
      </w:r>
    </w:p>
    <w:p w14:paraId="755AFFDF" w14:textId="77777777" w:rsidR="002F10B7" w:rsidRPr="002F10B7" w:rsidRDefault="002F10B7" w:rsidP="002F10B7">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The suggested model in (2) and (3) was solved using the Laplace transform for second order differential equations.</w:t>
      </w:r>
    </w:p>
    <w:p w14:paraId="3F16F809" w14:textId="77777777" w:rsidR="002F10B7" w:rsidRDefault="002F10B7" w:rsidP="006D7DC6">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A particular solution for the homogeneous part of (2) will be obtained before the entire solution. This is because the homogeneous solution describes the inherent behavior of the system, the particular solution shows the external effect, and the full solution provides the behavior of the entire system.</w:t>
      </w:r>
      <w:r>
        <w:rPr>
          <w:rFonts w:ascii="Times New Roman" w:hAnsi="Times New Roman" w:cs="Times New Roman"/>
          <w:sz w:val="24"/>
          <w:szCs w:val="24"/>
        </w:rPr>
        <w:t xml:space="preserve"> </w:t>
      </w:r>
      <w:r w:rsidRPr="002F10B7">
        <w:rPr>
          <w:rFonts w:ascii="Times New Roman" w:hAnsi="Times New Roman" w:cs="Times New Roman"/>
          <w:sz w:val="24"/>
          <w:szCs w:val="24"/>
        </w:rPr>
        <w:t>As mentioned earlier, estimating the growth rate and maximizing the price for the initial business investment are two practical implications of solving (2). On the other side, the economic ramifications include helping to predict future economic trends, helping to create policies and investment strategies, and helping to anticipate and respond to changes in demand [11].</w:t>
      </w:r>
    </w:p>
    <w:p w14:paraId="6F364C01" w14:textId="77777777" w:rsidR="002F10B7" w:rsidRDefault="002F10B7" w:rsidP="006D7DC6">
      <w:pPr>
        <w:spacing w:after="0" w:line="240" w:lineRule="auto"/>
        <w:rPr>
          <w:rFonts w:ascii="Times New Roman" w:hAnsi="Times New Roman" w:cs="Times New Roman"/>
          <w:sz w:val="24"/>
          <w:szCs w:val="24"/>
        </w:rPr>
      </w:pPr>
      <w:r w:rsidRPr="002F10B7">
        <w:rPr>
          <w:rFonts w:ascii="Times New Roman" w:hAnsi="Times New Roman" w:cs="Times New Roman"/>
          <w:sz w:val="24"/>
          <w:szCs w:val="24"/>
        </w:rPr>
        <w:t>Thus, resolving the homogeneous portion, which is expressed as</w:t>
      </w:r>
    </w:p>
    <w:p w14:paraId="110EC14C" w14:textId="77777777" w:rsidR="00AC0555" w:rsidRPr="00EA3734" w:rsidRDefault="00633550" w:rsidP="006D7DC6">
      <w:pPr>
        <w:spacing w:after="0" w:line="240" w:lineRule="auto"/>
        <w:rPr>
          <w:rFonts w:ascii="Times New Roman" w:hAnsi="Times New Roman" w:cs="Times New Roman"/>
          <w:b/>
          <w:sz w:val="24"/>
          <w:szCs w:val="24"/>
        </w:rPr>
      </w:pPr>
      <w:r w:rsidRPr="00633550">
        <w:rPr>
          <w:rFonts w:ascii="Times New Roman" w:hAnsi="Times New Roman" w:cs="Times New Roman"/>
          <w:b/>
          <w:position w:val="-30"/>
          <w:sz w:val="24"/>
          <w:szCs w:val="24"/>
        </w:rPr>
        <w:object w:dxaOrig="2460" w:dyaOrig="720" w14:anchorId="2EBB7129">
          <v:shape id="_x0000_i1039" type="#_x0000_t75" style="width:123.35pt;height:36.3pt" o:ole="">
            <v:imagedata r:id="rId35" o:title=""/>
          </v:shape>
          <o:OLEObject Type="Embed" ProgID="Equation.3" ShapeID="_x0000_i1039" DrawAspect="Content" ObjectID="_1834408159" r:id="rId36"/>
        </w:object>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AC0555" w:rsidRPr="00EA3734">
        <w:rPr>
          <w:rFonts w:ascii="Times New Roman" w:hAnsi="Times New Roman" w:cs="Times New Roman"/>
          <w:b/>
          <w:sz w:val="24"/>
          <w:szCs w:val="24"/>
        </w:rPr>
        <w:tab/>
      </w:r>
      <w:r w:rsidR="002A22D7">
        <w:rPr>
          <w:rFonts w:ascii="Times New Roman" w:hAnsi="Times New Roman" w:cs="Times New Roman"/>
          <w:sz w:val="24"/>
          <w:szCs w:val="24"/>
        </w:rPr>
        <w:t xml:space="preserve">                   (5</w:t>
      </w:r>
      <w:r w:rsidR="00AC0555" w:rsidRPr="00EA3734">
        <w:rPr>
          <w:rFonts w:ascii="Times New Roman" w:hAnsi="Times New Roman" w:cs="Times New Roman"/>
          <w:sz w:val="24"/>
          <w:szCs w:val="24"/>
        </w:rPr>
        <w:t>)</w:t>
      </w:r>
    </w:p>
    <w:p w14:paraId="7E1A28B1"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w:t>
      </w:r>
      <w:r w:rsidR="002A22D7">
        <w:rPr>
          <w:rFonts w:ascii="Times New Roman" w:hAnsi="Times New Roman" w:cs="Times New Roman"/>
          <w:sz w:val="24"/>
          <w:szCs w:val="24"/>
        </w:rPr>
        <w:t>aking Laplace transform of (5</w:t>
      </w:r>
      <w:r w:rsidRPr="00EA3734">
        <w:rPr>
          <w:rFonts w:ascii="Times New Roman" w:hAnsi="Times New Roman" w:cs="Times New Roman"/>
          <w:sz w:val="24"/>
          <w:szCs w:val="24"/>
        </w:rPr>
        <w:t>) gives</w:t>
      </w:r>
    </w:p>
    <w:p w14:paraId="4C981552"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3760" w:dyaOrig="760" w14:anchorId="67F10AAF">
          <v:shape id="_x0000_i1040" type="#_x0000_t75" style="width:188.45pt;height:38.2pt" o:ole="">
            <v:imagedata r:id="rId37" o:title=""/>
          </v:shape>
          <o:OLEObject Type="Embed" ProgID="Equation.3" ShapeID="_x0000_i1040" DrawAspect="Content" ObjectID="_1834408160" r:id="rId38"/>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(6</w:t>
      </w:r>
      <w:r w:rsidR="00AC0555" w:rsidRPr="00EA3734">
        <w:rPr>
          <w:rFonts w:ascii="Times New Roman" w:hAnsi="Times New Roman" w:cs="Times New Roman"/>
          <w:sz w:val="24"/>
          <w:szCs w:val="24"/>
        </w:rPr>
        <w:t>)</w:t>
      </w:r>
    </w:p>
    <w:p w14:paraId="0176D0EC"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6300" w:dyaOrig="680" w14:anchorId="2533BEC8">
          <v:shape id="_x0000_i1041" type="#_x0000_t75" style="width:314.9pt;height:33.8pt" o:ole="">
            <v:imagedata r:id="rId39" o:title=""/>
          </v:shape>
          <o:OLEObject Type="Embed" ProgID="Equation.3" ShapeID="_x0000_i1041" DrawAspect="Content" ObjectID="_1834408161" r:id="rId40"/>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(7</w:t>
      </w:r>
      <w:r w:rsidR="00AC0555" w:rsidRPr="00EA3734">
        <w:rPr>
          <w:rFonts w:ascii="Times New Roman" w:hAnsi="Times New Roman" w:cs="Times New Roman"/>
          <w:sz w:val="24"/>
          <w:szCs w:val="24"/>
        </w:rPr>
        <w:t>)</w:t>
      </w:r>
    </w:p>
    <w:p w14:paraId="463990F3"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clear the bracket above yields</w:t>
      </w:r>
    </w:p>
    <w:p w14:paraId="297AA25B"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7580" w:dyaOrig="680" w14:anchorId="4D2AC503">
          <v:shape id="_x0000_i1042" type="#_x0000_t75" style="width:378.8pt;height:33.8pt" o:ole="">
            <v:imagedata r:id="rId41" o:title=""/>
          </v:shape>
          <o:OLEObject Type="Embed" ProgID="Equation.3" ShapeID="_x0000_i1042" DrawAspect="Content" ObjectID="_1834408162" r:id="rId42"/>
        </w:object>
      </w:r>
      <w:r w:rsidR="002A22D7">
        <w:rPr>
          <w:rFonts w:ascii="Times New Roman" w:hAnsi="Times New Roman" w:cs="Times New Roman"/>
          <w:sz w:val="24"/>
          <w:szCs w:val="24"/>
        </w:rPr>
        <w:tab/>
        <w:t xml:space="preserve">                   (8</w:t>
      </w:r>
      <w:r w:rsidR="00AC0555" w:rsidRPr="00EA3734">
        <w:rPr>
          <w:rFonts w:ascii="Times New Roman" w:hAnsi="Times New Roman" w:cs="Times New Roman"/>
          <w:sz w:val="24"/>
          <w:szCs w:val="24"/>
        </w:rPr>
        <w:t>)</w:t>
      </w:r>
    </w:p>
    <w:p w14:paraId="60B34776"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000" w:dyaOrig="720" w14:anchorId="7CD4F36E">
          <v:shape id="_x0000_i1043" type="#_x0000_t75" style="width:249.8pt;height:36.3pt" o:ole="">
            <v:imagedata r:id="rId43" o:title=""/>
          </v:shape>
          <o:OLEObject Type="Embed" ProgID="Equation.3" ShapeID="_x0000_i1043" DrawAspect="Content" ObjectID="_1834408163" r:id="rId44"/>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(9</w:t>
      </w:r>
      <w:r w:rsidR="00AC0555" w:rsidRPr="00EA3734">
        <w:rPr>
          <w:rFonts w:ascii="Times New Roman" w:hAnsi="Times New Roman" w:cs="Times New Roman"/>
          <w:sz w:val="24"/>
          <w:szCs w:val="24"/>
        </w:rPr>
        <w:t>)</w:t>
      </w:r>
    </w:p>
    <w:p w14:paraId="58C961D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260" w:dyaOrig="720" w14:anchorId="108BC005">
          <v:shape id="_x0000_i1044" type="#_x0000_t75" style="width:212.85pt;height:36.3pt" o:ole="">
            <v:imagedata r:id="rId45" o:title=""/>
          </v:shape>
          <o:OLEObject Type="Embed" ProgID="Equation.3" ShapeID="_x0000_i1044" DrawAspect="Content" ObjectID="_1834408164" r:id="rId46"/>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(10</w:t>
      </w:r>
      <w:r w:rsidR="00AC0555" w:rsidRPr="00EA3734">
        <w:rPr>
          <w:rFonts w:ascii="Times New Roman" w:hAnsi="Times New Roman" w:cs="Times New Roman"/>
          <w:sz w:val="24"/>
          <w:szCs w:val="24"/>
        </w:rPr>
        <w:t>)</w:t>
      </w:r>
    </w:p>
    <w:p w14:paraId="40BC5FFC" w14:textId="77777777" w:rsidR="00AC0555" w:rsidRPr="00EA3734" w:rsidRDefault="002A22D7"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By factorization, (10</w:t>
      </w:r>
      <w:r w:rsidR="00AC0555" w:rsidRPr="00EA3734">
        <w:rPr>
          <w:rFonts w:ascii="Times New Roman" w:hAnsi="Times New Roman" w:cs="Times New Roman"/>
          <w:sz w:val="24"/>
          <w:szCs w:val="24"/>
        </w:rPr>
        <w:t>) gives</w:t>
      </w:r>
    </w:p>
    <w:p w14:paraId="15BB1453"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900" w:dyaOrig="720" w14:anchorId="5C52396F">
          <v:shape id="_x0000_i1045" type="#_x0000_t75" style="width:195.35pt;height:36.3pt" o:ole="">
            <v:imagedata r:id="rId47" o:title=""/>
          </v:shape>
          <o:OLEObject Type="Embed" ProgID="Equation.3" ShapeID="_x0000_i1045" DrawAspect="Content" ObjectID="_1834408165" r:id="rId48"/>
        </w:object>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r>
      <w:r w:rsidR="002A22D7">
        <w:rPr>
          <w:rFonts w:ascii="Times New Roman" w:hAnsi="Times New Roman" w:cs="Times New Roman"/>
          <w:sz w:val="24"/>
          <w:szCs w:val="24"/>
        </w:rPr>
        <w:tab/>
        <w:t xml:space="preserve">                 (11</w:t>
      </w:r>
      <w:r w:rsidR="00AC0555" w:rsidRPr="00EA3734">
        <w:rPr>
          <w:rFonts w:ascii="Times New Roman" w:hAnsi="Times New Roman" w:cs="Times New Roman"/>
          <w:sz w:val="24"/>
          <w:szCs w:val="24"/>
        </w:rPr>
        <w:t>)</w:t>
      </w:r>
    </w:p>
    <w:p w14:paraId="45077C75"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860" w:dyaOrig="639" w14:anchorId="59724B50">
          <v:shape id="_x0000_i1046" type="#_x0000_t75" style="width:143.35pt;height:31.95pt" o:ole="">
            <v:imagedata r:id="rId49" o:title=""/>
          </v:shape>
          <o:OLEObject Type="Embed" ProgID="Equation.3" ShapeID="_x0000_i1046" DrawAspect="Content" ObjectID="_1834408166" r:id="rId5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(12</w:t>
      </w:r>
      <w:r w:rsidR="00AC0555" w:rsidRPr="00EA3734">
        <w:rPr>
          <w:rFonts w:ascii="Times New Roman" w:hAnsi="Times New Roman" w:cs="Times New Roman"/>
          <w:sz w:val="24"/>
          <w:szCs w:val="24"/>
        </w:rPr>
        <w:t>)</w:t>
      </w:r>
    </w:p>
    <w:p w14:paraId="4B3E7935"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00AC0555" w:rsidRPr="00EA3734">
        <w:rPr>
          <w:rFonts w:ascii="Times New Roman" w:hAnsi="Times New Roman" w:cs="Times New Roman"/>
          <w:sz w:val="24"/>
          <w:szCs w:val="24"/>
        </w:rPr>
        <w:t>) becomes a differential equation. Solving using variable separable,</w:t>
      </w:r>
    </w:p>
    <w:p w14:paraId="36BCC4E4"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640" w:dyaOrig="639" w14:anchorId="10C01CCC">
          <v:shape id="_x0000_i1047" type="#_x0000_t75" style="width:131.5pt;height:31.95pt" o:ole="">
            <v:imagedata r:id="rId51" o:title=""/>
          </v:shape>
          <o:OLEObject Type="Embed" ProgID="Equation.3" ShapeID="_x0000_i1047" DrawAspect="Content" ObjectID="_1834408167" r:id="rId5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(13</w:t>
      </w:r>
      <w:r w:rsidR="00AC0555" w:rsidRPr="00EA3734">
        <w:rPr>
          <w:rFonts w:ascii="Times New Roman" w:hAnsi="Times New Roman" w:cs="Times New Roman"/>
          <w:sz w:val="24"/>
          <w:szCs w:val="24"/>
        </w:rPr>
        <w:t>)</w:t>
      </w:r>
    </w:p>
    <w:p w14:paraId="02DA221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880" w:dyaOrig="700" w14:anchorId="351D84B1">
          <v:shape id="_x0000_i1048" type="#_x0000_t75" style="width:93.9pt;height:35.05pt" o:ole="">
            <v:imagedata r:id="rId53" o:title=""/>
          </v:shape>
          <o:OLEObject Type="Embed" ProgID="Equation.3" ShapeID="_x0000_i1048" DrawAspect="Content" ObjectID="_1834408168" r:id="rId54"/>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(14</w:t>
      </w:r>
      <w:r w:rsidR="00AC0555" w:rsidRPr="00EA3734">
        <w:rPr>
          <w:rFonts w:ascii="Times New Roman" w:hAnsi="Times New Roman" w:cs="Times New Roman"/>
          <w:sz w:val="24"/>
          <w:szCs w:val="24"/>
        </w:rPr>
        <w:t>)</w:t>
      </w:r>
    </w:p>
    <w:p w14:paraId="055B90B9"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Integrating both sides of (14</w:t>
      </w:r>
      <w:r w:rsidR="00AC0555" w:rsidRPr="00EA3734">
        <w:rPr>
          <w:rFonts w:ascii="Times New Roman" w:hAnsi="Times New Roman" w:cs="Times New Roman"/>
          <w:sz w:val="24"/>
          <w:szCs w:val="24"/>
        </w:rPr>
        <w:t>) gives</w:t>
      </w:r>
    </w:p>
    <w:p w14:paraId="24CBC90D"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580" w:dyaOrig="700" w14:anchorId="48785830">
          <v:shape id="_x0000_i1049" type="#_x0000_t75" style="width:128.95pt;height:35.05pt" o:ole="">
            <v:imagedata r:id="rId55" o:title=""/>
          </v:shape>
          <o:OLEObject Type="Embed" ProgID="Equation.3" ShapeID="_x0000_i1049" DrawAspect="Content" ObjectID="_1834408169" r:id="rId5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r w:rsidR="00AC0555" w:rsidRPr="00EA3734">
        <w:rPr>
          <w:rFonts w:ascii="Times New Roman" w:hAnsi="Times New Roman" w:cs="Times New Roman"/>
          <w:sz w:val="24"/>
          <w:szCs w:val="24"/>
        </w:rPr>
        <w:t>)</w:t>
      </w:r>
    </w:p>
    <w:p w14:paraId="38ECB8E7"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3060" w:dyaOrig="380" w14:anchorId="4BDBF3C4">
          <v:shape id="_x0000_i1050" type="#_x0000_t75" style="width:153.4pt;height:18.8pt" o:ole="">
            <v:imagedata r:id="rId57" o:title=""/>
          </v:shape>
          <o:OLEObject Type="Embed" ProgID="Equation.3" ShapeID="_x0000_i1050" DrawAspect="Content" ObjectID="_1834408170" r:id="rId58"/>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Pr>
          <w:rFonts w:ascii="Times New Roman" w:hAnsi="Times New Roman" w:cs="Times New Roman"/>
          <w:sz w:val="24"/>
          <w:szCs w:val="24"/>
        </w:rPr>
        <w:t xml:space="preserve">                             (16</w:t>
      </w:r>
      <w:r w:rsidR="00AC0555" w:rsidRPr="00EA3734">
        <w:rPr>
          <w:rFonts w:ascii="Times New Roman" w:hAnsi="Times New Roman" w:cs="Times New Roman"/>
          <w:sz w:val="24"/>
          <w:szCs w:val="24"/>
        </w:rPr>
        <w:t>)</w:t>
      </w:r>
    </w:p>
    <w:p w14:paraId="6C7E418E"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Taking natural log of both sides,</w:t>
      </w:r>
    </w:p>
    <w:p w14:paraId="42A5DF9E" w14:textId="77777777" w:rsidR="00AC0555" w:rsidRPr="00EA3734" w:rsidRDefault="00FB178C"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8"/>
          <w:sz w:val="24"/>
          <w:szCs w:val="24"/>
        </w:rPr>
        <w:object w:dxaOrig="1880" w:dyaOrig="780" w14:anchorId="5023873C">
          <v:shape id="_x0000_i1051" type="#_x0000_t75" style="width:94.55pt;height:39.45pt" o:ole="">
            <v:imagedata r:id="rId59" o:title=""/>
          </v:shape>
          <o:OLEObject Type="Embed" ProgID="Equation.3" ShapeID="_x0000_i1051" DrawAspect="Content" ObjectID="_1834408171" r:id="rId6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(17</w:t>
      </w:r>
      <w:r w:rsidR="00AC0555" w:rsidRPr="00EA3734">
        <w:rPr>
          <w:rFonts w:ascii="Times New Roman" w:hAnsi="Times New Roman" w:cs="Times New Roman"/>
          <w:sz w:val="24"/>
          <w:szCs w:val="24"/>
        </w:rPr>
        <w:t>)</w:t>
      </w:r>
    </w:p>
    <w:p w14:paraId="7080942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Recall that </w:t>
      </w:r>
      <w:r w:rsidR="00FB178C" w:rsidRPr="00EA3734">
        <w:rPr>
          <w:rFonts w:ascii="Times New Roman" w:hAnsi="Times New Roman" w:cs="Times New Roman"/>
          <w:position w:val="-10"/>
          <w:sz w:val="24"/>
          <w:szCs w:val="24"/>
        </w:rPr>
        <w:object w:dxaOrig="1620" w:dyaOrig="340" w14:anchorId="7E07EB40">
          <v:shape id="_x0000_i1052" type="#_x0000_t75" style="width:81.4pt;height:17.55pt" o:ole="">
            <v:imagedata r:id="rId61" o:title=""/>
          </v:shape>
          <o:OLEObject Type="Embed" ProgID="Equation.3" ShapeID="_x0000_i1052" DrawAspect="Content" ObjectID="_1834408172" r:id="rId62"/>
        </w:object>
      </w:r>
      <w:r w:rsidRPr="00EA3734">
        <w:rPr>
          <w:rFonts w:ascii="Times New Roman" w:hAnsi="Times New Roman" w:cs="Times New Roman"/>
          <w:sz w:val="24"/>
          <w:szCs w:val="24"/>
        </w:rPr>
        <w:t xml:space="preserve">, thus implies </w:t>
      </w:r>
    </w:p>
    <w:p w14:paraId="0FBF86C4"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1780" w:dyaOrig="360" w14:anchorId="10D8EA04">
          <v:shape id="_x0000_i1053" type="#_x0000_t75" style="width:89.55pt;height:18.15pt" o:ole="">
            <v:imagedata r:id="rId63" o:title=""/>
          </v:shape>
          <o:OLEObject Type="Embed" ProgID="Equation.3" ShapeID="_x0000_i1053" DrawAspect="Content" ObjectID="_1834408173" r:id="rId64"/>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(18</w:t>
      </w:r>
      <w:r w:rsidR="00AC0555" w:rsidRPr="00EA3734">
        <w:rPr>
          <w:rFonts w:ascii="Times New Roman" w:hAnsi="Times New Roman" w:cs="Times New Roman"/>
          <w:sz w:val="24"/>
          <w:szCs w:val="24"/>
        </w:rPr>
        <w:t>)</w:t>
      </w:r>
    </w:p>
    <w:p w14:paraId="41A1B97C"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w:t>
      </w:r>
      <w:r w:rsidR="00FB178C">
        <w:rPr>
          <w:rFonts w:ascii="Times New Roman" w:hAnsi="Times New Roman" w:cs="Times New Roman"/>
          <w:sz w:val="24"/>
          <w:szCs w:val="24"/>
        </w:rPr>
        <w:t>ing the Laplace inverse of (17</w:t>
      </w:r>
      <w:r w:rsidRPr="00EA3734">
        <w:rPr>
          <w:rFonts w:ascii="Times New Roman" w:hAnsi="Times New Roman" w:cs="Times New Roman"/>
          <w:sz w:val="24"/>
          <w:szCs w:val="24"/>
        </w:rPr>
        <w:t>),</w:t>
      </w:r>
    </w:p>
    <w:p w14:paraId="7455B14C"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40"/>
          <w:sz w:val="24"/>
          <w:szCs w:val="24"/>
        </w:rPr>
        <w:object w:dxaOrig="4880" w:dyaOrig="920" w14:anchorId="6C96675A">
          <v:shape id="_x0000_i1054" type="#_x0000_t75" style="width:242.9pt;height:45.7pt" o:ole="">
            <v:imagedata r:id="rId65" o:title=""/>
          </v:shape>
          <o:OLEObject Type="Embed" ProgID="Equation.3" ShapeID="_x0000_i1054" DrawAspect="Content" ObjectID="_1834408174" r:id="rId66"/>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(19</w:t>
      </w:r>
      <w:r w:rsidR="00AC0555" w:rsidRPr="00EA3734">
        <w:rPr>
          <w:rFonts w:ascii="Times New Roman" w:hAnsi="Times New Roman" w:cs="Times New Roman"/>
          <w:sz w:val="24"/>
          <w:szCs w:val="24"/>
        </w:rPr>
        <w:t>)</w:t>
      </w:r>
    </w:p>
    <w:p w14:paraId="167F95FD"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Hence the inverse Laplace transform gives,</w:t>
      </w:r>
    </w:p>
    <w:p w14:paraId="37A9DB9C"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40"/>
          <w:sz w:val="24"/>
          <w:szCs w:val="24"/>
        </w:rPr>
        <w:object w:dxaOrig="4020" w:dyaOrig="920" w14:anchorId="6107E7F9">
          <v:shape id="_x0000_i1055" type="#_x0000_t75" style="width:201.6pt;height:45.7pt" o:ole="">
            <v:imagedata r:id="rId67" o:title=""/>
          </v:shape>
          <o:OLEObject Type="Embed" ProgID="Equation.3" ShapeID="_x0000_i1055" DrawAspect="Content" ObjectID="_1834408175" r:id="rId68"/>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t xml:space="preserve">                 (20</w:t>
      </w:r>
      <w:r w:rsidR="00AC0555" w:rsidRPr="00EA3734">
        <w:rPr>
          <w:rFonts w:ascii="Times New Roman" w:hAnsi="Times New Roman" w:cs="Times New Roman"/>
          <w:sz w:val="24"/>
          <w:szCs w:val="24"/>
        </w:rPr>
        <w:t>)</w:t>
      </w:r>
    </w:p>
    <w:p w14:paraId="0A5ABB34" w14:textId="77777777" w:rsidR="00AC0555" w:rsidRPr="00EA3734" w:rsidRDefault="00FB178C"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AC0555" w:rsidRPr="00EA3734">
        <w:rPr>
          <w:rFonts w:ascii="Times New Roman" w:hAnsi="Times New Roman" w:cs="Times New Roman"/>
          <w:sz w:val="24"/>
          <w:szCs w:val="24"/>
        </w:rPr>
        <w:t xml:space="preserve">) becomes Modified Bessel function of order zero because of its imaginary part. </w:t>
      </w:r>
    </w:p>
    <w:p w14:paraId="55CC70F6"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1480" w:dyaOrig="360" w14:anchorId="075B141A">
          <v:shape id="_x0000_i1056" type="#_x0000_t75" style="width:74.5pt;height:18.15pt" o:ole="">
            <v:imagedata r:id="rId69" o:title=""/>
          </v:shape>
          <o:OLEObject Type="Embed" ProgID="Equation.3" ShapeID="_x0000_i1056" DrawAspect="Content" ObjectID="_1834408176" r:id="rId70"/>
        </w:object>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FB178C">
        <w:rPr>
          <w:rFonts w:ascii="Times New Roman" w:hAnsi="Times New Roman" w:cs="Times New Roman"/>
          <w:sz w:val="24"/>
          <w:szCs w:val="24"/>
        </w:rPr>
        <w:tab/>
      </w:r>
      <w:r w:rsidR="00A9524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B178C">
        <w:rPr>
          <w:rFonts w:ascii="Times New Roman" w:hAnsi="Times New Roman" w:cs="Times New Roman"/>
          <w:sz w:val="24"/>
          <w:szCs w:val="24"/>
        </w:rPr>
        <w:t>(21</w:t>
      </w:r>
      <w:r w:rsidR="00AC0555" w:rsidRPr="00EA3734">
        <w:rPr>
          <w:rFonts w:ascii="Times New Roman" w:hAnsi="Times New Roman" w:cs="Times New Roman"/>
          <w:sz w:val="24"/>
          <w:szCs w:val="24"/>
        </w:rPr>
        <w:t>)</w:t>
      </w:r>
    </w:p>
    <w:p w14:paraId="1F167A9D"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Us</w:t>
      </w:r>
      <w:r w:rsidR="00A95240">
        <w:rPr>
          <w:rFonts w:ascii="Times New Roman" w:hAnsi="Times New Roman" w:cs="Times New Roman"/>
          <w:sz w:val="24"/>
          <w:szCs w:val="24"/>
        </w:rPr>
        <w:t>ing (20) into (21</w:t>
      </w:r>
      <w:r w:rsidRPr="00EA3734">
        <w:rPr>
          <w:rFonts w:ascii="Times New Roman" w:hAnsi="Times New Roman" w:cs="Times New Roman"/>
          <w:sz w:val="24"/>
          <w:szCs w:val="24"/>
        </w:rPr>
        <w:t>) yields</w:t>
      </w:r>
    </w:p>
    <w:p w14:paraId="3C6AAC6E" w14:textId="77777777" w:rsidR="00AC0555" w:rsidRPr="00EA3734" w:rsidRDefault="0063355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1620" w:dyaOrig="360" w14:anchorId="4C1ED85A">
          <v:shape id="_x0000_i1057" type="#_x0000_t75" style="width:82pt;height:18.15pt" o:ole="">
            <v:imagedata r:id="rId71" o:title=""/>
          </v:shape>
          <o:OLEObject Type="Embed" ProgID="Equation.3" ShapeID="_x0000_i1057" DrawAspect="Content" ObjectID="_1834408177" r:id="rId72"/>
        </w:object>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r>
      <w:r w:rsidR="00A95240">
        <w:rPr>
          <w:rFonts w:ascii="Times New Roman" w:hAnsi="Times New Roman" w:cs="Times New Roman"/>
          <w:sz w:val="24"/>
          <w:szCs w:val="24"/>
        </w:rPr>
        <w:tab/>
        <w:t xml:space="preserve">                 (22</w:t>
      </w:r>
      <w:r w:rsidR="00AC0555" w:rsidRPr="00EA3734">
        <w:rPr>
          <w:rFonts w:ascii="Times New Roman" w:hAnsi="Times New Roman" w:cs="Times New Roman"/>
          <w:sz w:val="24"/>
          <w:szCs w:val="24"/>
        </w:rPr>
        <w:t>)</w:t>
      </w:r>
    </w:p>
    <w:p w14:paraId="6365D82B"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obtain the non-homogeno</w:t>
      </w:r>
      <w:r w:rsidR="00633550">
        <w:rPr>
          <w:rFonts w:ascii="Times New Roman" w:hAnsi="Times New Roman" w:cs="Times New Roman"/>
          <w:sz w:val="24"/>
          <w:szCs w:val="24"/>
        </w:rPr>
        <w:t>us part of (2</w:t>
      </w:r>
      <w:r w:rsidR="00A95240">
        <w:rPr>
          <w:rFonts w:ascii="Times New Roman" w:hAnsi="Times New Roman" w:cs="Times New Roman"/>
          <w:sz w:val="24"/>
          <w:szCs w:val="24"/>
        </w:rPr>
        <w:t>), we assume a so</w:t>
      </w:r>
      <w:r w:rsidRPr="00EA3734">
        <w:rPr>
          <w:rFonts w:ascii="Times New Roman" w:hAnsi="Times New Roman" w:cs="Times New Roman"/>
          <w:sz w:val="24"/>
          <w:szCs w:val="24"/>
        </w:rPr>
        <w:t>lution for particular integral. Let the particular integral be;</w:t>
      </w:r>
    </w:p>
    <w:p w14:paraId="5522CC27"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2299" w:dyaOrig="380" w14:anchorId="565EC34B">
          <v:shape id="_x0000_i1058" type="#_x0000_t75" style="width:114.55pt;height:18.8pt" o:ole="">
            <v:imagedata r:id="rId73" o:title=""/>
          </v:shape>
          <o:OLEObject Type="Embed" ProgID="Equation.3" ShapeID="_x0000_i1058" DrawAspect="Content" ObjectID="_1834408178" r:id="rId74"/>
        </w:object>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633550">
        <w:rPr>
          <w:rFonts w:ascii="Times New Roman" w:hAnsi="Times New Roman" w:cs="Times New Roman"/>
          <w:sz w:val="24"/>
          <w:szCs w:val="24"/>
        </w:rPr>
        <w:tab/>
      </w:r>
      <w:r w:rsidR="00633550">
        <w:rPr>
          <w:rFonts w:ascii="Times New Roman" w:hAnsi="Times New Roman" w:cs="Times New Roman"/>
          <w:sz w:val="24"/>
          <w:szCs w:val="24"/>
        </w:rPr>
        <w:tab/>
      </w:r>
      <w:r w:rsidR="00633550">
        <w:rPr>
          <w:rFonts w:ascii="Times New Roman" w:hAnsi="Times New Roman" w:cs="Times New Roman"/>
          <w:sz w:val="24"/>
          <w:szCs w:val="24"/>
        </w:rPr>
        <w:tab/>
        <w:t xml:space="preserve">                </w:t>
      </w:r>
      <w:r w:rsidR="007520C1">
        <w:rPr>
          <w:rFonts w:ascii="Times New Roman" w:hAnsi="Times New Roman" w:cs="Times New Roman"/>
          <w:sz w:val="24"/>
          <w:szCs w:val="24"/>
        </w:rPr>
        <w:t>(23</w:t>
      </w:r>
      <w:r w:rsidR="00AC0555" w:rsidRPr="00EA3734">
        <w:rPr>
          <w:rFonts w:ascii="Times New Roman" w:hAnsi="Times New Roman" w:cs="Times New Roman"/>
          <w:sz w:val="24"/>
          <w:szCs w:val="24"/>
        </w:rPr>
        <w:t>)</w:t>
      </w:r>
    </w:p>
    <w:p w14:paraId="32FEC88A"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Differentiati</w:t>
      </w:r>
      <w:r w:rsidR="007520C1">
        <w:rPr>
          <w:rFonts w:ascii="Times New Roman" w:hAnsi="Times New Roman" w:cs="Times New Roman"/>
          <w:sz w:val="24"/>
          <w:szCs w:val="24"/>
        </w:rPr>
        <w:t>ng (23</w:t>
      </w:r>
      <w:r w:rsidRPr="00EA3734">
        <w:rPr>
          <w:rFonts w:ascii="Times New Roman" w:hAnsi="Times New Roman" w:cs="Times New Roman"/>
          <w:sz w:val="24"/>
          <w:szCs w:val="24"/>
        </w:rPr>
        <w:t>) up to 2</w:t>
      </w:r>
      <w:r w:rsidRPr="00EA3734">
        <w:rPr>
          <w:rFonts w:ascii="Times New Roman" w:hAnsi="Times New Roman" w:cs="Times New Roman"/>
          <w:sz w:val="24"/>
          <w:szCs w:val="24"/>
          <w:vertAlign w:val="superscript"/>
        </w:rPr>
        <w:t>nd</w:t>
      </w:r>
      <w:r w:rsidRPr="00EA3734">
        <w:rPr>
          <w:rFonts w:ascii="Times New Roman" w:hAnsi="Times New Roman" w:cs="Times New Roman"/>
          <w:sz w:val="24"/>
          <w:szCs w:val="24"/>
        </w:rPr>
        <w:t xml:space="preserve"> order,</w:t>
      </w:r>
    </w:p>
    <w:p w14:paraId="73601DD6"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240" w:dyaOrig="440" w14:anchorId="0C7702D8">
          <v:shape id="_x0000_i1059" type="#_x0000_t75" style="width:112.05pt;height:21.9pt" o:ole="">
            <v:imagedata r:id="rId75" o:title=""/>
          </v:shape>
          <o:OLEObject Type="Embed" ProgID="Equation.3" ShapeID="_x0000_i1059" DrawAspect="Content" ObjectID="_1834408179" r:id="rId76"/>
        </w:object>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sidR="007520C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520C1">
        <w:rPr>
          <w:rFonts w:ascii="Times New Roman" w:hAnsi="Times New Roman" w:cs="Times New Roman"/>
          <w:sz w:val="24"/>
          <w:szCs w:val="24"/>
        </w:rPr>
        <w:t>(24</w:t>
      </w:r>
      <w:r w:rsidR="00AC0555" w:rsidRPr="00EA3734">
        <w:rPr>
          <w:rFonts w:ascii="Times New Roman" w:hAnsi="Times New Roman" w:cs="Times New Roman"/>
          <w:sz w:val="24"/>
          <w:szCs w:val="24"/>
        </w:rPr>
        <w:t>)</w:t>
      </w:r>
    </w:p>
    <w:p w14:paraId="4965946D"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420" w:dyaOrig="440" w14:anchorId="4CB4CFD7">
          <v:shape id="_x0000_i1060" type="#_x0000_t75" style="width:121.45pt;height:21.9pt" o:ole="">
            <v:imagedata r:id="rId77" o:title=""/>
          </v:shape>
          <o:OLEObject Type="Embed" ProgID="Equation.3" ShapeID="_x0000_i1060" DrawAspect="Content" ObjectID="_1834408180" r:id="rId78"/>
        </w:object>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t xml:space="preserve">                 </w:t>
      </w:r>
      <w:r w:rsidR="001B3D33">
        <w:rPr>
          <w:rFonts w:ascii="Times New Roman" w:hAnsi="Times New Roman" w:cs="Times New Roman"/>
          <w:sz w:val="24"/>
          <w:szCs w:val="24"/>
        </w:rPr>
        <w:t>(25</w:t>
      </w:r>
      <w:r w:rsidR="00AC0555" w:rsidRPr="00EA3734">
        <w:rPr>
          <w:rFonts w:ascii="Times New Roman" w:hAnsi="Times New Roman" w:cs="Times New Roman"/>
          <w:sz w:val="24"/>
          <w:szCs w:val="24"/>
        </w:rPr>
        <w:t>)</w:t>
      </w:r>
    </w:p>
    <w:p w14:paraId="58FBF2D6" w14:textId="77777777" w:rsidR="00AC0555" w:rsidRPr="00EA3734" w:rsidRDefault="001B3D33"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Substitu</w:t>
      </w:r>
      <w:r w:rsidR="005E6FDD">
        <w:rPr>
          <w:rFonts w:ascii="Times New Roman" w:hAnsi="Times New Roman" w:cs="Times New Roman"/>
          <w:sz w:val="24"/>
          <w:szCs w:val="24"/>
        </w:rPr>
        <w:t>ting (23), (24) and (25) into (2</w:t>
      </w:r>
      <w:r w:rsidR="00AC0555" w:rsidRPr="00EA3734">
        <w:rPr>
          <w:rFonts w:ascii="Times New Roman" w:hAnsi="Times New Roman" w:cs="Times New Roman"/>
          <w:sz w:val="24"/>
          <w:szCs w:val="24"/>
        </w:rPr>
        <w:t>) gives</w:t>
      </w:r>
    </w:p>
    <w:p w14:paraId="549FE265" w14:textId="77777777" w:rsidR="00AC0555" w:rsidRPr="00EA3734" w:rsidRDefault="00B11578"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4980" w:dyaOrig="440" w14:anchorId="4F964DDC">
          <v:shape id="_x0000_i1061" type="#_x0000_t75" style="width:248.55pt;height:21.9pt" o:ole="">
            <v:imagedata r:id="rId79" o:title=""/>
          </v:shape>
          <o:OLEObject Type="Embed" ProgID="Equation.3" ShapeID="_x0000_i1061" DrawAspect="Content" ObjectID="_1834408181" r:id="rId80"/>
        </w:object>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r>
      <w:r w:rsidR="001B3D33">
        <w:rPr>
          <w:rFonts w:ascii="Times New Roman" w:hAnsi="Times New Roman" w:cs="Times New Roman"/>
          <w:sz w:val="24"/>
          <w:szCs w:val="24"/>
        </w:rPr>
        <w:tab/>
        <w:t xml:space="preserve"> </w:t>
      </w:r>
      <w:r w:rsidR="005E6FDD">
        <w:rPr>
          <w:rFonts w:ascii="Times New Roman" w:hAnsi="Times New Roman" w:cs="Times New Roman"/>
          <w:sz w:val="24"/>
          <w:szCs w:val="24"/>
        </w:rPr>
        <w:t xml:space="preserve">                            </w:t>
      </w:r>
      <w:r w:rsidR="001B3D33">
        <w:rPr>
          <w:rFonts w:ascii="Times New Roman" w:hAnsi="Times New Roman" w:cs="Times New Roman"/>
          <w:sz w:val="24"/>
          <w:szCs w:val="24"/>
        </w:rPr>
        <w:t>(26</w:t>
      </w:r>
      <w:r w:rsidR="00AC0555" w:rsidRPr="00EA3734">
        <w:rPr>
          <w:rFonts w:ascii="Times New Roman" w:hAnsi="Times New Roman" w:cs="Times New Roman"/>
          <w:sz w:val="24"/>
          <w:szCs w:val="24"/>
        </w:rPr>
        <w:t>)</w:t>
      </w:r>
    </w:p>
    <w:p w14:paraId="14BD10B0"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2"/>
          <w:sz w:val="24"/>
          <w:szCs w:val="24"/>
        </w:rPr>
        <w:object w:dxaOrig="6780" w:dyaOrig="440" w14:anchorId="5435DA32">
          <v:shape id="_x0000_i1062" type="#_x0000_t75" style="width:339.95pt;height:21.9pt" o:ole="">
            <v:imagedata r:id="rId81" o:title=""/>
          </v:shape>
          <o:OLEObject Type="Embed" ProgID="Equation.3" ShapeID="_x0000_i1062" DrawAspect="Content" ObjectID="_1834408182" r:id="rId82"/>
        </w:object>
      </w:r>
      <w:r w:rsidR="00AC0555" w:rsidRPr="00EA3734">
        <w:rPr>
          <w:rFonts w:ascii="Times New Roman" w:hAnsi="Times New Roman" w:cs="Times New Roman"/>
          <w:sz w:val="24"/>
          <w:szCs w:val="24"/>
        </w:rPr>
        <w:tab/>
        <w:t xml:space="preserve">                   </w:t>
      </w:r>
      <w:r w:rsidR="001B3D33">
        <w:rPr>
          <w:rFonts w:ascii="Times New Roman" w:hAnsi="Times New Roman" w:cs="Times New Roman"/>
          <w:sz w:val="24"/>
          <w:szCs w:val="24"/>
        </w:rPr>
        <w:t xml:space="preserve">  </w:t>
      </w:r>
      <w:r w:rsidR="00B11578">
        <w:rPr>
          <w:rFonts w:ascii="Times New Roman" w:hAnsi="Times New Roman" w:cs="Times New Roman"/>
          <w:sz w:val="24"/>
          <w:szCs w:val="24"/>
        </w:rPr>
        <w:t xml:space="preserve">        </w:t>
      </w:r>
      <w:r w:rsidR="001B3D33">
        <w:rPr>
          <w:rFonts w:ascii="Times New Roman" w:hAnsi="Times New Roman" w:cs="Times New Roman"/>
          <w:sz w:val="24"/>
          <w:szCs w:val="24"/>
        </w:rPr>
        <w:t>(27</w:t>
      </w:r>
      <w:r w:rsidR="00AC0555" w:rsidRPr="00EA3734">
        <w:rPr>
          <w:rFonts w:ascii="Times New Roman" w:hAnsi="Times New Roman" w:cs="Times New Roman"/>
          <w:sz w:val="24"/>
          <w:szCs w:val="24"/>
        </w:rPr>
        <w:t>)</w:t>
      </w:r>
    </w:p>
    <w:p w14:paraId="3435FB2B" w14:textId="77777777" w:rsidR="00AC0555" w:rsidRPr="00EA3734" w:rsidRDefault="005E6FDD"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Because (2) and (3</w:t>
      </w:r>
      <w:r w:rsidR="00AC0555" w:rsidRPr="000A07E8">
        <w:rPr>
          <w:rFonts w:ascii="Times New Roman" w:hAnsi="Times New Roman" w:cs="Times New Roman"/>
          <w:sz w:val="24"/>
          <w:szCs w:val="24"/>
        </w:rPr>
        <w:t>) a</w:t>
      </w:r>
      <w:r>
        <w:rPr>
          <w:rFonts w:ascii="Times New Roman" w:hAnsi="Times New Roman" w:cs="Times New Roman"/>
          <w:sz w:val="24"/>
          <w:szCs w:val="24"/>
        </w:rPr>
        <w:t>re related, the solution to (2</w:t>
      </w:r>
      <w:r w:rsidR="00AC0555" w:rsidRPr="000A07E8">
        <w:rPr>
          <w:rFonts w:ascii="Times New Roman" w:hAnsi="Times New Roman" w:cs="Times New Roman"/>
          <w:sz w:val="24"/>
          <w:szCs w:val="24"/>
        </w:rPr>
        <w:t>)</w:t>
      </w:r>
      <w:r>
        <w:rPr>
          <w:rFonts w:ascii="Times New Roman" w:hAnsi="Times New Roman" w:cs="Times New Roman"/>
          <w:sz w:val="24"/>
          <w:szCs w:val="24"/>
        </w:rPr>
        <w:t xml:space="preserve"> depends on the solution to (3</w:t>
      </w:r>
      <w:r w:rsidR="00AC0555" w:rsidRPr="000A07E8">
        <w:rPr>
          <w:rFonts w:ascii="Times New Roman" w:hAnsi="Times New Roman" w:cs="Times New Roman"/>
          <w:sz w:val="24"/>
          <w:szCs w:val="24"/>
        </w:rPr>
        <w:t xml:space="preserve">), making the </w:t>
      </w:r>
      <w:r>
        <w:rPr>
          <w:rFonts w:ascii="Times New Roman" w:hAnsi="Times New Roman" w:cs="Times New Roman"/>
          <w:sz w:val="24"/>
          <w:szCs w:val="24"/>
        </w:rPr>
        <w:t>right-hand side of equation (2</w:t>
      </w:r>
      <w:r w:rsidR="00AC0555" w:rsidRPr="000A07E8">
        <w:rPr>
          <w:rFonts w:ascii="Times New Roman" w:hAnsi="Times New Roman" w:cs="Times New Roman"/>
          <w:sz w:val="24"/>
          <w:szCs w:val="24"/>
        </w:rPr>
        <w:t>) a linked different</w:t>
      </w:r>
      <w:r w:rsidR="001B3D33">
        <w:rPr>
          <w:rFonts w:ascii="Times New Roman" w:hAnsi="Times New Roman" w:cs="Times New Roman"/>
          <w:sz w:val="24"/>
          <w:szCs w:val="24"/>
        </w:rPr>
        <w:t>ial equation. In</w:t>
      </w:r>
      <w:r>
        <w:rPr>
          <w:rFonts w:ascii="Times New Roman" w:hAnsi="Times New Roman" w:cs="Times New Roman"/>
          <w:sz w:val="24"/>
          <w:szCs w:val="24"/>
        </w:rPr>
        <w:t xml:space="preserve"> the RHS of (2</w:t>
      </w:r>
      <w:r w:rsidR="00AC0555" w:rsidRPr="000A07E8">
        <w:rPr>
          <w:rFonts w:ascii="Times New Roman" w:hAnsi="Times New Roman" w:cs="Times New Roman"/>
          <w:sz w:val="24"/>
          <w:szCs w:val="24"/>
        </w:rPr>
        <w:t>),</w:t>
      </w:r>
      <w:r>
        <w:rPr>
          <w:rFonts w:ascii="Times New Roman" w:hAnsi="Times New Roman" w:cs="Times New Roman"/>
          <w:sz w:val="24"/>
          <w:szCs w:val="24"/>
        </w:rPr>
        <w:t xml:space="preserve"> we replace the solution of (3</w:t>
      </w:r>
      <w:r w:rsidR="00AC0555" w:rsidRPr="000A07E8">
        <w:rPr>
          <w:rFonts w:ascii="Times New Roman" w:hAnsi="Times New Roman" w:cs="Times New Roman"/>
          <w:sz w:val="24"/>
          <w:szCs w:val="24"/>
        </w:rPr>
        <w:t>), which suggests,</w:t>
      </w:r>
      <w:r w:rsidR="008C4AA0" w:rsidRPr="00EA3734">
        <w:rPr>
          <w:rFonts w:ascii="Times New Roman" w:hAnsi="Times New Roman" w:cs="Times New Roman"/>
          <w:position w:val="-30"/>
          <w:sz w:val="24"/>
          <w:szCs w:val="24"/>
        </w:rPr>
        <w:object w:dxaOrig="7540" w:dyaOrig="700" w14:anchorId="310091DF">
          <v:shape id="_x0000_i1063" type="#_x0000_t75" style="width:377.55pt;height:34.45pt" o:ole="">
            <v:imagedata r:id="rId83" o:title=""/>
          </v:shape>
          <o:OLEObject Type="Embed" ProgID="Equation.3" ShapeID="_x0000_i1063" DrawAspect="Content" ObjectID="_1834408183" r:id="rId84"/>
        </w:object>
      </w:r>
      <w:r w:rsidR="00B11578">
        <w:rPr>
          <w:rFonts w:ascii="Times New Roman" w:hAnsi="Times New Roman" w:cs="Times New Roman"/>
          <w:sz w:val="24"/>
          <w:szCs w:val="24"/>
        </w:rPr>
        <w:tab/>
        <w:t xml:space="preserve">             </w:t>
      </w:r>
      <w:proofErr w:type="gramStart"/>
      <w:r w:rsidR="00B11578">
        <w:rPr>
          <w:rFonts w:ascii="Times New Roman" w:hAnsi="Times New Roman" w:cs="Times New Roman"/>
          <w:sz w:val="24"/>
          <w:szCs w:val="24"/>
        </w:rPr>
        <w:t xml:space="preserve">   </w:t>
      </w:r>
      <w:r w:rsidR="001B3D33">
        <w:rPr>
          <w:rFonts w:ascii="Times New Roman" w:hAnsi="Times New Roman" w:cs="Times New Roman"/>
          <w:sz w:val="24"/>
          <w:szCs w:val="24"/>
        </w:rPr>
        <w:t>(</w:t>
      </w:r>
      <w:proofErr w:type="gramEnd"/>
      <w:r w:rsidR="001B3D33">
        <w:rPr>
          <w:rFonts w:ascii="Times New Roman" w:hAnsi="Times New Roman" w:cs="Times New Roman"/>
          <w:sz w:val="24"/>
          <w:szCs w:val="24"/>
        </w:rPr>
        <w:t>28</w:t>
      </w:r>
      <w:r w:rsidR="00AC0555" w:rsidRPr="00EA3734">
        <w:rPr>
          <w:rFonts w:ascii="Times New Roman" w:hAnsi="Times New Roman" w:cs="Times New Roman"/>
          <w:sz w:val="24"/>
          <w:szCs w:val="24"/>
        </w:rPr>
        <w:t>)</w:t>
      </w:r>
    </w:p>
    <w:p w14:paraId="15F1623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lastRenderedPageBreak/>
        <w:t>Combining the terms above gives,</w:t>
      </w:r>
    </w:p>
    <w:p w14:paraId="68507C70"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6180" w:dyaOrig="760" w14:anchorId="7DE8EC74">
          <v:shape id="_x0000_i1064" type="#_x0000_t75" style="width:308.65pt;height:38.2pt" o:ole="">
            <v:imagedata r:id="rId85" o:title=""/>
          </v:shape>
          <o:OLEObject Type="Embed" ProgID="Equation.3" ShapeID="_x0000_i1064" DrawAspect="Content" ObjectID="_1834408184" r:id="rId86"/>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5E6FDD">
        <w:rPr>
          <w:rFonts w:ascii="Times New Roman" w:hAnsi="Times New Roman" w:cs="Times New Roman"/>
          <w:sz w:val="24"/>
          <w:szCs w:val="24"/>
        </w:rPr>
        <w:t xml:space="preserve">         </w:t>
      </w:r>
      <w:r w:rsidR="001B3D33">
        <w:rPr>
          <w:rFonts w:ascii="Times New Roman" w:hAnsi="Times New Roman" w:cs="Times New Roman"/>
          <w:sz w:val="24"/>
          <w:szCs w:val="24"/>
        </w:rPr>
        <w:t>(29</w:t>
      </w:r>
      <w:r w:rsidR="00AC0555" w:rsidRPr="00EA3734">
        <w:rPr>
          <w:rFonts w:ascii="Times New Roman" w:hAnsi="Times New Roman" w:cs="Times New Roman"/>
          <w:sz w:val="24"/>
          <w:szCs w:val="24"/>
        </w:rPr>
        <w:t>)</w:t>
      </w:r>
    </w:p>
    <w:p w14:paraId="72C2CCF2" w14:textId="77777777" w:rsidR="00AC0555" w:rsidRPr="00EA3734" w:rsidRDefault="001B3D33"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(29) into (28</w:t>
      </w:r>
      <w:r w:rsidR="00AC0555" w:rsidRPr="00EA3734">
        <w:rPr>
          <w:rFonts w:ascii="Times New Roman" w:hAnsi="Times New Roman" w:cs="Times New Roman"/>
          <w:sz w:val="24"/>
          <w:szCs w:val="24"/>
        </w:rPr>
        <w:t>) gives</w:t>
      </w:r>
    </w:p>
    <w:p w14:paraId="363D4E36" w14:textId="77777777" w:rsidR="00AC0555" w:rsidRPr="00EA3734" w:rsidRDefault="008C4AA0" w:rsidP="006D7DC6">
      <w:pPr>
        <w:spacing w:after="0" w:line="240" w:lineRule="auto"/>
        <w:rPr>
          <w:rFonts w:ascii="Times New Roman" w:hAnsi="Times New Roman" w:cs="Times New Roman"/>
          <w:sz w:val="24"/>
          <w:szCs w:val="24"/>
        </w:rPr>
      </w:pPr>
      <w:r w:rsidRPr="001B3D33">
        <w:rPr>
          <w:rFonts w:ascii="Times New Roman" w:hAnsi="Times New Roman" w:cs="Times New Roman"/>
          <w:position w:val="-30"/>
          <w:sz w:val="24"/>
          <w:szCs w:val="24"/>
        </w:rPr>
        <w:object w:dxaOrig="3060" w:dyaOrig="700" w14:anchorId="6BC4132D">
          <v:shape id="_x0000_i1065" type="#_x0000_t75" style="width:153.4pt;height:34.45pt" o:ole="">
            <v:imagedata r:id="rId87" o:title=""/>
          </v:shape>
          <o:OLEObject Type="Embed" ProgID="Equation.3" ShapeID="_x0000_i1065" DrawAspect="Content" ObjectID="_1834408185" r:id="rId88"/>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1B3D33">
        <w:rPr>
          <w:rFonts w:ascii="Times New Roman" w:hAnsi="Times New Roman" w:cs="Times New Roman"/>
          <w:sz w:val="24"/>
          <w:szCs w:val="24"/>
        </w:rPr>
        <w:t>(30</w:t>
      </w:r>
      <w:r w:rsidR="00AC0555" w:rsidRPr="00EA3734">
        <w:rPr>
          <w:rFonts w:ascii="Times New Roman" w:hAnsi="Times New Roman" w:cs="Times New Roman"/>
          <w:sz w:val="24"/>
          <w:szCs w:val="24"/>
        </w:rPr>
        <w:t>)</w:t>
      </w:r>
    </w:p>
    <w:p w14:paraId="68EE2F7A" w14:textId="77777777" w:rsidR="00AC0555" w:rsidRPr="00EA3734" w:rsidRDefault="003E580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(22) and (20) into (27</w:t>
      </w:r>
      <w:r w:rsidR="00AC0555" w:rsidRPr="00EA3734">
        <w:rPr>
          <w:rFonts w:ascii="Times New Roman" w:hAnsi="Times New Roman" w:cs="Times New Roman"/>
          <w:sz w:val="24"/>
          <w:szCs w:val="24"/>
        </w:rPr>
        <w:t>) gives,</w:t>
      </w:r>
    </w:p>
    <w:p w14:paraId="14A04E90"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080" w:dyaOrig="700" w14:anchorId="5C209B0F">
          <v:shape id="_x0000_i1066" type="#_x0000_t75" style="width:204.75pt;height:34.45pt" o:ole="">
            <v:imagedata r:id="rId89" o:title=""/>
          </v:shape>
          <o:OLEObject Type="Embed" ProgID="Equation.3" ShapeID="_x0000_i1066" DrawAspect="Content" ObjectID="_1834408186" r:id="rId90"/>
        </w:object>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t xml:space="preserve">                             (31</w:t>
      </w:r>
      <w:r w:rsidR="00AC0555" w:rsidRPr="00EA3734">
        <w:rPr>
          <w:rFonts w:ascii="Times New Roman" w:hAnsi="Times New Roman" w:cs="Times New Roman"/>
          <w:sz w:val="24"/>
          <w:szCs w:val="24"/>
        </w:rPr>
        <w:t>)</w:t>
      </w:r>
    </w:p>
    <w:p w14:paraId="64F2ABB9" w14:textId="77777777" w:rsidR="00AC0555"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Applying </w:t>
      </w:r>
      <w:r w:rsidR="003E5801">
        <w:rPr>
          <w:rFonts w:ascii="Times New Roman" w:hAnsi="Times New Roman" w:cs="Times New Roman"/>
          <w:sz w:val="24"/>
          <w:szCs w:val="24"/>
        </w:rPr>
        <w:t>the boundary conditions in (4</w:t>
      </w:r>
      <w:r w:rsidRPr="00EA3734">
        <w:rPr>
          <w:rFonts w:ascii="Times New Roman" w:hAnsi="Times New Roman" w:cs="Times New Roman"/>
          <w:sz w:val="24"/>
          <w:szCs w:val="24"/>
        </w:rPr>
        <w:t>) gives</w:t>
      </w:r>
    </w:p>
    <w:p w14:paraId="4CB2C800"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540" w:dyaOrig="700" w14:anchorId="69E97613">
          <v:shape id="_x0000_i1067" type="#_x0000_t75" style="width:176.55pt;height:34.45pt" o:ole="">
            <v:imagedata r:id="rId91" o:title=""/>
          </v:shape>
          <o:OLEObject Type="Embed" ProgID="Equation.3" ShapeID="_x0000_i1067" DrawAspect="Content" ObjectID="_1834408187" r:id="rId9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sidR="003E5801">
        <w:rPr>
          <w:rFonts w:ascii="Times New Roman" w:hAnsi="Times New Roman" w:cs="Times New Roman"/>
          <w:sz w:val="24"/>
          <w:szCs w:val="24"/>
        </w:rPr>
        <w:t xml:space="preserve">         (32</w:t>
      </w:r>
      <w:r w:rsidR="00AC0555" w:rsidRPr="00EA3734">
        <w:rPr>
          <w:rFonts w:ascii="Times New Roman" w:hAnsi="Times New Roman" w:cs="Times New Roman"/>
          <w:sz w:val="24"/>
          <w:szCs w:val="24"/>
        </w:rPr>
        <w:t>)</w:t>
      </w:r>
    </w:p>
    <w:p w14:paraId="01AF8225"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Solving for </w:t>
      </w:r>
      <w:r w:rsidRPr="00EA3734">
        <w:rPr>
          <w:rFonts w:ascii="Times New Roman" w:hAnsi="Times New Roman" w:cs="Times New Roman"/>
          <w:position w:val="-10"/>
          <w:sz w:val="24"/>
          <w:szCs w:val="24"/>
        </w:rPr>
        <w:object w:dxaOrig="240" w:dyaOrig="340" w14:anchorId="3C6398C2">
          <v:shape id="_x0000_i1068" type="#_x0000_t75" style="width:11.9pt;height:16.9pt" o:ole="">
            <v:imagedata r:id="rId93" o:title=""/>
          </v:shape>
          <o:OLEObject Type="Embed" ProgID="Equation.3" ShapeID="_x0000_i1068" DrawAspect="Content" ObjectID="_1834408188" r:id="rId94"/>
        </w:object>
      </w:r>
      <w:r w:rsidR="003E5801">
        <w:rPr>
          <w:rFonts w:ascii="Times New Roman" w:hAnsi="Times New Roman" w:cs="Times New Roman"/>
          <w:sz w:val="24"/>
          <w:szCs w:val="24"/>
        </w:rPr>
        <w:t xml:space="preserve"> in (32</w:t>
      </w:r>
      <w:r w:rsidRPr="00EA3734">
        <w:rPr>
          <w:rFonts w:ascii="Times New Roman" w:hAnsi="Times New Roman" w:cs="Times New Roman"/>
          <w:sz w:val="24"/>
          <w:szCs w:val="24"/>
        </w:rPr>
        <w:t>) gives</w:t>
      </w:r>
    </w:p>
    <w:p w14:paraId="45206643" w14:textId="77777777" w:rsidR="00AC0555" w:rsidRPr="00EA3734" w:rsidRDefault="00AC0555" w:rsidP="006D7DC6">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3E82CDB" wp14:editId="0D0DBA5C">
                <wp:simplePos x="0" y="0"/>
                <wp:positionH relativeFrom="column">
                  <wp:posOffset>1352550</wp:posOffset>
                </wp:positionH>
                <wp:positionV relativeFrom="paragraph">
                  <wp:posOffset>184785</wp:posOffset>
                </wp:positionV>
                <wp:extent cx="400050" cy="1143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1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FB0A74"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4.55pt" to="138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" strokecolor="black [3213]"/>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2B30501" wp14:editId="08D3F04D">
                <wp:simplePos x="0" y="0"/>
                <wp:positionH relativeFrom="column">
                  <wp:posOffset>895350</wp:posOffset>
                </wp:positionH>
                <wp:positionV relativeFrom="paragraph">
                  <wp:posOffset>318135</wp:posOffset>
                </wp:positionV>
                <wp:extent cx="400050" cy="11430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0050" cy="11430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99330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25.05pt" to="102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" strokecolor="black [3213]"/>
            </w:pict>
          </mc:Fallback>
        </mc:AlternateContent>
      </w:r>
      <w:r w:rsidR="008C4AA0" w:rsidRPr="00EA3734">
        <w:rPr>
          <w:rFonts w:ascii="Times New Roman" w:hAnsi="Times New Roman" w:cs="Times New Roman"/>
          <w:position w:val="-30"/>
          <w:sz w:val="24"/>
          <w:szCs w:val="24"/>
        </w:rPr>
        <w:object w:dxaOrig="5020" w:dyaOrig="700" w14:anchorId="45B673E4">
          <v:shape id="_x0000_i1069" type="#_x0000_t75" style="width:252.3pt;height:34.45pt" o:ole="">
            <v:imagedata r:id="rId95" o:title=""/>
          </v:shape>
          <o:OLEObject Type="Embed" ProgID="Equation.3" ShapeID="_x0000_i1069" DrawAspect="Content" ObjectID="_1834408189" r:id="rId96"/>
        </w:object>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r>
      <w:r w:rsidR="00F137E9">
        <w:rPr>
          <w:rFonts w:ascii="Times New Roman" w:hAnsi="Times New Roman" w:cs="Times New Roman"/>
          <w:sz w:val="24"/>
          <w:szCs w:val="24"/>
        </w:rPr>
        <w:tab/>
        <w:t xml:space="preserve">     </w:t>
      </w:r>
      <w:r w:rsidR="003E5801">
        <w:rPr>
          <w:rFonts w:ascii="Times New Roman" w:hAnsi="Times New Roman" w:cs="Times New Roman"/>
          <w:sz w:val="24"/>
          <w:szCs w:val="24"/>
        </w:rPr>
        <w:t>(33</w:t>
      </w:r>
      <w:r w:rsidRPr="00EA3734">
        <w:rPr>
          <w:rFonts w:ascii="Times New Roman" w:hAnsi="Times New Roman" w:cs="Times New Roman"/>
          <w:sz w:val="24"/>
          <w:szCs w:val="24"/>
        </w:rPr>
        <w:t>)</w:t>
      </w:r>
    </w:p>
    <w:p w14:paraId="06FFE14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Making </w:t>
      </w:r>
      <w:r w:rsidRPr="00EA3734">
        <w:rPr>
          <w:rFonts w:ascii="Times New Roman" w:hAnsi="Times New Roman" w:cs="Times New Roman"/>
          <w:position w:val="-10"/>
          <w:sz w:val="24"/>
          <w:szCs w:val="24"/>
        </w:rPr>
        <w:object w:dxaOrig="240" w:dyaOrig="340" w14:anchorId="0388DB55">
          <v:shape id="_x0000_i1070" type="#_x0000_t75" style="width:11.9pt;height:17.55pt" o:ole="">
            <v:imagedata r:id="rId97" o:title=""/>
          </v:shape>
          <o:OLEObject Type="Embed" ProgID="Equation.3" ShapeID="_x0000_i1070" DrawAspect="Content" ObjectID="_1834408190" r:id="rId98"/>
        </w:object>
      </w:r>
      <w:r w:rsidRPr="00EA3734">
        <w:rPr>
          <w:rFonts w:ascii="Times New Roman" w:hAnsi="Times New Roman" w:cs="Times New Roman"/>
          <w:sz w:val="24"/>
          <w:szCs w:val="24"/>
        </w:rPr>
        <w:t>the subject</w:t>
      </w:r>
    </w:p>
    <w:p w14:paraId="2171149E"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5560" w:dyaOrig="760" w14:anchorId="3452F5C4">
          <v:shape id="_x0000_i1071" type="#_x0000_t75" style="width:278pt;height:37.55pt" o:ole="">
            <v:imagedata r:id="rId99" o:title=""/>
          </v:shape>
          <o:OLEObject Type="Embed" ProgID="Equation.3" ShapeID="_x0000_i1071" DrawAspect="Content" ObjectID="_1834408191" r:id="rId100"/>
        </w:object>
      </w:r>
    </w:p>
    <w:p w14:paraId="0A30A600"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position w:val="-2"/>
          <w:sz w:val="24"/>
          <w:szCs w:val="24"/>
        </w:rPr>
        <w:object w:dxaOrig="200" w:dyaOrig="160" w14:anchorId="6DAB2848">
          <v:shape id="_x0000_i1072" type="#_x0000_t75" style="width:10pt;height:8.15pt" o:ole="">
            <v:imagedata r:id="rId101" o:title=""/>
          </v:shape>
          <o:OLEObject Type="Embed" ProgID="Equation.3" ShapeID="_x0000_i1072" DrawAspect="Content" ObjectID="_1834408192" r:id="rId102"/>
        </w:object>
      </w:r>
      <w:r w:rsidR="008C4AA0" w:rsidRPr="00EA3734">
        <w:rPr>
          <w:rFonts w:ascii="Times New Roman" w:hAnsi="Times New Roman" w:cs="Times New Roman"/>
          <w:position w:val="-30"/>
          <w:sz w:val="24"/>
          <w:szCs w:val="24"/>
        </w:rPr>
        <w:object w:dxaOrig="2299" w:dyaOrig="700" w14:anchorId="5A354851">
          <v:shape id="_x0000_i1073" type="#_x0000_t75" style="width:115.85pt;height:35.05pt" o:ole="">
            <v:imagedata r:id="rId103" o:title=""/>
          </v:shape>
          <o:OLEObject Type="Embed" ProgID="Equation.3" ShapeID="_x0000_i1073" DrawAspect="Content" ObjectID="_1834408193" r:id="rId104"/>
        </w:object>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r>
      <w:r w:rsidR="003E5801">
        <w:rPr>
          <w:rFonts w:ascii="Times New Roman" w:hAnsi="Times New Roman" w:cs="Times New Roman"/>
          <w:sz w:val="24"/>
          <w:szCs w:val="24"/>
        </w:rPr>
        <w:tab/>
        <w:t xml:space="preserve">                 (34</w:t>
      </w:r>
      <w:r w:rsidRPr="00EA3734">
        <w:rPr>
          <w:rFonts w:ascii="Times New Roman" w:hAnsi="Times New Roman" w:cs="Times New Roman"/>
          <w:sz w:val="24"/>
          <w:szCs w:val="24"/>
        </w:rPr>
        <w:t>)</w:t>
      </w:r>
    </w:p>
    <w:p w14:paraId="075D151C" w14:textId="77777777" w:rsidR="00AC0555" w:rsidRPr="00EA3734" w:rsidRDefault="003E580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Substituting (34) into (</w:t>
      </w:r>
      <w:r w:rsidR="008F109F">
        <w:rPr>
          <w:rFonts w:ascii="Times New Roman" w:hAnsi="Times New Roman" w:cs="Times New Roman"/>
          <w:sz w:val="24"/>
          <w:szCs w:val="24"/>
        </w:rPr>
        <w:t>32</w:t>
      </w:r>
      <w:r w:rsidR="00AC0555" w:rsidRPr="00EA3734">
        <w:rPr>
          <w:rFonts w:ascii="Times New Roman" w:hAnsi="Times New Roman" w:cs="Times New Roman"/>
          <w:sz w:val="24"/>
          <w:szCs w:val="24"/>
        </w:rPr>
        <w:t>) gives,</w:t>
      </w:r>
    </w:p>
    <w:p w14:paraId="18FF951D" w14:textId="77777777" w:rsidR="00AC0555" w:rsidRPr="00EA3734" w:rsidRDefault="00F137E9"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000" w:dyaOrig="700" w14:anchorId="49243680">
          <v:shape id="_x0000_i1074" type="#_x0000_t75" style="width:250.45pt;height:35.05pt" o:ole="">
            <v:imagedata r:id="rId105" o:title=""/>
          </v:shape>
          <o:OLEObject Type="Embed" ProgID="Equation.3" ShapeID="_x0000_i1074" DrawAspect="Content" ObjectID="_1834408194" r:id="rId106"/>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8C4AA0">
        <w:rPr>
          <w:rFonts w:ascii="Times New Roman" w:hAnsi="Times New Roman" w:cs="Times New Roman"/>
          <w:sz w:val="24"/>
          <w:szCs w:val="24"/>
        </w:rPr>
        <w:t xml:space="preserve">              </w:t>
      </w:r>
      <w:r w:rsidR="00B770C2">
        <w:rPr>
          <w:rFonts w:ascii="Times New Roman" w:hAnsi="Times New Roman" w:cs="Times New Roman"/>
          <w:sz w:val="24"/>
          <w:szCs w:val="24"/>
        </w:rPr>
        <w:tab/>
        <w:t xml:space="preserve">     </w:t>
      </w:r>
      <w:r w:rsidR="003E5801">
        <w:rPr>
          <w:rFonts w:ascii="Times New Roman" w:hAnsi="Times New Roman" w:cs="Times New Roman"/>
          <w:sz w:val="24"/>
          <w:szCs w:val="24"/>
        </w:rPr>
        <w:t>(</w:t>
      </w:r>
      <w:r w:rsidR="008F109F">
        <w:rPr>
          <w:rFonts w:ascii="Times New Roman" w:hAnsi="Times New Roman" w:cs="Times New Roman"/>
          <w:sz w:val="24"/>
          <w:szCs w:val="24"/>
        </w:rPr>
        <w:t>35</w:t>
      </w:r>
      <w:r w:rsidR="00AC0555" w:rsidRPr="00EA3734">
        <w:rPr>
          <w:rFonts w:ascii="Times New Roman" w:hAnsi="Times New Roman" w:cs="Times New Roman"/>
          <w:sz w:val="24"/>
          <w:szCs w:val="24"/>
        </w:rPr>
        <w:t>)</w:t>
      </w:r>
    </w:p>
    <w:p w14:paraId="20082705" w14:textId="77777777" w:rsidR="00AC0555" w:rsidRPr="00EA3734" w:rsidRDefault="008F109F"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Combining (35) and (31</w:t>
      </w:r>
      <w:r w:rsidR="00AC0555" w:rsidRPr="00EA3734">
        <w:rPr>
          <w:rFonts w:ascii="Times New Roman" w:hAnsi="Times New Roman" w:cs="Times New Roman"/>
          <w:sz w:val="24"/>
          <w:szCs w:val="24"/>
        </w:rPr>
        <w:t xml:space="preserve">) </w:t>
      </w:r>
    </w:p>
    <w:p w14:paraId="73CDA81B" w14:textId="77777777" w:rsidR="00AC0555" w:rsidRPr="00EA3734" w:rsidRDefault="00B770C2"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5420" w:dyaOrig="720" w14:anchorId="0D4B95A2">
          <v:shape id="_x0000_i1075" type="#_x0000_t75" style="width:271.1pt;height:36.3pt" o:ole="">
            <v:imagedata r:id="rId107" o:title=""/>
          </v:shape>
          <o:OLEObject Type="Embed" ProgID="Equation.3" ShapeID="_x0000_i1075" DrawAspect="Content" ObjectID="_1834408195" r:id="rId108"/>
        </w:object>
      </w:r>
    </w:p>
    <w:p w14:paraId="33B703FA"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ab/>
      </w:r>
      <w:r w:rsidR="00A23EE5" w:rsidRPr="00EA3734">
        <w:rPr>
          <w:rFonts w:ascii="Times New Roman" w:hAnsi="Times New Roman" w:cs="Times New Roman"/>
          <w:position w:val="-32"/>
          <w:sz w:val="24"/>
          <w:szCs w:val="24"/>
        </w:rPr>
        <w:object w:dxaOrig="4620" w:dyaOrig="760" w14:anchorId="27B8261E">
          <v:shape id="_x0000_i1076" type="#_x0000_t75" style="width:231.05pt;height:38.2pt" o:ole="">
            <v:imagedata r:id="rId109" o:title=""/>
          </v:shape>
          <o:OLEObject Type="Embed" ProgID="Equation.3" ShapeID="_x0000_i1076" DrawAspect="Content" ObjectID="_1834408196" r:id="rId110"/>
        </w:object>
      </w:r>
      <w:r w:rsidRPr="00EA3734">
        <w:rPr>
          <w:rFonts w:ascii="Times New Roman" w:hAnsi="Times New Roman" w:cs="Times New Roman"/>
          <w:sz w:val="24"/>
          <w:szCs w:val="24"/>
        </w:rPr>
        <w:tab/>
      </w:r>
      <w:r w:rsidRPr="00EA373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9C58EC">
        <w:rPr>
          <w:rFonts w:ascii="Times New Roman" w:hAnsi="Times New Roman" w:cs="Times New Roman"/>
          <w:sz w:val="24"/>
          <w:szCs w:val="24"/>
        </w:rPr>
        <w:t xml:space="preserve">         (36</w:t>
      </w:r>
      <w:r w:rsidRPr="00EA3734">
        <w:rPr>
          <w:rFonts w:ascii="Times New Roman" w:hAnsi="Times New Roman" w:cs="Times New Roman"/>
          <w:sz w:val="24"/>
          <w:szCs w:val="24"/>
        </w:rPr>
        <w:t>)</w:t>
      </w:r>
    </w:p>
    <w:p w14:paraId="0F206484" w14:textId="77777777" w:rsidR="00AC0555" w:rsidRPr="00EA3734" w:rsidRDefault="008C4AA0"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where</w:t>
      </w:r>
      <w:r w:rsidR="00AC0555" w:rsidRPr="00EA3734">
        <w:rPr>
          <w:rFonts w:ascii="Times New Roman" w:hAnsi="Times New Roman" w:cs="Times New Roman"/>
          <w:sz w:val="24"/>
          <w:szCs w:val="24"/>
        </w:rPr>
        <w:t>,</w:t>
      </w:r>
    </w:p>
    <w:p w14:paraId="68BCD57F"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4320" w:dyaOrig="620" w14:anchorId="5E9B2490">
          <v:shape id="_x0000_i1077" type="#_x0000_t75" style="width:216.65pt;height:30.7pt" o:ole="">
            <v:imagedata r:id="rId111" o:title=""/>
          </v:shape>
          <o:OLEObject Type="Embed" ProgID="Equation.3" ShapeID="_x0000_i1077" DrawAspect="Content" ObjectID="_1834408197" r:id="rId112"/>
        </w:object>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r>
      <w:r w:rsidR="008C4AA0">
        <w:rPr>
          <w:rFonts w:ascii="Times New Roman" w:hAnsi="Times New Roman" w:cs="Times New Roman"/>
          <w:sz w:val="24"/>
          <w:szCs w:val="24"/>
        </w:rPr>
        <w:tab/>
        <w:t xml:space="preserve">     (37)</w:t>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r w:rsidRPr="00EA3734">
        <w:rPr>
          <w:rFonts w:ascii="Times New Roman" w:hAnsi="Times New Roman" w:cs="Times New Roman"/>
          <w:sz w:val="24"/>
          <w:szCs w:val="24"/>
        </w:rPr>
        <w:tab/>
      </w:r>
    </w:p>
    <w:p w14:paraId="2F575629" w14:textId="77777777" w:rsidR="00AC0555" w:rsidRPr="00EA3734" w:rsidRDefault="008C4AA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From (3</w:t>
      </w:r>
      <w:r w:rsidR="00AC0555" w:rsidRPr="00EA3734">
        <w:rPr>
          <w:rFonts w:ascii="Times New Roman" w:hAnsi="Times New Roman" w:cs="Times New Roman"/>
          <w:sz w:val="24"/>
          <w:szCs w:val="24"/>
        </w:rPr>
        <w:t>), taking the Laplace transform gives</w:t>
      </w:r>
    </w:p>
    <w:p w14:paraId="4491216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2"/>
          <w:sz w:val="24"/>
          <w:szCs w:val="24"/>
        </w:rPr>
        <w:object w:dxaOrig="3760" w:dyaOrig="760" w14:anchorId="00D69616">
          <v:shape id="_x0000_i1078" type="#_x0000_t75" style="width:188.45pt;height:38.2pt" o:ole="">
            <v:imagedata r:id="rId113" o:title=""/>
          </v:shape>
          <o:OLEObject Type="Embed" ProgID="Equation.3" ShapeID="_x0000_i1078" DrawAspect="Content" ObjectID="_1834408198" r:id="rId11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(38</w:t>
      </w:r>
      <w:r w:rsidR="00AC0555" w:rsidRPr="00EA3734">
        <w:rPr>
          <w:rFonts w:ascii="Times New Roman" w:hAnsi="Times New Roman" w:cs="Times New Roman"/>
          <w:sz w:val="24"/>
          <w:szCs w:val="24"/>
        </w:rPr>
        <w:t>)</w:t>
      </w:r>
    </w:p>
    <w:p w14:paraId="0EBA992D"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6220" w:dyaOrig="680" w14:anchorId="43488170">
          <v:shape id="_x0000_i1079" type="#_x0000_t75" style="width:311.15pt;height:33.8pt" o:ole="">
            <v:imagedata r:id="rId115" o:title=""/>
          </v:shape>
          <o:OLEObject Type="Embed" ProgID="Equation.3" ShapeID="_x0000_i1079" DrawAspect="Content" ObjectID="_1834408199" r:id="rId11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(39</w:t>
      </w:r>
      <w:r w:rsidR="00AC0555" w:rsidRPr="00EA3734">
        <w:rPr>
          <w:rFonts w:ascii="Times New Roman" w:hAnsi="Times New Roman" w:cs="Times New Roman"/>
          <w:sz w:val="24"/>
          <w:szCs w:val="24"/>
        </w:rPr>
        <w:t>)</w:t>
      </w:r>
    </w:p>
    <w:p w14:paraId="27930E65"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To clear the bracket above yields</w:t>
      </w:r>
    </w:p>
    <w:p w14:paraId="4F9BF14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8"/>
          <w:sz w:val="24"/>
          <w:szCs w:val="24"/>
        </w:rPr>
        <w:object w:dxaOrig="7500" w:dyaOrig="680" w14:anchorId="4F9A8F69">
          <v:shape id="_x0000_i1080" type="#_x0000_t75" style="width:375.05pt;height:33.8pt" o:ole="">
            <v:imagedata r:id="rId117" o:title=""/>
          </v:shape>
          <o:OLEObject Type="Embed" ProgID="Equation.3" ShapeID="_x0000_i1080" DrawAspect="Content" ObjectID="_1834408200" r:id="rId118"/>
        </w:object>
      </w:r>
      <w:r w:rsidR="00AC0555" w:rsidRPr="00EA3734">
        <w:rPr>
          <w:rFonts w:ascii="Times New Roman" w:hAnsi="Times New Roman" w:cs="Times New Roman"/>
          <w:sz w:val="24"/>
          <w:szCs w:val="24"/>
        </w:rPr>
        <w:tab/>
        <w:t xml:space="preserve">    </w:t>
      </w:r>
      <w:r>
        <w:rPr>
          <w:rFonts w:ascii="Times New Roman" w:hAnsi="Times New Roman" w:cs="Times New Roman"/>
          <w:sz w:val="24"/>
          <w:szCs w:val="24"/>
        </w:rPr>
        <w:t xml:space="preserve">             (40</w:t>
      </w:r>
      <w:r w:rsidR="00AC0555" w:rsidRPr="00EA3734">
        <w:rPr>
          <w:rFonts w:ascii="Times New Roman" w:hAnsi="Times New Roman" w:cs="Times New Roman"/>
          <w:sz w:val="24"/>
          <w:szCs w:val="24"/>
        </w:rPr>
        <w:t>)</w:t>
      </w:r>
    </w:p>
    <w:p w14:paraId="2C837680"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860" w:dyaOrig="720" w14:anchorId="777C9FC2">
          <v:shape id="_x0000_i1081" type="#_x0000_t75" style="width:242.9pt;height:36.3pt" o:ole="">
            <v:imagedata r:id="rId119" o:title=""/>
          </v:shape>
          <o:OLEObject Type="Embed" ProgID="Equation.3" ShapeID="_x0000_i1081" DrawAspect="Content" ObjectID="_1834408201" r:id="rId12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(41</w:t>
      </w:r>
      <w:r w:rsidR="00AC0555" w:rsidRPr="00EA3734">
        <w:rPr>
          <w:rFonts w:ascii="Times New Roman" w:hAnsi="Times New Roman" w:cs="Times New Roman"/>
          <w:sz w:val="24"/>
          <w:szCs w:val="24"/>
        </w:rPr>
        <w:t>)</w:t>
      </w:r>
    </w:p>
    <w:p w14:paraId="4A65DA3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4099" w:dyaOrig="720" w14:anchorId="0309D5E8">
          <v:shape id="_x0000_i1082" type="#_x0000_t75" style="width:204.75pt;height:36.3pt" o:ole="">
            <v:imagedata r:id="rId121" o:title=""/>
          </v:shape>
          <o:OLEObject Type="Embed" ProgID="Equation.3" ShapeID="_x0000_i1082" DrawAspect="Content" ObjectID="_1834408202" r:id="rId12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(42</w:t>
      </w:r>
      <w:r w:rsidR="00AC0555" w:rsidRPr="00EA3734">
        <w:rPr>
          <w:rFonts w:ascii="Times New Roman" w:hAnsi="Times New Roman" w:cs="Times New Roman"/>
          <w:sz w:val="24"/>
          <w:szCs w:val="24"/>
        </w:rPr>
        <w:t>)</w:t>
      </w:r>
    </w:p>
    <w:p w14:paraId="4070BE3A"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3720" w:dyaOrig="720" w14:anchorId="2B5FE5A5">
          <v:shape id="_x0000_i1083" type="#_x0000_t75" style="width:185.95pt;height:36.3pt" o:ole="">
            <v:imagedata r:id="rId123" o:title=""/>
          </v:shape>
          <o:OLEObject Type="Embed" ProgID="Equation.3" ShapeID="_x0000_i1083" DrawAspect="Content" ObjectID="_1834408203" r:id="rId124"/>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4</w:t>
      </w:r>
      <w:r>
        <w:rPr>
          <w:rFonts w:ascii="Times New Roman" w:hAnsi="Times New Roman" w:cs="Times New Roman"/>
          <w:sz w:val="24"/>
          <w:szCs w:val="24"/>
        </w:rPr>
        <w:t>3</w:t>
      </w:r>
      <w:r w:rsidR="00AC0555" w:rsidRPr="00EA3734">
        <w:rPr>
          <w:rFonts w:ascii="Times New Roman" w:hAnsi="Times New Roman" w:cs="Times New Roman"/>
          <w:sz w:val="24"/>
          <w:szCs w:val="24"/>
        </w:rPr>
        <w:t>)</w:t>
      </w:r>
    </w:p>
    <w:p w14:paraId="403E9FE5"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680" w:dyaOrig="639" w14:anchorId="18F9C5E9">
          <v:shape id="_x0000_i1084" type="#_x0000_t75" style="width:134pt;height:31.95pt" o:ole="">
            <v:imagedata r:id="rId125" o:title=""/>
          </v:shape>
          <o:OLEObject Type="Embed" ProgID="Equation.3" ShapeID="_x0000_i1084" DrawAspect="Content" ObjectID="_1834408204" r:id="rId12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AC0555" w:rsidRPr="00EA3734">
        <w:rPr>
          <w:rFonts w:ascii="Times New Roman" w:hAnsi="Times New Roman" w:cs="Times New Roman"/>
          <w:sz w:val="24"/>
          <w:szCs w:val="24"/>
        </w:rPr>
        <w:t>4</w:t>
      </w:r>
      <w:r>
        <w:rPr>
          <w:rFonts w:ascii="Times New Roman" w:hAnsi="Times New Roman" w:cs="Times New Roman"/>
          <w:sz w:val="24"/>
          <w:szCs w:val="24"/>
        </w:rPr>
        <w:t>4</w:t>
      </w:r>
      <w:r w:rsidR="00AC0555" w:rsidRPr="00EA3734">
        <w:rPr>
          <w:rFonts w:ascii="Times New Roman" w:hAnsi="Times New Roman" w:cs="Times New Roman"/>
          <w:sz w:val="24"/>
          <w:szCs w:val="24"/>
        </w:rPr>
        <w:t>)</w:t>
      </w:r>
    </w:p>
    <w:p w14:paraId="3D88F274" w14:textId="77777777" w:rsidR="00AC0555" w:rsidRPr="00EA3734" w:rsidRDefault="002C779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00AC0555" w:rsidRPr="00EA3734">
        <w:rPr>
          <w:rFonts w:ascii="Times New Roman" w:hAnsi="Times New Roman" w:cs="Times New Roman"/>
          <w:sz w:val="24"/>
          <w:szCs w:val="24"/>
        </w:rPr>
        <w:t>) becomes a differential equation. Solving using variable separable,</w:t>
      </w:r>
    </w:p>
    <w:p w14:paraId="49CA12F3"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24"/>
          <w:sz w:val="24"/>
          <w:szCs w:val="24"/>
        </w:rPr>
        <w:object w:dxaOrig="2460" w:dyaOrig="639" w14:anchorId="412A3364">
          <v:shape id="_x0000_i1085" type="#_x0000_t75" style="width:123.35pt;height:31.95pt" o:ole="">
            <v:imagedata r:id="rId127" o:title=""/>
          </v:shape>
          <o:OLEObject Type="Embed" ProgID="Equation.3" ShapeID="_x0000_i1085" DrawAspect="Content" ObjectID="_1834408205" r:id="rId12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(45</w:t>
      </w:r>
      <w:r w:rsidR="00AC0555" w:rsidRPr="00EA3734">
        <w:rPr>
          <w:rFonts w:ascii="Times New Roman" w:hAnsi="Times New Roman" w:cs="Times New Roman"/>
          <w:sz w:val="24"/>
          <w:szCs w:val="24"/>
        </w:rPr>
        <w:t>)</w:t>
      </w:r>
    </w:p>
    <w:p w14:paraId="6845C0B4"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660" w:dyaOrig="700" w14:anchorId="0B026291">
          <v:shape id="_x0000_i1086" type="#_x0000_t75" style="width:83.25pt;height:35.05pt" o:ole="">
            <v:imagedata r:id="rId129" o:title=""/>
          </v:shape>
          <o:OLEObject Type="Embed" ProgID="Equation.3" ShapeID="_x0000_i1086" DrawAspect="Content" ObjectID="_1834408206" r:id="rId13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(46</w:t>
      </w:r>
      <w:r w:rsidR="00AC0555" w:rsidRPr="00EA3734">
        <w:rPr>
          <w:rFonts w:ascii="Times New Roman" w:hAnsi="Times New Roman" w:cs="Times New Roman"/>
          <w:sz w:val="24"/>
          <w:szCs w:val="24"/>
        </w:rPr>
        <w:t>)</w:t>
      </w:r>
    </w:p>
    <w:p w14:paraId="56FE9DB8" w14:textId="77777777" w:rsidR="00AC0555" w:rsidRPr="00EA3734" w:rsidRDefault="002C7791"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Integrating both sides of (46</w:t>
      </w:r>
      <w:r w:rsidR="00AC0555" w:rsidRPr="00EA3734">
        <w:rPr>
          <w:rFonts w:ascii="Times New Roman" w:hAnsi="Times New Roman" w:cs="Times New Roman"/>
          <w:sz w:val="24"/>
          <w:szCs w:val="24"/>
        </w:rPr>
        <w:t>) gives</w:t>
      </w:r>
    </w:p>
    <w:p w14:paraId="00F57E01" w14:textId="77777777" w:rsidR="00AC0555" w:rsidRPr="00EA3734" w:rsidRDefault="002C7791"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360" w:dyaOrig="700" w14:anchorId="758C02FB">
          <v:shape id="_x0000_i1087" type="#_x0000_t75" style="width:117.7pt;height:35.05pt" o:ole="">
            <v:imagedata r:id="rId131" o:title=""/>
          </v:shape>
          <o:OLEObject Type="Embed" ProgID="Equation.3" ShapeID="_x0000_i1087" DrawAspect="Content" ObjectID="_1834408207" r:id="rId13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w:t>
      </w:r>
      <w:r w:rsidR="00AC0555" w:rsidRPr="00EA3734">
        <w:rPr>
          <w:rFonts w:ascii="Times New Roman" w:hAnsi="Times New Roman" w:cs="Times New Roman"/>
          <w:sz w:val="24"/>
          <w:szCs w:val="24"/>
        </w:rPr>
        <w:t>)</w:t>
      </w:r>
    </w:p>
    <w:p w14:paraId="64EF9DE4" w14:textId="77777777" w:rsidR="00AC0555" w:rsidRPr="00EA3734" w:rsidRDefault="0082408A"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2860" w:dyaOrig="360" w14:anchorId="175B3AC4">
          <v:shape id="_x0000_i1088" type="#_x0000_t75" style="width:142.75pt;height:18.15pt" o:ole="">
            <v:imagedata r:id="rId133" o:title=""/>
          </v:shape>
          <o:OLEObject Type="Embed" ProgID="Equation.3" ShapeID="_x0000_i1088" DrawAspect="Content" ObjectID="_1834408208" r:id="rId134"/>
        </w:object>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t xml:space="preserve">                             (48</w:t>
      </w:r>
      <w:r w:rsidR="00AC0555" w:rsidRPr="00EA3734">
        <w:rPr>
          <w:rFonts w:ascii="Times New Roman" w:hAnsi="Times New Roman" w:cs="Times New Roman"/>
          <w:sz w:val="24"/>
          <w:szCs w:val="24"/>
        </w:rPr>
        <w:t>)</w:t>
      </w:r>
    </w:p>
    <w:p w14:paraId="57891024"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Taking natural log of both sides,</w:t>
      </w:r>
    </w:p>
    <w:p w14:paraId="403D11FD" w14:textId="77777777" w:rsidR="00AC0555" w:rsidRPr="00EA3734" w:rsidRDefault="001875B0" w:rsidP="006D7DC6">
      <w:pPr>
        <w:spacing w:after="0" w:line="240" w:lineRule="auto"/>
        <w:rPr>
          <w:rFonts w:ascii="Times New Roman" w:hAnsi="Times New Roman" w:cs="Times New Roman"/>
          <w:sz w:val="24"/>
          <w:szCs w:val="24"/>
        </w:rPr>
      </w:pPr>
      <w:r w:rsidRPr="002C7791">
        <w:rPr>
          <w:rFonts w:ascii="Times New Roman" w:hAnsi="Times New Roman" w:cs="Times New Roman"/>
          <w:position w:val="-36"/>
          <w:sz w:val="24"/>
          <w:szCs w:val="24"/>
        </w:rPr>
        <w:object w:dxaOrig="1660" w:dyaOrig="760" w14:anchorId="21EA341E">
          <v:shape id="_x0000_i1089" type="#_x0000_t75" style="width:83.25pt;height:38.2pt" o:ole="">
            <v:imagedata r:id="rId135" o:title=""/>
          </v:shape>
          <o:OLEObject Type="Embed" ProgID="Equation.3" ShapeID="_x0000_i1089" DrawAspect="Content" ObjectID="_1834408209" r:id="rId136"/>
        </w:object>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r>
      <w:r w:rsidR="002C7791">
        <w:rPr>
          <w:rFonts w:ascii="Times New Roman" w:hAnsi="Times New Roman" w:cs="Times New Roman"/>
          <w:sz w:val="24"/>
          <w:szCs w:val="24"/>
        </w:rPr>
        <w:tab/>
        <w:t xml:space="preserve">                 (49</w:t>
      </w:r>
      <w:r w:rsidR="00AC0555" w:rsidRPr="00EA3734">
        <w:rPr>
          <w:rFonts w:ascii="Times New Roman" w:hAnsi="Times New Roman" w:cs="Times New Roman"/>
          <w:sz w:val="24"/>
          <w:szCs w:val="24"/>
        </w:rPr>
        <w:t>)</w:t>
      </w:r>
    </w:p>
    <w:p w14:paraId="01E7F9BF"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 xml:space="preserve">Recall that </w:t>
      </w:r>
      <w:r w:rsidR="001875B0" w:rsidRPr="00EA3734">
        <w:rPr>
          <w:rFonts w:ascii="Times New Roman" w:hAnsi="Times New Roman" w:cs="Times New Roman"/>
          <w:position w:val="-10"/>
          <w:sz w:val="24"/>
          <w:szCs w:val="24"/>
        </w:rPr>
        <w:object w:dxaOrig="1680" w:dyaOrig="340" w14:anchorId="30DE1E3E">
          <v:shape id="_x0000_i1090" type="#_x0000_t75" style="width:83.9pt;height:17.55pt" o:ole="">
            <v:imagedata r:id="rId137" o:title=""/>
          </v:shape>
          <o:OLEObject Type="Embed" ProgID="Equation.3" ShapeID="_x0000_i1090" DrawAspect="Content" ObjectID="_1834408210" r:id="rId138"/>
        </w:object>
      </w:r>
      <w:r w:rsidRPr="00EA3734">
        <w:rPr>
          <w:rFonts w:ascii="Times New Roman" w:hAnsi="Times New Roman" w:cs="Times New Roman"/>
          <w:sz w:val="24"/>
          <w:szCs w:val="24"/>
        </w:rPr>
        <w:t xml:space="preserve">, thus implies </w:t>
      </w:r>
    </w:p>
    <w:p w14:paraId="3B64B7E7" w14:textId="77777777" w:rsidR="00AC0555" w:rsidRPr="00EA3734" w:rsidRDefault="001875B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10"/>
          <w:sz w:val="24"/>
          <w:szCs w:val="24"/>
        </w:rPr>
        <w:object w:dxaOrig="1840" w:dyaOrig="360" w14:anchorId="543B04F7">
          <v:shape id="_x0000_i1091" type="#_x0000_t75" style="width:92.05pt;height:18.15pt" o:ole="">
            <v:imagedata r:id="rId139" o:title=""/>
          </v:shape>
          <o:OLEObject Type="Embed" ProgID="Equation.3" ShapeID="_x0000_i1091" DrawAspect="Content" ObjectID="_1834408211" r:id="rId140"/>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5</w:t>
      </w:r>
      <w:r>
        <w:rPr>
          <w:rFonts w:ascii="Times New Roman" w:hAnsi="Times New Roman" w:cs="Times New Roman"/>
          <w:sz w:val="24"/>
          <w:szCs w:val="24"/>
        </w:rPr>
        <w:t>0</w:t>
      </w:r>
      <w:r w:rsidR="00AC0555" w:rsidRPr="00EA3734">
        <w:rPr>
          <w:rFonts w:ascii="Times New Roman" w:hAnsi="Times New Roman" w:cs="Times New Roman"/>
          <w:sz w:val="24"/>
          <w:szCs w:val="24"/>
        </w:rPr>
        <w:t>)</w:t>
      </w:r>
    </w:p>
    <w:p w14:paraId="21EFF682"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Ta</w:t>
      </w:r>
      <w:r w:rsidR="001875B0">
        <w:rPr>
          <w:rFonts w:ascii="Times New Roman" w:hAnsi="Times New Roman" w:cs="Times New Roman"/>
          <w:sz w:val="24"/>
          <w:szCs w:val="24"/>
        </w:rPr>
        <w:t>king the Laplace inverse of (</w:t>
      </w:r>
      <w:r w:rsidRPr="00EA3734">
        <w:rPr>
          <w:rFonts w:ascii="Times New Roman" w:hAnsi="Times New Roman" w:cs="Times New Roman"/>
          <w:sz w:val="24"/>
          <w:szCs w:val="24"/>
        </w:rPr>
        <w:t>5</w:t>
      </w:r>
      <w:r w:rsidR="001875B0">
        <w:rPr>
          <w:rFonts w:ascii="Times New Roman" w:hAnsi="Times New Roman" w:cs="Times New Roman"/>
          <w:sz w:val="24"/>
          <w:szCs w:val="24"/>
        </w:rPr>
        <w:t>0</w:t>
      </w:r>
      <w:r w:rsidRPr="00EA3734">
        <w:rPr>
          <w:rFonts w:ascii="Times New Roman" w:hAnsi="Times New Roman" w:cs="Times New Roman"/>
          <w:sz w:val="24"/>
          <w:szCs w:val="24"/>
        </w:rPr>
        <w:t>),</w:t>
      </w:r>
    </w:p>
    <w:p w14:paraId="0DD09EB0" w14:textId="77777777" w:rsidR="00AC0555" w:rsidRPr="00EA3734" w:rsidRDefault="001875B0" w:rsidP="006D7DC6">
      <w:pPr>
        <w:spacing w:after="0" w:line="240" w:lineRule="auto"/>
        <w:rPr>
          <w:rFonts w:ascii="Times New Roman" w:hAnsi="Times New Roman" w:cs="Times New Roman"/>
          <w:sz w:val="24"/>
          <w:szCs w:val="24"/>
        </w:rPr>
      </w:pPr>
      <w:r w:rsidRPr="001875B0">
        <w:rPr>
          <w:rFonts w:ascii="Times New Roman" w:hAnsi="Times New Roman" w:cs="Times New Roman"/>
          <w:position w:val="-38"/>
          <w:sz w:val="24"/>
          <w:szCs w:val="24"/>
        </w:rPr>
        <w:object w:dxaOrig="4440" w:dyaOrig="880" w14:anchorId="773A6CC4">
          <v:shape id="_x0000_i1092" type="#_x0000_t75" style="width:221pt;height:43.85pt" o:ole="">
            <v:imagedata r:id="rId141" o:title=""/>
          </v:shape>
          <o:OLEObject Type="Embed" ProgID="Equation.3" ShapeID="_x0000_i1092" DrawAspect="Content" ObjectID="_1834408212" r:id="rId142"/>
        </w:object>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r>
      <w:r w:rsidR="00AC0555" w:rsidRPr="00EA3734">
        <w:rPr>
          <w:rFonts w:ascii="Times New Roman" w:hAnsi="Times New Roman" w:cs="Times New Roman"/>
          <w:sz w:val="24"/>
          <w:szCs w:val="24"/>
        </w:rPr>
        <w:tab/>
        <w:t xml:space="preserve">                   </w:t>
      </w:r>
      <w:r w:rsidR="00AC0555">
        <w:rPr>
          <w:rFonts w:ascii="Times New Roman" w:hAnsi="Times New Roman" w:cs="Times New Roman"/>
          <w:sz w:val="24"/>
          <w:szCs w:val="24"/>
        </w:rPr>
        <w:t xml:space="preserve"> </w:t>
      </w:r>
      <w:r>
        <w:rPr>
          <w:rFonts w:ascii="Times New Roman" w:hAnsi="Times New Roman" w:cs="Times New Roman"/>
          <w:sz w:val="24"/>
          <w:szCs w:val="24"/>
        </w:rPr>
        <w:t xml:space="preserve">         (</w:t>
      </w:r>
      <w:r w:rsidR="00AC0555" w:rsidRPr="00EA3734">
        <w:rPr>
          <w:rFonts w:ascii="Times New Roman" w:hAnsi="Times New Roman" w:cs="Times New Roman"/>
          <w:sz w:val="24"/>
          <w:szCs w:val="24"/>
        </w:rPr>
        <w:t>5</w:t>
      </w:r>
      <w:r>
        <w:rPr>
          <w:rFonts w:ascii="Times New Roman" w:hAnsi="Times New Roman" w:cs="Times New Roman"/>
          <w:sz w:val="24"/>
          <w:szCs w:val="24"/>
        </w:rPr>
        <w:t>1</w:t>
      </w:r>
      <w:r w:rsidR="00AC0555" w:rsidRPr="00EA3734">
        <w:rPr>
          <w:rFonts w:ascii="Times New Roman" w:hAnsi="Times New Roman" w:cs="Times New Roman"/>
          <w:sz w:val="24"/>
          <w:szCs w:val="24"/>
        </w:rPr>
        <w:t>)</w:t>
      </w:r>
    </w:p>
    <w:p w14:paraId="17648807"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Hence the inverse Laplace transform gives,</w:t>
      </w:r>
    </w:p>
    <w:p w14:paraId="06C32FF7" w14:textId="77777777" w:rsidR="00AC0555" w:rsidRPr="00EA3734" w:rsidRDefault="001875B0" w:rsidP="006D7DC6">
      <w:pPr>
        <w:spacing w:after="0" w:line="240" w:lineRule="auto"/>
        <w:rPr>
          <w:rFonts w:ascii="Times New Roman" w:hAnsi="Times New Roman" w:cs="Times New Roman"/>
          <w:sz w:val="24"/>
          <w:szCs w:val="24"/>
        </w:rPr>
      </w:pPr>
      <w:r w:rsidRPr="001875B0">
        <w:rPr>
          <w:rFonts w:ascii="Times New Roman" w:hAnsi="Times New Roman" w:cs="Times New Roman"/>
          <w:position w:val="-38"/>
          <w:sz w:val="24"/>
          <w:szCs w:val="24"/>
        </w:rPr>
        <w:object w:dxaOrig="3940" w:dyaOrig="880" w14:anchorId="176B90C5">
          <v:shape id="_x0000_i1093" type="#_x0000_t75" style="width:196.6pt;height:43.85pt" o:ole="">
            <v:imagedata r:id="rId143" o:title=""/>
          </v:shape>
          <o:OLEObject Type="Embed" ProgID="Equation.3" ShapeID="_x0000_i1093" DrawAspect="Content" ObjectID="_1834408213" r:id="rId14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(52</w:t>
      </w:r>
      <w:r w:rsidR="00AC0555" w:rsidRPr="00EA3734">
        <w:rPr>
          <w:rFonts w:ascii="Times New Roman" w:hAnsi="Times New Roman" w:cs="Times New Roman"/>
          <w:sz w:val="24"/>
          <w:szCs w:val="24"/>
        </w:rPr>
        <w:t>)</w:t>
      </w:r>
    </w:p>
    <w:p w14:paraId="0913CBC9" w14:textId="77777777" w:rsidR="00AC0555" w:rsidRPr="00EA3734" w:rsidRDefault="00AC0555" w:rsidP="006D7DC6">
      <w:pPr>
        <w:spacing w:after="0" w:line="240" w:lineRule="auto"/>
        <w:rPr>
          <w:rFonts w:ascii="Times New Roman" w:hAnsi="Times New Roman" w:cs="Times New Roman"/>
          <w:sz w:val="24"/>
          <w:szCs w:val="24"/>
        </w:rPr>
      </w:pPr>
      <w:r w:rsidRPr="00EA3734">
        <w:rPr>
          <w:rFonts w:ascii="Times New Roman" w:hAnsi="Times New Roman" w:cs="Times New Roman"/>
          <w:sz w:val="24"/>
          <w:szCs w:val="24"/>
        </w:rPr>
        <w:t>Using</w:t>
      </w:r>
      <w:r w:rsidR="001875B0">
        <w:rPr>
          <w:rFonts w:ascii="Times New Roman" w:hAnsi="Times New Roman" w:cs="Times New Roman"/>
          <w:sz w:val="24"/>
          <w:szCs w:val="24"/>
        </w:rPr>
        <w:t xml:space="preserve"> the boundary condition of (4) in solving (52</w:t>
      </w:r>
      <w:r w:rsidRPr="00EA3734">
        <w:rPr>
          <w:rFonts w:ascii="Times New Roman" w:hAnsi="Times New Roman" w:cs="Times New Roman"/>
          <w:sz w:val="24"/>
          <w:szCs w:val="24"/>
        </w:rPr>
        <w:t>),</w:t>
      </w:r>
    </w:p>
    <w:p w14:paraId="577D8235" w14:textId="77777777" w:rsidR="00AC0555" w:rsidRPr="00EA3734" w:rsidRDefault="001875B0"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1219" w:dyaOrig="700" w14:anchorId="149D88E5">
          <v:shape id="_x0000_i1094" type="#_x0000_t75" style="width:60.75pt;height:35.05pt" o:ole="">
            <v:imagedata r:id="rId145" o:title=""/>
          </v:shape>
          <o:OLEObject Type="Embed" ProgID="Equation.3" ShapeID="_x0000_i1094" DrawAspect="Content" ObjectID="_1834408214" r:id="rId146"/>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(53</w:t>
      </w:r>
      <w:r w:rsidR="00AC0555" w:rsidRPr="00EA3734">
        <w:rPr>
          <w:rFonts w:ascii="Times New Roman" w:hAnsi="Times New Roman" w:cs="Times New Roman"/>
          <w:sz w:val="24"/>
          <w:szCs w:val="24"/>
        </w:rPr>
        <w:t>)</w:t>
      </w:r>
    </w:p>
    <w:p w14:paraId="04F92132" w14:textId="77777777" w:rsidR="00AC0555" w:rsidRPr="00EA3734" w:rsidRDefault="001875B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Putting (52) into (53</w:t>
      </w:r>
      <w:r w:rsidR="00AC0555" w:rsidRPr="00EA3734">
        <w:rPr>
          <w:rFonts w:ascii="Times New Roman" w:hAnsi="Times New Roman" w:cs="Times New Roman"/>
          <w:sz w:val="24"/>
          <w:szCs w:val="24"/>
        </w:rPr>
        <w:t>) gives,</w:t>
      </w:r>
    </w:p>
    <w:p w14:paraId="647B2AE4" w14:textId="77777777" w:rsidR="00AC0555" w:rsidRPr="00EA3734" w:rsidRDefault="005C3C36" w:rsidP="006D7DC6">
      <w:pPr>
        <w:spacing w:after="0" w:line="240" w:lineRule="auto"/>
        <w:rPr>
          <w:rFonts w:ascii="Times New Roman" w:hAnsi="Times New Roman" w:cs="Times New Roman"/>
          <w:sz w:val="24"/>
          <w:szCs w:val="24"/>
        </w:rPr>
      </w:pPr>
      <w:r w:rsidRPr="00EA3734">
        <w:rPr>
          <w:rFonts w:ascii="Times New Roman" w:hAnsi="Times New Roman" w:cs="Times New Roman"/>
          <w:position w:val="-30"/>
          <w:sz w:val="24"/>
          <w:szCs w:val="24"/>
        </w:rPr>
        <w:object w:dxaOrig="2000" w:dyaOrig="720" w14:anchorId="7A997CEC">
          <v:shape id="_x0000_i1095" type="#_x0000_t75" style="width:99.55pt;height:36.3pt" o:ole="">
            <v:imagedata r:id="rId147" o:title=""/>
          </v:shape>
          <o:OLEObject Type="Embed" ProgID="Equation.3" ShapeID="_x0000_i1095" DrawAspect="Content" ObjectID="_1834408215" r:id="rId148"/>
        </w:object>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r>
      <w:r w:rsidR="001875B0">
        <w:rPr>
          <w:rFonts w:ascii="Times New Roman" w:hAnsi="Times New Roman" w:cs="Times New Roman"/>
          <w:sz w:val="24"/>
          <w:szCs w:val="24"/>
        </w:rPr>
        <w:tab/>
        <w:t xml:space="preserve">                 (54</w:t>
      </w:r>
      <w:r w:rsidR="00AC0555" w:rsidRPr="00EA3734">
        <w:rPr>
          <w:rFonts w:ascii="Times New Roman" w:hAnsi="Times New Roman" w:cs="Times New Roman"/>
          <w:sz w:val="24"/>
          <w:szCs w:val="24"/>
        </w:rPr>
        <w:t>)</w:t>
      </w:r>
    </w:p>
    <w:p w14:paraId="642961B7" w14:textId="77777777" w:rsidR="00AC0555" w:rsidRPr="00EA3734" w:rsidRDefault="001875B0" w:rsidP="006D7DC6">
      <w:pPr>
        <w:spacing w:after="0" w:line="240" w:lineRule="auto"/>
        <w:rPr>
          <w:rFonts w:ascii="Times New Roman" w:hAnsi="Times New Roman" w:cs="Times New Roman"/>
          <w:sz w:val="24"/>
          <w:szCs w:val="24"/>
        </w:rPr>
      </w:pPr>
      <w:r>
        <w:rPr>
          <w:rFonts w:ascii="Times New Roman" w:hAnsi="Times New Roman" w:cs="Times New Roman"/>
          <w:sz w:val="24"/>
          <w:szCs w:val="24"/>
        </w:rPr>
        <w:t>Where (54</w:t>
      </w:r>
      <w:r w:rsidR="00AC0555" w:rsidRPr="00EA3734">
        <w:rPr>
          <w:rFonts w:ascii="Times New Roman" w:hAnsi="Times New Roman" w:cs="Times New Roman"/>
          <w:sz w:val="24"/>
          <w:szCs w:val="24"/>
        </w:rPr>
        <w:t>) is a Bessel function of order zero given by,</w:t>
      </w:r>
    </w:p>
    <w:p w14:paraId="2296911C" w14:textId="77777777" w:rsidR="00C702E0" w:rsidRDefault="00AC0555"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24"/>
          <w:sz w:val="24"/>
          <w:szCs w:val="24"/>
        </w:rPr>
        <w:object w:dxaOrig="4340" w:dyaOrig="620" w14:anchorId="6D5A71BA">
          <v:shape id="_x0000_i1096" type="#_x0000_t75" style="width:217.25pt;height:30.7pt" o:ole="">
            <v:imagedata r:id="rId149" o:title=""/>
          </v:shape>
          <o:OLEObject Type="Embed" ProgID="Equation.3" ShapeID="_x0000_i1096" DrawAspect="Content" ObjectID="_1834408216" r:id="rId150"/>
        </w:object>
      </w:r>
      <w:r w:rsidR="00A23EE5">
        <w:rPr>
          <w:rFonts w:ascii="Times New Roman" w:hAnsi="Times New Roman" w:cs="Times New Roman"/>
          <w:sz w:val="24"/>
          <w:szCs w:val="24"/>
        </w:rPr>
        <w:tab/>
      </w:r>
      <w:r w:rsidR="00A23EE5">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r>
      <w:r w:rsidR="00D4144C">
        <w:rPr>
          <w:rFonts w:ascii="Times New Roman" w:hAnsi="Times New Roman" w:cs="Times New Roman"/>
          <w:sz w:val="24"/>
          <w:szCs w:val="24"/>
        </w:rPr>
        <w:tab/>
        <w:t xml:space="preserve">     (55)</w:t>
      </w:r>
      <w:r w:rsidR="00A23EE5">
        <w:rPr>
          <w:rFonts w:ascii="Times New Roman" w:hAnsi="Times New Roman" w:cs="Times New Roman"/>
          <w:sz w:val="24"/>
          <w:szCs w:val="24"/>
        </w:rPr>
        <w:tab/>
      </w:r>
    </w:p>
    <w:p w14:paraId="05499AAB" w14:textId="77777777" w:rsidR="00C702E0" w:rsidRDefault="00C702E0" w:rsidP="006D7DC6">
      <w:pPr>
        <w:spacing w:after="0" w:line="240" w:lineRule="auto"/>
        <w:jc w:val="both"/>
        <w:rPr>
          <w:rFonts w:ascii="Times New Roman" w:hAnsi="Times New Roman" w:cs="Times New Roman"/>
          <w:sz w:val="24"/>
          <w:szCs w:val="24"/>
        </w:rPr>
      </w:pPr>
    </w:p>
    <w:p w14:paraId="73BF4E23" w14:textId="77777777" w:rsidR="00C702E0" w:rsidRPr="00EA3734" w:rsidRDefault="00C702E0"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Pr="00EA3734">
        <w:rPr>
          <w:rFonts w:ascii="Times New Roman" w:hAnsi="Times New Roman" w:cs="Times New Roman"/>
          <w:b/>
          <w:sz w:val="24"/>
          <w:szCs w:val="24"/>
        </w:rPr>
        <w:tab/>
        <w:t>Symmetr</w:t>
      </w:r>
      <w:r w:rsidR="005A708C">
        <w:rPr>
          <w:rFonts w:ascii="Times New Roman" w:hAnsi="Times New Roman" w:cs="Times New Roman"/>
          <w:b/>
          <w:sz w:val="24"/>
          <w:szCs w:val="24"/>
        </w:rPr>
        <w:t>ic Characteristics of the Model</w:t>
      </w:r>
    </w:p>
    <w:p w14:paraId="0D258184" w14:textId="77777777" w:rsidR="002F10B7" w:rsidRDefault="002F10B7" w:rsidP="006D7DC6">
      <w:pPr>
        <w:spacing w:after="0" w:line="240" w:lineRule="auto"/>
        <w:jc w:val="both"/>
        <w:rPr>
          <w:rFonts w:ascii="Times New Roman" w:hAnsi="Times New Roman" w:cs="Times New Roman"/>
          <w:sz w:val="24"/>
          <w:szCs w:val="24"/>
        </w:rPr>
      </w:pPr>
      <w:r w:rsidRPr="002F10B7">
        <w:rPr>
          <w:rFonts w:ascii="Times New Roman" w:hAnsi="Times New Roman" w:cs="Times New Roman"/>
          <w:sz w:val="24"/>
          <w:szCs w:val="24"/>
        </w:rPr>
        <w:t>The pricing asset solution has a normal distribution because of its symmetric characteristic. Therefore, the solution will be examined to ascertain the symmetric features of assets. Therefore, we formulate the theorem as follows:</w:t>
      </w:r>
    </w:p>
    <w:p w14:paraId="72E64E89"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b/>
          <w:sz w:val="24"/>
          <w:szCs w:val="24"/>
        </w:rPr>
        <w:t xml:space="preserve">Theorem 1(Symmetric properties): </w:t>
      </w:r>
      <w:r>
        <w:rPr>
          <w:rFonts w:ascii="Times New Roman" w:hAnsi="Times New Roman" w:cs="Times New Roman"/>
          <w:sz w:val="24"/>
          <w:szCs w:val="24"/>
        </w:rPr>
        <w:t>The answer</w:t>
      </w:r>
      <w:r w:rsidRPr="00EA3734">
        <w:rPr>
          <w:rFonts w:ascii="Times New Roman" w:hAnsi="Times New Roman" w:cs="Times New Roman"/>
          <w:sz w:val="24"/>
          <w:szCs w:val="24"/>
        </w:rPr>
        <w:t xml:space="preserve"> (</w:t>
      </w:r>
      <w:r>
        <w:rPr>
          <w:rFonts w:ascii="Times New Roman" w:hAnsi="Times New Roman" w:cs="Times New Roman"/>
          <w:sz w:val="24"/>
          <w:szCs w:val="24"/>
        </w:rPr>
        <w:t>54) is</w:t>
      </w:r>
      <w:r w:rsidRPr="00EA3734">
        <w:rPr>
          <w:rFonts w:ascii="Times New Roman" w:hAnsi="Times New Roman" w:cs="Times New Roman"/>
          <w:sz w:val="24"/>
          <w:szCs w:val="24"/>
        </w:rPr>
        <w:t xml:space="preserve"> symmetrical about the curve. That is, </w:t>
      </w:r>
      <w:r w:rsidRPr="00A23EE5">
        <w:rPr>
          <w:rFonts w:ascii="Times New Roman" w:hAnsi="Times New Roman" w:cs="Times New Roman"/>
          <w:position w:val="-28"/>
          <w:sz w:val="24"/>
          <w:szCs w:val="24"/>
        </w:rPr>
        <w:object w:dxaOrig="859" w:dyaOrig="680" w14:anchorId="41C9E07C">
          <v:shape id="_x0000_i1097" type="#_x0000_t75" style="width:42.55pt;height:33.8pt" o:ole="">
            <v:imagedata r:id="rId151" o:title=""/>
          </v:shape>
          <o:OLEObject Type="Embed" ProgID="Equation.3" ShapeID="_x0000_i1097" DrawAspect="Content" ObjectID="_1834408217" r:id="rId152"/>
        </w:object>
      </w:r>
      <w:r w:rsidR="005A708C">
        <w:rPr>
          <w:rFonts w:ascii="Times New Roman" w:hAnsi="Times New Roman" w:cs="Times New Roman"/>
          <w:sz w:val="24"/>
          <w:szCs w:val="24"/>
        </w:rPr>
        <w:t xml:space="preserve"> see [15]</w:t>
      </w:r>
      <w:r>
        <w:rPr>
          <w:rFonts w:ascii="Times New Roman" w:hAnsi="Times New Roman" w:cs="Times New Roman"/>
          <w:sz w:val="24"/>
          <w:szCs w:val="24"/>
        </w:rPr>
        <w:t>.</w:t>
      </w:r>
    </w:p>
    <w:p w14:paraId="085FD6B5" w14:textId="77777777" w:rsidR="00C702E0" w:rsidRPr="00EA3734" w:rsidRDefault="00C702E0" w:rsidP="006D7DC6">
      <w:pPr>
        <w:spacing w:after="0" w:line="240" w:lineRule="auto"/>
        <w:jc w:val="both"/>
        <w:rPr>
          <w:rFonts w:ascii="Times New Roman" w:hAnsi="Times New Roman" w:cs="Times New Roman"/>
          <w:b/>
          <w:sz w:val="24"/>
          <w:szCs w:val="24"/>
        </w:rPr>
      </w:pPr>
      <w:r w:rsidRPr="00EA3734">
        <w:rPr>
          <w:rFonts w:ascii="Times New Roman" w:hAnsi="Times New Roman" w:cs="Times New Roman"/>
          <w:b/>
          <w:sz w:val="24"/>
          <w:szCs w:val="24"/>
        </w:rPr>
        <w:t>Proof</w:t>
      </w:r>
    </w:p>
    <w:p w14:paraId="5FBC97D2" w14:textId="77777777" w:rsidR="00C702E0" w:rsidRDefault="00C702E0" w:rsidP="006D7D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(54</w:t>
      </w:r>
      <w:r w:rsidRPr="00EA3734">
        <w:rPr>
          <w:rFonts w:ascii="Times New Roman" w:hAnsi="Times New Roman" w:cs="Times New Roman"/>
          <w:sz w:val="24"/>
          <w:szCs w:val="24"/>
        </w:rPr>
        <w:t>)</w:t>
      </w:r>
    </w:p>
    <w:p w14:paraId="61194AB9" w14:textId="77777777" w:rsidR="00C702E0" w:rsidRPr="00EA3734" w:rsidRDefault="00C702E0" w:rsidP="006D7DC6">
      <w:pPr>
        <w:spacing w:after="0" w:line="240" w:lineRule="auto"/>
        <w:jc w:val="both"/>
        <w:rPr>
          <w:rFonts w:ascii="Times New Roman" w:hAnsi="Times New Roman" w:cs="Times New Roman"/>
          <w:sz w:val="24"/>
          <w:szCs w:val="24"/>
        </w:rPr>
      </w:pPr>
      <w:r w:rsidRPr="00A23EE5">
        <w:rPr>
          <w:rFonts w:ascii="Times New Roman" w:hAnsi="Times New Roman" w:cs="Times New Roman"/>
          <w:position w:val="-30"/>
          <w:sz w:val="24"/>
          <w:szCs w:val="24"/>
        </w:rPr>
        <w:object w:dxaOrig="7800" w:dyaOrig="720" w14:anchorId="78B5CEE2">
          <v:shape id="_x0000_i1098" type="#_x0000_t75" style="width:389.45pt;height:36.3pt" o:ole="">
            <v:imagedata r:id="rId153" o:title=""/>
          </v:shape>
          <o:OLEObject Type="Embed" ProgID="Equation.3" ShapeID="_x0000_i1098" DrawAspect="Content" ObjectID="_1834408218" r:id="rId154"/>
        </w:object>
      </w:r>
    </w:p>
    <w:p w14:paraId="22548994" w14:textId="77777777" w:rsidR="00C702E0" w:rsidRPr="00EA3734" w:rsidRDefault="00C702E0" w:rsidP="006D7DC6">
      <w:pPr>
        <w:spacing w:after="0" w:line="240" w:lineRule="auto"/>
        <w:jc w:val="both"/>
        <w:rPr>
          <w:rFonts w:ascii="Times New Roman" w:hAnsi="Times New Roman" w:cs="Times New Roman"/>
          <w:sz w:val="24"/>
          <w:szCs w:val="24"/>
        </w:rPr>
      </w:pPr>
      <w:r w:rsidRPr="003863D0">
        <w:rPr>
          <w:rFonts w:ascii="Times New Roman" w:hAnsi="Times New Roman" w:cs="Times New Roman"/>
          <w:position w:val="-36"/>
          <w:sz w:val="24"/>
          <w:szCs w:val="24"/>
        </w:rPr>
        <w:object w:dxaOrig="5000" w:dyaOrig="840" w14:anchorId="71CEAC22">
          <v:shape id="_x0000_i1099" type="#_x0000_t75" style="width:248.55pt;height:41.95pt" o:ole="">
            <v:imagedata r:id="rId155" o:title=""/>
          </v:shape>
          <o:OLEObject Type="Embed" ProgID="Equation.3" ShapeID="_x0000_i1099" DrawAspect="Content" ObjectID="_1834408219" r:id="rId156"/>
        </w:object>
      </w:r>
    </w:p>
    <w:p w14:paraId="202EBB99"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7000" w:dyaOrig="840" w14:anchorId="20AE9442">
          <v:shape id="_x0000_i1100" type="#_x0000_t75" style="width:350.6pt;height:41.95pt" o:ole="">
            <v:imagedata r:id="rId157" o:title=""/>
          </v:shape>
          <o:OLEObject Type="Embed" ProgID="Equation.3" ShapeID="_x0000_i1100" DrawAspect="Content" ObjectID="_1834408220" r:id="rId158"/>
        </w:object>
      </w:r>
    </w:p>
    <w:p w14:paraId="3BDFA557"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sz w:val="24"/>
          <w:szCs w:val="24"/>
        </w:rPr>
        <w:t xml:space="preserve">Differentiating </w:t>
      </w:r>
      <w:r w:rsidRPr="00D308F9">
        <w:rPr>
          <w:rFonts w:ascii="Times New Roman" w:hAnsi="Times New Roman" w:cs="Times New Roman"/>
          <w:position w:val="-10"/>
          <w:sz w:val="24"/>
          <w:szCs w:val="24"/>
        </w:rPr>
        <w:object w:dxaOrig="600" w:dyaOrig="340" w14:anchorId="647A5DD9">
          <v:shape id="_x0000_i1101" type="#_x0000_t75" style="width:30.05pt;height:17.55pt" o:ole="">
            <v:imagedata r:id="rId159" o:title=""/>
          </v:shape>
          <o:OLEObject Type="Embed" ProgID="Equation.3" ShapeID="_x0000_i1101" DrawAspect="Content" ObjectID="_1834408221" r:id="rId160"/>
        </w:object>
      </w:r>
      <w:r w:rsidRPr="00EA3734">
        <w:rPr>
          <w:rFonts w:ascii="Times New Roman" w:hAnsi="Times New Roman" w:cs="Times New Roman"/>
          <w:sz w:val="24"/>
          <w:szCs w:val="24"/>
        </w:rPr>
        <w:t xml:space="preserve"> with respect to </w:t>
      </w:r>
      <w:r w:rsidRPr="00EA3734">
        <w:rPr>
          <w:rFonts w:ascii="Times New Roman" w:hAnsi="Times New Roman" w:cs="Times New Roman"/>
          <w:position w:val="-10"/>
          <w:sz w:val="24"/>
          <w:szCs w:val="24"/>
        </w:rPr>
        <w:object w:dxaOrig="240" w:dyaOrig="260" w14:anchorId="456F3EAD">
          <v:shape id="_x0000_i1102" type="#_x0000_t75" style="width:11.9pt;height:12.5pt" o:ole="">
            <v:imagedata r:id="rId161" o:title=""/>
          </v:shape>
          <o:OLEObject Type="Embed" ProgID="Equation.3" ShapeID="_x0000_i1102" DrawAspect="Content" ObjectID="_1834408222" r:id="rId162"/>
        </w:object>
      </w:r>
    </w:p>
    <w:p w14:paraId="0DD6BC65"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0"/>
          <w:sz w:val="24"/>
          <w:szCs w:val="24"/>
        </w:rPr>
        <w:object w:dxaOrig="7220" w:dyaOrig="760" w14:anchorId="57C43B74">
          <v:shape id="_x0000_i1103" type="#_x0000_t75" style="width:360.65pt;height:38.2pt" o:ole="">
            <v:imagedata r:id="rId163" o:title=""/>
          </v:shape>
          <o:OLEObject Type="Embed" ProgID="Equation.3" ShapeID="_x0000_i1103" DrawAspect="Content" ObjectID="_1834408223" r:id="rId164"/>
        </w:object>
      </w:r>
    </w:p>
    <w:p w14:paraId="0206349B" w14:textId="77777777" w:rsidR="00C702E0" w:rsidRPr="00EA3734"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7839" w:dyaOrig="820" w14:anchorId="1E29AB5B">
          <v:shape id="_x0000_i1104" type="#_x0000_t75" style="width:391.3pt;height:41.3pt" o:ole="">
            <v:imagedata r:id="rId165" o:title=""/>
          </v:shape>
          <o:OLEObject Type="Embed" ProgID="Equation.3" ShapeID="_x0000_i1104" DrawAspect="Content" ObjectID="_1834408224" r:id="rId166"/>
        </w:object>
      </w:r>
    </w:p>
    <w:p w14:paraId="431CBD7B" w14:textId="77777777" w:rsidR="006D7DC6" w:rsidRDefault="00C702E0" w:rsidP="006D7DC6">
      <w:pPr>
        <w:spacing w:after="0" w:line="240" w:lineRule="auto"/>
        <w:jc w:val="both"/>
        <w:rPr>
          <w:rFonts w:ascii="Times New Roman" w:hAnsi="Times New Roman" w:cs="Times New Roman"/>
          <w:sz w:val="24"/>
          <w:szCs w:val="24"/>
        </w:rPr>
      </w:pPr>
      <w:r w:rsidRPr="00EA3734">
        <w:rPr>
          <w:rFonts w:ascii="Times New Roman" w:hAnsi="Times New Roman" w:cs="Times New Roman"/>
          <w:position w:val="-36"/>
          <w:sz w:val="24"/>
          <w:szCs w:val="24"/>
        </w:rPr>
        <w:object w:dxaOrig="1500" w:dyaOrig="780" w14:anchorId="3F9F9036">
          <v:shape id="_x0000_i1105" type="#_x0000_t75" style="width:75.15pt;height:39.45pt" o:ole="">
            <v:imagedata r:id="rId167" o:title=""/>
          </v:shape>
          <o:OLEObject Type="Embed" ProgID="Equation.3" ShapeID="_x0000_i1105" DrawAspect="Content" ObjectID="_1834408225" r:id="rId168"/>
        </w:object>
      </w:r>
    </w:p>
    <w:p w14:paraId="409DE0BE" w14:textId="77777777" w:rsidR="006D7DC6" w:rsidRPr="00C702E0" w:rsidRDefault="006D7DC6" w:rsidP="006D7DC6">
      <w:pPr>
        <w:spacing w:after="0" w:line="240" w:lineRule="auto"/>
        <w:jc w:val="both"/>
        <w:rPr>
          <w:rFonts w:ascii="Times New Roman" w:hAnsi="Times New Roman" w:cs="Times New Roman"/>
          <w:sz w:val="24"/>
          <w:szCs w:val="24"/>
        </w:rPr>
      </w:pPr>
    </w:p>
    <w:p w14:paraId="03C3A754" w14:textId="77777777" w:rsidR="002F10B7" w:rsidRDefault="002F10B7" w:rsidP="003547CA">
      <w:pPr>
        <w:spacing w:after="0" w:line="480" w:lineRule="auto"/>
        <w:jc w:val="both"/>
        <w:rPr>
          <w:rFonts w:ascii="Times New Roman" w:hAnsi="Times New Roman" w:cs="Times New Roman"/>
          <w:b/>
          <w:sz w:val="24"/>
          <w:szCs w:val="24"/>
        </w:rPr>
      </w:pPr>
    </w:p>
    <w:p w14:paraId="03F6EDE1" w14:textId="77777777" w:rsidR="002F10B7" w:rsidRDefault="002F10B7" w:rsidP="003547CA">
      <w:pPr>
        <w:spacing w:after="0" w:line="480" w:lineRule="auto"/>
        <w:jc w:val="both"/>
        <w:rPr>
          <w:rFonts w:ascii="Times New Roman" w:hAnsi="Times New Roman" w:cs="Times New Roman"/>
          <w:b/>
          <w:sz w:val="24"/>
          <w:szCs w:val="24"/>
        </w:rPr>
      </w:pPr>
    </w:p>
    <w:p w14:paraId="3310723B" w14:textId="77777777" w:rsidR="002F10B7" w:rsidRDefault="002F10B7" w:rsidP="003547CA">
      <w:pPr>
        <w:spacing w:after="0" w:line="480" w:lineRule="auto"/>
        <w:jc w:val="both"/>
        <w:rPr>
          <w:rFonts w:ascii="Times New Roman" w:hAnsi="Times New Roman" w:cs="Times New Roman"/>
          <w:b/>
          <w:sz w:val="24"/>
          <w:szCs w:val="24"/>
        </w:rPr>
      </w:pPr>
    </w:p>
    <w:p w14:paraId="18FB22B1" w14:textId="77777777" w:rsidR="002F10B7" w:rsidRDefault="002F10B7" w:rsidP="003547CA">
      <w:pPr>
        <w:spacing w:after="0" w:line="480" w:lineRule="auto"/>
        <w:jc w:val="both"/>
        <w:rPr>
          <w:rFonts w:ascii="Times New Roman" w:hAnsi="Times New Roman" w:cs="Times New Roman"/>
          <w:b/>
          <w:sz w:val="24"/>
          <w:szCs w:val="24"/>
        </w:rPr>
      </w:pPr>
    </w:p>
    <w:p w14:paraId="756EB14C" w14:textId="77777777" w:rsidR="002F10B7" w:rsidRDefault="002F10B7" w:rsidP="003547CA">
      <w:pPr>
        <w:spacing w:after="0" w:line="480" w:lineRule="auto"/>
        <w:jc w:val="both"/>
        <w:rPr>
          <w:rFonts w:ascii="Times New Roman" w:hAnsi="Times New Roman" w:cs="Times New Roman"/>
          <w:b/>
          <w:sz w:val="24"/>
          <w:szCs w:val="24"/>
        </w:rPr>
      </w:pPr>
    </w:p>
    <w:p w14:paraId="32949803" w14:textId="77777777" w:rsidR="002F10B7" w:rsidRDefault="002F10B7" w:rsidP="003547CA">
      <w:pPr>
        <w:spacing w:after="0" w:line="480" w:lineRule="auto"/>
        <w:jc w:val="both"/>
        <w:rPr>
          <w:rFonts w:ascii="Times New Roman" w:hAnsi="Times New Roman" w:cs="Times New Roman"/>
          <w:b/>
          <w:sz w:val="24"/>
          <w:szCs w:val="24"/>
        </w:rPr>
      </w:pPr>
    </w:p>
    <w:p w14:paraId="0998780B" w14:textId="77777777" w:rsidR="002F10B7" w:rsidRDefault="002F10B7" w:rsidP="003547CA">
      <w:pPr>
        <w:spacing w:after="0" w:line="480" w:lineRule="auto"/>
        <w:jc w:val="both"/>
        <w:rPr>
          <w:rFonts w:ascii="Times New Roman" w:hAnsi="Times New Roman" w:cs="Times New Roman"/>
          <w:b/>
          <w:sz w:val="24"/>
          <w:szCs w:val="24"/>
        </w:rPr>
      </w:pPr>
    </w:p>
    <w:p w14:paraId="39420661" w14:textId="77777777" w:rsidR="00BD6D09" w:rsidRDefault="00BD6D09" w:rsidP="003547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t>Results</w:t>
      </w:r>
      <w:r w:rsidR="006D7DC6">
        <w:rPr>
          <w:rFonts w:ascii="Times New Roman" w:hAnsi="Times New Roman" w:cs="Times New Roman"/>
          <w:b/>
          <w:sz w:val="24"/>
          <w:szCs w:val="24"/>
        </w:rPr>
        <w:t xml:space="preserve"> and Discussions</w:t>
      </w:r>
    </w:p>
    <w:p w14:paraId="34FB7C8C" w14:textId="77777777" w:rsidR="00BD6D09" w:rsidRDefault="00F520F9" w:rsidP="003547CA">
      <w:pPr>
        <w:spacing w:after="0" w:line="480" w:lineRule="auto"/>
        <w:jc w:val="both"/>
        <w:rPr>
          <w:rFonts w:ascii="Times New Roman" w:hAnsi="Times New Roman" w:cs="Times New Roman"/>
          <w:b/>
          <w:sz w:val="24"/>
          <w:szCs w:val="24"/>
        </w:rPr>
      </w:pPr>
      <w:r w:rsidRPr="00F520F9">
        <w:rPr>
          <w:rFonts w:ascii="Times New Roman" w:hAnsi="Times New Roman" w:cs="Times New Roman"/>
          <w:b/>
          <w:noProof/>
          <w:sz w:val="24"/>
          <w:szCs w:val="24"/>
        </w:rPr>
        <w:drawing>
          <wp:inline distT="0" distB="0" distL="0" distR="0" wp14:anchorId="676C2C66" wp14:editId="3BF03B84">
            <wp:extent cx="3867150" cy="2898633"/>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3878710" cy="2907297"/>
                    </a:xfrm>
                    <a:prstGeom prst="rect">
                      <a:avLst/>
                    </a:prstGeom>
                    <a:noFill/>
                    <a:ln>
                      <a:noFill/>
                    </a:ln>
                  </pic:spPr>
                </pic:pic>
              </a:graphicData>
            </a:graphic>
          </wp:inline>
        </w:drawing>
      </w:r>
    </w:p>
    <w:p w14:paraId="2EE5E160" w14:textId="65A8D12D" w:rsidR="00BD6D09" w:rsidRPr="00F520F9" w:rsidRDefault="00BD6D09" w:rsidP="006D7DC6">
      <w:pPr>
        <w:spacing w:after="0" w:line="240" w:lineRule="auto"/>
        <w:jc w:val="both"/>
        <w:rPr>
          <w:rFonts w:ascii="Times New Roman" w:hAnsi="Times New Roman" w:cs="Times New Roman"/>
          <w:b/>
          <w:sz w:val="24"/>
          <w:szCs w:val="24"/>
        </w:rPr>
      </w:pPr>
      <w:r w:rsidRPr="00F520F9">
        <w:rPr>
          <w:rFonts w:ascii="Times New Roman" w:hAnsi="Times New Roman" w:cs="Times New Roman"/>
          <w:b/>
          <w:sz w:val="24"/>
          <w:szCs w:val="24"/>
        </w:rPr>
        <w:t>Figure.1:</w:t>
      </w:r>
      <w:r w:rsidR="00C702E0" w:rsidRPr="00F520F9">
        <w:rPr>
          <w:rFonts w:ascii="Times New Roman" w:hAnsi="Times New Roman" w:cs="Times New Roman"/>
          <w:b/>
          <w:sz w:val="24"/>
          <w:szCs w:val="24"/>
        </w:rPr>
        <w:t xml:space="preserve"> Dynamics of Asset Price </w:t>
      </w:r>
      <w:r w:rsidR="00F520F9" w:rsidRPr="00F520F9">
        <w:rPr>
          <w:rFonts w:ascii="Times New Roman" w:hAnsi="Times New Roman" w:cs="Times New Roman"/>
          <w:b/>
          <w:position w:val="-10"/>
          <w:sz w:val="24"/>
          <w:szCs w:val="24"/>
        </w:rPr>
        <w:object w:dxaOrig="580" w:dyaOrig="340" w14:anchorId="0A281777">
          <v:shape id="_x0000_i1106" type="#_x0000_t75" style="width:29.45pt;height:17.55pt" o:ole="">
            <v:imagedata r:id="rId170" o:title=""/>
          </v:shape>
          <o:OLEObject Type="Embed" ProgID="Equation.3" ShapeID="_x0000_i1106" DrawAspect="Content" ObjectID="_1834408226" r:id="rId171"/>
        </w:object>
      </w:r>
      <w:r w:rsidR="00C702E0" w:rsidRPr="00F520F9">
        <w:rPr>
          <w:rFonts w:ascii="Times New Roman" w:hAnsi="Times New Roman" w:cs="Times New Roman"/>
          <w:b/>
          <w:sz w:val="24"/>
          <w:szCs w:val="24"/>
        </w:rPr>
        <w:t>under Volatility Influence</w:t>
      </w:r>
    </w:p>
    <w:p w14:paraId="4403E389" w14:textId="77777777" w:rsidR="00C702E0" w:rsidRDefault="00C702E0" w:rsidP="006D7DC6">
      <w:pPr>
        <w:spacing w:after="0" w:line="240" w:lineRule="auto"/>
        <w:jc w:val="both"/>
        <w:rPr>
          <w:rFonts w:ascii="Times New Roman" w:hAnsi="Times New Roman" w:cs="Times New Roman"/>
          <w:sz w:val="24"/>
          <w:szCs w:val="24"/>
        </w:rPr>
      </w:pPr>
      <w:r w:rsidRPr="00E60008">
        <w:rPr>
          <w:rFonts w:ascii="Times New Roman" w:hAnsi="Times New Roman" w:cs="Times New Roman"/>
          <w:sz w:val="24"/>
          <w:szCs w:val="24"/>
        </w:rPr>
        <w:t xml:space="preserve">This graph illustrates how the </w:t>
      </w:r>
      <w:r w:rsidR="00E60008">
        <w:rPr>
          <w:rFonts w:ascii="Times New Roman" w:hAnsi="Times New Roman" w:cs="Times New Roman"/>
          <w:sz w:val="24"/>
          <w:szCs w:val="24"/>
        </w:rPr>
        <w:t xml:space="preserve">first asset price </w:t>
      </w:r>
      <w:r w:rsidR="00F520F9" w:rsidRPr="00E60008">
        <w:rPr>
          <w:rFonts w:ascii="Times New Roman" w:hAnsi="Times New Roman" w:cs="Times New Roman"/>
          <w:position w:val="-10"/>
          <w:sz w:val="24"/>
          <w:szCs w:val="24"/>
        </w:rPr>
        <w:object w:dxaOrig="580" w:dyaOrig="340" w14:anchorId="3F18E1E9">
          <v:shape id="_x0000_i1107" type="#_x0000_t75" style="width:29.45pt;height:17.55pt" o:ole="">
            <v:imagedata r:id="rId170" o:title=""/>
          </v:shape>
          <o:OLEObject Type="Embed" ProgID="Equation.3" ShapeID="_x0000_i1107" DrawAspect="Content" ObjectID="_1834408227" r:id="rId172"/>
        </w:object>
      </w:r>
      <w:r w:rsidRPr="00E60008">
        <w:rPr>
          <w:rFonts w:ascii="Times New Roman" w:hAnsi="Times New Roman" w:cs="Times New Roman"/>
          <w:sz w:val="24"/>
          <w:szCs w:val="24"/>
        </w:rPr>
        <w:t xml:space="preserve"> responds to changes in price level </w:t>
      </w:r>
      <w:r w:rsidR="00F520F9" w:rsidRPr="00E60008">
        <w:rPr>
          <w:rFonts w:ascii="Times New Roman" w:hAnsi="Times New Roman" w:cs="Times New Roman"/>
          <w:position w:val="-10"/>
          <w:sz w:val="24"/>
          <w:szCs w:val="24"/>
        </w:rPr>
        <w:object w:dxaOrig="240" w:dyaOrig="260" w14:anchorId="389F6B88">
          <v:shape id="_x0000_i1108" type="#_x0000_t75" style="width:11.9pt;height:12.5pt" o:ole="">
            <v:imagedata r:id="rId173" o:title=""/>
          </v:shape>
          <o:OLEObject Type="Embed" ProgID="Equation.3" ShapeID="_x0000_i1108" DrawAspect="Content" ObjectID="_1834408228" r:id="rId174"/>
        </w:object>
      </w:r>
      <w:r w:rsidRPr="00E60008">
        <w:rPr>
          <w:rFonts w:ascii="Times New Roman" w:hAnsi="Times New Roman" w:cs="Times New Roman"/>
          <w:sz w:val="24"/>
          <w:szCs w:val="24"/>
        </w:rPr>
        <w:t xml:space="preserve">under the influence of </w:t>
      </w:r>
      <w:r w:rsidR="00E60008" w:rsidRPr="00E60008">
        <w:rPr>
          <w:rFonts w:ascii="Times New Roman" w:hAnsi="Times New Roman" w:cs="Times New Roman"/>
          <w:sz w:val="24"/>
          <w:szCs w:val="24"/>
        </w:rPr>
        <w:t>volatility</w:t>
      </w:r>
      <w:r w:rsidR="00F520F9" w:rsidRPr="00E60008">
        <w:rPr>
          <w:rFonts w:ascii="Times New Roman" w:hAnsi="Times New Roman" w:cs="Times New Roman"/>
          <w:position w:val="-6"/>
          <w:sz w:val="24"/>
          <w:szCs w:val="24"/>
        </w:rPr>
        <w:object w:dxaOrig="240" w:dyaOrig="220" w14:anchorId="56ED099C">
          <v:shape id="_x0000_i1109" type="#_x0000_t75" style="width:11.9pt;height:11.25pt" o:ole="">
            <v:imagedata r:id="rId175" o:title=""/>
          </v:shape>
          <o:OLEObject Type="Embed" ProgID="Equation.3" ShapeID="_x0000_i1109" DrawAspect="Content" ObjectID="_1834408229" r:id="rId176"/>
        </w:object>
      </w:r>
      <w:r w:rsidRPr="00E60008">
        <w:rPr>
          <w:rFonts w:ascii="Times New Roman" w:hAnsi="Times New Roman" w:cs="Times New Roman"/>
          <w:sz w:val="24"/>
          <w:szCs w:val="24"/>
        </w:rPr>
        <w:t xml:space="preserve">. The curve reflects the modified Bessel function behavior derived from the Laplace transform solution. The smooth, non-linear pattern indicates that volatility causes gradual adjustments in asset value rather than abrupt changes. As </w:t>
      </w:r>
      <w:r w:rsidR="00F520F9" w:rsidRPr="00E60008">
        <w:rPr>
          <w:rFonts w:ascii="Times New Roman" w:hAnsi="Times New Roman" w:cs="Times New Roman"/>
          <w:position w:val="-10"/>
          <w:sz w:val="24"/>
          <w:szCs w:val="24"/>
        </w:rPr>
        <w:object w:dxaOrig="240" w:dyaOrig="260" w14:anchorId="5E969144">
          <v:shape id="_x0000_i1110" type="#_x0000_t75" style="width:11.9pt;height:12.5pt" o:ole="">
            <v:imagedata r:id="rId177" o:title=""/>
          </v:shape>
          <o:OLEObject Type="Embed" ProgID="Equation.3" ShapeID="_x0000_i1110" DrawAspect="Content" ObjectID="_1834408230" r:id="rId178"/>
        </w:object>
      </w:r>
      <w:r w:rsidRPr="00E60008">
        <w:rPr>
          <w:rFonts w:ascii="Times New Roman" w:hAnsi="Times New Roman" w:cs="Times New Roman"/>
          <w:sz w:val="24"/>
          <w:szCs w:val="24"/>
        </w:rPr>
        <w:t xml:space="preserve"> increases, the asset price stabilizes, suggesting that market uncertainty is absorbed over time.</w:t>
      </w:r>
    </w:p>
    <w:p w14:paraId="643CD96E" w14:textId="77777777" w:rsidR="006D7DC6" w:rsidRPr="00E60008" w:rsidRDefault="006D7DC6" w:rsidP="006D7DC6">
      <w:pPr>
        <w:spacing w:after="0" w:line="240" w:lineRule="auto"/>
        <w:jc w:val="both"/>
        <w:rPr>
          <w:rFonts w:ascii="Times New Roman" w:hAnsi="Times New Roman" w:cs="Times New Roman"/>
          <w:b/>
          <w:sz w:val="24"/>
          <w:szCs w:val="24"/>
        </w:rPr>
      </w:pPr>
    </w:p>
    <w:p w14:paraId="0D6E48ED" w14:textId="77777777" w:rsidR="00BD6D09" w:rsidRDefault="00BD6D09" w:rsidP="003547CA">
      <w:pPr>
        <w:spacing w:after="0" w:line="480" w:lineRule="auto"/>
        <w:jc w:val="both"/>
        <w:rPr>
          <w:rFonts w:ascii="Times New Roman" w:hAnsi="Times New Roman" w:cs="Times New Roman"/>
          <w:b/>
          <w:sz w:val="24"/>
          <w:szCs w:val="24"/>
        </w:rPr>
      </w:pPr>
      <w:r w:rsidRPr="00EA183C">
        <w:rPr>
          <w:noProof/>
        </w:rPr>
        <w:drawing>
          <wp:inline distT="0" distB="0" distL="0" distR="0" wp14:anchorId="514FD79C" wp14:editId="7F0F69D0">
            <wp:extent cx="4048125" cy="30342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4055776" cy="3040017"/>
                    </a:xfrm>
                    <a:prstGeom prst="rect">
                      <a:avLst/>
                    </a:prstGeom>
                    <a:noFill/>
                    <a:ln>
                      <a:noFill/>
                    </a:ln>
                  </pic:spPr>
                </pic:pic>
              </a:graphicData>
            </a:graphic>
          </wp:inline>
        </w:drawing>
      </w:r>
    </w:p>
    <w:p w14:paraId="5AF05827" w14:textId="77777777" w:rsidR="001501BD" w:rsidRDefault="001501BD" w:rsidP="006D7DC6">
      <w:pPr>
        <w:spacing w:after="0" w:line="240" w:lineRule="auto"/>
        <w:jc w:val="both"/>
        <w:rPr>
          <w:rFonts w:ascii="Times New Roman" w:hAnsi="Times New Roman" w:cs="Times New Roman"/>
          <w:b/>
          <w:sz w:val="24"/>
          <w:szCs w:val="24"/>
        </w:rPr>
      </w:pPr>
    </w:p>
    <w:p w14:paraId="5172C8E0" w14:textId="3EF9D8D2" w:rsidR="00BD6D09" w:rsidRDefault="00BD6D09" w:rsidP="006D7DC6">
      <w:pPr>
        <w:spacing w:after="0" w:line="240" w:lineRule="auto"/>
        <w:jc w:val="both"/>
        <w:rPr>
          <w:rStyle w:val="mclose"/>
          <w:rFonts w:ascii="Times New Roman" w:hAnsi="Times New Roman" w:cs="Times New Roman"/>
          <w:b/>
          <w:sz w:val="24"/>
          <w:szCs w:val="24"/>
        </w:rPr>
      </w:pPr>
      <w:r>
        <w:rPr>
          <w:rFonts w:ascii="Times New Roman" w:hAnsi="Times New Roman" w:cs="Times New Roman"/>
          <w:b/>
          <w:sz w:val="24"/>
          <w:szCs w:val="24"/>
        </w:rPr>
        <w:lastRenderedPageBreak/>
        <w:t>Figure 2:</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Effect of Maturity Parameter </w:t>
      </w:r>
      <w:r w:rsidR="00F520F9" w:rsidRPr="00F520F9">
        <w:rPr>
          <w:rFonts w:ascii="Times New Roman" w:hAnsi="Times New Roman" w:cs="Times New Roman"/>
          <w:b/>
          <w:position w:val="-6"/>
          <w:sz w:val="24"/>
          <w:szCs w:val="24"/>
        </w:rPr>
        <w:object w:dxaOrig="200" w:dyaOrig="279" w14:anchorId="0D5B5138">
          <v:shape id="_x0000_i1111" type="#_x0000_t75" style="width:10pt;height:14.4pt" o:ole="">
            <v:imagedata r:id="rId180" o:title=""/>
          </v:shape>
          <o:OLEObject Type="Embed" ProgID="Equation.3" ShapeID="_x0000_i1111" DrawAspect="Content" ObjectID="_1834408231" r:id="rId181"/>
        </w:object>
      </w:r>
      <w:r w:rsidR="00F520F9">
        <w:rPr>
          <w:rStyle w:val="katex-mathml"/>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on Asset Price </w:t>
      </w:r>
      <w:r w:rsidR="00F520F9" w:rsidRPr="00F520F9">
        <w:rPr>
          <w:position w:val="-10"/>
        </w:rPr>
        <w:object w:dxaOrig="600" w:dyaOrig="340" w14:anchorId="0347802E">
          <v:shape id="_x0000_i1112" type="#_x0000_t75" style="width:30.05pt;height:17.55pt" o:ole="">
            <v:imagedata r:id="rId182" o:title=""/>
          </v:shape>
          <o:OLEObject Type="Embed" ProgID="Equation.3" ShapeID="_x0000_i1112" DrawAspect="Content" ObjectID="_1834408232" r:id="rId183"/>
        </w:object>
      </w:r>
    </w:p>
    <w:p w14:paraId="3B912B1E" w14:textId="77777777" w:rsidR="00C702E0" w:rsidRDefault="00C702E0" w:rsidP="006D7DC6">
      <w:pPr>
        <w:spacing w:after="0" w:line="240" w:lineRule="auto"/>
        <w:jc w:val="both"/>
        <w:rPr>
          <w:rFonts w:ascii="Times New Roman" w:hAnsi="Times New Roman" w:cs="Times New Roman"/>
          <w:sz w:val="24"/>
          <w:szCs w:val="24"/>
        </w:rPr>
      </w:pPr>
      <w:r w:rsidRPr="00F520F9">
        <w:rPr>
          <w:rFonts w:ascii="Times New Roman" w:hAnsi="Times New Roman" w:cs="Times New Roman"/>
          <w:sz w:val="24"/>
          <w:szCs w:val="24"/>
        </w:rPr>
        <w:t xml:space="preserve">This graph shows the relationship between the second asset price </w:t>
      </w:r>
      <w:r w:rsidR="00F520F9" w:rsidRPr="00F520F9">
        <w:rPr>
          <w:rFonts w:ascii="Times New Roman" w:hAnsi="Times New Roman" w:cs="Times New Roman"/>
          <w:position w:val="-10"/>
          <w:sz w:val="24"/>
          <w:szCs w:val="24"/>
        </w:rPr>
        <w:object w:dxaOrig="600" w:dyaOrig="340" w14:anchorId="690D05FA">
          <v:shape id="_x0000_i1113" type="#_x0000_t75" style="width:30.05pt;height:17.55pt" o:ole="">
            <v:imagedata r:id="rId184" o:title=""/>
          </v:shape>
          <o:OLEObject Type="Embed" ProgID="Equation.3" ShapeID="_x0000_i1113" DrawAspect="Content" ObjectID="_1834408233" r:id="rId185"/>
        </w:object>
      </w:r>
      <w:r w:rsidR="00F520F9" w:rsidRPr="00F520F9">
        <w:rPr>
          <w:rStyle w:val="katex-mathml"/>
          <w:rFonts w:ascii="Times New Roman" w:hAnsi="Times New Roman" w:cs="Times New Roman"/>
          <w:sz w:val="24"/>
          <w:szCs w:val="24"/>
        </w:rPr>
        <w:t xml:space="preserve"> </w:t>
      </w:r>
      <w:r w:rsidRPr="00F520F9">
        <w:rPr>
          <w:rFonts w:ascii="Times New Roman" w:hAnsi="Times New Roman" w:cs="Times New Roman"/>
          <w:sz w:val="24"/>
          <w:szCs w:val="24"/>
        </w:rPr>
        <w:t xml:space="preserve">and price </w:t>
      </w:r>
      <w:r w:rsidR="00F520F9" w:rsidRPr="00F520F9">
        <w:rPr>
          <w:rFonts w:ascii="Times New Roman" w:hAnsi="Times New Roman" w:cs="Times New Roman"/>
          <w:sz w:val="24"/>
          <w:szCs w:val="24"/>
        </w:rPr>
        <w:t>level</w:t>
      </w:r>
      <w:r w:rsidR="00F520F9" w:rsidRPr="00F520F9">
        <w:rPr>
          <w:rFonts w:ascii="Times New Roman" w:hAnsi="Times New Roman" w:cs="Times New Roman"/>
          <w:position w:val="-10"/>
          <w:sz w:val="24"/>
          <w:szCs w:val="24"/>
        </w:rPr>
        <w:object w:dxaOrig="240" w:dyaOrig="260" w14:anchorId="33AB3A8A">
          <v:shape id="_x0000_i1114" type="#_x0000_t75" style="width:11.9pt;height:12.5pt" o:ole="">
            <v:imagedata r:id="rId186" o:title=""/>
          </v:shape>
          <o:OLEObject Type="Embed" ProgID="Equation.3" ShapeID="_x0000_i1114" DrawAspect="Content" ObjectID="_1834408234" r:id="rId187"/>
        </w:object>
      </w:r>
      <w:r w:rsidRPr="00F520F9">
        <w:rPr>
          <w:rFonts w:ascii="Times New Roman" w:hAnsi="Times New Roman" w:cs="Times New Roman"/>
          <w:sz w:val="24"/>
          <w:szCs w:val="24"/>
        </w:rPr>
        <w:t xml:space="preserve">, influenced by the maturity </w:t>
      </w:r>
      <w:r w:rsidR="00F520F9" w:rsidRPr="00F520F9">
        <w:rPr>
          <w:rFonts w:ascii="Times New Roman" w:hAnsi="Times New Roman" w:cs="Times New Roman"/>
          <w:sz w:val="24"/>
          <w:szCs w:val="24"/>
        </w:rPr>
        <w:t>parameter</w:t>
      </w:r>
      <w:r w:rsidR="00F520F9" w:rsidRPr="00F520F9">
        <w:rPr>
          <w:rFonts w:ascii="Times New Roman" w:hAnsi="Times New Roman" w:cs="Times New Roman"/>
          <w:position w:val="-6"/>
          <w:sz w:val="24"/>
          <w:szCs w:val="24"/>
        </w:rPr>
        <w:object w:dxaOrig="200" w:dyaOrig="279" w14:anchorId="4AF18E22">
          <v:shape id="_x0000_i1115" type="#_x0000_t75" style="width:10pt;height:14.4pt" o:ole="">
            <v:imagedata r:id="rId188" o:title=""/>
          </v:shape>
          <o:OLEObject Type="Embed" ProgID="Equation.3" ShapeID="_x0000_i1115" DrawAspect="Content" ObjectID="_1834408235" r:id="rId189"/>
        </w:object>
      </w:r>
      <w:r w:rsidRPr="00F520F9">
        <w:rPr>
          <w:rFonts w:ascii="Times New Roman" w:hAnsi="Times New Roman" w:cs="Times New Roman"/>
          <w:sz w:val="24"/>
          <w:szCs w:val="24"/>
        </w:rPr>
        <w:t>. The curve demonstrates that longer maturity periods lead to smoother price transitions, indicating reduced short-term volatility. The Bessel function solution implies that asset value becomes more predictable as maturity increases, which is beneficial for long-term investment planning.</w:t>
      </w:r>
    </w:p>
    <w:p w14:paraId="4B2FED66" w14:textId="77777777" w:rsidR="001501BD" w:rsidRPr="00F520F9" w:rsidRDefault="001501BD" w:rsidP="006D7DC6">
      <w:pPr>
        <w:spacing w:after="0" w:line="240" w:lineRule="auto"/>
        <w:jc w:val="both"/>
        <w:rPr>
          <w:rFonts w:ascii="Times New Roman" w:hAnsi="Times New Roman" w:cs="Times New Roman"/>
          <w:b/>
          <w:sz w:val="24"/>
          <w:szCs w:val="24"/>
        </w:rPr>
      </w:pPr>
    </w:p>
    <w:p w14:paraId="08B3312F" w14:textId="77777777" w:rsidR="00BD6D09" w:rsidRDefault="00BD6D09" w:rsidP="003547CA">
      <w:pPr>
        <w:spacing w:after="0" w:line="480" w:lineRule="auto"/>
        <w:jc w:val="both"/>
        <w:rPr>
          <w:rFonts w:ascii="Times New Roman" w:hAnsi="Times New Roman" w:cs="Times New Roman"/>
          <w:b/>
          <w:sz w:val="24"/>
          <w:szCs w:val="24"/>
        </w:rPr>
      </w:pPr>
      <w:r w:rsidRPr="00EA183C">
        <w:rPr>
          <w:noProof/>
        </w:rPr>
        <w:drawing>
          <wp:inline distT="0" distB="0" distL="0" distR="0" wp14:anchorId="2FE68B90" wp14:editId="3A84EBA7">
            <wp:extent cx="3867150" cy="28986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874517" cy="2904155"/>
                    </a:xfrm>
                    <a:prstGeom prst="rect">
                      <a:avLst/>
                    </a:prstGeom>
                    <a:noFill/>
                    <a:ln>
                      <a:noFill/>
                    </a:ln>
                  </pic:spPr>
                </pic:pic>
              </a:graphicData>
            </a:graphic>
          </wp:inline>
        </w:drawing>
      </w:r>
    </w:p>
    <w:p w14:paraId="5D72845B" w14:textId="1ED47053" w:rsidR="00BD6D09" w:rsidRDefault="00BD6D09" w:rsidP="006D7D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Combined Impact of Volatility and Growth Rate on Portfolio Value</w:t>
      </w:r>
    </w:p>
    <w:p w14:paraId="0D4C7E50" w14:textId="77777777" w:rsidR="00C702E0" w:rsidRDefault="00C702E0" w:rsidP="006D7DC6">
      <w:pPr>
        <w:spacing w:after="0" w:line="240" w:lineRule="auto"/>
        <w:jc w:val="both"/>
        <w:rPr>
          <w:rFonts w:ascii="Times New Roman" w:hAnsi="Times New Roman" w:cs="Times New Roman"/>
          <w:sz w:val="24"/>
          <w:szCs w:val="24"/>
        </w:rPr>
      </w:pPr>
      <w:r w:rsidRPr="00F520F9">
        <w:rPr>
          <w:rFonts w:ascii="Times New Roman" w:hAnsi="Times New Roman" w:cs="Times New Roman"/>
          <w:sz w:val="24"/>
          <w:szCs w:val="24"/>
        </w:rPr>
        <w:t xml:space="preserve">This graph represents the interaction between </w:t>
      </w:r>
      <w:r w:rsidR="00F520F9" w:rsidRPr="00F520F9">
        <w:rPr>
          <w:rFonts w:ascii="Times New Roman" w:hAnsi="Times New Roman" w:cs="Times New Roman"/>
          <w:sz w:val="24"/>
          <w:szCs w:val="24"/>
        </w:rPr>
        <w:t>volatility</w:t>
      </w:r>
      <w:r w:rsidR="00F520F9" w:rsidRPr="00F520F9">
        <w:rPr>
          <w:rFonts w:ascii="Times New Roman" w:hAnsi="Times New Roman" w:cs="Times New Roman"/>
          <w:position w:val="-6"/>
          <w:sz w:val="24"/>
          <w:szCs w:val="24"/>
        </w:rPr>
        <w:object w:dxaOrig="240" w:dyaOrig="220" w14:anchorId="1851456E">
          <v:shape id="_x0000_i1116" type="#_x0000_t75" style="width:11.9pt;height:11.25pt" o:ole="">
            <v:imagedata r:id="rId191" o:title=""/>
          </v:shape>
          <o:OLEObject Type="Embed" ProgID="Equation.3" ShapeID="_x0000_i1116" DrawAspect="Content" ObjectID="_1834408236" r:id="rId192"/>
        </w:object>
      </w:r>
      <w:r w:rsidRPr="00F520F9">
        <w:rPr>
          <w:rFonts w:ascii="Times New Roman" w:hAnsi="Times New Roman" w:cs="Times New Roman"/>
          <w:sz w:val="24"/>
          <w:szCs w:val="24"/>
        </w:rPr>
        <w:t>, growth rate</w:t>
      </w:r>
      <w:r w:rsidR="00F520F9" w:rsidRPr="00F520F9">
        <w:rPr>
          <w:rFonts w:ascii="Times New Roman" w:hAnsi="Times New Roman" w:cs="Times New Roman"/>
          <w:position w:val="-12"/>
          <w:sz w:val="24"/>
          <w:szCs w:val="24"/>
        </w:rPr>
        <w:object w:dxaOrig="360" w:dyaOrig="360" w14:anchorId="00E145B0">
          <v:shape id="_x0000_i1117" type="#_x0000_t75" style="width:18.15pt;height:18.15pt" o:ole="">
            <v:imagedata r:id="rId193" o:title=""/>
          </v:shape>
          <o:OLEObject Type="Embed" ProgID="Equation.3" ShapeID="_x0000_i1117" DrawAspect="Content" ObjectID="_1834408237" r:id="rId194"/>
        </w:object>
      </w:r>
      <w:r w:rsidRPr="00F520F9">
        <w:rPr>
          <w:rStyle w:val="vlist-s"/>
          <w:rFonts w:ascii="Times New Roman" w:hAnsi="Times New Roman" w:cs="Times New Roman"/>
          <w:sz w:val="24"/>
          <w:szCs w:val="24"/>
        </w:rPr>
        <w:t>​</w:t>
      </w:r>
      <w:r w:rsidRPr="00F520F9">
        <w:rPr>
          <w:rFonts w:ascii="Times New Roman" w:hAnsi="Times New Roman" w:cs="Times New Roman"/>
          <w:sz w:val="24"/>
          <w:szCs w:val="24"/>
        </w:rPr>
        <w:t>, and asset price. The curve shows that portfolio value initially fluctuates due to market uncertainty but gradually aligns with growth trends. This confirms the model’s ability to capture both stochastic fluctuations and deterministic growth, highlighting the importance of balancing risk and return in investment strategies.</w:t>
      </w:r>
    </w:p>
    <w:p w14:paraId="4A968214" w14:textId="77777777" w:rsidR="006D7DC6" w:rsidRPr="00F520F9" w:rsidRDefault="006D7DC6" w:rsidP="006D7DC6">
      <w:pPr>
        <w:spacing w:after="0" w:line="240" w:lineRule="auto"/>
        <w:jc w:val="both"/>
        <w:rPr>
          <w:rFonts w:ascii="Times New Roman" w:hAnsi="Times New Roman" w:cs="Times New Roman"/>
          <w:b/>
          <w:sz w:val="24"/>
          <w:szCs w:val="24"/>
        </w:rPr>
      </w:pPr>
    </w:p>
    <w:p w14:paraId="0B0909E4" w14:textId="77777777" w:rsidR="006D7DC6" w:rsidRDefault="00BD6D09" w:rsidP="003547CA">
      <w:pPr>
        <w:spacing w:after="0" w:line="480" w:lineRule="auto"/>
        <w:jc w:val="both"/>
        <w:rPr>
          <w:rFonts w:ascii="Times New Roman" w:hAnsi="Times New Roman" w:cs="Times New Roman"/>
          <w:b/>
          <w:sz w:val="24"/>
          <w:szCs w:val="24"/>
        </w:rPr>
      </w:pPr>
      <w:r w:rsidRPr="00EA183C">
        <w:rPr>
          <w:noProof/>
        </w:rPr>
        <w:lastRenderedPageBreak/>
        <w:drawing>
          <wp:inline distT="0" distB="0" distL="0" distR="0" wp14:anchorId="5D3B114E" wp14:editId="3E13C929">
            <wp:extent cx="4206208" cy="3152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4207544" cy="3153777"/>
                    </a:xfrm>
                    <a:prstGeom prst="rect">
                      <a:avLst/>
                    </a:prstGeom>
                    <a:noFill/>
                    <a:ln>
                      <a:noFill/>
                    </a:ln>
                  </pic:spPr>
                </pic:pic>
              </a:graphicData>
            </a:graphic>
          </wp:inline>
        </w:drawing>
      </w:r>
    </w:p>
    <w:p w14:paraId="74CD3462" w14:textId="4B78A7B3" w:rsidR="00BD6D09" w:rsidRDefault="00BD6D09" w:rsidP="003547C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Figure 4:</w:t>
      </w:r>
      <w:r w:rsidR="00C702E0">
        <w:rPr>
          <w:rFonts w:ascii="Times New Roman" w:hAnsi="Times New Roman" w:cs="Times New Roman"/>
          <w:b/>
          <w:sz w:val="24"/>
          <w:szCs w:val="24"/>
        </w:rPr>
        <w:t xml:space="preserve"> </w:t>
      </w:r>
      <w:r w:rsidR="00C702E0" w:rsidRPr="00C702E0">
        <w:rPr>
          <w:rFonts w:ascii="Times New Roman" w:hAnsi="Times New Roman" w:cs="Times New Roman"/>
          <w:b/>
          <w:sz w:val="24"/>
          <w:szCs w:val="24"/>
        </w:rPr>
        <w:t xml:space="preserve">Symmetric Distribution of Asset Prices </w:t>
      </w:r>
      <w:r w:rsidR="00F520F9" w:rsidRPr="00C702E0">
        <w:rPr>
          <w:rFonts w:ascii="Times New Roman" w:hAnsi="Times New Roman" w:cs="Times New Roman"/>
          <w:b/>
          <w:sz w:val="24"/>
          <w:szCs w:val="24"/>
        </w:rPr>
        <w:t>around</w:t>
      </w:r>
      <w:r w:rsidR="00C702E0" w:rsidRPr="00C702E0">
        <w:rPr>
          <w:rFonts w:ascii="Times New Roman" w:hAnsi="Times New Roman" w:cs="Times New Roman"/>
          <w:b/>
          <w:sz w:val="24"/>
          <w:szCs w:val="24"/>
        </w:rPr>
        <w:t xml:space="preserve"> Equilibrium</w:t>
      </w:r>
    </w:p>
    <w:p w14:paraId="7F5F9B85" w14:textId="77777777" w:rsidR="00C702E0" w:rsidRPr="001501BD" w:rsidRDefault="00C702E0" w:rsidP="001501BD">
      <w:pPr>
        <w:spacing w:after="0" w:line="240" w:lineRule="auto"/>
        <w:jc w:val="both"/>
        <w:rPr>
          <w:rFonts w:ascii="Times New Roman" w:eastAsia="Times New Roman" w:hAnsi="Times New Roman" w:cs="Times New Roman"/>
          <w:sz w:val="24"/>
          <w:szCs w:val="24"/>
        </w:rPr>
      </w:pPr>
      <w:r w:rsidRPr="00C702E0">
        <w:rPr>
          <w:rFonts w:ascii="Times New Roman" w:eastAsia="Times New Roman" w:hAnsi="Times New Roman" w:cs="Times New Roman"/>
          <w:sz w:val="24"/>
          <w:szCs w:val="24"/>
        </w:rPr>
        <w:t>This graph demonstrates the symmetric property of the asset price solution, confirming the theorem that</w:t>
      </w:r>
      <w:r w:rsidR="00F520F9">
        <w:rPr>
          <w:rFonts w:ascii="Times New Roman" w:eastAsia="Times New Roman" w:hAnsi="Times New Roman" w:cs="Times New Roman"/>
          <w:sz w:val="24"/>
          <w:szCs w:val="24"/>
        </w:rPr>
        <w:t xml:space="preserve"> </w:t>
      </w:r>
      <w:r w:rsidR="00FD31C0" w:rsidRPr="00F520F9">
        <w:rPr>
          <w:rFonts w:ascii="Times New Roman" w:eastAsia="Times New Roman" w:hAnsi="Times New Roman" w:cs="Times New Roman"/>
          <w:position w:val="-28"/>
          <w:sz w:val="24"/>
          <w:szCs w:val="24"/>
        </w:rPr>
        <w:object w:dxaOrig="800" w:dyaOrig="680" w14:anchorId="1818F773">
          <v:shape id="_x0000_i1118" type="#_x0000_t75" style="width:40.05pt;height:33.8pt" o:ole="">
            <v:imagedata r:id="rId196" o:title=""/>
          </v:shape>
          <o:OLEObject Type="Embed" ProgID="Equation.3" ShapeID="_x0000_i1118" DrawAspect="Content" ObjectID="_1834408238" r:id="rId197"/>
        </w:object>
      </w:r>
      <w:r w:rsidRPr="00C702E0">
        <w:rPr>
          <w:rFonts w:ascii="Times New Roman" w:eastAsia="Times New Roman" w:hAnsi="Times New Roman" w:cs="Times New Roman"/>
          <w:sz w:val="24"/>
          <w:szCs w:val="24"/>
        </w:rPr>
        <w:t>at the equilibrium point. The symmetry indicates that price deviations above and below equilibrium occur with equal probability, implying a normal distribution of asset prices. This validates the model’s assumption of market efficiency and supports its applicability in predicting fair asset values.</w:t>
      </w:r>
    </w:p>
    <w:p w14:paraId="11DE2A57" w14:textId="77777777" w:rsidR="00345B1C" w:rsidRDefault="001501BD" w:rsidP="001501B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Conclusion</w:t>
      </w:r>
    </w:p>
    <w:p w14:paraId="130B0A2C" w14:textId="77777777" w:rsidR="00CB7E2F" w:rsidRDefault="001501BD" w:rsidP="008A383C">
      <w:pPr>
        <w:spacing w:after="0" w:line="240" w:lineRule="auto"/>
        <w:jc w:val="both"/>
        <w:rPr>
          <w:rFonts w:ascii="Times New Roman" w:eastAsia="Times New Roman" w:hAnsi="Times New Roman" w:cs="Times New Roman"/>
          <w:sz w:val="24"/>
          <w:szCs w:val="24"/>
        </w:rPr>
      </w:pPr>
      <w:r w:rsidRPr="008A383C">
        <w:rPr>
          <w:rFonts w:ascii="Times New Roman" w:hAnsi="Times New Roman" w:cs="Times New Roman"/>
          <w:sz w:val="24"/>
          <w:szCs w:val="24"/>
        </w:rPr>
        <w:t xml:space="preserve">This study presents a Laplace transform approach to derive analytical solutions for investment portfolios in volatile stock markets, particularly in Nigeria, addressing limitations of traditional mean-variance analysis by modeling stochastic dynamics through systems of second-order differential equations for asset prices </w:t>
      </w:r>
      <w:r w:rsidRPr="008A383C">
        <w:rPr>
          <w:rFonts w:ascii="Times New Roman" w:hAnsi="Times New Roman" w:cs="Times New Roman"/>
          <w:position w:val="-10"/>
          <w:sz w:val="24"/>
          <w:szCs w:val="24"/>
        </w:rPr>
        <w:object w:dxaOrig="260" w:dyaOrig="340" w14:anchorId="10D9AA2E">
          <v:shape id="_x0000_i1119" type="#_x0000_t75" style="width:12.5pt;height:17.55pt" o:ole="">
            <v:imagedata r:id="rId198" o:title=""/>
          </v:shape>
          <o:OLEObject Type="Embed" ProgID="Equation.3" ShapeID="_x0000_i1119" DrawAspect="Content" ObjectID="_1834408239" r:id="rId199"/>
        </w:object>
      </w:r>
      <w:r w:rsidRPr="008A383C">
        <w:rPr>
          <w:rFonts w:ascii="Times New Roman" w:hAnsi="Times New Roman" w:cs="Times New Roman"/>
          <w:sz w:val="24"/>
          <w:szCs w:val="24"/>
        </w:rPr>
        <w:t xml:space="preserve"> and </w:t>
      </w:r>
      <w:r w:rsidRPr="008A383C">
        <w:rPr>
          <w:rFonts w:ascii="Times New Roman" w:hAnsi="Times New Roman" w:cs="Times New Roman"/>
          <w:position w:val="-10"/>
          <w:sz w:val="24"/>
          <w:szCs w:val="24"/>
        </w:rPr>
        <w:object w:dxaOrig="279" w:dyaOrig="340" w14:anchorId="0962716B">
          <v:shape id="_x0000_i1120" type="#_x0000_t75" style="width:14.4pt;height:17.55pt" o:ole="">
            <v:imagedata r:id="rId200" o:title=""/>
          </v:shape>
          <o:OLEObject Type="Embed" ProgID="Equation.3" ShapeID="_x0000_i1120" DrawAspect="Content" ObjectID="_1834408240" r:id="rId201"/>
        </w:object>
      </w:r>
      <w:r w:rsidRPr="008A383C">
        <w:rPr>
          <w:rFonts w:ascii="Times New Roman" w:hAnsi="Times New Roman" w:cs="Times New Roman"/>
          <w:sz w:val="24"/>
          <w:szCs w:val="24"/>
        </w:rPr>
        <w:t>. Drawing on the Black-Scholes model, it incorporates factors like volatility (</w:t>
      </w:r>
      <w:r w:rsidR="008A383C" w:rsidRPr="008A383C">
        <w:rPr>
          <w:rFonts w:ascii="Times New Roman" w:hAnsi="Times New Roman" w:cs="Times New Roman"/>
          <w:position w:val="-6"/>
          <w:sz w:val="24"/>
          <w:szCs w:val="24"/>
        </w:rPr>
        <w:object w:dxaOrig="240" w:dyaOrig="220" w14:anchorId="20A5CD05">
          <v:shape id="_x0000_i1121" type="#_x0000_t75" style="width:11.9pt;height:11.25pt" o:ole="">
            <v:imagedata r:id="rId202" o:title=""/>
          </v:shape>
          <o:OLEObject Type="Embed" ProgID="Equation.3" ShapeID="_x0000_i1121" DrawAspect="Content" ObjectID="_1834408241" r:id="rId203"/>
        </w:object>
      </w:r>
      <w:r w:rsidRPr="008A383C">
        <w:rPr>
          <w:rFonts w:ascii="Times New Roman" w:hAnsi="Times New Roman" w:cs="Times New Roman"/>
          <w:sz w:val="24"/>
          <w:szCs w:val="24"/>
        </w:rPr>
        <w:t>), maturity time (</w:t>
      </w:r>
      <w:r w:rsidR="008A383C" w:rsidRPr="008A383C">
        <w:rPr>
          <w:rFonts w:ascii="Times New Roman" w:hAnsi="Times New Roman" w:cs="Times New Roman"/>
          <w:position w:val="-6"/>
          <w:sz w:val="24"/>
          <w:szCs w:val="24"/>
        </w:rPr>
        <w:object w:dxaOrig="200" w:dyaOrig="279" w14:anchorId="13B706AC">
          <v:shape id="_x0000_i1122" type="#_x0000_t75" style="width:10pt;height:14.4pt" o:ole="">
            <v:imagedata r:id="rId204" o:title=""/>
          </v:shape>
          <o:OLEObject Type="Embed" ProgID="Equation.3" ShapeID="_x0000_i1122" DrawAspect="Content" ObjectID="_1834408242" r:id="rId205"/>
        </w:object>
      </w:r>
      <w:r w:rsidRPr="008A383C">
        <w:rPr>
          <w:rFonts w:ascii="Times New Roman" w:hAnsi="Times New Roman" w:cs="Times New Roman"/>
          <w:sz w:val="24"/>
          <w:szCs w:val="24"/>
        </w:rPr>
        <w:t>), growth rates (</w:t>
      </w:r>
      <w:r w:rsidRPr="008A383C">
        <w:rPr>
          <w:rFonts w:ascii="Times New Roman" w:hAnsi="Times New Roman" w:cs="Times New Roman"/>
          <w:position w:val="-12"/>
          <w:sz w:val="24"/>
          <w:szCs w:val="24"/>
        </w:rPr>
        <w:object w:dxaOrig="360" w:dyaOrig="360" w14:anchorId="6F879D65">
          <v:shape id="_x0000_i1123" type="#_x0000_t75" style="width:18.15pt;height:18.15pt" o:ole="">
            <v:imagedata r:id="rId206" o:title=""/>
          </v:shape>
          <o:OLEObject Type="Embed" ProgID="Equation.3" ShapeID="_x0000_i1123" DrawAspect="Content" ObjectID="_1834408243" r:id="rId207"/>
        </w:object>
      </w:r>
      <w:r w:rsidRPr="008A383C">
        <w:rPr>
          <w:rFonts w:ascii="Times New Roman" w:hAnsi="Times New Roman" w:cs="Times New Roman"/>
          <w:sz w:val="24"/>
          <w:szCs w:val="24"/>
        </w:rPr>
        <w:t>), and price (</w:t>
      </w:r>
      <w:r w:rsidR="008A383C" w:rsidRPr="008A383C">
        <w:rPr>
          <w:rFonts w:ascii="Times New Roman" w:hAnsi="Times New Roman" w:cs="Times New Roman"/>
          <w:position w:val="-10"/>
          <w:sz w:val="24"/>
          <w:szCs w:val="24"/>
        </w:rPr>
        <w:object w:dxaOrig="240" w:dyaOrig="260" w14:anchorId="40AE0C46">
          <v:shape id="_x0000_i1124" type="#_x0000_t75" style="width:11.9pt;height:12.5pt" o:ole="">
            <v:imagedata r:id="rId208" o:title=""/>
          </v:shape>
          <o:OLEObject Type="Embed" ProgID="Equation.3" ShapeID="_x0000_i1124" DrawAspect="Content" ObjectID="_1834408244" r:id="rId209"/>
        </w:object>
      </w:r>
      <w:r w:rsidRPr="008A383C">
        <w:rPr>
          <w:rFonts w:ascii="Times New Roman" w:hAnsi="Times New Roman" w:cs="Times New Roman"/>
          <w:sz w:val="24"/>
          <w:szCs w:val="24"/>
        </w:rPr>
        <w:t>), yielding closed-form solutions involving modified Bessel and Bessel functions that exhibit symmetric properties and normal distributions. The methodology solves homogeneous and non-homogeneous parts, applies boundary conditions, and validates through theorem proofs, extending prior stochastic models like Markov chains. Empirical discussions, supported by graphical analyses, highlight implications for asset allocation, risk assessment, and policy in emerging markets, contributing to quantitative finance literature.</w:t>
      </w:r>
      <w:r w:rsidR="008A383C" w:rsidRPr="008A383C">
        <w:rPr>
          <w:rFonts w:ascii="Times New Roman" w:hAnsi="Times New Roman" w:cs="Times New Roman"/>
          <w:sz w:val="24"/>
          <w:szCs w:val="24"/>
        </w:rPr>
        <w:t xml:space="preserve"> The findings from the research are: (</w:t>
      </w:r>
      <w:proofErr w:type="spellStart"/>
      <w:r w:rsidR="008A383C" w:rsidRPr="008A383C">
        <w:rPr>
          <w:rFonts w:ascii="Times New Roman" w:hAnsi="Times New Roman" w:cs="Times New Roman"/>
          <w:sz w:val="24"/>
          <w:szCs w:val="24"/>
        </w:rPr>
        <w:t>i</w:t>
      </w:r>
      <w:proofErr w:type="spellEnd"/>
      <w:r w:rsidR="008A383C" w:rsidRPr="008A383C">
        <w:rPr>
          <w:rFonts w:ascii="Times New Roman" w:hAnsi="Times New Roman" w:cs="Times New Roman"/>
          <w:sz w:val="24"/>
          <w:szCs w:val="24"/>
        </w:rPr>
        <w:t>)</w:t>
      </w:r>
      <w:r w:rsidR="008A383C" w:rsidRPr="008A383C">
        <w:rPr>
          <w:rFonts w:ascii="Times New Roman" w:eastAsia="Times New Roman" w:hAnsi="Times New Roman" w:cs="Times New Roman"/>
          <w:sz w:val="24"/>
          <w:szCs w:val="24"/>
        </w:rPr>
        <w:t xml:space="preserve"> The curve shows a smooth, non-linear rise, indicating that volatility causes gradual asset value adjustments rather than abrupt changes, wit</w:t>
      </w:r>
      <w:r w:rsidR="0028477C">
        <w:rPr>
          <w:rFonts w:ascii="Times New Roman" w:eastAsia="Times New Roman" w:hAnsi="Times New Roman" w:cs="Times New Roman"/>
          <w:sz w:val="24"/>
          <w:szCs w:val="24"/>
        </w:rPr>
        <w:t xml:space="preserve">h stabilization as price level </w:t>
      </w:r>
      <w:r w:rsidR="0028477C" w:rsidRPr="008A383C">
        <w:rPr>
          <w:rFonts w:ascii="Times New Roman" w:hAnsi="Times New Roman" w:cs="Times New Roman"/>
          <w:position w:val="-10"/>
          <w:sz w:val="24"/>
          <w:szCs w:val="24"/>
        </w:rPr>
        <w:object w:dxaOrig="240" w:dyaOrig="260" w14:anchorId="7019B883">
          <v:shape id="_x0000_i1125" type="#_x0000_t75" style="width:11.9pt;height:12.5pt" o:ole="">
            <v:imagedata r:id="rId208" o:title=""/>
          </v:shape>
          <o:OLEObject Type="Embed" ProgID="Equation.3" ShapeID="_x0000_i1125" DrawAspect="Content" ObjectID="_1834408245" r:id="rId210"/>
        </w:object>
      </w:r>
      <w:r w:rsidR="008A383C" w:rsidRPr="008A383C">
        <w:rPr>
          <w:rFonts w:ascii="Times New Roman" w:eastAsia="Times New Roman" w:hAnsi="Times New Roman" w:cs="Times New Roman"/>
          <w:sz w:val="24"/>
          <w:szCs w:val="24"/>
        </w:rPr>
        <w:t xml:space="preserve"> increases, suggesting market uncertainty is absorbed over time. (ii) The oscillating curve demonstrates smoother price transitions with longer maturity periods, reducing short-term volatility and implying greater predictability for long-term investment planning. (iii) Multiple rising lines and a </w:t>
      </w:r>
      <w:proofErr w:type="gramStart"/>
      <w:r w:rsidR="008A383C" w:rsidRPr="008A383C">
        <w:rPr>
          <w:rFonts w:ascii="Times New Roman" w:eastAsia="Times New Roman" w:hAnsi="Times New Roman" w:cs="Times New Roman"/>
          <w:sz w:val="24"/>
          <w:szCs w:val="24"/>
        </w:rPr>
        <w:t xml:space="preserve">3D surface reveal </w:t>
      </w:r>
      <w:r w:rsidR="008A383C" w:rsidRPr="008A383C">
        <w:rPr>
          <w:rFonts w:ascii="Times New Roman" w:eastAsia="Times New Roman" w:hAnsi="Times New Roman" w:cs="Times New Roman"/>
          <w:sz w:val="24"/>
          <w:szCs w:val="24"/>
        </w:rPr>
        <w:lastRenderedPageBreak/>
        <w:t>initial fluctuations</w:t>
      </w:r>
      <w:proofErr w:type="gramEnd"/>
      <w:r w:rsidR="008A383C" w:rsidRPr="008A383C">
        <w:rPr>
          <w:rFonts w:ascii="Times New Roman" w:eastAsia="Times New Roman" w:hAnsi="Times New Roman" w:cs="Times New Roman"/>
          <w:sz w:val="24"/>
          <w:szCs w:val="24"/>
        </w:rPr>
        <w:t xml:space="preserve"> due to uncertainty that gradually align with growth trends, emphasizing the need to balance stochastic risks with deterministic growth in strategies. </w:t>
      </w:r>
      <w:r w:rsidR="008A383C">
        <w:rPr>
          <w:rFonts w:ascii="Times New Roman" w:eastAsia="Times New Roman" w:hAnsi="Times New Roman" w:cs="Times New Roman"/>
          <w:sz w:val="24"/>
          <w:szCs w:val="24"/>
        </w:rPr>
        <w:t>(iv)</w:t>
      </w:r>
      <w:r w:rsidR="008A383C" w:rsidRPr="008A383C">
        <w:rPr>
          <w:rFonts w:ascii="Times New Roman" w:eastAsia="Times New Roman" w:hAnsi="Times New Roman" w:cs="Times New Roman"/>
          <w:sz w:val="24"/>
          <w:szCs w:val="24"/>
        </w:rPr>
        <w:t>The symmetric curve confirms equal probability of price deviations above and below equilibrium, supporting a normal distribution and validating market efficiency assumptions for fair value predictions.</w:t>
      </w:r>
    </w:p>
    <w:p w14:paraId="2992072A" w14:textId="77777777" w:rsidR="008A383C" w:rsidRPr="008A383C" w:rsidRDefault="008A383C" w:rsidP="008A383C">
      <w:pPr>
        <w:spacing w:after="0" w:line="240" w:lineRule="auto"/>
        <w:jc w:val="both"/>
        <w:rPr>
          <w:rFonts w:ascii="Times New Roman" w:eastAsia="Times New Roman" w:hAnsi="Times New Roman" w:cs="Times New Roman"/>
          <w:sz w:val="24"/>
          <w:szCs w:val="24"/>
        </w:rPr>
      </w:pPr>
    </w:p>
    <w:p w14:paraId="62298D2E" w14:textId="77777777" w:rsidR="00345B1C" w:rsidRDefault="00345B1C" w:rsidP="00AC0555">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F19FD04" w14:textId="77777777" w:rsidR="00FE418A" w:rsidRDefault="003946F5" w:rsidP="005F060C">
      <w:pPr>
        <w:pStyle w:val="NormalWeb"/>
        <w:spacing w:before="0" w:beforeAutospacing="0" w:after="0" w:afterAutospacing="0"/>
        <w:ind w:left="900" w:hanging="900"/>
        <w:jc w:val="both"/>
      </w:pPr>
      <w:r>
        <w:t xml:space="preserve">[1] </w:t>
      </w:r>
      <w:proofErr w:type="spellStart"/>
      <w:r w:rsidR="00FE418A">
        <w:t>Adumah</w:t>
      </w:r>
      <w:proofErr w:type="spellEnd"/>
      <w:r w:rsidR="00FE418A">
        <w:t xml:space="preserve">, P. C., Anyanwu, U. N., &amp; </w:t>
      </w:r>
      <w:proofErr w:type="spellStart"/>
      <w:r w:rsidR="00FE418A">
        <w:t>Nwokoye</w:t>
      </w:r>
      <w:proofErr w:type="spellEnd"/>
      <w:r w:rsidR="00FE418A">
        <w:t xml:space="preserve">, M. (2024). Foreign portfolio investment and capital market development in Nigeria. </w:t>
      </w:r>
      <w:r w:rsidR="00FE418A" w:rsidRPr="00345B1C">
        <w:rPr>
          <w:i/>
        </w:rPr>
        <w:t>African Journal of Management and Business Research, 17</w:t>
      </w:r>
      <w:r w:rsidR="00FE418A">
        <w:t>(1), 1–17.</w:t>
      </w:r>
    </w:p>
    <w:p w14:paraId="530C8474"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[2] </w:t>
      </w:r>
      <w:r w:rsidR="00FE418A" w:rsidRPr="009E105E">
        <w:rPr>
          <w:rFonts w:ascii="Times New Roman" w:hAnsi="Times New Roman" w:cs="Times New Roman"/>
          <w:sz w:val="24"/>
          <w:szCs w:val="24"/>
        </w:rPr>
        <w:t xml:space="preserve">Amadi, I. U. &amp; </w:t>
      </w:r>
      <w:proofErr w:type="spellStart"/>
      <w:r w:rsidR="00FE418A" w:rsidRPr="009E105E">
        <w:rPr>
          <w:rFonts w:ascii="Times New Roman" w:hAnsi="Times New Roman" w:cs="Times New Roman"/>
          <w:sz w:val="24"/>
          <w:szCs w:val="24"/>
        </w:rPr>
        <w:t>Aboko</w:t>
      </w:r>
      <w:proofErr w:type="spellEnd"/>
      <w:r w:rsidR="00FE418A" w:rsidRPr="009E105E">
        <w:rPr>
          <w:rFonts w:ascii="Times New Roman" w:hAnsi="Times New Roman" w:cs="Times New Roman"/>
          <w:sz w:val="24"/>
          <w:szCs w:val="24"/>
        </w:rPr>
        <w:t xml:space="preserve">, I. S. (2022). A stochastic model for stock market price variation. </w:t>
      </w:r>
      <w:r w:rsidR="00FE418A" w:rsidRPr="009E105E">
        <w:rPr>
          <w:rFonts w:ascii="Times New Roman" w:hAnsi="Times New Roman" w:cs="Times New Roman"/>
          <w:i/>
          <w:sz w:val="24"/>
          <w:szCs w:val="24"/>
        </w:rPr>
        <w:t>Asian Research Journal of Mathematics, 18</w:t>
      </w:r>
      <w:r w:rsidR="00FE418A" w:rsidRPr="009E105E">
        <w:rPr>
          <w:rFonts w:ascii="Times New Roman" w:hAnsi="Times New Roman" w:cs="Times New Roman"/>
          <w:sz w:val="24"/>
          <w:szCs w:val="24"/>
        </w:rPr>
        <w:t>(4), 41 – 49.</w:t>
      </w:r>
    </w:p>
    <w:p w14:paraId="224235AD"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[3] </w:t>
      </w:r>
      <w:r w:rsidR="00FE418A" w:rsidRPr="009E105E">
        <w:rPr>
          <w:rFonts w:ascii="Times New Roman" w:hAnsi="Times New Roman" w:cs="Times New Roman"/>
          <w:sz w:val="24"/>
          <w:szCs w:val="24"/>
        </w:rPr>
        <w:t xml:space="preserve">Amadi, I. U. &amp; Anthony, C. (2022). Stochastic analysis of asset price returns for capital     market domain. </w:t>
      </w:r>
      <w:r w:rsidR="00FE418A" w:rsidRPr="009E105E">
        <w:rPr>
          <w:rFonts w:ascii="Times New Roman" w:hAnsi="Times New Roman" w:cs="Times New Roman"/>
          <w:i/>
          <w:sz w:val="24"/>
          <w:szCs w:val="24"/>
        </w:rPr>
        <w:t>International Journal of Mathematics and Statistics Studies</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10</w:t>
      </w:r>
      <w:r w:rsidR="00FE418A" w:rsidRPr="009E105E">
        <w:rPr>
          <w:rFonts w:ascii="Times New Roman" w:hAnsi="Times New Roman" w:cs="Times New Roman"/>
          <w:sz w:val="24"/>
          <w:szCs w:val="24"/>
        </w:rPr>
        <w:t>(3), 28-38.</w:t>
      </w:r>
    </w:p>
    <w:p w14:paraId="6111F806"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[4] </w:t>
      </w:r>
      <w:r w:rsidR="00FE418A" w:rsidRPr="009E105E">
        <w:rPr>
          <w:rFonts w:ascii="Times New Roman" w:hAnsi="Times New Roman" w:cs="Times New Roman"/>
          <w:sz w:val="24"/>
          <w:szCs w:val="24"/>
        </w:rPr>
        <w:t xml:space="preserve">Amadi, I. U. &amp; </w:t>
      </w:r>
      <w:proofErr w:type="spellStart"/>
      <w:r w:rsidR="00FE418A" w:rsidRPr="009E105E">
        <w:rPr>
          <w:rFonts w:ascii="Times New Roman" w:hAnsi="Times New Roman" w:cs="Times New Roman"/>
          <w:sz w:val="24"/>
          <w:szCs w:val="24"/>
        </w:rPr>
        <w:t>Okpoye</w:t>
      </w:r>
      <w:proofErr w:type="spellEnd"/>
      <w:r w:rsidR="00FE418A" w:rsidRPr="009E105E">
        <w:rPr>
          <w:rFonts w:ascii="Times New Roman" w:hAnsi="Times New Roman" w:cs="Times New Roman"/>
          <w:sz w:val="24"/>
          <w:szCs w:val="24"/>
        </w:rPr>
        <w:t xml:space="preserve">, O. T. (2022). Application of stochastic models in estimation of stock return rates in capital market investments. </w:t>
      </w:r>
      <w:r w:rsidR="00FE418A" w:rsidRPr="009E105E">
        <w:rPr>
          <w:rFonts w:ascii="Times New Roman" w:hAnsi="Times New Roman" w:cs="Times New Roman"/>
          <w:i/>
          <w:sz w:val="24"/>
          <w:szCs w:val="24"/>
        </w:rPr>
        <w:t>International Journal of Mathematical and Modelling</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5</w:t>
      </w:r>
      <w:r w:rsidR="00FE418A" w:rsidRPr="009E105E">
        <w:rPr>
          <w:rFonts w:ascii="Times New Roman" w:hAnsi="Times New Roman" w:cs="Times New Roman"/>
          <w:sz w:val="24"/>
          <w:szCs w:val="24"/>
        </w:rPr>
        <w:t>(1), 108-120</w:t>
      </w:r>
    </w:p>
    <w:p w14:paraId="0964F7A4"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[5] </w:t>
      </w:r>
      <w:r w:rsidR="00FE418A" w:rsidRPr="009E105E">
        <w:rPr>
          <w:rFonts w:ascii="Times New Roman" w:hAnsi="Times New Roman" w:cs="Times New Roman"/>
          <w:sz w:val="24"/>
          <w:szCs w:val="24"/>
        </w:rPr>
        <w:t xml:space="preserve">Amadi, I. U. &amp; Vivian, M. J. O. (2022). A stochastic analysis of stock price variation       assessment in </w:t>
      </w:r>
      <w:proofErr w:type="spellStart"/>
      <w:r w:rsidR="00FE418A" w:rsidRPr="009E105E">
        <w:rPr>
          <w:rFonts w:ascii="Times New Roman" w:hAnsi="Times New Roman" w:cs="Times New Roman"/>
          <w:sz w:val="24"/>
          <w:szCs w:val="24"/>
        </w:rPr>
        <w:t>OandO</w:t>
      </w:r>
      <w:proofErr w:type="spellEnd"/>
      <w:r w:rsidR="00FE418A" w:rsidRPr="009E105E">
        <w:rPr>
          <w:rFonts w:ascii="Times New Roman" w:hAnsi="Times New Roman" w:cs="Times New Roman"/>
          <w:sz w:val="24"/>
          <w:szCs w:val="24"/>
        </w:rPr>
        <w:t xml:space="preserve"> Nigeria PLC. </w:t>
      </w:r>
      <w:r w:rsidR="00FE418A" w:rsidRPr="009E105E">
        <w:rPr>
          <w:rFonts w:ascii="Times New Roman" w:hAnsi="Times New Roman" w:cs="Times New Roman"/>
          <w:i/>
          <w:sz w:val="24"/>
          <w:szCs w:val="24"/>
        </w:rPr>
        <w:t>International Journal of Mathematical Analysis and      Modelling, 5</w:t>
      </w:r>
      <w:r w:rsidR="00FE418A" w:rsidRPr="009E105E">
        <w:rPr>
          <w:rFonts w:ascii="Times New Roman" w:hAnsi="Times New Roman" w:cs="Times New Roman"/>
          <w:sz w:val="24"/>
          <w:szCs w:val="24"/>
        </w:rPr>
        <w:t>(1), 216-228.</w:t>
      </w:r>
    </w:p>
    <w:p w14:paraId="017D12EB"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[6] </w:t>
      </w:r>
      <w:r w:rsidR="00FE418A" w:rsidRPr="009E105E">
        <w:rPr>
          <w:rFonts w:ascii="Times New Roman" w:hAnsi="Times New Roman" w:cs="Times New Roman"/>
          <w:sz w:val="24"/>
          <w:szCs w:val="24"/>
        </w:rPr>
        <w:t xml:space="preserve">Amadi, I. U., </w:t>
      </w:r>
      <w:proofErr w:type="spellStart"/>
      <w:r w:rsidR="00FE418A" w:rsidRPr="009E105E">
        <w:rPr>
          <w:rFonts w:ascii="Times New Roman" w:hAnsi="Times New Roman" w:cs="Times New Roman"/>
          <w:sz w:val="24"/>
          <w:szCs w:val="24"/>
        </w:rPr>
        <w:t>Igbudu</w:t>
      </w:r>
      <w:proofErr w:type="spellEnd"/>
      <w:r w:rsidR="00FE418A" w:rsidRPr="009E105E">
        <w:rPr>
          <w:rFonts w:ascii="Times New Roman" w:hAnsi="Times New Roman" w:cs="Times New Roman"/>
          <w:sz w:val="24"/>
          <w:szCs w:val="24"/>
        </w:rPr>
        <w:t xml:space="preserve">, R., &amp; Azor, P. A. (2021). Stochastic analysis of the impact of growth-rates on stock market prices in Nigeria. </w:t>
      </w:r>
      <w:r w:rsidR="00FE418A" w:rsidRPr="009E105E">
        <w:rPr>
          <w:rFonts w:ascii="Times New Roman" w:hAnsi="Times New Roman" w:cs="Times New Roman"/>
          <w:i/>
          <w:sz w:val="24"/>
          <w:szCs w:val="24"/>
        </w:rPr>
        <w:t>Asian Journal of Economics, Business and Accounting, 21</w:t>
      </w:r>
      <w:r w:rsidR="00FE418A" w:rsidRPr="009E105E">
        <w:rPr>
          <w:rFonts w:ascii="Times New Roman" w:hAnsi="Times New Roman" w:cs="Times New Roman"/>
          <w:sz w:val="24"/>
          <w:szCs w:val="24"/>
        </w:rPr>
        <w:t xml:space="preserve">(24), 9 – 21.   </w:t>
      </w:r>
    </w:p>
    <w:p w14:paraId="364B67A9"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[7] </w:t>
      </w:r>
      <w:r w:rsidR="00FE418A" w:rsidRPr="009E105E">
        <w:rPr>
          <w:rFonts w:ascii="Times New Roman" w:hAnsi="Times New Roman" w:cs="Times New Roman"/>
          <w:sz w:val="24"/>
          <w:szCs w:val="24"/>
        </w:rPr>
        <w:t xml:space="preserve">Amadi, I. U., </w:t>
      </w:r>
      <w:proofErr w:type="spellStart"/>
      <w:r w:rsidR="00FE418A" w:rsidRPr="009E105E">
        <w:rPr>
          <w:rFonts w:ascii="Times New Roman" w:hAnsi="Times New Roman" w:cs="Times New Roman"/>
          <w:sz w:val="24"/>
          <w:szCs w:val="24"/>
        </w:rPr>
        <w:t>Ogbogbo</w:t>
      </w:r>
      <w:proofErr w:type="spellEnd"/>
      <w:r w:rsidR="00FE418A" w:rsidRPr="009E105E">
        <w:rPr>
          <w:rFonts w:ascii="Times New Roman" w:hAnsi="Times New Roman" w:cs="Times New Roman"/>
          <w:sz w:val="24"/>
          <w:szCs w:val="24"/>
        </w:rPr>
        <w:t xml:space="preserve">, C. P. &amp; Osu, B. O. (2022). Stochastic analysis of stock price                      changes as Markov Chain in finite state. </w:t>
      </w:r>
      <w:r w:rsidR="00FE418A" w:rsidRPr="009E105E">
        <w:rPr>
          <w:rFonts w:ascii="Times New Roman" w:hAnsi="Times New Roman" w:cs="Times New Roman"/>
          <w:i/>
          <w:sz w:val="24"/>
          <w:szCs w:val="24"/>
        </w:rPr>
        <w:t>Global Journal of Pure and Applied Science, 28</w:t>
      </w:r>
      <w:r w:rsidR="00FE418A" w:rsidRPr="009E105E">
        <w:rPr>
          <w:rFonts w:ascii="Times New Roman" w:hAnsi="Times New Roman" w:cs="Times New Roman"/>
          <w:sz w:val="24"/>
          <w:szCs w:val="24"/>
        </w:rPr>
        <w:t xml:space="preserve">, 91-98 </w:t>
      </w:r>
    </w:p>
    <w:p w14:paraId="05D49145"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[8] </w:t>
      </w:r>
      <w:r w:rsidR="00FE418A" w:rsidRPr="009E105E">
        <w:rPr>
          <w:rFonts w:ascii="Times New Roman" w:hAnsi="Times New Roman" w:cs="Times New Roman"/>
          <w:sz w:val="24"/>
          <w:szCs w:val="24"/>
        </w:rPr>
        <w:t xml:space="preserve">Araya, H., Leon, J. A. &amp; Torres, S. (2021). On local linearization method for stochastic      differential equations driven by fractional Brownian motion. </w:t>
      </w:r>
      <w:r w:rsidR="00FE418A" w:rsidRPr="009E105E">
        <w:rPr>
          <w:rFonts w:ascii="Times New Roman" w:hAnsi="Times New Roman" w:cs="Times New Roman"/>
          <w:i/>
          <w:sz w:val="24"/>
          <w:szCs w:val="24"/>
        </w:rPr>
        <w:t>Stochastic Analysis and       Applications, 39</w:t>
      </w:r>
      <w:r w:rsidR="00FE418A" w:rsidRPr="009E105E">
        <w:rPr>
          <w:rFonts w:ascii="Times New Roman" w:hAnsi="Times New Roman" w:cs="Times New Roman"/>
          <w:sz w:val="24"/>
          <w:szCs w:val="24"/>
        </w:rPr>
        <w:t>(1), 55-90.</w:t>
      </w:r>
    </w:p>
    <w:p w14:paraId="46D5BEF6" w14:textId="77777777" w:rsidR="00FE418A" w:rsidRDefault="003946F5" w:rsidP="005F060C">
      <w:pPr>
        <w:pStyle w:val="NormalWeb"/>
        <w:spacing w:before="0" w:beforeAutospacing="0" w:after="0" w:afterAutospacing="0"/>
        <w:ind w:left="900" w:hanging="900"/>
      </w:pPr>
      <w:r>
        <w:t xml:space="preserve">[9] </w:t>
      </w:r>
      <w:proofErr w:type="spellStart"/>
      <w:r w:rsidR="00FE418A">
        <w:t>Awotunde</w:t>
      </w:r>
      <w:proofErr w:type="spellEnd"/>
      <w:r w:rsidR="00FE418A">
        <w:t xml:space="preserve">, A. A., Ogbebor, P. I., &amp; Wale-awe, I. (2024). Exchange rate volatility and stock market capitalization in Nigeria. </w:t>
      </w:r>
      <w:r w:rsidR="00FE418A" w:rsidRPr="00345B1C">
        <w:rPr>
          <w:i/>
        </w:rPr>
        <w:t>Seybold Report Journal, 19</w:t>
      </w:r>
      <w:r w:rsidR="00FE418A">
        <w:t>(3), 250–269.</w:t>
      </w:r>
    </w:p>
    <w:p w14:paraId="110BB45E" w14:textId="77777777" w:rsidR="00FE418A" w:rsidRDefault="003946F5" w:rsidP="005F060C">
      <w:pPr>
        <w:pStyle w:val="NormalWeb"/>
        <w:spacing w:before="0" w:beforeAutospacing="0" w:after="0" w:afterAutospacing="0"/>
        <w:ind w:left="900" w:hanging="900"/>
        <w:rPr>
          <w:i/>
        </w:rPr>
      </w:pPr>
      <w:r>
        <w:t xml:space="preserve">[10] </w:t>
      </w:r>
      <w:proofErr w:type="spellStart"/>
      <w:r w:rsidR="00FE418A">
        <w:t>Ayinuola</w:t>
      </w:r>
      <w:proofErr w:type="spellEnd"/>
      <w:r w:rsidR="00FE418A">
        <w:t xml:space="preserve">, T. F., &amp; </w:t>
      </w:r>
      <w:proofErr w:type="spellStart"/>
      <w:r w:rsidR="00FE418A">
        <w:t>Otonne</w:t>
      </w:r>
      <w:proofErr w:type="spellEnd"/>
      <w:r w:rsidR="00FE418A">
        <w:t xml:space="preserve">, A. (2025). The impact of financial indicators and stock market volatility on stock returns in Nigeria: Evidence from panel analysis. </w:t>
      </w:r>
      <w:r w:rsidR="00FE418A" w:rsidRPr="00345B1C">
        <w:rPr>
          <w:i/>
        </w:rPr>
        <w:t>African Journal of Economic Review.</w:t>
      </w:r>
    </w:p>
    <w:p w14:paraId="09133B31" w14:textId="77777777" w:rsidR="00FE418A" w:rsidRPr="00EA3734" w:rsidRDefault="003946F5" w:rsidP="00FE418A">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[11] </w:t>
      </w:r>
      <w:r w:rsidR="00FE418A">
        <w:rPr>
          <w:rFonts w:ascii="Times New Roman" w:hAnsi="Times New Roman" w:cs="Times New Roman"/>
          <w:sz w:val="24"/>
          <w:szCs w:val="24"/>
        </w:rPr>
        <w:t xml:space="preserve">Brauer, F. &amp; Castillo-Chavez, C. (2012). Mathematical models in population biology and </w:t>
      </w:r>
      <w:proofErr w:type="spellStart"/>
      <w:r w:rsidR="00FE418A">
        <w:rPr>
          <w:rFonts w:ascii="Times New Roman" w:hAnsi="Times New Roman" w:cs="Times New Roman"/>
          <w:sz w:val="24"/>
          <w:szCs w:val="24"/>
        </w:rPr>
        <w:t>epidermiology</w:t>
      </w:r>
      <w:proofErr w:type="spellEnd"/>
      <w:r w:rsidR="00FE418A">
        <w:rPr>
          <w:rFonts w:ascii="Times New Roman" w:hAnsi="Times New Roman" w:cs="Times New Roman"/>
          <w:sz w:val="24"/>
          <w:szCs w:val="24"/>
        </w:rPr>
        <w:t>. Springer.</w:t>
      </w:r>
    </w:p>
    <w:p w14:paraId="41D26D64" w14:textId="77777777" w:rsidR="00FE418A" w:rsidRPr="005F060C"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[12] </w:t>
      </w:r>
      <w:r w:rsidR="00FE418A" w:rsidRPr="005F060C">
        <w:rPr>
          <w:rFonts w:ascii="Times New Roman" w:hAnsi="Times New Roman" w:cs="Times New Roman"/>
          <w:sz w:val="24"/>
          <w:szCs w:val="24"/>
        </w:rPr>
        <w:t>Brown-</w:t>
      </w:r>
      <w:proofErr w:type="spellStart"/>
      <w:r w:rsidR="00FE418A" w:rsidRPr="005F060C">
        <w:rPr>
          <w:rFonts w:ascii="Times New Roman" w:hAnsi="Times New Roman" w:cs="Times New Roman"/>
          <w:sz w:val="24"/>
          <w:szCs w:val="24"/>
        </w:rPr>
        <w:t>Ikiri</w:t>
      </w:r>
      <w:proofErr w:type="spellEnd"/>
      <w:r w:rsidR="00FE418A" w:rsidRPr="005F060C">
        <w:rPr>
          <w:rFonts w:ascii="Times New Roman" w:hAnsi="Times New Roman" w:cs="Times New Roman"/>
          <w:sz w:val="24"/>
          <w:szCs w:val="24"/>
        </w:rPr>
        <w:t xml:space="preserve">, P.E., Davies, I, </w:t>
      </w:r>
      <w:proofErr w:type="spellStart"/>
      <w:r w:rsidR="00FE418A" w:rsidRPr="005F060C">
        <w:rPr>
          <w:rFonts w:ascii="Times New Roman" w:hAnsi="Times New Roman" w:cs="Times New Roman"/>
          <w:sz w:val="24"/>
          <w:szCs w:val="24"/>
        </w:rPr>
        <w:t>Ebiwareme</w:t>
      </w:r>
      <w:proofErr w:type="spellEnd"/>
      <w:r w:rsidR="00FE418A" w:rsidRPr="005F060C">
        <w:rPr>
          <w:rFonts w:ascii="Times New Roman" w:hAnsi="Times New Roman" w:cs="Times New Roman"/>
          <w:sz w:val="24"/>
          <w:szCs w:val="24"/>
        </w:rPr>
        <w:t xml:space="preserve">, L. &amp; Amadi, I. U. (2025). Analytical solution on the wealth of portfolios of investments for capital market. </w:t>
      </w:r>
      <w:r w:rsidR="00FE418A" w:rsidRPr="005F060C">
        <w:rPr>
          <w:rFonts w:ascii="Times New Roman" w:hAnsi="Times New Roman" w:cs="Times New Roman"/>
          <w:i/>
          <w:sz w:val="24"/>
          <w:szCs w:val="24"/>
        </w:rPr>
        <w:t>World Journal of Finance and Investment Research, 9</w:t>
      </w:r>
      <w:r w:rsidR="00FE418A" w:rsidRPr="005F060C">
        <w:rPr>
          <w:rFonts w:ascii="Times New Roman" w:hAnsi="Times New Roman" w:cs="Times New Roman"/>
          <w:sz w:val="24"/>
          <w:szCs w:val="24"/>
        </w:rPr>
        <w:t>(4), 1-14.</w:t>
      </w:r>
    </w:p>
    <w:p w14:paraId="40BB5DB6" w14:textId="77777777" w:rsidR="00FE418A" w:rsidRPr="009E105E" w:rsidRDefault="003946F5" w:rsidP="005F060C">
      <w:pPr>
        <w:pStyle w:val="NormalWeb"/>
        <w:spacing w:before="0" w:beforeAutospacing="0" w:after="0" w:afterAutospacing="0"/>
        <w:ind w:left="900" w:hanging="900"/>
        <w:jc w:val="both"/>
      </w:pPr>
      <w:r>
        <w:t xml:space="preserve">[13] </w:t>
      </w:r>
      <w:r w:rsidR="00FE418A" w:rsidRPr="009E105E">
        <w:t xml:space="preserve">Kiplangat, D. C. (2024). Modelling selected stock prices at the Nairobi Securities Exchange using Markov chains. </w:t>
      </w:r>
      <w:r w:rsidR="00FE418A" w:rsidRPr="009E105E">
        <w:rPr>
          <w:rStyle w:val="Emphasis"/>
        </w:rPr>
        <w:t>International Journal of Science and Research Archive, 13</w:t>
      </w:r>
      <w:r w:rsidR="00FE418A" w:rsidRPr="009E105E">
        <w:t>(2), 1528–1542. https://doi.org/10.30574/ijsra.2024.13.2.2294</w:t>
      </w:r>
    </w:p>
    <w:p w14:paraId="6F06D46C" w14:textId="77777777" w:rsidR="00FE418A" w:rsidRDefault="003946F5" w:rsidP="005F060C">
      <w:pPr>
        <w:pStyle w:val="NormalWeb"/>
        <w:spacing w:before="0" w:beforeAutospacing="0" w:after="0" w:afterAutospacing="0"/>
        <w:ind w:left="900" w:hanging="900"/>
      </w:pPr>
      <w:r>
        <w:t xml:space="preserve">[14] </w:t>
      </w:r>
      <w:r w:rsidR="00FE418A">
        <w:t xml:space="preserve">Nwosu, A. N. (2025). Private foreign direct investment and portfolio investment: Key drivers of structural transformation in Nigeria's economy. </w:t>
      </w:r>
      <w:r w:rsidR="00FE418A" w:rsidRPr="00345B1C">
        <w:rPr>
          <w:i/>
        </w:rPr>
        <w:t>Nas</w:t>
      </w:r>
      <w:r w:rsidR="00FE418A">
        <w:rPr>
          <w:i/>
        </w:rPr>
        <w:t xml:space="preserve">arawa Journal of Social </w:t>
      </w:r>
      <w:proofErr w:type="spellStart"/>
      <w:r w:rsidR="00FE418A">
        <w:rPr>
          <w:i/>
        </w:rPr>
        <w:t>Researc</w:t>
      </w:r>
      <w:proofErr w:type="spellEnd"/>
    </w:p>
    <w:p w14:paraId="7410341C" w14:textId="77777777" w:rsidR="00FE418A" w:rsidRPr="009E105E" w:rsidRDefault="003946F5" w:rsidP="005F060C">
      <w:pPr>
        <w:pStyle w:val="NormalWeb"/>
        <w:spacing w:before="0" w:beforeAutospacing="0" w:after="0" w:afterAutospacing="0"/>
        <w:ind w:left="900" w:hanging="900"/>
        <w:jc w:val="both"/>
      </w:pPr>
      <w:r>
        <w:lastRenderedPageBreak/>
        <w:t xml:space="preserve">[15] </w:t>
      </w:r>
      <w:r w:rsidR="00FE418A" w:rsidRPr="009E105E">
        <w:t xml:space="preserve">Nwosu, G. L., &amp; Amadi, I. U. (2025). Stochastic models on variation of capital market prices for economic investments: A comprehensive study. </w:t>
      </w:r>
      <w:r w:rsidR="00FE418A" w:rsidRPr="009E105E">
        <w:rPr>
          <w:rStyle w:val="Emphasis"/>
        </w:rPr>
        <w:t>Asian Basic and Applied Research Journal, 7</w:t>
      </w:r>
      <w:r w:rsidR="00FE418A" w:rsidRPr="009E105E">
        <w:t>(1), 358–367.</w:t>
      </w:r>
    </w:p>
    <w:p w14:paraId="2CAC0032" w14:textId="77777777" w:rsidR="00FE418A" w:rsidRPr="005F060C"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[16] </w:t>
      </w:r>
      <w:r w:rsidR="00FE418A" w:rsidRPr="00402A86">
        <w:rPr>
          <w:rFonts w:ascii="Times New Roman" w:hAnsi="Times New Roman" w:cs="Times New Roman"/>
          <w:sz w:val="24"/>
          <w:szCs w:val="24"/>
        </w:rPr>
        <w:t xml:space="preserve">Nwosu, G. L., George, L. E &amp; </w:t>
      </w:r>
      <w:proofErr w:type="spellStart"/>
      <w:r w:rsidR="00FE418A" w:rsidRPr="00402A86">
        <w:rPr>
          <w:rFonts w:ascii="Times New Roman" w:hAnsi="Times New Roman" w:cs="Times New Roman"/>
          <w:sz w:val="24"/>
          <w:szCs w:val="24"/>
        </w:rPr>
        <w:t>Ekeanyanwu</w:t>
      </w:r>
      <w:proofErr w:type="spellEnd"/>
      <w:r w:rsidR="00FE418A" w:rsidRPr="00402A86">
        <w:rPr>
          <w:rFonts w:ascii="Times New Roman" w:hAnsi="Times New Roman" w:cs="Times New Roman"/>
          <w:sz w:val="24"/>
          <w:szCs w:val="24"/>
        </w:rPr>
        <w:t>, I. B (2026).</w:t>
      </w:r>
      <w:r w:rsidR="00FE418A">
        <w:rPr>
          <w:rFonts w:ascii="Times New Roman" w:hAnsi="Times New Roman" w:cs="Times New Roman"/>
          <w:b/>
          <w:sz w:val="24"/>
          <w:szCs w:val="24"/>
        </w:rPr>
        <w:t xml:space="preserve"> </w:t>
      </w:r>
      <w:r w:rsidR="00FE418A" w:rsidRPr="00402A86">
        <w:rPr>
          <w:rFonts w:ascii="Times New Roman" w:hAnsi="Times New Roman" w:cs="Times New Roman"/>
          <w:sz w:val="24"/>
          <w:szCs w:val="24"/>
        </w:rPr>
        <w:t>Markov chain and fundamental matrix solution for assessing stock market price variation in UNICEM and BUA PLC</w:t>
      </w:r>
      <w:r w:rsidR="00FE418A">
        <w:rPr>
          <w:rFonts w:ascii="Times New Roman" w:hAnsi="Times New Roman" w:cs="Times New Roman"/>
          <w:sz w:val="24"/>
          <w:szCs w:val="24"/>
        </w:rPr>
        <w:t xml:space="preserve">. </w:t>
      </w:r>
      <w:r w:rsidR="00FE418A">
        <w:rPr>
          <w:rFonts w:ascii="Times New Roman" w:hAnsi="Times New Roman" w:cs="Times New Roman"/>
          <w:i/>
          <w:sz w:val="24"/>
          <w:szCs w:val="24"/>
        </w:rPr>
        <w:t>World Journal of Finance and Investment Research, 10</w:t>
      </w:r>
      <w:r w:rsidR="00FE418A">
        <w:rPr>
          <w:rFonts w:ascii="Times New Roman" w:hAnsi="Times New Roman" w:cs="Times New Roman"/>
          <w:sz w:val="24"/>
          <w:szCs w:val="24"/>
        </w:rPr>
        <w:t>(2), 1-16.</w:t>
      </w:r>
    </w:p>
    <w:p w14:paraId="5D9058E7" w14:textId="77777777" w:rsidR="00FE418A" w:rsidRPr="00EA3734"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sidR="00FE418A" w:rsidRPr="00EA3734">
        <w:rPr>
          <w:rFonts w:ascii="Times New Roman" w:hAnsi="Times New Roman" w:cs="Times New Roman"/>
          <w:sz w:val="24"/>
          <w:szCs w:val="24"/>
        </w:rPr>
        <w:t>Ofomata</w:t>
      </w:r>
      <w:proofErr w:type="spellEnd"/>
      <w:r w:rsidR="00FE418A" w:rsidRPr="00EA3734">
        <w:rPr>
          <w:rFonts w:ascii="Times New Roman" w:hAnsi="Times New Roman" w:cs="Times New Roman"/>
          <w:sz w:val="24"/>
          <w:szCs w:val="24"/>
        </w:rPr>
        <w:t xml:space="preserve">, A. I. O., </w:t>
      </w:r>
      <w:proofErr w:type="spellStart"/>
      <w:r w:rsidR="00FE418A" w:rsidRPr="00EA3734">
        <w:rPr>
          <w:rFonts w:ascii="Times New Roman" w:hAnsi="Times New Roman" w:cs="Times New Roman"/>
          <w:sz w:val="24"/>
          <w:szCs w:val="24"/>
        </w:rPr>
        <w:t>Inyama</w:t>
      </w:r>
      <w:proofErr w:type="spellEnd"/>
      <w:r w:rsidR="00FE418A" w:rsidRPr="00EA3734">
        <w:rPr>
          <w:rFonts w:ascii="Times New Roman" w:hAnsi="Times New Roman" w:cs="Times New Roman"/>
          <w:sz w:val="24"/>
          <w:szCs w:val="24"/>
        </w:rPr>
        <w:t>, S. C., Umana, R. A. &amp;</w:t>
      </w:r>
      <w:r w:rsidR="00FE418A">
        <w:rPr>
          <w:rFonts w:ascii="Times New Roman" w:hAnsi="Times New Roman" w:cs="Times New Roman"/>
          <w:sz w:val="24"/>
          <w:szCs w:val="24"/>
        </w:rPr>
        <w:t xml:space="preserve"> </w:t>
      </w:r>
      <w:proofErr w:type="spellStart"/>
      <w:r w:rsidR="00FE418A" w:rsidRPr="00EA3734">
        <w:rPr>
          <w:rFonts w:ascii="Times New Roman" w:hAnsi="Times New Roman" w:cs="Times New Roman"/>
          <w:sz w:val="24"/>
          <w:szCs w:val="24"/>
        </w:rPr>
        <w:t>Omame</w:t>
      </w:r>
      <w:proofErr w:type="spellEnd"/>
      <w:r w:rsidR="00FE418A" w:rsidRPr="00EA3734">
        <w:rPr>
          <w:rFonts w:ascii="Times New Roman" w:hAnsi="Times New Roman" w:cs="Times New Roman"/>
          <w:sz w:val="24"/>
          <w:szCs w:val="24"/>
        </w:rPr>
        <w:t xml:space="preserve">, A. (2017). A stochastic model of the dynamics of stock price for forecasting. </w:t>
      </w:r>
      <w:r w:rsidR="00FE418A" w:rsidRPr="00EA3734">
        <w:rPr>
          <w:rFonts w:ascii="Times New Roman" w:hAnsi="Times New Roman" w:cs="Times New Roman"/>
          <w:i/>
          <w:sz w:val="24"/>
          <w:szCs w:val="24"/>
        </w:rPr>
        <w:t>Journal of Advances in Mathematics and Computer Science. 25</w:t>
      </w:r>
      <w:r w:rsidR="00FE418A" w:rsidRPr="00EA3734">
        <w:rPr>
          <w:rFonts w:ascii="Times New Roman" w:hAnsi="Times New Roman" w:cs="Times New Roman"/>
          <w:sz w:val="24"/>
          <w:szCs w:val="24"/>
        </w:rPr>
        <w:t>(6), 1-24.</w:t>
      </w:r>
    </w:p>
    <w:p w14:paraId="05AF6E7D"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[18] </w:t>
      </w:r>
      <w:r w:rsidR="00FE418A" w:rsidRPr="009E105E">
        <w:rPr>
          <w:rFonts w:ascii="Times New Roman" w:hAnsi="Times New Roman" w:cs="Times New Roman"/>
          <w:sz w:val="24"/>
          <w:szCs w:val="24"/>
        </w:rPr>
        <w:t xml:space="preserve">Osu, B. O. &amp; Amadi, I. U. (2022). A stochastic analysis of stock market price fluctuations for capital market. </w:t>
      </w:r>
      <w:r w:rsidR="00FE418A" w:rsidRPr="009E105E">
        <w:rPr>
          <w:rFonts w:ascii="Times New Roman" w:hAnsi="Times New Roman" w:cs="Times New Roman"/>
          <w:i/>
          <w:sz w:val="24"/>
          <w:szCs w:val="24"/>
        </w:rPr>
        <w:t>Journal of Applied Mathematics and Computation</w:t>
      </w:r>
      <w:r w:rsidR="00FE418A" w:rsidRPr="009E105E">
        <w:rPr>
          <w:rFonts w:ascii="Times New Roman" w:hAnsi="Times New Roman" w:cs="Times New Roman"/>
          <w:sz w:val="24"/>
          <w:szCs w:val="24"/>
        </w:rPr>
        <w:t xml:space="preserve">, </w:t>
      </w:r>
      <w:r w:rsidR="00FE418A" w:rsidRPr="009E105E">
        <w:rPr>
          <w:rFonts w:ascii="Times New Roman" w:hAnsi="Times New Roman" w:cs="Times New Roman"/>
          <w:i/>
          <w:sz w:val="24"/>
          <w:szCs w:val="24"/>
        </w:rPr>
        <w:t>6</w:t>
      </w:r>
      <w:r w:rsidR="00FE418A" w:rsidRPr="009E105E">
        <w:rPr>
          <w:rFonts w:ascii="Times New Roman" w:hAnsi="Times New Roman" w:cs="Times New Roman"/>
          <w:sz w:val="24"/>
          <w:szCs w:val="24"/>
        </w:rPr>
        <w:t>(1), 85-95.</w:t>
      </w:r>
    </w:p>
    <w:p w14:paraId="362E5959" w14:textId="77777777" w:rsidR="00FE418A" w:rsidRPr="00EA3734" w:rsidRDefault="003946F5" w:rsidP="00FE418A">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[19] </w:t>
      </w:r>
      <w:r w:rsidR="00FE418A" w:rsidRPr="00EA3734">
        <w:rPr>
          <w:rFonts w:ascii="Times New Roman" w:hAnsi="Times New Roman" w:cs="Times New Roman"/>
          <w:sz w:val="24"/>
          <w:szCs w:val="24"/>
        </w:rPr>
        <w:t>Osu, B. O., Amadi, I. U., &amp;</w:t>
      </w:r>
      <w:r w:rsidR="00FE418A">
        <w:rPr>
          <w:rFonts w:ascii="Times New Roman" w:hAnsi="Times New Roman" w:cs="Times New Roman"/>
          <w:sz w:val="24"/>
          <w:szCs w:val="24"/>
        </w:rPr>
        <w:t xml:space="preserve"> </w:t>
      </w:r>
      <w:r w:rsidR="00FE418A" w:rsidRPr="00EA3734">
        <w:rPr>
          <w:rFonts w:ascii="Times New Roman" w:eastAsia="Times New Roman" w:hAnsi="Times New Roman" w:cs="Times New Roman"/>
          <w:sz w:val="24"/>
          <w:szCs w:val="24"/>
        </w:rPr>
        <w:t xml:space="preserve">Azor, P. A. </w:t>
      </w:r>
      <w:r w:rsidR="00FE418A" w:rsidRPr="00EA3734">
        <w:rPr>
          <w:rFonts w:ascii="Times New Roman" w:hAnsi="Times New Roman" w:cs="Times New Roman"/>
          <w:sz w:val="24"/>
          <w:szCs w:val="24"/>
        </w:rPr>
        <w:t xml:space="preserve">(2022). Analytical solution of time-varying investment returns with random parameters. </w:t>
      </w:r>
      <w:proofErr w:type="spellStart"/>
      <w:r w:rsidR="00FE418A" w:rsidRPr="00EA3734">
        <w:rPr>
          <w:rFonts w:ascii="Times New Roman" w:hAnsi="Times New Roman" w:cs="Times New Roman"/>
          <w:i/>
          <w:sz w:val="24"/>
          <w:szCs w:val="24"/>
        </w:rPr>
        <w:t>Sebha</w:t>
      </w:r>
      <w:proofErr w:type="spellEnd"/>
      <w:r w:rsidR="00FE418A" w:rsidRPr="00EA3734">
        <w:rPr>
          <w:rFonts w:ascii="Times New Roman" w:hAnsi="Times New Roman" w:cs="Times New Roman"/>
          <w:i/>
          <w:sz w:val="24"/>
          <w:szCs w:val="24"/>
        </w:rPr>
        <w:t xml:space="preserve"> University Journal of Pure and Applied Sciences</w:t>
      </w:r>
      <w:r w:rsidR="00FE418A" w:rsidRPr="00EA3734">
        <w:rPr>
          <w:rFonts w:ascii="Times New Roman" w:hAnsi="Times New Roman" w:cs="Times New Roman"/>
          <w:sz w:val="24"/>
          <w:szCs w:val="24"/>
        </w:rPr>
        <w:t xml:space="preserve">, </w:t>
      </w:r>
      <w:r w:rsidR="00FE418A" w:rsidRPr="00EA3734">
        <w:rPr>
          <w:rFonts w:ascii="Times New Roman" w:hAnsi="Times New Roman" w:cs="Times New Roman"/>
          <w:i/>
          <w:sz w:val="24"/>
          <w:szCs w:val="24"/>
        </w:rPr>
        <w:t>21</w:t>
      </w:r>
      <w:r w:rsidR="00FE418A" w:rsidRPr="00EA3734">
        <w:rPr>
          <w:rFonts w:ascii="Times New Roman" w:hAnsi="Times New Roman" w:cs="Times New Roman"/>
          <w:sz w:val="24"/>
          <w:szCs w:val="24"/>
        </w:rPr>
        <w:t>(2), 53 – 64.</w:t>
      </w:r>
    </w:p>
    <w:p w14:paraId="2B267E0E" w14:textId="77777777" w:rsidR="00FE418A" w:rsidRPr="009E105E" w:rsidRDefault="003946F5" w:rsidP="005F060C">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[20] </w:t>
      </w:r>
      <w:r w:rsidR="00FE418A" w:rsidRPr="009E105E">
        <w:rPr>
          <w:rFonts w:ascii="Times New Roman" w:hAnsi="Times New Roman" w:cs="Times New Roman"/>
          <w:sz w:val="24"/>
          <w:szCs w:val="24"/>
        </w:rPr>
        <w:t xml:space="preserve">Osu, B. O., </w:t>
      </w:r>
      <w:proofErr w:type="spellStart"/>
      <w:r w:rsidR="00FE418A" w:rsidRPr="009E105E">
        <w:rPr>
          <w:rFonts w:ascii="Times New Roman" w:hAnsi="Times New Roman" w:cs="Times New Roman"/>
          <w:sz w:val="24"/>
          <w:szCs w:val="24"/>
        </w:rPr>
        <w:t>Emenyonu</w:t>
      </w:r>
      <w:proofErr w:type="spellEnd"/>
      <w:r w:rsidR="00FE418A" w:rsidRPr="009E105E">
        <w:rPr>
          <w:rFonts w:ascii="Times New Roman" w:hAnsi="Times New Roman" w:cs="Times New Roman"/>
          <w:sz w:val="24"/>
          <w:szCs w:val="24"/>
        </w:rPr>
        <w:t xml:space="preserve">, S. C., Ogbogbo, C. P., &amp; </w:t>
      </w:r>
      <w:proofErr w:type="spellStart"/>
      <w:r w:rsidR="00FE418A" w:rsidRPr="009E105E">
        <w:rPr>
          <w:rFonts w:ascii="Times New Roman" w:hAnsi="Times New Roman" w:cs="Times New Roman"/>
          <w:sz w:val="24"/>
          <w:szCs w:val="24"/>
        </w:rPr>
        <w:t>Olunkwa</w:t>
      </w:r>
      <w:proofErr w:type="spellEnd"/>
      <w:r w:rsidR="00FE418A" w:rsidRPr="009E105E">
        <w:rPr>
          <w:rFonts w:ascii="Times New Roman" w:hAnsi="Times New Roman" w:cs="Times New Roman"/>
          <w:sz w:val="24"/>
          <w:szCs w:val="24"/>
        </w:rPr>
        <w:t xml:space="preserve">, C. (2024). </w:t>
      </w:r>
      <w:r w:rsidR="00FE418A" w:rsidRPr="009E105E">
        <w:rPr>
          <w:rStyle w:val="Emphasis"/>
          <w:rFonts w:ascii="Times New Roman" w:hAnsi="Times New Roman" w:cs="Times New Roman"/>
          <w:sz w:val="24"/>
          <w:szCs w:val="24"/>
        </w:rPr>
        <w:t>Markov models on share price movements in Nigeria stock market capitalization</w:t>
      </w:r>
      <w:r w:rsidR="00FE418A" w:rsidRPr="009E105E">
        <w:rPr>
          <w:rFonts w:ascii="Times New Roman" w:hAnsi="Times New Roman" w:cs="Times New Roman"/>
          <w:sz w:val="24"/>
          <w:szCs w:val="24"/>
        </w:rPr>
        <w:t xml:space="preserve">. </w:t>
      </w:r>
      <w:r w:rsidR="00FE418A" w:rsidRPr="009E105E">
        <w:rPr>
          <w:rStyle w:val="Emphasis"/>
          <w:rFonts w:ascii="Times New Roman" w:hAnsi="Times New Roman" w:cs="Times New Roman"/>
          <w:sz w:val="24"/>
          <w:szCs w:val="24"/>
        </w:rPr>
        <w:t>Journal of Statistics Applications &amp; Probability, 13</w:t>
      </w:r>
      <w:r w:rsidR="00FE418A" w:rsidRPr="009E105E">
        <w:rPr>
          <w:rFonts w:ascii="Times New Roman" w:hAnsi="Times New Roman" w:cs="Times New Roman"/>
          <w:sz w:val="24"/>
          <w:szCs w:val="24"/>
        </w:rPr>
        <w:t>(1), 357–368</w:t>
      </w:r>
    </w:p>
    <w:p w14:paraId="7EBEA6F0" w14:textId="77777777" w:rsidR="00FE418A" w:rsidRPr="009E105E" w:rsidRDefault="003946F5" w:rsidP="005F060C">
      <w:pPr>
        <w:pStyle w:val="NoSpacing"/>
        <w:ind w:left="900" w:hanging="900"/>
        <w:jc w:val="both"/>
        <w:rPr>
          <w:rFonts w:ascii="Times New Roman" w:hAnsi="Times New Roman" w:cs="Times New Roman"/>
          <w:iCs/>
          <w:sz w:val="24"/>
          <w:szCs w:val="24"/>
        </w:rPr>
      </w:pPr>
      <w:r>
        <w:rPr>
          <w:rFonts w:ascii="Times New Roman" w:hAnsi="Times New Roman" w:cs="Times New Roman"/>
          <w:iCs/>
          <w:sz w:val="24"/>
          <w:szCs w:val="24"/>
        </w:rPr>
        <w:t xml:space="preserve">[21] </w:t>
      </w:r>
      <w:r w:rsidR="00FE418A" w:rsidRPr="009E105E">
        <w:rPr>
          <w:rFonts w:ascii="Times New Roman" w:hAnsi="Times New Roman" w:cs="Times New Roman"/>
          <w:iCs/>
          <w:sz w:val="24"/>
          <w:szCs w:val="24"/>
        </w:rPr>
        <w:t>Sunday, A. F, Amadi, I. U. &amp; Amadi, U. C. (2022</w:t>
      </w:r>
      <w:proofErr w:type="gramStart"/>
      <w:r w:rsidR="00FE418A" w:rsidRPr="009E105E">
        <w:rPr>
          <w:rFonts w:ascii="Times New Roman" w:hAnsi="Times New Roman" w:cs="Times New Roman"/>
          <w:iCs/>
          <w:sz w:val="24"/>
          <w:szCs w:val="24"/>
        </w:rPr>
        <w:t>).A</w:t>
      </w:r>
      <w:proofErr w:type="gramEnd"/>
      <w:r w:rsidR="00FE418A" w:rsidRPr="009E105E">
        <w:rPr>
          <w:rFonts w:ascii="Times New Roman" w:hAnsi="Times New Roman" w:cs="Times New Roman"/>
          <w:iCs/>
          <w:sz w:val="24"/>
          <w:szCs w:val="24"/>
        </w:rPr>
        <w:t xml:space="preserve"> stochastic analysis of some selected companies for capital market price investments. </w:t>
      </w:r>
      <w:r w:rsidR="00FE418A" w:rsidRPr="009E105E">
        <w:rPr>
          <w:rFonts w:ascii="Times New Roman" w:hAnsi="Times New Roman" w:cs="Times New Roman"/>
          <w:i/>
          <w:iCs/>
          <w:sz w:val="24"/>
          <w:szCs w:val="24"/>
        </w:rPr>
        <w:t>International Journal of Applied Science and Mathematical Theory</w:t>
      </w:r>
      <w:r w:rsidR="00FE418A" w:rsidRPr="009E105E">
        <w:rPr>
          <w:rFonts w:ascii="Times New Roman" w:hAnsi="Times New Roman" w:cs="Times New Roman"/>
          <w:iCs/>
          <w:sz w:val="24"/>
          <w:szCs w:val="24"/>
        </w:rPr>
        <w:t xml:space="preserve">, </w:t>
      </w:r>
      <w:r w:rsidR="00FE418A" w:rsidRPr="009E105E">
        <w:rPr>
          <w:rFonts w:ascii="Times New Roman" w:hAnsi="Times New Roman" w:cs="Times New Roman"/>
          <w:i/>
          <w:iCs/>
          <w:sz w:val="24"/>
          <w:szCs w:val="24"/>
        </w:rPr>
        <w:t>8</w:t>
      </w:r>
      <w:r w:rsidR="00FE418A" w:rsidRPr="009E105E">
        <w:rPr>
          <w:rFonts w:ascii="Times New Roman" w:hAnsi="Times New Roman" w:cs="Times New Roman"/>
          <w:iCs/>
          <w:sz w:val="24"/>
          <w:szCs w:val="24"/>
        </w:rPr>
        <w:t>(3), 39-49.</w:t>
      </w:r>
    </w:p>
    <w:p w14:paraId="73174CCE" w14:textId="77777777" w:rsidR="00FE418A" w:rsidRDefault="003946F5" w:rsidP="00FE418A">
      <w:pPr>
        <w:pStyle w:val="NoSpacing"/>
        <w:ind w:left="900" w:hanging="900"/>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sidR="00FE418A" w:rsidRPr="009E105E">
        <w:rPr>
          <w:rFonts w:ascii="Times New Roman" w:hAnsi="Times New Roman" w:cs="Times New Roman"/>
          <w:sz w:val="24"/>
          <w:szCs w:val="24"/>
        </w:rPr>
        <w:t>Wokoma</w:t>
      </w:r>
      <w:proofErr w:type="spellEnd"/>
      <w:r w:rsidR="00FE418A" w:rsidRPr="009E105E">
        <w:rPr>
          <w:rFonts w:ascii="Times New Roman" w:hAnsi="Times New Roman" w:cs="Times New Roman"/>
          <w:sz w:val="24"/>
          <w:szCs w:val="24"/>
        </w:rPr>
        <w:t xml:space="preserve">, D. S. A (Bishop), Amadi, I. U. &amp; </w:t>
      </w:r>
      <w:proofErr w:type="spellStart"/>
      <w:r w:rsidR="00FE418A" w:rsidRPr="009E105E">
        <w:rPr>
          <w:rFonts w:ascii="Times New Roman" w:hAnsi="Times New Roman" w:cs="Times New Roman"/>
          <w:sz w:val="24"/>
          <w:szCs w:val="24"/>
        </w:rPr>
        <w:t>Aboko</w:t>
      </w:r>
      <w:proofErr w:type="spellEnd"/>
      <w:r w:rsidR="00FE418A" w:rsidRPr="009E105E">
        <w:rPr>
          <w:rFonts w:ascii="Times New Roman" w:hAnsi="Times New Roman" w:cs="Times New Roman"/>
          <w:sz w:val="24"/>
          <w:szCs w:val="24"/>
        </w:rPr>
        <w:t>, I. S. (2022</w:t>
      </w:r>
      <w:proofErr w:type="gramStart"/>
      <w:r w:rsidR="00FE418A" w:rsidRPr="009E105E">
        <w:rPr>
          <w:rFonts w:ascii="Times New Roman" w:hAnsi="Times New Roman" w:cs="Times New Roman"/>
          <w:sz w:val="24"/>
          <w:szCs w:val="24"/>
        </w:rPr>
        <w:t>).A</w:t>
      </w:r>
      <w:proofErr w:type="gramEnd"/>
      <w:r w:rsidR="00FE418A" w:rsidRPr="009E105E">
        <w:rPr>
          <w:rFonts w:ascii="Times New Roman" w:hAnsi="Times New Roman" w:cs="Times New Roman"/>
          <w:sz w:val="24"/>
          <w:szCs w:val="24"/>
        </w:rPr>
        <w:t xml:space="preserve"> Stochastic model for stock market price variation. </w:t>
      </w:r>
      <w:r w:rsidR="00FE418A" w:rsidRPr="009E105E">
        <w:rPr>
          <w:rFonts w:ascii="Times New Roman" w:hAnsi="Times New Roman" w:cs="Times New Roman"/>
          <w:i/>
          <w:iCs/>
          <w:sz w:val="24"/>
          <w:szCs w:val="24"/>
        </w:rPr>
        <w:t>Asian research journal of Mathematics,</w:t>
      </w:r>
      <w:r w:rsidR="00FE418A">
        <w:rPr>
          <w:rFonts w:ascii="Times New Roman" w:hAnsi="Times New Roman" w:cs="Times New Roman"/>
          <w:i/>
          <w:iCs/>
          <w:sz w:val="24"/>
          <w:szCs w:val="24"/>
        </w:rPr>
        <w:t xml:space="preserve"> </w:t>
      </w:r>
      <w:r w:rsidR="00FE418A" w:rsidRPr="009E105E">
        <w:rPr>
          <w:rFonts w:ascii="Times New Roman" w:hAnsi="Times New Roman" w:cs="Times New Roman"/>
          <w:i/>
          <w:sz w:val="24"/>
          <w:szCs w:val="24"/>
        </w:rPr>
        <w:t>18</w:t>
      </w:r>
      <w:r w:rsidR="00FE418A" w:rsidRPr="009E105E">
        <w:rPr>
          <w:rFonts w:ascii="Times New Roman" w:hAnsi="Times New Roman" w:cs="Times New Roman"/>
          <w:sz w:val="24"/>
          <w:szCs w:val="24"/>
        </w:rPr>
        <w:t>(4),</w:t>
      </w:r>
      <w:r w:rsidR="00FE418A">
        <w:rPr>
          <w:rFonts w:ascii="Times New Roman" w:hAnsi="Times New Roman" w:cs="Times New Roman"/>
          <w:sz w:val="24"/>
          <w:szCs w:val="24"/>
        </w:rPr>
        <w:t xml:space="preserve"> </w:t>
      </w:r>
      <w:r w:rsidR="00FE418A" w:rsidRPr="009E105E">
        <w:rPr>
          <w:rFonts w:ascii="Times New Roman" w:hAnsi="Times New Roman" w:cs="Times New Roman"/>
          <w:sz w:val="24"/>
          <w:szCs w:val="24"/>
        </w:rPr>
        <w:t>41-49.</w:t>
      </w:r>
    </w:p>
    <w:p w14:paraId="5FEA7258" w14:textId="77777777" w:rsidR="00FE418A" w:rsidRDefault="00FE418A" w:rsidP="005F060C">
      <w:pPr>
        <w:pStyle w:val="NoSpacing"/>
        <w:ind w:left="900" w:hanging="900"/>
        <w:jc w:val="both"/>
        <w:rPr>
          <w:rFonts w:ascii="Times New Roman" w:hAnsi="Times New Roman" w:cs="Times New Roman"/>
          <w:sz w:val="24"/>
          <w:szCs w:val="24"/>
        </w:rPr>
      </w:pPr>
    </w:p>
    <w:sectPr w:rsidR="00FE418A">
      <w:headerReference w:type="even" r:id="rId211"/>
      <w:headerReference w:type="default" r:id="rId212"/>
      <w:footerReference w:type="even" r:id="rId213"/>
      <w:footerReference w:type="default" r:id="rId214"/>
      <w:headerReference w:type="first" r:id="rId215"/>
      <w:footerReference w:type="first" r:id="rId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D9D7" w14:textId="77777777" w:rsidR="00110470" w:rsidRDefault="00110470" w:rsidP="00E771F4">
      <w:pPr>
        <w:spacing w:after="0" w:line="240" w:lineRule="auto"/>
      </w:pPr>
      <w:r>
        <w:separator/>
      </w:r>
    </w:p>
  </w:endnote>
  <w:endnote w:type="continuationSeparator" w:id="0">
    <w:p w14:paraId="7DE0EB24" w14:textId="77777777" w:rsidR="00110470" w:rsidRDefault="00110470" w:rsidP="00E77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EC69" w14:textId="77777777" w:rsidR="00AD24A5" w:rsidRDefault="00AD2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1519805"/>
      <w:docPartObj>
        <w:docPartGallery w:val="Page Numbers (Bottom of Page)"/>
        <w:docPartUnique/>
      </w:docPartObj>
    </w:sdtPr>
    <w:sdtEndPr>
      <w:rPr>
        <w:noProof/>
      </w:rPr>
    </w:sdtEndPr>
    <w:sdtContent>
      <w:p w14:paraId="00C0EA8E" w14:textId="77777777" w:rsidR="00E81081" w:rsidRDefault="00E81081">
        <w:pPr>
          <w:pStyle w:val="Footer"/>
          <w:jc w:val="right"/>
        </w:pPr>
        <w:r>
          <w:fldChar w:fldCharType="begin"/>
        </w:r>
        <w:r>
          <w:instrText xml:space="preserve"> PAGE   \* MERGEFORMAT </w:instrText>
        </w:r>
        <w:r>
          <w:fldChar w:fldCharType="separate"/>
        </w:r>
        <w:r w:rsidR="002F10B7">
          <w:rPr>
            <w:noProof/>
          </w:rPr>
          <w:t>14</w:t>
        </w:r>
        <w:r>
          <w:rPr>
            <w:noProof/>
          </w:rPr>
          <w:fldChar w:fldCharType="end"/>
        </w:r>
      </w:p>
    </w:sdtContent>
  </w:sdt>
  <w:p w14:paraId="03F2E790" w14:textId="77777777" w:rsidR="00E81081" w:rsidRDefault="00E81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3CAF" w14:textId="77777777" w:rsidR="00AD24A5" w:rsidRDefault="00AD2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27232" w14:textId="77777777" w:rsidR="00110470" w:rsidRDefault="00110470" w:rsidP="00E771F4">
      <w:pPr>
        <w:spacing w:after="0" w:line="240" w:lineRule="auto"/>
      </w:pPr>
      <w:r>
        <w:separator/>
      </w:r>
    </w:p>
  </w:footnote>
  <w:footnote w:type="continuationSeparator" w:id="0">
    <w:p w14:paraId="58CC2BA0" w14:textId="77777777" w:rsidR="00110470" w:rsidRDefault="00110470" w:rsidP="00E77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739E" w14:textId="6BABE37B" w:rsidR="00AD24A5" w:rsidRDefault="00AD24A5">
    <w:pPr>
      <w:pStyle w:val="Header"/>
    </w:pPr>
    <w:r>
      <w:rPr>
        <w:noProof/>
      </w:rPr>
      <w:pict w14:anchorId="05C4D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4ACD" w14:textId="4958F4D2" w:rsidR="00AD24A5" w:rsidRDefault="00AD24A5">
    <w:pPr>
      <w:pStyle w:val="Header"/>
    </w:pPr>
    <w:r>
      <w:rPr>
        <w:noProof/>
      </w:rPr>
      <w:pict w14:anchorId="35A9A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46CD" w14:textId="2365C676" w:rsidR="00AD24A5" w:rsidRDefault="00AD24A5">
    <w:pPr>
      <w:pStyle w:val="Header"/>
    </w:pPr>
    <w:r>
      <w:rPr>
        <w:noProof/>
      </w:rPr>
      <w:pict w14:anchorId="52C67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6681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3173"/>
    <w:multiLevelType w:val="hybridMultilevel"/>
    <w:tmpl w:val="F5C2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4E42"/>
    <w:multiLevelType w:val="multilevel"/>
    <w:tmpl w:val="028CF3C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175AE0"/>
    <w:multiLevelType w:val="hybridMultilevel"/>
    <w:tmpl w:val="1B1A139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7356E"/>
    <w:multiLevelType w:val="hybridMultilevel"/>
    <w:tmpl w:val="E48C5196"/>
    <w:lvl w:ilvl="0" w:tplc="3AE6F4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74695"/>
    <w:multiLevelType w:val="multilevel"/>
    <w:tmpl w:val="2C9490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0E515F"/>
    <w:multiLevelType w:val="multilevel"/>
    <w:tmpl w:val="C222287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CA4E84"/>
    <w:multiLevelType w:val="hybridMultilevel"/>
    <w:tmpl w:val="D36695C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79464B"/>
    <w:multiLevelType w:val="hybridMultilevel"/>
    <w:tmpl w:val="020CD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154E7"/>
    <w:multiLevelType w:val="hybridMultilevel"/>
    <w:tmpl w:val="CD48CE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2378E9"/>
    <w:multiLevelType w:val="multilevel"/>
    <w:tmpl w:val="8E888A8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4304357"/>
    <w:multiLevelType w:val="hybridMultilevel"/>
    <w:tmpl w:val="598A8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F2F56"/>
    <w:multiLevelType w:val="hybridMultilevel"/>
    <w:tmpl w:val="7746215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48CF00C0"/>
    <w:multiLevelType w:val="hybridMultilevel"/>
    <w:tmpl w:val="DE4A3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20A0E"/>
    <w:multiLevelType w:val="hybridMultilevel"/>
    <w:tmpl w:val="C9927F8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50EE07FD"/>
    <w:multiLevelType w:val="hybridMultilevel"/>
    <w:tmpl w:val="42E81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F7460"/>
    <w:multiLevelType w:val="hybridMultilevel"/>
    <w:tmpl w:val="B2BAFC3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9A09BE"/>
    <w:multiLevelType w:val="hybridMultilevel"/>
    <w:tmpl w:val="D9AADC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77D8D"/>
    <w:multiLevelType w:val="hybridMultilevel"/>
    <w:tmpl w:val="AAC85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196AE5"/>
    <w:multiLevelType w:val="hybridMultilevel"/>
    <w:tmpl w:val="43B83A5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A51E5"/>
    <w:multiLevelType w:val="hybridMultilevel"/>
    <w:tmpl w:val="C1DEFA8A"/>
    <w:lvl w:ilvl="0" w:tplc="3AE6F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9A5F2D"/>
    <w:multiLevelType w:val="hybridMultilevel"/>
    <w:tmpl w:val="0A6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B1CAE"/>
    <w:multiLevelType w:val="hybridMultilevel"/>
    <w:tmpl w:val="0158F8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35F68"/>
    <w:multiLevelType w:val="hybridMultilevel"/>
    <w:tmpl w:val="E13681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
  </w:num>
  <w:num w:numId="5">
    <w:abstractNumId w:val="10"/>
  </w:num>
  <w:num w:numId="6">
    <w:abstractNumId w:val="17"/>
  </w:num>
  <w:num w:numId="7">
    <w:abstractNumId w:val="12"/>
  </w:num>
  <w:num w:numId="8">
    <w:abstractNumId w:val="14"/>
  </w:num>
  <w:num w:numId="9">
    <w:abstractNumId w:val="19"/>
  </w:num>
  <w:num w:numId="10">
    <w:abstractNumId w:val="20"/>
  </w:num>
  <w:num w:numId="11">
    <w:abstractNumId w:val="18"/>
  </w:num>
  <w:num w:numId="12">
    <w:abstractNumId w:val="6"/>
  </w:num>
  <w:num w:numId="13">
    <w:abstractNumId w:val="8"/>
  </w:num>
  <w:num w:numId="14">
    <w:abstractNumId w:val="22"/>
  </w:num>
  <w:num w:numId="15">
    <w:abstractNumId w:val="15"/>
  </w:num>
  <w:num w:numId="16">
    <w:abstractNumId w:val="2"/>
  </w:num>
  <w:num w:numId="17">
    <w:abstractNumId w:val="11"/>
  </w:num>
  <w:num w:numId="18">
    <w:abstractNumId w:val="13"/>
  </w:num>
  <w:num w:numId="19">
    <w:abstractNumId w:val="21"/>
  </w:num>
  <w:num w:numId="20">
    <w:abstractNumId w:val="16"/>
  </w:num>
  <w:num w:numId="21">
    <w:abstractNumId w:val="4"/>
  </w:num>
  <w:num w:numId="22">
    <w:abstractNumId w:val="7"/>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0B"/>
    <w:rsid w:val="00010A77"/>
    <w:rsid w:val="000229E4"/>
    <w:rsid w:val="000976DF"/>
    <w:rsid w:val="00110470"/>
    <w:rsid w:val="00116DDC"/>
    <w:rsid w:val="001238DE"/>
    <w:rsid w:val="001501BD"/>
    <w:rsid w:val="0018498D"/>
    <w:rsid w:val="001875B0"/>
    <w:rsid w:val="001B3D33"/>
    <w:rsid w:val="00236D64"/>
    <w:rsid w:val="0028477C"/>
    <w:rsid w:val="00290161"/>
    <w:rsid w:val="002A22D7"/>
    <w:rsid w:val="002C7791"/>
    <w:rsid w:val="002F10B7"/>
    <w:rsid w:val="00345B1C"/>
    <w:rsid w:val="00347620"/>
    <w:rsid w:val="003547CA"/>
    <w:rsid w:val="003614CF"/>
    <w:rsid w:val="003863D0"/>
    <w:rsid w:val="003914CE"/>
    <w:rsid w:val="003946F5"/>
    <w:rsid w:val="00397423"/>
    <w:rsid w:val="003E5801"/>
    <w:rsid w:val="00402A86"/>
    <w:rsid w:val="0046642E"/>
    <w:rsid w:val="004C4F2B"/>
    <w:rsid w:val="004F4E3A"/>
    <w:rsid w:val="005A708C"/>
    <w:rsid w:val="005C3C36"/>
    <w:rsid w:val="005E6FDD"/>
    <w:rsid w:val="005F060C"/>
    <w:rsid w:val="00633550"/>
    <w:rsid w:val="00653696"/>
    <w:rsid w:val="006C7268"/>
    <w:rsid w:val="006D7DC6"/>
    <w:rsid w:val="0072037F"/>
    <w:rsid w:val="0072546D"/>
    <w:rsid w:val="007520C1"/>
    <w:rsid w:val="00793070"/>
    <w:rsid w:val="0082408A"/>
    <w:rsid w:val="00826053"/>
    <w:rsid w:val="008803A9"/>
    <w:rsid w:val="00894BA3"/>
    <w:rsid w:val="008A383C"/>
    <w:rsid w:val="008C4AA0"/>
    <w:rsid w:val="008F109F"/>
    <w:rsid w:val="009C58EC"/>
    <w:rsid w:val="009E2338"/>
    <w:rsid w:val="009F7DF2"/>
    <w:rsid w:val="00A23EE5"/>
    <w:rsid w:val="00A2418E"/>
    <w:rsid w:val="00A27D0B"/>
    <w:rsid w:val="00A95229"/>
    <w:rsid w:val="00A95240"/>
    <w:rsid w:val="00AA5B8D"/>
    <w:rsid w:val="00AC0555"/>
    <w:rsid w:val="00AD24A5"/>
    <w:rsid w:val="00AD39B1"/>
    <w:rsid w:val="00B11578"/>
    <w:rsid w:val="00B770C2"/>
    <w:rsid w:val="00B8184F"/>
    <w:rsid w:val="00B830F7"/>
    <w:rsid w:val="00B93DE8"/>
    <w:rsid w:val="00BB2C4F"/>
    <w:rsid w:val="00BD2746"/>
    <w:rsid w:val="00BD6D09"/>
    <w:rsid w:val="00C1135F"/>
    <w:rsid w:val="00C25628"/>
    <w:rsid w:val="00C702E0"/>
    <w:rsid w:val="00CB7E2F"/>
    <w:rsid w:val="00CD0B30"/>
    <w:rsid w:val="00D104B1"/>
    <w:rsid w:val="00D308F9"/>
    <w:rsid w:val="00D31825"/>
    <w:rsid w:val="00D4144C"/>
    <w:rsid w:val="00D420AE"/>
    <w:rsid w:val="00D60594"/>
    <w:rsid w:val="00E60008"/>
    <w:rsid w:val="00E771F4"/>
    <w:rsid w:val="00E81081"/>
    <w:rsid w:val="00F137E9"/>
    <w:rsid w:val="00F520F9"/>
    <w:rsid w:val="00F64D73"/>
    <w:rsid w:val="00F96860"/>
    <w:rsid w:val="00FB178C"/>
    <w:rsid w:val="00FD31C0"/>
    <w:rsid w:val="00FE4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892B77"/>
  <w15:chartTrackingRefBased/>
  <w15:docId w15:val="{870AFADA-27F2-44FC-BADB-A0CD72CF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55"/>
  </w:style>
  <w:style w:type="paragraph" w:styleId="Heading1">
    <w:name w:val="heading 1"/>
    <w:basedOn w:val="Normal"/>
    <w:next w:val="Normal"/>
    <w:link w:val="Heading1Char"/>
    <w:uiPriority w:val="9"/>
    <w:qFormat/>
    <w:rsid w:val="00AC0555"/>
    <w:pPr>
      <w:keepNext/>
      <w:keepLines/>
      <w:spacing w:before="480" w:after="0" w:line="276" w:lineRule="auto"/>
      <w:jc w:val="center"/>
      <w:outlineLvl w:val="0"/>
    </w:pPr>
    <w:rPr>
      <w:rFonts w:asciiTheme="majorHAnsi" w:eastAsiaTheme="majorEastAsia" w:hAnsiTheme="majorHAnsi" w:cstheme="majorBidi"/>
      <w:b/>
      <w:b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555"/>
    <w:rPr>
      <w:rFonts w:asciiTheme="majorHAnsi" w:eastAsiaTheme="majorEastAsia" w:hAnsiTheme="majorHAnsi" w:cstheme="majorBidi"/>
      <w:b/>
      <w:bCs/>
      <w:sz w:val="28"/>
      <w:szCs w:val="28"/>
      <w:lang w:val="en-GB"/>
    </w:rPr>
  </w:style>
  <w:style w:type="paragraph" w:styleId="Header">
    <w:name w:val="header"/>
    <w:basedOn w:val="Normal"/>
    <w:link w:val="HeaderChar"/>
    <w:uiPriority w:val="99"/>
    <w:unhideWhenUsed/>
    <w:rsid w:val="00AC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555"/>
  </w:style>
  <w:style w:type="paragraph" w:styleId="Footer">
    <w:name w:val="footer"/>
    <w:basedOn w:val="Normal"/>
    <w:link w:val="FooterChar"/>
    <w:uiPriority w:val="99"/>
    <w:unhideWhenUsed/>
    <w:rsid w:val="00AC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555"/>
  </w:style>
  <w:style w:type="character" w:styleId="PlaceholderText">
    <w:name w:val="Placeholder Text"/>
    <w:basedOn w:val="DefaultParagraphFont"/>
    <w:uiPriority w:val="99"/>
    <w:semiHidden/>
    <w:rsid w:val="00AC0555"/>
    <w:rPr>
      <w:color w:val="808080"/>
    </w:rPr>
  </w:style>
  <w:style w:type="paragraph" w:styleId="ListParagraph">
    <w:name w:val="List Paragraph"/>
    <w:basedOn w:val="Normal"/>
    <w:uiPriority w:val="34"/>
    <w:qFormat/>
    <w:rsid w:val="00AC0555"/>
    <w:pPr>
      <w:ind w:left="720"/>
      <w:contextualSpacing/>
    </w:pPr>
  </w:style>
  <w:style w:type="paragraph" w:styleId="NoSpacing">
    <w:name w:val="No Spacing"/>
    <w:link w:val="NoSpacingChar"/>
    <w:uiPriority w:val="1"/>
    <w:qFormat/>
    <w:rsid w:val="00AC0555"/>
    <w:pPr>
      <w:spacing w:after="0" w:line="240" w:lineRule="auto"/>
    </w:pPr>
    <w:rPr>
      <w:rFonts w:ascii="Calibri" w:eastAsia="Calibri" w:hAnsi="Calibri" w:cs="SimSun"/>
      <w:lang w:val="en-GB"/>
    </w:rPr>
  </w:style>
  <w:style w:type="character" w:styleId="Hyperlink">
    <w:name w:val="Hyperlink"/>
    <w:basedOn w:val="DefaultParagraphFont"/>
    <w:uiPriority w:val="99"/>
    <w:unhideWhenUsed/>
    <w:rsid w:val="00AC0555"/>
    <w:rPr>
      <w:color w:val="0563C1" w:themeColor="hyperlink"/>
      <w:u w:val="single"/>
    </w:rPr>
  </w:style>
  <w:style w:type="character" w:customStyle="1" w:styleId="markedcontent">
    <w:name w:val="markedcontent"/>
    <w:basedOn w:val="DefaultParagraphFont"/>
    <w:rsid w:val="00AC0555"/>
  </w:style>
  <w:style w:type="paragraph" w:styleId="BalloonText">
    <w:name w:val="Balloon Text"/>
    <w:basedOn w:val="Normal"/>
    <w:link w:val="BalloonTextChar"/>
    <w:uiPriority w:val="99"/>
    <w:semiHidden/>
    <w:unhideWhenUsed/>
    <w:rsid w:val="00AC0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555"/>
    <w:rPr>
      <w:rFonts w:ascii="Segoe UI" w:hAnsi="Segoe UI" w:cs="Segoe UI"/>
      <w:sz w:val="18"/>
      <w:szCs w:val="18"/>
    </w:rPr>
  </w:style>
  <w:style w:type="paragraph" w:customStyle="1" w:styleId="Default">
    <w:name w:val="Default"/>
    <w:rsid w:val="00AC05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TDisplayEquation">
    <w:name w:val="MTDisplayEquation"/>
    <w:basedOn w:val="Normal"/>
    <w:next w:val="Normal"/>
    <w:link w:val="MTDisplayEquationChar"/>
    <w:uiPriority w:val="99"/>
    <w:rsid w:val="00AC0555"/>
    <w:pPr>
      <w:tabs>
        <w:tab w:val="center" w:pos="4680"/>
        <w:tab w:val="right" w:pos="9360"/>
      </w:tabs>
      <w:spacing w:after="200" w:line="480" w:lineRule="auto"/>
    </w:pPr>
    <w:rPr>
      <w:sz w:val="24"/>
      <w:szCs w:val="24"/>
    </w:rPr>
  </w:style>
  <w:style w:type="character" w:customStyle="1" w:styleId="MTDisplayEquationChar">
    <w:name w:val="MTDisplayEquation Char"/>
    <w:basedOn w:val="DefaultParagraphFont"/>
    <w:link w:val="MTDisplayEquation"/>
    <w:uiPriority w:val="99"/>
    <w:rsid w:val="00AC0555"/>
    <w:rPr>
      <w:sz w:val="24"/>
      <w:szCs w:val="24"/>
    </w:rPr>
  </w:style>
  <w:style w:type="table" w:styleId="TableGrid">
    <w:name w:val="Table Grid"/>
    <w:basedOn w:val="TableNormal"/>
    <w:uiPriority w:val="39"/>
    <w:rsid w:val="00AC0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AC0555"/>
    <w:rPr>
      <w:rFonts w:ascii="Times New Roman" w:hAnsi="Times New Roman" w:cs="Times New Roman"/>
      <w:b/>
      <w:vanish/>
      <w:color w:val="FF0000"/>
      <w:sz w:val="24"/>
      <w:szCs w:val="24"/>
    </w:rPr>
  </w:style>
  <w:style w:type="character" w:customStyle="1" w:styleId="katex-mathml">
    <w:name w:val="katex-mathml"/>
    <w:basedOn w:val="DefaultParagraphFont"/>
    <w:rsid w:val="00C702E0"/>
  </w:style>
  <w:style w:type="character" w:customStyle="1" w:styleId="mord">
    <w:name w:val="mord"/>
    <w:basedOn w:val="DefaultParagraphFont"/>
    <w:rsid w:val="00C702E0"/>
  </w:style>
  <w:style w:type="character" w:customStyle="1" w:styleId="vlist-s">
    <w:name w:val="vlist-s"/>
    <w:basedOn w:val="DefaultParagraphFont"/>
    <w:rsid w:val="00C702E0"/>
  </w:style>
  <w:style w:type="character" w:customStyle="1" w:styleId="mopen">
    <w:name w:val="mopen"/>
    <w:basedOn w:val="DefaultParagraphFont"/>
    <w:rsid w:val="00C702E0"/>
  </w:style>
  <w:style w:type="character" w:customStyle="1" w:styleId="mclose">
    <w:name w:val="mclose"/>
    <w:basedOn w:val="DefaultParagraphFont"/>
    <w:rsid w:val="00C702E0"/>
  </w:style>
  <w:style w:type="paragraph" w:styleId="NormalWeb">
    <w:name w:val="Normal (Web)"/>
    <w:basedOn w:val="Normal"/>
    <w:uiPriority w:val="99"/>
    <w:unhideWhenUsed/>
    <w:rsid w:val="00C702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el">
    <w:name w:val="mrel"/>
    <w:basedOn w:val="DefaultParagraphFont"/>
    <w:rsid w:val="00C702E0"/>
  </w:style>
  <w:style w:type="character" w:styleId="Emphasis">
    <w:name w:val="Emphasis"/>
    <w:basedOn w:val="DefaultParagraphFont"/>
    <w:uiPriority w:val="20"/>
    <w:qFormat/>
    <w:rsid w:val="003547CA"/>
    <w:rPr>
      <w:i/>
      <w:iCs/>
    </w:rPr>
  </w:style>
  <w:style w:type="character" w:customStyle="1" w:styleId="NoSpacingChar">
    <w:name w:val="No Spacing Char"/>
    <w:link w:val="NoSpacing"/>
    <w:uiPriority w:val="1"/>
    <w:qFormat/>
    <w:locked/>
    <w:rsid w:val="003547CA"/>
    <w:rPr>
      <w:rFonts w:ascii="Calibri" w:eastAsia="Calibri" w:hAnsi="Calibri" w:cs="SimSun"/>
      <w:lang w:val="en-GB"/>
    </w:rPr>
  </w:style>
  <w:style w:type="character" w:styleId="Strong">
    <w:name w:val="Strong"/>
    <w:basedOn w:val="DefaultParagraphFont"/>
    <w:uiPriority w:val="22"/>
    <w:qFormat/>
    <w:rsid w:val="001501BD"/>
    <w:rPr>
      <w:b/>
      <w:bCs/>
    </w:rPr>
  </w:style>
  <w:style w:type="character" w:styleId="UnresolvedMention">
    <w:name w:val="Unresolved Mention"/>
    <w:basedOn w:val="DefaultParagraphFont"/>
    <w:uiPriority w:val="99"/>
    <w:semiHidden/>
    <w:unhideWhenUsed/>
    <w:rsid w:val="00466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74763">
      <w:bodyDiv w:val="1"/>
      <w:marLeft w:val="0"/>
      <w:marRight w:val="0"/>
      <w:marTop w:val="0"/>
      <w:marBottom w:val="0"/>
      <w:divBdr>
        <w:top w:val="none" w:sz="0" w:space="0" w:color="auto"/>
        <w:left w:val="none" w:sz="0" w:space="0" w:color="auto"/>
        <w:bottom w:val="none" w:sz="0" w:space="0" w:color="auto"/>
        <w:right w:val="none" w:sz="0" w:space="0" w:color="auto"/>
      </w:divBdr>
    </w:div>
    <w:div w:id="161703819">
      <w:bodyDiv w:val="1"/>
      <w:marLeft w:val="0"/>
      <w:marRight w:val="0"/>
      <w:marTop w:val="0"/>
      <w:marBottom w:val="0"/>
      <w:divBdr>
        <w:top w:val="none" w:sz="0" w:space="0" w:color="auto"/>
        <w:left w:val="none" w:sz="0" w:space="0" w:color="auto"/>
        <w:bottom w:val="none" w:sz="0" w:space="0" w:color="auto"/>
        <w:right w:val="none" w:sz="0" w:space="0" w:color="auto"/>
      </w:divBdr>
    </w:div>
    <w:div w:id="180050023">
      <w:bodyDiv w:val="1"/>
      <w:marLeft w:val="0"/>
      <w:marRight w:val="0"/>
      <w:marTop w:val="0"/>
      <w:marBottom w:val="0"/>
      <w:divBdr>
        <w:top w:val="none" w:sz="0" w:space="0" w:color="auto"/>
        <w:left w:val="none" w:sz="0" w:space="0" w:color="auto"/>
        <w:bottom w:val="none" w:sz="0" w:space="0" w:color="auto"/>
        <w:right w:val="none" w:sz="0" w:space="0" w:color="auto"/>
      </w:divBdr>
    </w:div>
    <w:div w:id="451755125">
      <w:bodyDiv w:val="1"/>
      <w:marLeft w:val="0"/>
      <w:marRight w:val="0"/>
      <w:marTop w:val="0"/>
      <w:marBottom w:val="0"/>
      <w:divBdr>
        <w:top w:val="none" w:sz="0" w:space="0" w:color="auto"/>
        <w:left w:val="none" w:sz="0" w:space="0" w:color="auto"/>
        <w:bottom w:val="none" w:sz="0" w:space="0" w:color="auto"/>
        <w:right w:val="none" w:sz="0" w:space="0" w:color="auto"/>
      </w:divBdr>
    </w:div>
    <w:div w:id="460076017">
      <w:bodyDiv w:val="1"/>
      <w:marLeft w:val="0"/>
      <w:marRight w:val="0"/>
      <w:marTop w:val="0"/>
      <w:marBottom w:val="0"/>
      <w:divBdr>
        <w:top w:val="none" w:sz="0" w:space="0" w:color="auto"/>
        <w:left w:val="none" w:sz="0" w:space="0" w:color="auto"/>
        <w:bottom w:val="none" w:sz="0" w:space="0" w:color="auto"/>
        <w:right w:val="none" w:sz="0" w:space="0" w:color="auto"/>
      </w:divBdr>
    </w:div>
    <w:div w:id="729351351">
      <w:bodyDiv w:val="1"/>
      <w:marLeft w:val="0"/>
      <w:marRight w:val="0"/>
      <w:marTop w:val="0"/>
      <w:marBottom w:val="0"/>
      <w:divBdr>
        <w:top w:val="none" w:sz="0" w:space="0" w:color="auto"/>
        <w:left w:val="none" w:sz="0" w:space="0" w:color="auto"/>
        <w:bottom w:val="none" w:sz="0" w:space="0" w:color="auto"/>
        <w:right w:val="none" w:sz="0" w:space="0" w:color="auto"/>
      </w:divBdr>
    </w:div>
    <w:div w:id="1022701714">
      <w:bodyDiv w:val="1"/>
      <w:marLeft w:val="0"/>
      <w:marRight w:val="0"/>
      <w:marTop w:val="0"/>
      <w:marBottom w:val="0"/>
      <w:divBdr>
        <w:top w:val="none" w:sz="0" w:space="0" w:color="auto"/>
        <w:left w:val="none" w:sz="0" w:space="0" w:color="auto"/>
        <w:bottom w:val="none" w:sz="0" w:space="0" w:color="auto"/>
        <w:right w:val="none" w:sz="0" w:space="0" w:color="auto"/>
      </w:divBdr>
    </w:div>
    <w:div w:id="1558129530">
      <w:bodyDiv w:val="1"/>
      <w:marLeft w:val="0"/>
      <w:marRight w:val="0"/>
      <w:marTop w:val="0"/>
      <w:marBottom w:val="0"/>
      <w:divBdr>
        <w:top w:val="none" w:sz="0" w:space="0" w:color="auto"/>
        <w:left w:val="none" w:sz="0" w:space="0" w:color="auto"/>
        <w:bottom w:val="none" w:sz="0" w:space="0" w:color="auto"/>
        <w:right w:val="none" w:sz="0" w:space="0" w:color="auto"/>
      </w:divBdr>
    </w:div>
    <w:div w:id="1643001806">
      <w:bodyDiv w:val="1"/>
      <w:marLeft w:val="0"/>
      <w:marRight w:val="0"/>
      <w:marTop w:val="0"/>
      <w:marBottom w:val="0"/>
      <w:divBdr>
        <w:top w:val="none" w:sz="0" w:space="0" w:color="auto"/>
        <w:left w:val="none" w:sz="0" w:space="0" w:color="auto"/>
        <w:bottom w:val="none" w:sz="0" w:space="0" w:color="auto"/>
        <w:right w:val="none" w:sz="0" w:space="0" w:color="auto"/>
      </w:divBdr>
    </w:div>
    <w:div w:id="167236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image" Target="media/image83.wmf"/><Relationship Id="rId191" Type="http://schemas.openxmlformats.org/officeDocument/2006/relationships/image" Target="media/image94.wmf"/><Relationship Id="rId205" Type="http://schemas.openxmlformats.org/officeDocument/2006/relationships/oleObject" Target="embeddings/oleObject98.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footer" Target="footer3.xm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oleObject" Target="embeddings/oleObject92.bin"/><Relationship Id="rId206" Type="http://schemas.openxmlformats.org/officeDocument/2006/relationships/image" Target="media/image102.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9.wmf"/><Relationship Id="rId217" Type="http://schemas.openxmlformats.org/officeDocument/2006/relationships/fontTable" Target="fontTable.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5.wmf"/><Relationship Id="rId207" Type="http://schemas.openxmlformats.org/officeDocument/2006/relationships/oleObject" Target="embeddings/oleObject99.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88.bin"/><Relationship Id="rId218" Type="http://schemas.openxmlformats.org/officeDocument/2006/relationships/theme" Target="theme/theme1.xm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3.bin"/><Relationship Id="rId208" Type="http://schemas.openxmlformats.org/officeDocument/2006/relationships/image" Target="media/image103.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90.wmf"/><Relationship Id="rId189" Type="http://schemas.openxmlformats.org/officeDocument/2006/relationships/oleObject" Target="embeddings/oleObject91.bin"/><Relationship Id="rId3" Type="http://schemas.openxmlformats.org/officeDocument/2006/relationships/settings" Target="settings.xml"/><Relationship Id="rId214" Type="http://schemas.openxmlformats.org/officeDocument/2006/relationships/footer" Target="footer2.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79" Type="http://schemas.openxmlformats.org/officeDocument/2006/relationships/image" Target="media/image87.emf"/><Relationship Id="rId195" Type="http://schemas.openxmlformats.org/officeDocument/2006/relationships/image" Target="media/image96.emf"/><Relationship Id="rId209" Type="http://schemas.openxmlformats.org/officeDocument/2006/relationships/oleObject" Target="embeddings/oleObject100.bin"/><Relationship Id="rId190" Type="http://schemas.openxmlformats.org/officeDocument/2006/relationships/image" Target="media/image93.emf"/><Relationship Id="rId204" Type="http://schemas.openxmlformats.org/officeDocument/2006/relationships/image" Target="media/image101.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2.emf"/><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8.wmf"/><Relationship Id="rId210" Type="http://schemas.openxmlformats.org/officeDocument/2006/relationships/oleObject" Target="embeddings/oleObject101.bin"/><Relationship Id="rId215" Type="http://schemas.openxmlformats.org/officeDocument/2006/relationships/header" Target="header3.xml"/><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image" Target="media/image91.wmf"/><Relationship Id="rId211" Type="http://schemas.openxmlformats.org/officeDocument/2006/relationships/header" Target="header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oleObject" Target="embeddings/oleObject94.bin"/><Relationship Id="rId201" Type="http://schemas.openxmlformats.org/officeDocument/2006/relationships/oleObject" Target="embeddings/oleObject96.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oleObject" Target="embeddings/oleObject90.bin"/><Relationship Id="rId1" Type="http://schemas.openxmlformats.org/officeDocument/2006/relationships/numbering" Target="numbering.xml"/><Relationship Id="rId212" Type="http://schemas.openxmlformats.org/officeDocument/2006/relationships/header" Target="header2.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image" Target="media/image98.wmf"/><Relationship Id="rId202" Type="http://schemas.openxmlformats.org/officeDocument/2006/relationships/image" Target="media/image100.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image" Target="media/image92.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footer" Target="footer1.xml"/><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5.bin"/><Relationship Id="rId203" Type="http://schemas.openxmlformats.org/officeDocument/2006/relationships/oleObject" Target="embeddings/oleObject97.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18</cp:revision>
  <cp:lastPrinted>2026-03-02T17:24:00Z</cp:lastPrinted>
  <dcterms:created xsi:type="dcterms:W3CDTF">2026-03-01T13:38:00Z</dcterms:created>
  <dcterms:modified xsi:type="dcterms:W3CDTF">2026-03-07T11:31:00Z</dcterms:modified>
</cp:coreProperties>
</file>