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2DA73F" w14:textId="77777777" w:rsidR="0028366D" w:rsidRDefault="00953400">
      <w:pPr>
        <w:pBdr>
          <w:top w:val="nil"/>
          <w:left w:val="nil"/>
          <w:bottom w:val="nil"/>
          <w:right w:val="nil"/>
          <w:between w:val="nil"/>
        </w:pBdr>
        <w:spacing w:after="140"/>
        <w:jc w:val="center"/>
        <w:rPr>
          <w:rFonts w:ascii="Times New Roman" w:eastAsia="Liberation Serif" w:hAnsi="Times New Roman" w:cs="Times New Roman"/>
          <w:b/>
          <w:color w:val="002060"/>
        </w:rPr>
      </w:pPr>
      <w:r>
        <w:rPr>
          <w:rFonts w:ascii="Times New Roman" w:eastAsia="Liberation Serif" w:hAnsi="Times New Roman" w:cs="Times New Roman"/>
          <w:b/>
          <w:color w:val="002060"/>
        </w:rPr>
        <w:t>Health Risk Assessment of Children and Adults Exposure to Hydrocarbon Polluted Soils and Groundwater in K-</w:t>
      </w:r>
      <w:proofErr w:type="spellStart"/>
      <w:r>
        <w:rPr>
          <w:rFonts w:ascii="Times New Roman" w:eastAsia="Liberation Serif" w:hAnsi="Times New Roman" w:cs="Times New Roman"/>
          <w:b/>
          <w:color w:val="002060"/>
        </w:rPr>
        <w:t>Dere</w:t>
      </w:r>
      <w:proofErr w:type="spellEnd"/>
      <w:r>
        <w:rPr>
          <w:rFonts w:ascii="Times New Roman" w:eastAsia="Liberation Serif" w:hAnsi="Times New Roman" w:cs="Times New Roman"/>
          <w:b/>
          <w:color w:val="002060"/>
        </w:rPr>
        <w:t xml:space="preserve"> and </w:t>
      </w:r>
      <w:proofErr w:type="spellStart"/>
      <w:r>
        <w:rPr>
          <w:rFonts w:ascii="Times New Roman" w:eastAsia="Liberation Serif" w:hAnsi="Times New Roman" w:cs="Times New Roman"/>
          <w:b/>
          <w:color w:val="002060"/>
        </w:rPr>
        <w:t>Kpor</w:t>
      </w:r>
      <w:proofErr w:type="spellEnd"/>
      <w:r>
        <w:rPr>
          <w:rFonts w:ascii="Times New Roman" w:eastAsia="Liberation Serif" w:hAnsi="Times New Roman" w:cs="Times New Roman"/>
          <w:b/>
          <w:color w:val="002060"/>
        </w:rPr>
        <w:t xml:space="preserve"> Communities, Ogoni, Nigeria</w:t>
      </w:r>
    </w:p>
    <w:p w14:paraId="0475E073" w14:textId="77777777" w:rsidR="00377100" w:rsidRDefault="00377100">
      <w:pPr>
        <w:pBdr>
          <w:top w:val="nil"/>
          <w:left w:val="nil"/>
          <w:bottom w:val="nil"/>
          <w:right w:val="nil"/>
          <w:between w:val="nil"/>
        </w:pBdr>
        <w:spacing w:after="140"/>
        <w:jc w:val="center"/>
        <w:rPr>
          <w:rFonts w:ascii="Times New Roman" w:eastAsia="Times New Roman" w:hAnsi="Times New Roman" w:cs="Times New Roman"/>
          <w:color w:val="002060"/>
        </w:rPr>
      </w:pPr>
    </w:p>
    <w:p w14:paraId="5EEF76C9" w14:textId="77777777" w:rsidR="00377100" w:rsidRDefault="00377100">
      <w:pPr>
        <w:jc w:val="center"/>
        <w:rPr>
          <w:rFonts w:ascii="Times New Roman" w:eastAsia="Times New Roman" w:hAnsi="Times New Roman" w:cs="Times New Roman"/>
        </w:rPr>
      </w:pPr>
    </w:p>
    <w:p w14:paraId="2C195EA6" w14:textId="77777777" w:rsidR="0028366D" w:rsidRDefault="0028366D">
      <w:pPr>
        <w:rPr>
          <w:rFonts w:ascii="Times New Roman" w:eastAsia="Times New Roman" w:hAnsi="Times New Roman" w:cs="Times New Roman"/>
          <w:i/>
          <w:color w:val="000000"/>
        </w:rPr>
      </w:pPr>
    </w:p>
    <w:p w14:paraId="6450D4C1" w14:textId="77777777" w:rsidR="0028366D" w:rsidRDefault="00953400">
      <w:pPr>
        <w:pBdr>
          <w:top w:val="nil"/>
          <w:left w:val="nil"/>
          <w:bottom w:val="nil"/>
          <w:right w:val="nil"/>
          <w:between w:val="nil"/>
        </w:pBdr>
        <w:spacing w:after="14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ABSTRACT</w:t>
      </w:r>
    </w:p>
    <w:p w14:paraId="0BFED0C6" w14:textId="77777777" w:rsidR="0028366D" w:rsidRDefault="00953400">
      <w:pPr>
        <w:pStyle w:val="NormalWeb"/>
        <w:jc w:val="both"/>
        <w:rPr>
          <w:color w:val="000000"/>
        </w:rPr>
      </w:pPr>
      <w:r>
        <w:rPr>
          <w:b/>
          <w:color w:val="000000"/>
        </w:rPr>
        <w:t>Background:</w:t>
      </w:r>
      <w:r>
        <w:rPr>
          <w:color w:val="000000"/>
        </w:rPr>
        <w:t xml:space="preserve"> to address the gap in scientific knowledge of hazard exposure through ingestion and inhalation, and the corresponding public health risk associated with consuming contaminated ground and surface water, this study estimated the vulnerability of children an</w:t>
      </w:r>
      <w:r>
        <w:rPr>
          <w:color w:val="000000"/>
        </w:rPr>
        <w:t xml:space="preserve">d adults alike to both cancer and non-cancer health effects. </w:t>
      </w:r>
    </w:p>
    <w:p w14:paraId="499BFB8B" w14:textId="77777777" w:rsidR="0028366D" w:rsidRDefault="00953400">
      <w:pPr>
        <w:pStyle w:val="NormalWeb"/>
        <w:jc w:val="both"/>
        <w:rPr>
          <w:lang w:eastAsia="en-US"/>
        </w:rPr>
      </w:pPr>
      <w:r>
        <w:rPr>
          <w:b/>
          <w:color w:val="000000"/>
        </w:rPr>
        <w:t>Methods:</w:t>
      </w:r>
      <w:r>
        <w:rPr>
          <w:color w:val="000000"/>
        </w:rPr>
        <w:t xml:space="preserve"> Using the Integrated Risk Information System (IRIS) by the US Environmental Protection Agency (EPA) (2001), we evaluated exposure to groundwater and surface water contaminants. Standard</w:t>
      </w:r>
      <w:r>
        <w:rPr>
          <w:color w:val="000000"/>
        </w:rPr>
        <w:t xml:space="preserve"> analytical methods were used in the measurements of physicochemical parameters of water (APHA), </w:t>
      </w:r>
      <w:r>
        <w:rPr>
          <w:lang w:eastAsia="en-US"/>
        </w:rPr>
        <w:t>Total Petroleum Hydrocarbons (TPH)</w:t>
      </w:r>
      <w:r>
        <w:rPr>
          <w:color w:val="000000"/>
        </w:rPr>
        <w:t xml:space="preserve">: EPA 8015, </w:t>
      </w:r>
      <w:r>
        <w:rPr>
          <w:lang w:eastAsia="en-US"/>
        </w:rPr>
        <w:t>Polycyclic Aromatic Hydrocarbons (PAHs)</w:t>
      </w:r>
      <w:r>
        <w:rPr>
          <w:color w:val="000000"/>
        </w:rPr>
        <w:t xml:space="preserve">: EPA 8270, </w:t>
      </w:r>
      <w:r>
        <w:rPr>
          <w:lang w:eastAsia="en-US"/>
        </w:rPr>
        <w:t>Benzene, Toluene, Ethylbenzene, and Xylenes (BTEX)</w:t>
      </w:r>
      <w:r>
        <w:rPr>
          <w:color w:val="000000"/>
        </w:rPr>
        <w:t xml:space="preserve">: EPA 8260) </w:t>
      </w:r>
      <w:r>
        <w:rPr>
          <w:color w:val="000000"/>
        </w:rPr>
        <w:t xml:space="preserve">and heavy metals concentrations (ASTM) in water and soil samples. </w:t>
      </w:r>
      <w:r>
        <w:rPr>
          <w:b/>
          <w:color w:val="000000"/>
        </w:rPr>
        <w:t>Results:</w:t>
      </w:r>
      <w:r>
        <w:rPr>
          <w:color w:val="000000"/>
        </w:rPr>
        <w:t xml:space="preserve"> Alteration of groundwater were indicated by a low mean pH of 6.4, </w:t>
      </w:r>
      <w:r>
        <w:t>an objectionable</w:t>
      </w:r>
      <w:r>
        <w:rPr>
          <w:color w:val="000000"/>
        </w:rPr>
        <w:t xml:space="preserve"> dour, high turbidity in the range of 210 – 250 NTU and presence of heavy metals with mean concentr</w:t>
      </w:r>
      <w:r>
        <w:rPr>
          <w:color w:val="000000"/>
        </w:rPr>
        <w:t>ations of 0.25 mg/L Chromium (Cr), 0.08mg/L Arsenic (As), 0.06 mg/L Lead (Pb) and 0.01mg/L Mercury (Hg) exceeding Nigeria Industrial Standard/World Health Organization (NIS/WHO) regulatory requirements of 0.05mg/L Cr, 0.01mg/L As, 0.01mg/L Pb, and 0.001mg/</w:t>
      </w:r>
      <w:r>
        <w:rPr>
          <w:color w:val="000000"/>
        </w:rPr>
        <w:t>L Hg. The daily exposure to benzene in groundwater (1.44 E</w:t>
      </w:r>
      <w:r>
        <w:rPr>
          <w:color w:val="000000"/>
          <w:vertAlign w:val="superscript"/>
        </w:rPr>
        <w:t>-2</w:t>
      </w:r>
      <w:r>
        <w:rPr>
          <w:color w:val="000000"/>
        </w:rPr>
        <w:t>mg/kg/day) in BH</w:t>
      </w:r>
      <w:r>
        <w:rPr>
          <w:color w:val="000000"/>
          <w:vertAlign w:val="subscript"/>
        </w:rPr>
        <w:t>3</w:t>
      </w:r>
      <w:r>
        <w:rPr>
          <w:color w:val="000000"/>
        </w:rPr>
        <w:t xml:space="preserve"> exceeded its RfD</w:t>
      </w:r>
      <w:r>
        <w:rPr>
          <w:color w:val="000000"/>
          <w:vertAlign w:val="subscript"/>
        </w:rPr>
        <w:t>o</w:t>
      </w:r>
      <w:r>
        <w:rPr>
          <w:color w:val="000000"/>
        </w:rPr>
        <w:t xml:space="preserve"> (4.0 E</w:t>
      </w:r>
      <w:r>
        <w:rPr>
          <w:color w:val="000000"/>
          <w:vertAlign w:val="superscript"/>
        </w:rPr>
        <w:t>-3</w:t>
      </w:r>
      <w:r>
        <w:rPr>
          <w:color w:val="000000"/>
        </w:rPr>
        <w:t xml:space="preserve"> mg/kg/day) and a Target Hazard Quotient (THQ) of 3.6. Hazard index (HI) for non-cancer effects due to BTEX in drinking contaminated borehole water from the study area were in the order of BH</w:t>
      </w:r>
      <w:r>
        <w:rPr>
          <w:color w:val="000000"/>
          <w:vertAlign w:val="subscript"/>
        </w:rPr>
        <w:t>3</w:t>
      </w:r>
      <w:r>
        <w:rPr>
          <w:color w:val="000000"/>
        </w:rPr>
        <w:t xml:space="preserve"> (3.6) &gt; BH</w:t>
      </w:r>
      <w:r>
        <w:rPr>
          <w:color w:val="000000"/>
          <w:vertAlign w:val="subscript"/>
        </w:rPr>
        <w:t xml:space="preserve">1 </w:t>
      </w:r>
      <w:r>
        <w:rPr>
          <w:color w:val="000000"/>
        </w:rPr>
        <w:t>(0.7) &gt; BH</w:t>
      </w:r>
      <w:r>
        <w:rPr>
          <w:color w:val="000000"/>
          <w:vertAlign w:val="subscript"/>
        </w:rPr>
        <w:t xml:space="preserve">2 </w:t>
      </w:r>
      <w:r>
        <w:rPr>
          <w:color w:val="000000"/>
        </w:rPr>
        <w:t>(0.62) &gt; SW</w:t>
      </w:r>
      <w:r>
        <w:rPr>
          <w:color w:val="000000"/>
          <w:vertAlign w:val="subscript"/>
        </w:rPr>
        <w:t xml:space="preserve">4 </w:t>
      </w:r>
      <w:r>
        <w:rPr>
          <w:color w:val="000000"/>
        </w:rPr>
        <w:t xml:space="preserve">(0.29).  HI for PAHs were </w:t>
      </w:r>
      <w:r>
        <w:rPr>
          <w:color w:val="000000"/>
        </w:rPr>
        <w:t>higher in children (2.18) than in adults (1.51) in BH</w:t>
      </w:r>
      <w:r>
        <w:rPr>
          <w:color w:val="000000"/>
          <w:vertAlign w:val="subscript"/>
        </w:rPr>
        <w:t>2</w:t>
      </w:r>
      <w:r>
        <w:rPr>
          <w:color w:val="000000"/>
        </w:rPr>
        <w:t>. Cancer risk benchmark levels (10</w:t>
      </w:r>
      <w:r>
        <w:rPr>
          <w:color w:val="000000"/>
          <w:vertAlign w:val="superscript"/>
        </w:rPr>
        <w:t>-6</w:t>
      </w:r>
      <w:r>
        <w:rPr>
          <w:rFonts w:eastAsia="Gungsuh"/>
          <w:color w:val="000000"/>
        </w:rPr>
        <w:t>) were exceeded by children (0 &lt;6 yrs) and adults for benzene and benzo (a)pyrene (≤10</w:t>
      </w:r>
      <w:r>
        <w:rPr>
          <w:color w:val="000000"/>
          <w:vertAlign w:val="superscript"/>
        </w:rPr>
        <w:t>-4</w:t>
      </w:r>
      <w:r>
        <w:rPr>
          <w:color w:val="000000"/>
        </w:rPr>
        <w:t xml:space="preserve">). The cancer risk due to multiple exposure pathways (ΣTCR) of benzene, other </w:t>
      </w:r>
      <w:r>
        <w:rPr>
          <w:color w:val="000000"/>
        </w:rPr>
        <w:t>volatile compounds and PAHs in borehole and surface water in this study exceeded the US EPA cancer safe limits of 10</w:t>
      </w:r>
      <w:r>
        <w:rPr>
          <w:color w:val="000000"/>
          <w:vertAlign w:val="superscript"/>
        </w:rPr>
        <w:t>-6</w:t>
      </w:r>
      <w:r>
        <w:rPr>
          <w:color w:val="000000"/>
          <w:vertAlign w:val="subscript"/>
        </w:rPr>
        <w:t xml:space="preserve">, </w:t>
      </w:r>
      <w:r>
        <w:rPr>
          <w:color w:val="000000"/>
        </w:rPr>
        <w:t>The total incremental lifetime cancer risk (</w:t>
      </w:r>
      <w:r>
        <w:rPr>
          <w:lang w:eastAsia="en-US"/>
        </w:rPr>
        <w:t>Cumulative Incremental Oral Lifetime Cancer Risk (ΣILCRo)</w:t>
      </w:r>
      <w:r>
        <w:rPr>
          <w:color w:val="000000"/>
          <w:vertAlign w:val="subscript"/>
        </w:rPr>
        <w:t xml:space="preserve"> </w:t>
      </w:r>
      <w:r>
        <w:rPr>
          <w:color w:val="000000"/>
        </w:rPr>
        <w:t xml:space="preserve">and </w:t>
      </w:r>
      <w:r>
        <w:rPr>
          <w:lang w:eastAsia="en-US"/>
        </w:rPr>
        <w:t>Cumulative Incremental Inhalat</w:t>
      </w:r>
      <w:r>
        <w:rPr>
          <w:lang w:eastAsia="en-US"/>
        </w:rPr>
        <w:t>ion Lifetime Cancer Risk (ΣILCRi</w:t>
      </w:r>
      <w:r>
        <w:rPr>
          <w:color w:val="000000"/>
        </w:rPr>
        <w:t>) shows  probability of 1 individual to exhibit cancer effect in every 10,000 population of both communities and 1 in 100,000 in adult population to development cancer while the susceptibility of children  (0-6 yrs.) were hi</w:t>
      </w:r>
      <w:r>
        <w:rPr>
          <w:color w:val="000000"/>
        </w:rPr>
        <w:t>gher with a probability of 1 in every 1,000 and 1 in every 10,000 child to exhibit cancer effect.  The Benzo (a) pyrene equivalent (BaP</w:t>
      </w:r>
      <w:r>
        <w:rPr>
          <w:color w:val="000000"/>
          <w:vertAlign w:val="subscript"/>
        </w:rPr>
        <w:t>eq</w:t>
      </w:r>
      <w:r>
        <w:rPr>
          <w:color w:val="000000"/>
        </w:rPr>
        <w:t>) cancer risk assessment model of PAHs revealed greater potentials of individual and total (Σ</w:t>
      </w:r>
      <w:r>
        <w:rPr>
          <w:color w:val="000000"/>
          <w:vertAlign w:val="subscript"/>
        </w:rPr>
        <w:t>16</w:t>
      </w:r>
      <w:r>
        <w:rPr>
          <w:color w:val="000000"/>
        </w:rPr>
        <w:t>PAHs)</w:t>
      </w:r>
      <w:r>
        <w:rPr>
          <w:color w:val="000000"/>
          <w:vertAlign w:val="subscript"/>
        </w:rPr>
        <w:t xml:space="preserve"> </w:t>
      </w:r>
      <w:r>
        <w:rPr>
          <w:color w:val="000000"/>
        </w:rPr>
        <w:t>to elicit cancer i</w:t>
      </w:r>
      <w:r>
        <w:rPr>
          <w:color w:val="000000"/>
        </w:rPr>
        <w:t>n the studied population. This approach showed that 1 individual in every 100 persons (10</w:t>
      </w:r>
      <w:r>
        <w:rPr>
          <w:color w:val="000000"/>
          <w:vertAlign w:val="superscript"/>
        </w:rPr>
        <w:t xml:space="preserve"> -2</w:t>
      </w:r>
      <w:r>
        <w:rPr>
          <w:color w:val="000000"/>
        </w:rPr>
        <w:t>) and 1 in 1000 (10</w:t>
      </w:r>
      <w:r>
        <w:rPr>
          <w:color w:val="000000"/>
          <w:vertAlign w:val="superscript"/>
        </w:rPr>
        <w:t>-3</w:t>
      </w:r>
      <w:r>
        <w:rPr>
          <w:color w:val="000000"/>
        </w:rPr>
        <w:t>) persons can develop cancer in the study area. The observed result shows 71% probability of Benzo (a) pyrene, the most potent PAH to elicit ca</w:t>
      </w:r>
      <w:r>
        <w:rPr>
          <w:color w:val="000000"/>
        </w:rPr>
        <w:t xml:space="preserve">ncer in the human population of the study area due to ingestion of hazardous chemicals in water. </w:t>
      </w:r>
      <w:r>
        <w:rPr>
          <w:b/>
          <w:color w:val="000000"/>
        </w:rPr>
        <w:t>Conclusions:</w:t>
      </w:r>
      <w:r>
        <w:rPr>
          <w:color w:val="000000"/>
        </w:rPr>
        <w:t xml:space="preserve"> the groundwater, surface water and soil samples showed high level of contaminations by organic and inorganic compounds. Both cancer and non-cancer</w:t>
      </w:r>
      <w:r>
        <w:rPr>
          <w:color w:val="000000"/>
        </w:rPr>
        <w:t xml:space="preserve"> risk assessment evaluated, exceeded benchmarks with higher vulnerability by children than adults. Urgent, case-specific, effective intervention policies and practices are strongly recommended.</w:t>
      </w:r>
    </w:p>
    <w:p w14:paraId="000DE582" w14:textId="77777777" w:rsidR="0028366D" w:rsidRDefault="00953400">
      <w:pPr>
        <w:pBdr>
          <w:top w:val="nil"/>
          <w:left w:val="nil"/>
          <w:bottom w:val="nil"/>
          <w:right w:val="nil"/>
          <w:between w:val="nil"/>
        </w:pBdr>
        <w:spacing w:after="140"/>
        <w:rPr>
          <w:rFonts w:ascii="Times New Roman" w:eastAsia="Times New Roman" w:hAnsi="Times New Roman" w:cs="Times New Roman"/>
          <w:color w:val="000000"/>
        </w:rPr>
      </w:pPr>
      <w:r>
        <w:rPr>
          <w:rFonts w:ascii="Times New Roman" w:eastAsia="Times New Roman" w:hAnsi="Times New Roman" w:cs="Times New Roman"/>
          <w:b/>
          <w:color w:val="000000"/>
        </w:rPr>
        <w:t>Keywords:</w:t>
      </w:r>
      <w:r>
        <w:rPr>
          <w:rFonts w:ascii="Times New Roman" w:eastAsia="Times New Roman" w:hAnsi="Times New Roman" w:cs="Times New Roman"/>
          <w:color w:val="000000"/>
        </w:rPr>
        <w:t xml:space="preserve"> exposure, hazard index, incremental lifetime cancer risk, benchmark, benzo (a) pyrene equivalent, cancer risk.</w:t>
      </w:r>
    </w:p>
    <w:p w14:paraId="302A4FD2" w14:textId="77777777" w:rsidR="0028366D" w:rsidRDefault="00953400">
      <w:pPr>
        <w:pBdr>
          <w:top w:val="nil"/>
          <w:left w:val="nil"/>
          <w:bottom w:val="nil"/>
          <w:right w:val="nil"/>
          <w:between w:val="nil"/>
        </w:pBdr>
        <w:spacing w:after="140"/>
        <w:rPr>
          <w:rFonts w:ascii="Times New Roman" w:eastAsia="Times New Roman" w:hAnsi="Times New Roman" w:cs="Times New Roman"/>
          <w:b/>
          <w:color w:val="000000"/>
        </w:rPr>
      </w:pPr>
      <w:r>
        <w:rPr>
          <w:rFonts w:ascii="Times New Roman" w:eastAsia="Times New Roman" w:hAnsi="Times New Roman" w:cs="Times New Roman"/>
          <w:b/>
          <w:color w:val="000000"/>
        </w:rPr>
        <w:t>1.0</w:t>
      </w:r>
      <w:r>
        <w:rPr>
          <w:rFonts w:ascii="Times New Roman" w:eastAsia="Times New Roman" w:hAnsi="Times New Roman" w:cs="Times New Roman"/>
          <w:b/>
          <w:color w:val="000000"/>
        </w:rPr>
        <w:tab/>
        <w:t>INTRODUCTION</w:t>
      </w:r>
    </w:p>
    <w:p w14:paraId="6244E97B" w14:textId="77777777" w:rsidR="0028366D" w:rsidRDefault="00953400">
      <w:pPr>
        <w:jc w:val="both"/>
        <w:rPr>
          <w:rFonts w:ascii="Times New Roman" w:eastAsia="Times New Roman" w:hAnsi="Times New Roman" w:cs="Times New Roman"/>
          <w:lang w:eastAsia="en-US" w:bidi="ar-SA"/>
        </w:rPr>
      </w:pPr>
      <w:r>
        <w:rPr>
          <w:rFonts w:ascii="Times New Roman" w:eastAsia="Times New Roman" w:hAnsi="Times New Roman" w:cs="Times New Roman"/>
          <w:lang w:eastAsia="en-US" w:bidi="ar-SA"/>
        </w:rPr>
        <w:t>Assessing the quality of drinking water is an essential public health and environmental obligation. It is propelled by statutor</w:t>
      </w:r>
      <w:r>
        <w:rPr>
          <w:rFonts w:ascii="Times New Roman" w:eastAsia="Times New Roman" w:hAnsi="Times New Roman" w:cs="Times New Roman"/>
          <w:lang w:eastAsia="en-US" w:bidi="ar-SA"/>
        </w:rPr>
        <w:t>y requirements, increasing awareness of health hazards, and the worldwide quest for sustainability in resource management. Guaranteeing access to potable water is fundamental to attaining many United Nations Sustainable Development Goals (SDGs), notably SD</w:t>
      </w:r>
      <w:r>
        <w:rPr>
          <w:rFonts w:ascii="Times New Roman" w:eastAsia="Times New Roman" w:hAnsi="Times New Roman" w:cs="Times New Roman"/>
          <w:lang w:eastAsia="en-US" w:bidi="ar-SA"/>
        </w:rPr>
        <w:t xml:space="preserve">G 3 (Good </w:t>
      </w:r>
      <w:r>
        <w:rPr>
          <w:rFonts w:ascii="Times New Roman" w:eastAsia="Times New Roman" w:hAnsi="Times New Roman" w:cs="Times New Roman"/>
          <w:lang w:eastAsia="en-US" w:bidi="ar-SA"/>
        </w:rPr>
        <w:lastRenderedPageBreak/>
        <w:t>Health and Well-being) and SDG 6 (Clean Water and Sanitation). As populations grow and industrial activity escalate, the necessity to continuously monitor and safeguard water supplies from contamination and depletion also increases.</w:t>
      </w:r>
    </w:p>
    <w:p w14:paraId="08BDF206" w14:textId="77777777" w:rsidR="0028366D" w:rsidRDefault="00953400">
      <w:pPr>
        <w:jc w:val="both"/>
        <w:rPr>
          <w:rFonts w:ascii="Times New Roman" w:eastAsia="Times New Roman" w:hAnsi="Times New Roman" w:cs="Times New Roman"/>
          <w:lang w:eastAsia="en-US" w:bidi="ar-SA"/>
        </w:rPr>
      </w:pPr>
      <w:r>
        <w:rPr>
          <w:rFonts w:ascii="Times New Roman" w:eastAsia="Times New Roman" w:hAnsi="Times New Roman" w:cs="Times New Roman"/>
          <w:lang w:eastAsia="en-US" w:bidi="ar-SA"/>
        </w:rPr>
        <w:br/>
        <w:t xml:space="preserve">Groundwater </w:t>
      </w:r>
      <w:r>
        <w:rPr>
          <w:rFonts w:ascii="Times New Roman" w:eastAsia="Times New Roman" w:hAnsi="Times New Roman" w:cs="Times New Roman"/>
          <w:lang w:eastAsia="en-US" w:bidi="ar-SA"/>
        </w:rPr>
        <w:t xml:space="preserve">constitutes approximately 30% of the global freshwater resources and serves as a principal source for drinking, irrigation, sanitation, and many residential and agricultural applications (Frappart &amp; Merwade, 2022). In Nigeria, especially in underserved or </w:t>
      </w:r>
      <w:r>
        <w:rPr>
          <w:rFonts w:ascii="Times New Roman" w:eastAsia="Times New Roman" w:hAnsi="Times New Roman" w:cs="Times New Roman"/>
          <w:lang w:eastAsia="en-US" w:bidi="ar-SA"/>
        </w:rPr>
        <w:t>rural regions, groundwater is typically obtained through boreholes and is seen as safer than surface water options. Drinking water, according to international and national regulations, includes all water designated for consumption, cooking, and other house</w:t>
      </w:r>
      <w:r>
        <w:rPr>
          <w:rFonts w:ascii="Times New Roman" w:eastAsia="Times New Roman" w:hAnsi="Times New Roman" w:cs="Times New Roman"/>
          <w:lang w:eastAsia="en-US" w:bidi="ar-SA"/>
        </w:rPr>
        <w:t>hold purposes, irrespective of its source be it municipal supply, tanker delivery, or private wells (Dijkstra &amp; de Roda Husman, 2023; NIS, 2017). In the K-Dere and Kpor settlements in Ogoniland, almost 98% of the populace depends on borehole water for cons</w:t>
      </w:r>
      <w:r>
        <w:rPr>
          <w:rFonts w:ascii="Times New Roman" w:eastAsia="Times New Roman" w:hAnsi="Times New Roman" w:cs="Times New Roman"/>
          <w:lang w:eastAsia="en-US" w:bidi="ar-SA"/>
        </w:rPr>
        <w:t>umption, laundering, bathing, and other daily necessities. Notwithstanding this reliance, numerous inhabitants continue to utilise surface water sources, especially in regions where borehole infrastructure is deficient or inoperative.</w:t>
      </w:r>
    </w:p>
    <w:p w14:paraId="79FA7797" w14:textId="77777777" w:rsidR="0028366D" w:rsidRDefault="00953400">
      <w:pPr>
        <w:jc w:val="both"/>
        <w:rPr>
          <w:rFonts w:ascii="Times New Roman" w:eastAsia="Times New Roman" w:hAnsi="Times New Roman" w:cs="Times New Roman"/>
          <w:lang w:eastAsia="en-US" w:bidi="ar-SA"/>
        </w:rPr>
      </w:pPr>
      <w:r>
        <w:rPr>
          <w:rFonts w:ascii="Times New Roman" w:eastAsia="Times New Roman" w:hAnsi="Times New Roman" w:cs="Times New Roman"/>
          <w:lang w:eastAsia="en-US" w:bidi="ar-SA"/>
        </w:rPr>
        <w:br/>
        <w:t>Historically, commun</w:t>
      </w:r>
      <w:r>
        <w:rPr>
          <w:rFonts w:ascii="Times New Roman" w:eastAsia="Times New Roman" w:hAnsi="Times New Roman" w:cs="Times New Roman"/>
          <w:lang w:eastAsia="en-US" w:bidi="ar-SA"/>
        </w:rPr>
        <w:t>ities relied on streams, rivers, and open wells prior to the adoption of boreholes. Regrettably, decades of oil exploration and production in Ogoni have resulted in significant environmental deterioration, especially the contamination of soil and water sys</w:t>
      </w:r>
      <w:r>
        <w:rPr>
          <w:rFonts w:ascii="Times New Roman" w:eastAsia="Times New Roman" w:hAnsi="Times New Roman" w:cs="Times New Roman"/>
          <w:lang w:eastAsia="en-US" w:bidi="ar-SA"/>
        </w:rPr>
        <w:t xml:space="preserve">tems. In 2011, the United Nations Environment Programme (UNEP) reported that extensive oil contamination in Ogoniland significantly affected air, soil, water, and biota, revealing hydrocarbon pollution across various environmental media and underscoring a </w:t>
      </w:r>
      <w:r>
        <w:rPr>
          <w:rFonts w:ascii="Times New Roman" w:eastAsia="Times New Roman" w:hAnsi="Times New Roman" w:cs="Times New Roman"/>
          <w:lang w:eastAsia="en-US" w:bidi="ar-SA"/>
        </w:rPr>
        <w:t>history of neglect and environmental injustice (UNEP, 2011). Notwithstanding the termination of activities by the Shell Petroleum Development Company (SPDC) in the area, oil spills persist as a result of pipeline vandalism, bunkering, sabotage, and equipme</w:t>
      </w:r>
      <w:r>
        <w:rPr>
          <w:rFonts w:ascii="Times New Roman" w:eastAsia="Times New Roman" w:hAnsi="Times New Roman" w:cs="Times New Roman"/>
          <w:lang w:eastAsia="en-US" w:bidi="ar-SA"/>
        </w:rPr>
        <w:t>nt malfunction. These enduring environmental hazards present continual threats to the health, livelihoods, and welfare of the Ogoni people.</w:t>
      </w:r>
    </w:p>
    <w:p w14:paraId="18CACA87" w14:textId="77777777" w:rsidR="0028366D" w:rsidRDefault="00953400">
      <w:pPr>
        <w:jc w:val="both"/>
        <w:rPr>
          <w:rFonts w:ascii="Times New Roman" w:eastAsia="Times New Roman" w:hAnsi="Times New Roman" w:cs="Times New Roman"/>
          <w:lang w:eastAsia="en-US" w:bidi="ar-SA"/>
        </w:rPr>
      </w:pPr>
      <w:r>
        <w:rPr>
          <w:rFonts w:ascii="Times New Roman" w:eastAsia="Times New Roman" w:hAnsi="Times New Roman" w:cs="Times New Roman"/>
          <w:lang w:eastAsia="en-US" w:bidi="ar-SA"/>
        </w:rPr>
        <w:br/>
        <w:t>One of the most concerning repercussions of oil contamination is its penetration into groundwater systems, particul</w:t>
      </w:r>
      <w:r>
        <w:rPr>
          <w:rFonts w:ascii="Times New Roman" w:eastAsia="Times New Roman" w:hAnsi="Times New Roman" w:cs="Times New Roman"/>
          <w:lang w:eastAsia="en-US" w:bidi="ar-SA"/>
        </w:rPr>
        <w:t>arly in a location such as Ogoniland, where the soil is devoid of clay layers that can obstruct the vertical movement of pollutants. UNEP's field investigations found heightened concentrations of hydrocarbons in groundwater and surface water that surpassed</w:t>
      </w:r>
      <w:r>
        <w:rPr>
          <w:rFonts w:ascii="Times New Roman" w:eastAsia="Times New Roman" w:hAnsi="Times New Roman" w:cs="Times New Roman"/>
          <w:lang w:eastAsia="en-US" w:bidi="ar-SA"/>
        </w:rPr>
        <w:t xml:space="preserve"> the Environmental Guidelines and Standards for the Petroleum Industry in Nigeria (EGASPIN). In several areas, including Ataba-Otokroma, dissolved hydrocarbon concentrations attained levels of 7,420 μg/L. In Nisisioken Ogale, Eleme LGA, an 8 cm layer of re</w:t>
      </w:r>
      <w:r>
        <w:rPr>
          <w:rFonts w:ascii="Times New Roman" w:eastAsia="Times New Roman" w:hAnsi="Times New Roman" w:cs="Times New Roman"/>
          <w:lang w:eastAsia="en-US" w:bidi="ar-SA"/>
        </w:rPr>
        <w:t>fined oil was seen floating on groundwater, highlighting the region's environmental crisis (UNEP, 2011).</w:t>
      </w:r>
    </w:p>
    <w:p w14:paraId="36C85B76" w14:textId="77777777" w:rsidR="0028366D" w:rsidRDefault="00953400">
      <w:pPr>
        <w:jc w:val="both"/>
        <w:rPr>
          <w:rFonts w:ascii="Times New Roman" w:eastAsia="Times New Roman" w:hAnsi="Times New Roman" w:cs="Times New Roman"/>
          <w:lang w:eastAsia="en-US" w:bidi="ar-SA"/>
        </w:rPr>
      </w:pPr>
      <w:r>
        <w:rPr>
          <w:rFonts w:ascii="Times New Roman" w:eastAsia="Times New Roman" w:hAnsi="Times New Roman" w:cs="Times New Roman"/>
          <w:lang w:eastAsia="en-US" w:bidi="ar-SA"/>
        </w:rPr>
        <w:br/>
        <w:t>Crude oil comprises various hazardous substances, including benzene, toluene, ethylbenzene, xylene (BTEX), polycyclic aromatic hydrocarbons (PAHs), an</w:t>
      </w:r>
      <w:r>
        <w:rPr>
          <w:rFonts w:ascii="Times New Roman" w:eastAsia="Times New Roman" w:hAnsi="Times New Roman" w:cs="Times New Roman"/>
          <w:lang w:eastAsia="en-US" w:bidi="ar-SA"/>
        </w:rPr>
        <w:t>d heavy metals. These drugs are recognised for their immediate and long-term health impacts. BTEX compounds are volatile organic pollutants that frequently contaminate groundwater and persist for prolonged durations due to their solubility and stability (O</w:t>
      </w:r>
      <w:r>
        <w:rPr>
          <w:rFonts w:ascii="Times New Roman" w:eastAsia="Times New Roman" w:hAnsi="Times New Roman" w:cs="Times New Roman"/>
          <w:lang w:eastAsia="en-US" w:bidi="ar-SA"/>
        </w:rPr>
        <w:t>DHS, 1994). Polycyclic aromatic hydrocarbons (PAHs), some of which possess carcinogenic properties, infiltrate the environment via oil spills, combustion activities, and industrial effluents. Naphthalene, the most elementary polycyclic aromatic hydrocarbon</w:t>
      </w:r>
      <w:r>
        <w:rPr>
          <w:rFonts w:ascii="Times New Roman" w:eastAsia="Times New Roman" w:hAnsi="Times New Roman" w:cs="Times New Roman"/>
          <w:lang w:eastAsia="en-US" w:bidi="ar-SA"/>
        </w:rPr>
        <w:t xml:space="preserve"> (PAH), is extensively utilised in industrial applications and is also present in tobacco smoke and food processing (CDC, 2009). Multiple studies, including those by Osuji &amp; Onojake (2004), have recorded heightened levels of heavy metals and hydrocarbons i</w:t>
      </w:r>
      <w:r>
        <w:rPr>
          <w:rFonts w:ascii="Times New Roman" w:eastAsia="Times New Roman" w:hAnsi="Times New Roman" w:cs="Times New Roman"/>
          <w:lang w:eastAsia="en-US" w:bidi="ar-SA"/>
        </w:rPr>
        <w:t>n the soils and aquifers of the Niger Delta, hence emphasising the peril to people reliant on these resources.</w:t>
      </w:r>
    </w:p>
    <w:p w14:paraId="3F697D1B" w14:textId="77777777" w:rsidR="0028366D" w:rsidRDefault="00953400">
      <w:pPr>
        <w:jc w:val="both"/>
        <w:rPr>
          <w:rFonts w:ascii="Times New Roman" w:eastAsia="Times New Roman" w:hAnsi="Times New Roman" w:cs="Times New Roman"/>
          <w:lang w:eastAsia="en-US" w:bidi="ar-SA"/>
        </w:rPr>
      </w:pPr>
      <w:r>
        <w:rPr>
          <w:rFonts w:ascii="Times New Roman" w:eastAsia="Times New Roman" w:hAnsi="Times New Roman" w:cs="Times New Roman"/>
          <w:lang w:eastAsia="en-US" w:bidi="ar-SA"/>
        </w:rPr>
        <w:br/>
        <w:t xml:space="preserve">In K-Dere and Kpor, oil contamination has adversely affected agriculture, as hydrocarbons infiltrating the root zones of crops lead to stunted </w:t>
      </w:r>
      <w:r>
        <w:rPr>
          <w:rFonts w:ascii="Times New Roman" w:eastAsia="Times New Roman" w:hAnsi="Times New Roman" w:cs="Times New Roman"/>
          <w:lang w:eastAsia="en-US" w:bidi="ar-SA"/>
        </w:rPr>
        <w:t xml:space="preserve">growth, diminished yields, or complete crop failure. The community currently confronts a combined challenge of water and food insecurity, intensifying the cycle of poverty and environmental susceptibility. Regular monitoring of environmental quality, </w:t>
      </w:r>
      <w:r>
        <w:rPr>
          <w:rFonts w:ascii="Times New Roman" w:eastAsia="Times New Roman" w:hAnsi="Times New Roman" w:cs="Times New Roman"/>
          <w:lang w:eastAsia="en-US" w:bidi="ar-SA"/>
        </w:rPr>
        <w:lastRenderedPageBreak/>
        <w:t>parti</w:t>
      </w:r>
      <w:r>
        <w:rPr>
          <w:rFonts w:ascii="Times New Roman" w:eastAsia="Times New Roman" w:hAnsi="Times New Roman" w:cs="Times New Roman"/>
          <w:lang w:eastAsia="en-US" w:bidi="ar-SA"/>
        </w:rPr>
        <w:t xml:space="preserve">cularly of drinking water, soil, and surface water is crucial for informing public health interventions, determining treatment and remediation priorities, and reinforcing legal and policy frameworks in accordance with international standards. The Nigerian </w:t>
      </w:r>
      <w:r>
        <w:rPr>
          <w:rFonts w:ascii="Times New Roman" w:eastAsia="Times New Roman" w:hAnsi="Times New Roman" w:cs="Times New Roman"/>
          <w:lang w:eastAsia="en-US" w:bidi="ar-SA"/>
        </w:rPr>
        <w:t>Industrial Standard (NIS, 2007) underscores the necessity of comprehensive water quality monitoring to protect human health. Nonetheless, there exists a conspicuous deficiency of current environmental data for K-Dere and Kpor, which restricts informed deci</w:t>
      </w:r>
      <w:r>
        <w:rPr>
          <w:rFonts w:ascii="Times New Roman" w:eastAsia="Times New Roman" w:hAnsi="Times New Roman" w:cs="Times New Roman"/>
          <w:lang w:eastAsia="en-US" w:bidi="ar-SA"/>
        </w:rPr>
        <w:t>sion-making and obstructs initiatives to hold polluters accountable.</w:t>
      </w:r>
    </w:p>
    <w:p w14:paraId="4CF15A56" w14:textId="77777777" w:rsidR="0028366D" w:rsidRDefault="00953400">
      <w:pPr>
        <w:jc w:val="both"/>
        <w:rPr>
          <w:rFonts w:ascii="Times New Roman" w:eastAsia="Times New Roman" w:hAnsi="Times New Roman" w:cs="Times New Roman"/>
          <w:lang w:eastAsia="en-US" w:bidi="ar-SA"/>
        </w:rPr>
      </w:pPr>
      <w:r>
        <w:rPr>
          <w:rFonts w:ascii="Times New Roman" w:eastAsia="Times New Roman" w:hAnsi="Times New Roman" w:cs="Times New Roman"/>
          <w:lang w:eastAsia="en-US" w:bidi="ar-SA"/>
        </w:rPr>
        <w:br/>
        <w:t>This study aims to address significant information deficiencies by evaluating the quality of hydrocarbon-contaminated soil, groundwater, and surface water in the K-Dere and Kpor villages</w:t>
      </w:r>
      <w:r>
        <w:rPr>
          <w:rFonts w:ascii="Times New Roman" w:eastAsia="Times New Roman" w:hAnsi="Times New Roman" w:cs="Times New Roman"/>
          <w:lang w:eastAsia="en-US" w:bidi="ar-SA"/>
        </w:rPr>
        <w:t>. The study assesses the appropriateness of these environmental media for consumption, bathing, agriculture (including irrigation and cattle utilisation), and finds related public health hazards. The results are anticipated to be a significant asset for pu</w:t>
      </w:r>
      <w:r>
        <w:rPr>
          <w:rFonts w:ascii="Times New Roman" w:eastAsia="Times New Roman" w:hAnsi="Times New Roman" w:cs="Times New Roman"/>
          <w:lang w:eastAsia="en-US" w:bidi="ar-SA"/>
        </w:rPr>
        <w:t>blic health advocacy, environmental justice initiatives, and policymaking aimed at restoring ecological integrity and enhancing the quality of life in Ogoniland.</w:t>
      </w:r>
    </w:p>
    <w:p w14:paraId="622373CD" w14:textId="77777777" w:rsidR="0028366D" w:rsidRDefault="0028366D">
      <w:pPr>
        <w:pBdr>
          <w:top w:val="nil"/>
          <w:left w:val="nil"/>
          <w:bottom w:val="nil"/>
          <w:right w:val="nil"/>
          <w:between w:val="nil"/>
        </w:pBdr>
        <w:spacing w:after="140"/>
        <w:rPr>
          <w:rFonts w:ascii="Times New Roman" w:eastAsia="Times New Roman" w:hAnsi="Times New Roman" w:cs="Times New Roman"/>
          <w:b/>
          <w:color w:val="000000"/>
        </w:rPr>
      </w:pPr>
    </w:p>
    <w:p w14:paraId="051E6228" w14:textId="77777777" w:rsidR="0028366D" w:rsidRDefault="00953400">
      <w:pPr>
        <w:pBdr>
          <w:top w:val="nil"/>
          <w:left w:val="nil"/>
          <w:bottom w:val="nil"/>
          <w:right w:val="nil"/>
          <w:between w:val="nil"/>
        </w:pBdr>
        <w:spacing w:after="140"/>
        <w:rPr>
          <w:rFonts w:ascii="Times New Roman" w:eastAsia="Times New Roman" w:hAnsi="Times New Roman" w:cs="Times New Roman"/>
          <w:b/>
          <w:color w:val="000000"/>
        </w:rPr>
      </w:pPr>
      <w:r>
        <w:rPr>
          <w:rFonts w:ascii="Times New Roman" w:eastAsia="Times New Roman" w:hAnsi="Times New Roman" w:cs="Times New Roman"/>
          <w:b/>
          <w:color w:val="000000"/>
        </w:rPr>
        <w:t>2.0</w:t>
      </w:r>
      <w:r>
        <w:rPr>
          <w:rFonts w:ascii="Times New Roman" w:eastAsia="Times New Roman" w:hAnsi="Times New Roman" w:cs="Times New Roman"/>
          <w:b/>
          <w:color w:val="000000"/>
        </w:rPr>
        <w:tab/>
        <w:t>MATERIALS AND METHODS</w:t>
      </w:r>
    </w:p>
    <w:p w14:paraId="79A85478" w14:textId="77777777" w:rsidR="0028366D" w:rsidRDefault="00953400">
      <w:pPr>
        <w:pBdr>
          <w:top w:val="nil"/>
          <w:left w:val="nil"/>
          <w:bottom w:val="nil"/>
          <w:right w:val="nil"/>
          <w:between w:val="nil"/>
        </w:pBdr>
        <w:spacing w:after="140"/>
        <w:rPr>
          <w:rFonts w:ascii="Times New Roman" w:eastAsia="Times New Roman" w:hAnsi="Times New Roman" w:cs="Times New Roman"/>
          <w:b/>
          <w:color w:val="000000"/>
        </w:rPr>
      </w:pPr>
      <w:r>
        <w:rPr>
          <w:rFonts w:ascii="Times New Roman" w:eastAsia="Times New Roman" w:hAnsi="Times New Roman" w:cs="Times New Roman"/>
          <w:b/>
          <w:color w:val="000000"/>
        </w:rPr>
        <w:t>2.1</w:t>
      </w:r>
      <w:r>
        <w:rPr>
          <w:rFonts w:ascii="Times New Roman" w:eastAsia="Times New Roman" w:hAnsi="Times New Roman" w:cs="Times New Roman"/>
          <w:b/>
          <w:color w:val="000000"/>
        </w:rPr>
        <w:tab/>
        <w:t>Sampling Procedure</w:t>
      </w:r>
    </w:p>
    <w:p w14:paraId="49BD8BC9" w14:textId="77777777" w:rsidR="0028366D" w:rsidRDefault="00953400">
      <w:pPr>
        <w:jc w:val="both"/>
        <w:rPr>
          <w:rFonts w:ascii="Times New Roman" w:hAnsi="Times New Roman" w:cs="Times New Roman"/>
          <w:color w:val="000000"/>
        </w:rPr>
      </w:pPr>
      <w:r>
        <w:rPr>
          <w:rFonts w:ascii="Times New Roman" w:hAnsi="Times New Roman" w:cs="Times New Roman"/>
          <w:color w:val="000000"/>
        </w:rPr>
        <w:t>A total of 3 groundwater, 3 soil and 1 surfa</w:t>
      </w:r>
      <w:r>
        <w:rPr>
          <w:rFonts w:ascii="Times New Roman" w:hAnsi="Times New Roman" w:cs="Times New Roman"/>
          <w:color w:val="000000"/>
        </w:rPr>
        <w:t>ce water samples were collected for this study at different locations within K-Dere and Kpor communities, Gokana LGA, Rivers State. The studied wells were chosen based on topography, streamline and flood path considerations. The borehole water and soil sam</w:t>
      </w:r>
      <w:r>
        <w:rPr>
          <w:rFonts w:ascii="Times New Roman" w:hAnsi="Times New Roman" w:cs="Times New Roman"/>
          <w:color w:val="000000"/>
        </w:rPr>
        <w:t xml:space="preserve">ples were collected at </w:t>
      </w:r>
      <w:r>
        <w:rPr>
          <w:rFonts w:ascii="Times New Roman" w:eastAsia="Calibri" w:hAnsi="Times New Roman" w:cs="Times New Roman"/>
          <w:color w:val="000000"/>
        </w:rPr>
        <w:t>4.6598</w:t>
      </w:r>
      <w:r>
        <w:rPr>
          <w:rFonts w:ascii="Times New Roman" w:eastAsia="Calibri" w:hAnsi="Times New Roman" w:cs="Times New Roman"/>
          <w:color w:val="000000"/>
          <w:vertAlign w:val="superscript"/>
        </w:rPr>
        <w:t>o</w:t>
      </w:r>
      <w:r>
        <w:rPr>
          <w:rFonts w:ascii="Times New Roman" w:eastAsia="Calibri" w:hAnsi="Times New Roman" w:cs="Times New Roman"/>
          <w:color w:val="000000"/>
        </w:rPr>
        <w:t>, 7.2966</w:t>
      </w:r>
      <w:r>
        <w:rPr>
          <w:rFonts w:ascii="Times New Roman" w:eastAsia="Calibri" w:hAnsi="Times New Roman" w:cs="Times New Roman"/>
          <w:color w:val="000000"/>
          <w:vertAlign w:val="superscript"/>
        </w:rPr>
        <w:t xml:space="preserve"> o</w:t>
      </w:r>
      <w:r>
        <w:rPr>
          <w:rFonts w:ascii="Times New Roman" w:eastAsia="Calibri" w:hAnsi="Times New Roman" w:cs="Times New Roman"/>
          <w:color w:val="000000"/>
        </w:rPr>
        <w:t>; 4.6598</w:t>
      </w:r>
      <w:r>
        <w:rPr>
          <w:rFonts w:ascii="Times New Roman" w:eastAsia="Calibri" w:hAnsi="Times New Roman" w:cs="Times New Roman"/>
          <w:color w:val="000000"/>
          <w:vertAlign w:val="superscript"/>
        </w:rPr>
        <w:t xml:space="preserve"> o</w:t>
      </w:r>
      <w:r>
        <w:rPr>
          <w:rFonts w:ascii="Times New Roman" w:eastAsia="Calibri" w:hAnsi="Times New Roman" w:cs="Times New Roman"/>
          <w:color w:val="000000"/>
        </w:rPr>
        <w:t>, 7.2772</w:t>
      </w:r>
      <w:r>
        <w:rPr>
          <w:rFonts w:ascii="Times New Roman" w:eastAsia="Calibri" w:hAnsi="Times New Roman" w:cs="Times New Roman"/>
          <w:color w:val="000000"/>
          <w:vertAlign w:val="superscript"/>
        </w:rPr>
        <w:t xml:space="preserve"> o</w:t>
      </w:r>
      <w:r>
        <w:rPr>
          <w:rFonts w:ascii="Times New Roman" w:eastAsia="Calibri" w:hAnsi="Times New Roman" w:cs="Times New Roman"/>
          <w:color w:val="000000"/>
        </w:rPr>
        <w:t>; 4.6640</w:t>
      </w:r>
      <w:r>
        <w:rPr>
          <w:rFonts w:ascii="Times New Roman" w:eastAsia="Calibri" w:hAnsi="Times New Roman" w:cs="Times New Roman"/>
          <w:color w:val="000000"/>
          <w:vertAlign w:val="superscript"/>
        </w:rPr>
        <w:t xml:space="preserve"> o</w:t>
      </w:r>
      <w:r>
        <w:rPr>
          <w:rFonts w:ascii="Times New Roman" w:eastAsia="Calibri" w:hAnsi="Times New Roman" w:cs="Times New Roman"/>
          <w:color w:val="000000"/>
        </w:rPr>
        <w:t>, 7.2775</w:t>
      </w:r>
      <w:r>
        <w:rPr>
          <w:rFonts w:ascii="Times New Roman" w:eastAsia="Calibri" w:hAnsi="Times New Roman" w:cs="Times New Roman"/>
          <w:color w:val="000000"/>
          <w:vertAlign w:val="superscript"/>
        </w:rPr>
        <w:t xml:space="preserve"> o</w:t>
      </w:r>
      <w:r>
        <w:rPr>
          <w:rFonts w:ascii="Times New Roman" w:eastAsia="Calibri" w:hAnsi="Times New Roman" w:cs="Times New Roman"/>
          <w:color w:val="000000"/>
        </w:rPr>
        <w:t xml:space="preserve"> while surface water was collected at 4.6610</w:t>
      </w:r>
      <w:r>
        <w:rPr>
          <w:rFonts w:ascii="Times New Roman" w:eastAsia="Calibri" w:hAnsi="Times New Roman" w:cs="Times New Roman"/>
          <w:color w:val="000000"/>
          <w:vertAlign w:val="superscript"/>
        </w:rPr>
        <w:t xml:space="preserve"> o</w:t>
      </w:r>
      <w:r>
        <w:rPr>
          <w:rFonts w:ascii="Times New Roman" w:eastAsia="Calibri" w:hAnsi="Times New Roman" w:cs="Times New Roman"/>
          <w:color w:val="000000"/>
        </w:rPr>
        <w:t>, 7.2774</w:t>
      </w:r>
      <w:r>
        <w:rPr>
          <w:rFonts w:ascii="Times New Roman" w:eastAsia="Calibri" w:hAnsi="Times New Roman" w:cs="Times New Roman"/>
          <w:color w:val="000000"/>
          <w:vertAlign w:val="superscript"/>
        </w:rPr>
        <w:t xml:space="preserve"> o </w:t>
      </w:r>
      <w:r>
        <w:rPr>
          <w:rFonts w:ascii="Times New Roman" w:eastAsia="Calibri" w:hAnsi="Times New Roman" w:cs="Times New Roman"/>
          <w:color w:val="000000"/>
        </w:rPr>
        <w:t xml:space="preserve">Latitudes. and Longitudes respectively. </w:t>
      </w:r>
      <w:r>
        <w:rPr>
          <w:rFonts w:ascii="Times New Roman" w:hAnsi="Times New Roman" w:cs="Times New Roman"/>
          <w:color w:val="000000"/>
        </w:rPr>
        <w:t>Composite soil samples were collected using calibrated soil auger at a depth of</w:t>
      </w:r>
      <w:r>
        <w:rPr>
          <w:rFonts w:ascii="Times New Roman" w:hAnsi="Times New Roman" w:cs="Times New Roman"/>
          <w:color w:val="000000"/>
        </w:rPr>
        <w:t xml:space="preserve"> 0.5cm to 7.0m which is </w:t>
      </w:r>
      <w:r>
        <w:rPr>
          <w:rFonts w:ascii="Times New Roman" w:hAnsi="Times New Roman" w:cs="Times New Roman"/>
        </w:rPr>
        <w:t>essential for assessing contamination spread, understanding pollutant migration, and evaluating risks to groundwater</w:t>
      </w:r>
      <w:r>
        <w:rPr>
          <w:rFonts w:ascii="Times New Roman" w:hAnsi="Times New Roman" w:cs="Times New Roman"/>
          <w:color w:val="000000"/>
        </w:rPr>
        <w:t>, composite borehole water samples (BH or BHW) were collected at a depth of 4.0 to 7.0m while surface water (SW) was</w:t>
      </w:r>
      <w:r>
        <w:rPr>
          <w:rFonts w:ascii="Times New Roman" w:hAnsi="Times New Roman" w:cs="Times New Roman"/>
          <w:color w:val="000000"/>
        </w:rPr>
        <w:t xml:space="preserve"> collected at different points at the surface level and made into a composite.  All samplings were conducted within one month (July), 2023 and transported to the laboratory where they were preserved in accordance with standard sample preservation protocols</w:t>
      </w:r>
      <w:r>
        <w:rPr>
          <w:rFonts w:ascii="Times New Roman" w:hAnsi="Times New Roman" w:cs="Times New Roman"/>
          <w:color w:val="000000"/>
        </w:rPr>
        <w:t>.</w:t>
      </w:r>
    </w:p>
    <w:p w14:paraId="07A8722B" w14:textId="77777777" w:rsidR="0028366D" w:rsidRDefault="0028366D">
      <w:pPr>
        <w:jc w:val="both"/>
        <w:rPr>
          <w:rFonts w:ascii="Times New Roman" w:hAnsi="Times New Roman" w:cs="Times New Roman"/>
          <w:color w:val="000000"/>
        </w:rPr>
      </w:pPr>
    </w:p>
    <w:p w14:paraId="64308E6C" w14:textId="77777777" w:rsidR="0028366D" w:rsidRDefault="00953400">
      <w:pPr>
        <w:pBdr>
          <w:top w:val="nil"/>
          <w:left w:val="nil"/>
          <w:bottom w:val="nil"/>
          <w:right w:val="nil"/>
          <w:between w:val="nil"/>
        </w:pBdr>
        <w:spacing w:after="140"/>
        <w:rPr>
          <w:rFonts w:ascii="Times New Roman" w:eastAsia="Times New Roman" w:hAnsi="Times New Roman" w:cs="Times New Roman"/>
          <w:b/>
          <w:color w:val="000000"/>
        </w:rPr>
      </w:pPr>
      <w:r>
        <w:rPr>
          <w:rFonts w:ascii="Times New Roman" w:eastAsia="Times New Roman" w:hAnsi="Times New Roman" w:cs="Times New Roman"/>
          <w:b/>
          <w:color w:val="000000"/>
        </w:rPr>
        <w:t>2.2</w:t>
      </w:r>
      <w:r>
        <w:rPr>
          <w:rFonts w:ascii="Times New Roman" w:eastAsia="Times New Roman" w:hAnsi="Times New Roman" w:cs="Times New Roman"/>
          <w:b/>
          <w:color w:val="000000"/>
        </w:rPr>
        <w:tab/>
        <w:t>Description of study area</w:t>
      </w:r>
    </w:p>
    <w:p w14:paraId="35D4A4EB" w14:textId="77777777" w:rsidR="0028366D" w:rsidRDefault="00953400">
      <w:pPr>
        <w:pBdr>
          <w:top w:val="nil"/>
          <w:left w:val="nil"/>
          <w:bottom w:val="nil"/>
          <w:right w:val="nil"/>
          <w:between w:val="nil"/>
        </w:pBdr>
        <w:spacing w:after="140"/>
        <w:jc w:val="center"/>
        <w:rPr>
          <w:rFonts w:ascii="Times New Roman" w:eastAsia="Times New Roman" w:hAnsi="Times New Roman" w:cs="Times New Roman"/>
          <w:b/>
          <w:color w:val="000000"/>
        </w:rPr>
      </w:pPr>
      <w:r>
        <w:rPr>
          <w:rFonts w:ascii="Times New Roman" w:eastAsia="Liberation Serif" w:hAnsi="Times New Roman" w:cs="Times New Roman"/>
          <w:noProof/>
          <w:color w:val="000000"/>
          <w:lang w:eastAsia="en-US" w:bidi="ar-SA"/>
        </w:rPr>
        <w:lastRenderedPageBreak/>
        <w:drawing>
          <wp:inline distT="0" distB="0" distL="0" distR="0" wp14:anchorId="0886FF08" wp14:editId="3DF27826">
            <wp:extent cx="4059157" cy="4898476"/>
            <wp:effectExtent l="0" t="0" r="0" b="0"/>
            <wp:docPr id="1704594242" name="image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04594217" name="image1.jpg"/>
                    <pic:cNvPicPr preferRelativeResize="0"/>
                  </pic:nvPicPr>
                  <pic:blipFill>
                    <a:blip r:embed="rId9"/>
                    <a:srcRect/>
                    <a:stretch>
                      <a:fillRect/>
                    </a:stretch>
                  </pic:blipFill>
                  <pic:spPr>
                    <a:xfrm>
                      <a:off x="0" y="0"/>
                      <a:ext cx="4059157" cy="4898476"/>
                    </a:xfrm>
                    <a:prstGeom prst="rect">
                      <a:avLst/>
                    </a:prstGeom>
                  </pic:spPr>
                </pic:pic>
              </a:graphicData>
            </a:graphic>
          </wp:inline>
        </w:drawing>
      </w:r>
    </w:p>
    <w:p w14:paraId="39C7A37D" w14:textId="77777777" w:rsidR="0028366D" w:rsidRDefault="00953400">
      <w:pPr>
        <w:pBdr>
          <w:top w:val="nil"/>
          <w:left w:val="nil"/>
          <w:bottom w:val="nil"/>
          <w:right w:val="nil"/>
          <w:between w:val="nil"/>
        </w:pBdr>
        <w:spacing w:after="140"/>
        <w:jc w:val="both"/>
        <w:rPr>
          <w:rFonts w:ascii="Times New Roman" w:eastAsia="Times New Roman" w:hAnsi="Times New Roman" w:cs="Times New Roman"/>
          <w:color w:val="000000"/>
        </w:rPr>
      </w:pPr>
      <w:r>
        <w:rPr>
          <w:rFonts w:ascii="Times New Roman" w:eastAsia="Times New Roman" w:hAnsi="Times New Roman" w:cs="Times New Roman"/>
          <w:color w:val="000000"/>
        </w:rPr>
        <w:t>Figure 1. Map of study area showing sampling locations in K-Dere and Kpor Communities, Rivers State, Nigeria.</w:t>
      </w:r>
    </w:p>
    <w:p w14:paraId="3AD7BD44" w14:textId="77777777" w:rsidR="0028366D" w:rsidRDefault="00953400">
      <w:pPr>
        <w:pBdr>
          <w:top w:val="nil"/>
          <w:left w:val="nil"/>
          <w:bottom w:val="nil"/>
          <w:right w:val="nil"/>
          <w:between w:val="nil"/>
        </w:pBdr>
        <w:spacing w:after="140"/>
        <w:jc w:val="both"/>
        <w:rPr>
          <w:rFonts w:ascii="Times New Roman" w:eastAsia="Times New Roman" w:hAnsi="Times New Roman" w:cs="Times New Roman"/>
          <w:color w:val="000000"/>
        </w:rPr>
      </w:pPr>
      <w:r>
        <w:rPr>
          <w:rFonts w:ascii="Times New Roman" w:eastAsia="Times New Roman" w:hAnsi="Times New Roman" w:cs="Times New Roman"/>
          <w:color w:val="000000"/>
        </w:rPr>
        <w:t>The study was conducted in  K-Dere and Kpor communities. The sampled locations fall within and outside the perimeters of flow stations and a legacy manifold commissioned in Bomu oilfield in 1958. K-Dere and Kpor communities are located in Gokana LGA of Riv</w:t>
      </w:r>
      <w:r>
        <w:rPr>
          <w:rFonts w:ascii="Times New Roman" w:eastAsia="Times New Roman" w:hAnsi="Times New Roman" w:cs="Times New Roman"/>
          <w:color w:val="000000"/>
        </w:rPr>
        <w:t xml:space="preserve">ers State with a population of 233, 813 (Census 2016), a 2022 projected population of 336,300 and 1,986/km² Population Density inhabiting an area of 169.3 km² (Citypopulation, 2023). Gokana is the second largest local government area after Khana (421,300) </w:t>
      </w:r>
      <w:r>
        <w:rPr>
          <w:rFonts w:ascii="Times New Roman" w:eastAsia="Times New Roman" w:hAnsi="Times New Roman" w:cs="Times New Roman"/>
          <w:color w:val="000000"/>
        </w:rPr>
        <w:t>out of the four LGAs that make up Ogoniland which has a 2022 projected population of 1,204,100 people. Oil activities crude oil exploration activities commenced in the area during the era of Shell D’iarchy, and later Shell but the first oil well - Bomu oil</w:t>
      </w:r>
      <w:r>
        <w:rPr>
          <w:rFonts w:ascii="Times New Roman" w:eastAsia="Times New Roman" w:hAnsi="Times New Roman" w:cs="Times New Roman"/>
          <w:color w:val="000000"/>
        </w:rPr>
        <w:t xml:space="preserve"> well 1 in K. Dere was drilled in 1957 and    produced in commercial quantities in 1958 at K. Dere (Bomu oilfield) -(OBR, 1992). </w:t>
      </w:r>
    </w:p>
    <w:p w14:paraId="01849ECB" w14:textId="77777777" w:rsidR="0028366D" w:rsidRDefault="00953400">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Prior to the devastating oil exploitation activities herein complained about, the area was filled with species diversity. The </w:t>
      </w:r>
      <w:r>
        <w:rPr>
          <w:rFonts w:ascii="Times New Roman" w:eastAsia="Times New Roman" w:hAnsi="Times New Roman" w:cs="Times New Roman"/>
          <w:color w:val="000000"/>
        </w:rPr>
        <w:t>natural habitat had been very crucial to improvements in local occupation (farming, fishing, hunting, herbalism, etc.), as well as the sustained supply of products and raw materials and added that the vast coast line with a network of intractable intertida</w:t>
      </w:r>
      <w:r>
        <w:rPr>
          <w:rFonts w:ascii="Times New Roman" w:eastAsia="Times New Roman" w:hAnsi="Times New Roman" w:cs="Times New Roman"/>
          <w:color w:val="000000"/>
        </w:rPr>
        <w:t>l creeks and hundreds of hectares of mangrove swamp served as fishing grounds for the communities. The vast geographical land areas of the two communities are low-lying natural environment truncated by dendritic network of streams which serves as natural s</w:t>
      </w:r>
      <w:r>
        <w:rPr>
          <w:rFonts w:ascii="Times New Roman" w:eastAsia="Times New Roman" w:hAnsi="Times New Roman" w:cs="Times New Roman"/>
          <w:color w:val="000000"/>
        </w:rPr>
        <w:t xml:space="preserve">ource irrigation for the fertile agricultural land, vegetation and the main repository of the genetic diversity – the forest. </w:t>
      </w:r>
    </w:p>
    <w:p w14:paraId="57CC70FD" w14:textId="77777777" w:rsidR="0028366D" w:rsidRDefault="00953400">
      <w:pPr>
        <w:pBdr>
          <w:top w:val="nil"/>
          <w:left w:val="nil"/>
          <w:bottom w:val="nil"/>
          <w:right w:val="nil"/>
          <w:between w:val="nil"/>
        </w:pBdr>
        <w:spacing w:after="14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K. Dere hosted about 40 oil &amp; gas wells including Bomu wells Nos. 1, 2, 3, 4, 6, 7, 9,10,11, 16, 17, 19, 20, 21, 23, 24, 28, 31, </w:t>
      </w:r>
      <w:r>
        <w:rPr>
          <w:rFonts w:ascii="Times New Roman" w:eastAsia="Times New Roman" w:hAnsi="Times New Roman" w:cs="Times New Roman"/>
          <w:color w:val="000000"/>
        </w:rPr>
        <w:t xml:space="preserve">32, 34, 35, 36, 37, 41, 42, 43, 44, 45, 46, 47, 48, 49, 50, 51, Bomu Unox 1, and Bani 1. Other assets located in the community are partially appraised wells, mega appraised gas </w:t>
      </w:r>
      <w:r>
        <w:rPr>
          <w:rFonts w:ascii="Times New Roman" w:eastAsia="Times New Roman" w:hAnsi="Times New Roman" w:cs="Times New Roman"/>
          <w:color w:val="000000"/>
        </w:rPr>
        <w:lastRenderedPageBreak/>
        <w:t>reservoir being a gas field with associated oil,3 flow stations tied into a meg</w:t>
      </w:r>
      <w:r>
        <w:rPr>
          <w:rFonts w:ascii="Times New Roman" w:eastAsia="Times New Roman" w:hAnsi="Times New Roman" w:cs="Times New Roman"/>
          <w:color w:val="000000"/>
        </w:rPr>
        <w:t>a flow station, a giant manifold - a gateway gathering manifold housing the 24”/28” Bomu-Bonny Trans Niger pipeline,24’’/28’’Nkpoku-Bomu trunk lines risers and pig launchers; gas flare stand and pits, 24 dug burrow pits, perimeter linkage access roads, tan</w:t>
      </w:r>
      <w:r>
        <w:rPr>
          <w:rFonts w:ascii="Times New Roman" w:eastAsia="Times New Roman" w:hAnsi="Times New Roman" w:cs="Times New Roman"/>
          <w:color w:val="000000"/>
        </w:rPr>
        <w:t>k farm and manifold sites, helipads, base camps, 2 inshore Marine-base. Although oil production ceased in Ogoni in 1993 following the declaration of multinational oil operators as persona non grata, there are numerous pipelines (</w:t>
      </w:r>
      <w:r>
        <w:rPr>
          <w:rFonts w:ascii="Times New Roman" w:eastAsia="Calibri" w:hAnsi="Times New Roman" w:cs="Times New Roman"/>
          <w:color w:val="000000"/>
        </w:rPr>
        <w:t>24”/28” Bomu-Bonny Trans-Ni</w:t>
      </w:r>
      <w:r>
        <w:rPr>
          <w:rFonts w:ascii="Times New Roman" w:eastAsia="Calibri" w:hAnsi="Times New Roman" w:cs="Times New Roman"/>
          <w:color w:val="000000"/>
        </w:rPr>
        <w:t>ger pipeline</w:t>
      </w:r>
      <w:r>
        <w:rPr>
          <w:rFonts w:ascii="Times New Roman" w:eastAsia="Times New Roman" w:hAnsi="Times New Roman" w:cs="Times New Roman"/>
          <w:color w:val="000000"/>
        </w:rPr>
        <w:t xml:space="preserve">) still carrying crude across the rivers and lands of K-Dere. </w:t>
      </w:r>
    </w:p>
    <w:p w14:paraId="5917904C" w14:textId="77777777" w:rsidR="0028366D" w:rsidRDefault="0028366D">
      <w:pPr>
        <w:jc w:val="both"/>
        <w:rPr>
          <w:rFonts w:ascii="Times New Roman" w:hAnsi="Times New Roman" w:cs="Times New Roman"/>
          <w:color w:val="000000"/>
        </w:rPr>
      </w:pPr>
    </w:p>
    <w:p w14:paraId="7807989C" w14:textId="77777777" w:rsidR="0028366D" w:rsidRDefault="00953400">
      <w:pPr>
        <w:jc w:val="both"/>
        <w:rPr>
          <w:rFonts w:ascii="Times New Roman" w:hAnsi="Times New Roman" w:cs="Times New Roman"/>
          <w:b/>
          <w:color w:val="000000"/>
        </w:rPr>
      </w:pPr>
      <w:r>
        <w:rPr>
          <w:rFonts w:ascii="Times New Roman" w:hAnsi="Times New Roman" w:cs="Times New Roman"/>
          <w:b/>
          <w:color w:val="000000"/>
        </w:rPr>
        <w:t>2.3 Methodology</w:t>
      </w:r>
    </w:p>
    <w:p w14:paraId="5676932E" w14:textId="77777777" w:rsidR="0028366D" w:rsidRDefault="0028366D">
      <w:pPr>
        <w:jc w:val="both"/>
        <w:rPr>
          <w:rFonts w:ascii="Times New Roman" w:hAnsi="Times New Roman" w:cs="Times New Roman"/>
          <w:b/>
          <w:color w:val="000000"/>
        </w:rPr>
      </w:pPr>
    </w:p>
    <w:p w14:paraId="1DF924F4" w14:textId="77777777" w:rsidR="0028366D" w:rsidRDefault="00953400">
      <w:pPr>
        <w:jc w:val="both"/>
        <w:rPr>
          <w:rFonts w:ascii="Times New Roman" w:eastAsia="Times New Roman" w:hAnsi="Times New Roman" w:cs="Times New Roman"/>
          <w:lang w:eastAsia="en-US" w:bidi="ar-SA"/>
        </w:rPr>
      </w:pPr>
      <w:r>
        <w:rPr>
          <w:rFonts w:ascii="Times New Roman" w:hAnsi="Times New Roman" w:cs="Times New Roman"/>
          <w:color w:val="000000"/>
        </w:rPr>
        <w:t xml:space="preserve">In the laboratory, </w:t>
      </w:r>
      <w:r>
        <w:rPr>
          <w:rFonts w:ascii="Times New Roman" w:eastAsia="Times New Roman" w:hAnsi="Times New Roman" w:cs="Times New Roman"/>
          <w:lang w:eastAsia="en-US" w:bidi="ar-SA"/>
        </w:rPr>
        <w:t>the soil samples were air-dried at ambient temperature, homogenised, and sieved through a 2 mm filter. A 1.00 g subsample of each was measured i</w:t>
      </w:r>
      <w:r>
        <w:rPr>
          <w:rFonts w:ascii="Times New Roman" w:eastAsia="Times New Roman" w:hAnsi="Times New Roman" w:cs="Times New Roman"/>
          <w:lang w:eastAsia="en-US" w:bidi="ar-SA"/>
        </w:rPr>
        <w:t>nto a 250 mL digestion flask and subjected to digestion via the aqua regia procedure, consisting of 9 mL of concentrated HCl and 3 mL of concentrated HNO₃. The mixture was gradually heated on a hotplate at 120°C for one hour, until nearly dry. Following co</w:t>
      </w:r>
      <w:r>
        <w:rPr>
          <w:rFonts w:ascii="Times New Roman" w:eastAsia="Times New Roman" w:hAnsi="Times New Roman" w:cs="Times New Roman"/>
          <w:lang w:eastAsia="en-US" w:bidi="ar-SA"/>
        </w:rPr>
        <w:t>oling to ambient temperature, 2 mL of 30% H₂O₂ was introduced to facilitate the decomposition of organic materials. The final volume was made up to 50 mL using deionised water and subsequently filtered through Whatman No. 42 filter paper. For the water sam</w:t>
      </w:r>
      <w:r>
        <w:rPr>
          <w:rFonts w:ascii="Times New Roman" w:eastAsia="Times New Roman" w:hAnsi="Times New Roman" w:cs="Times New Roman"/>
          <w:lang w:eastAsia="en-US" w:bidi="ar-SA"/>
        </w:rPr>
        <w:t>ples, 100 mL of each sample (borehole and surface water) were put into clean digesting containers. To each, 5 mL of concentrated nitric acid (HNO₃) and 2 mL of 30% hydrogen peroxide (H₂O₂) were administered. The combinations were subjected to heating at 95</w:t>
      </w:r>
      <w:r>
        <w:rPr>
          <w:rFonts w:ascii="Times New Roman" w:eastAsia="Times New Roman" w:hAnsi="Times New Roman" w:cs="Times New Roman"/>
          <w:lang w:eastAsia="en-US" w:bidi="ar-SA"/>
        </w:rPr>
        <w:t>°C for one hour until a transparent solution was achieved. Subsequent to cooling, the digest was filtered and adjusted to a volume of 50 mL with deionised water.</w:t>
      </w:r>
    </w:p>
    <w:p w14:paraId="7A0B64ED" w14:textId="77777777" w:rsidR="0028366D" w:rsidRDefault="00953400">
      <w:pPr>
        <w:jc w:val="both"/>
        <w:rPr>
          <w:rFonts w:ascii="Times New Roman" w:eastAsia="Times New Roman" w:hAnsi="Times New Roman" w:cs="Times New Roman"/>
          <w:lang w:eastAsia="en-US" w:bidi="ar-SA"/>
        </w:rPr>
      </w:pPr>
      <w:r>
        <w:rPr>
          <w:rFonts w:ascii="Times New Roman" w:eastAsia="Times New Roman" w:hAnsi="Times New Roman" w:cs="Times New Roman"/>
          <w:lang w:eastAsia="en-US" w:bidi="ar-SA"/>
        </w:rPr>
        <w:br/>
        <w:t>All digestion processes were conducted utilising analytical-grade reagents, and glassware was</w:t>
      </w:r>
      <w:r>
        <w:rPr>
          <w:rFonts w:ascii="Times New Roman" w:eastAsia="Times New Roman" w:hAnsi="Times New Roman" w:cs="Times New Roman"/>
          <w:lang w:eastAsia="en-US" w:bidi="ar-SA"/>
        </w:rPr>
        <w:t xml:space="preserve"> subjected to acid washing with 10% HNO₃ to avert contamination. Post-digestion, elemental analysis was conducted utilising Atomic Absorption Spectrophotometry (AAS) methods tailored to the chemical characteristics and detection necessities of each metal. </w:t>
      </w:r>
      <w:r>
        <w:rPr>
          <w:rFonts w:ascii="Times New Roman" w:eastAsia="Times New Roman" w:hAnsi="Times New Roman" w:cs="Times New Roman"/>
          <w:lang w:eastAsia="en-US" w:bidi="ar-SA"/>
        </w:rPr>
        <w:t>The AAS instrument utilised was a PerkinElmer AAnalyst 400, outfitted with attachments for Flame AAS (FAAS), Cold Vapour AAS (CV-AAS), and Hydride Generation AAS (HG-AAS).</w:t>
      </w:r>
    </w:p>
    <w:p w14:paraId="222BD275" w14:textId="77777777" w:rsidR="0028366D" w:rsidRDefault="0028366D">
      <w:pPr>
        <w:jc w:val="both"/>
        <w:rPr>
          <w:rFonts w:ascii="Times New Roman" w:eastAsia="Times New Roman" w:hAnsi="Times New Roman" w:cs="Times New Roman"/>
          <w:lang w:eastAsia="en-US" w:bidi="ar-SA"/>
        </w:rPr>
      </w:pPr>
    </w:p>
    <w:p w14:paraId="06359DD0" w14:textId="77777777" w:rsidR="0028366D" w:rsidRDefault="00953400">
      <w:pPr>
        <w:jc w:val="both"/>
        <w:rPr>
          <w:rFonts w:ascii="Times New Roman" w:eastAsia="Times New Roman" w:hAnsi="Times New Roman" w:cs="Times New Roman"/>
          <w:lang w:eastAsia="en-US" w:bidi="ar-SA"/>
        </w:rPr>
      </w:pPr>
      <w:r>
        <w:rPr>
          <w:rFonts w:ascii="Times New Roman" w:eastAsia="Times New Roman" w:hAnsi="Times New Roman" w:cs="Times New Roman"/>
          <w:lang w:eastAsia="en-US" w:bidi="ar-SA"/>
        </w:rPr>
        <w:t>Lead (Pb) was analysed with Graphite Furnace Atomic Absorption Spectrophotometry (G</w:t>
      </w:r>
      <w:r>
        <w:rPr>
          <w:rFonts w:ascii="Times New Roman" w:eastAsia="Times New Roman" w:hAnsi="Times New Roman" w:cs="Times New Roman"/>
          <w:lang w:eastAsia="en-US" w:bidi="ar-SA"/>
        </w:rPr>
        <w:t>FAAS) to enhance sensitivity. Sample digests were directly sucked into the graphite tube, and absorbance was recorded at 283.3 nm. Calibration standards were established within the range of 0.1 to 5.0 mg/L, with findings documented in mg/L for water or mg/</w:t>
      </w:r>
      <w:r>
        <w:rPr>
          <w:rFonts w:ascii="Times New Roman" w:eastAsia="Times New Roman" w:hAnsi="Times New Roman" w:cs="Times New Roman"/>
          <w:lang w:eastAsia="en-US" w:bidi="ar-SA"/>
        </w:rPr>
        <w:t>kg for soil. Chromium was quantified by Flame Atomic Absorption Spectroscopy with an air-acetylene flame. Absorbance was measured at 357.9 nm. Calibration was conducted utilising standard solutions with concentrations between 0.1 and 5.0 mg/L. Interference</w:t>
      </w:r>
      <w:r>
        <w:rPr>
          <w:rFonts w:ascii="Times New Roman" w:eastAsia="Times New Roman" w:hAnsi="Times New Roman" w:cs="Times New Roman"/>
          <w:lang w:eastAsia="en-US" w:bidi="ar-SA"/>
        </w:rPr>
        <w:t xml:space="preserve"> was reduced by matrix matching the standards and samples with 1% HNO₃. Mercury analysis was performed using Cold Vapour Atomic Absorption Spectroscopy (CV-AAS). Before analysis, 2 mL of 10% stannous chloride (SnCl₂) was introduced to each digested sample </w:t>
      </w:r>
      <w:r>
        <w:rPr>
          <w:rFonts w:ascii="Times New Roman" w:eastAsia="Times New Roman" w:hAnsi="Times New Roman" w:cs="Times New Roman"/>
          <w:lang w:eastAsia="en-US" w:bidi="ar-SA"/>
        </w:rPr>
        <w:t>to convert Hg²⁺ to elemental mercury vapour (Hg⁰). The vapour was introduced into a quartz cell with an inert carrier gas (argon), and absorbance was recorded at 253.7 nm. The detection range was 0.001 to 1.0 mg/L, with a detection limit of 0.0005 mg/L.</w:t>
      </w:r>
    </w:p>
    <w:p w14:paraId="51F3D6BB" w14:textId="77777777" w:rsidR="0028366D" w:rsidRDefault="00953400">
      <w:pPr>
        <w:jc w:val="both"/>
        <w:rPr>
          <w:rFonts w:ascii="Times New Roman" w:eastAsia="Times New Roman" w:hAnsi="Times New Roman" w:cs="Times New Roman"/>
          <w:lang w:eastAsia="en-US" w:bidi="ar-SA"/>
        </w:rPr>
      </w:pPr>
      <w:r>
        <w:rPr>
          <w:rFonts w:ascii="Times New Roman" w:eastAsia="Times New Roman" w:hAnsi="Times New Roman" w:cs="Times New Roman"/>
          <w:lang w:eastAsia="en-US" w:bidi="ar-SA"/>
        </w:rPr>
        <w:br/>
        <w:t>A</w:t>
      </w:r>
      <w:r>
        <w:rPr>
          <w:rFonts w:ascii="Times New Roman" w:eastAsia="Times New Roman" w:hAnsi="Times New Roman" w:cs="Times New Roman"/>
          <w:lang w:eastAsia="en-US" w:bidi="ar-SA"/>
        </w:rPr>
        <w:t>dditionally, Arsenic was quantified by Hydride Generation Atomic Absorption Spectroscopy (HG-AAS). Samples underwent treatment with 1% sodium borohydride (NaBH₄) in 0.5% sodium hydroxide (NaOH) to convert As³⁺ to arsine gas (AsH₃). The produced gas was int</w:t>
      </w:r>
      <w:r>
        <w:rPr>
          <w:rFonts w:ascii="Times New Roman" w:eastAsia="Times New Roman" w:hAnsi="Times New Roman" w:cs="Times New Roman"/>
          <w:lang w:eastAsia="en-US" w:bidi="ar-SA"/>
        </w:rPr>
        <w:t>roduced into the quartz cell, and absorbance was recorded at 193.7 nm. Calibration standards varied from 0.005 to 1.0 mg/L. Calcium was quantified via Flame Atomic Absorption Spectroscopy at 422.7 nm utilising an air-acetylene flame. Standard calibration w</w:t>
      </w:r>
      <w:r>
        <w:rPr>
          <w:rFonts w:ascii="Times New Roman" w:eastAsia="Times New Roman" w:hAnsi="Times New Roman" w:cs="Times New Roman"/>
          <w:lang w:eastAsia="en-US" w:bidi="ar-SA"/>
        </w:rPr>
        <w:t>as conducted using concentrations ranging from 1.0 to 100.0 mg/L. Lanthanum chloride (LaCl₃) was included into all standards and samples at a concentration of 0.1% to mitigate ionisation interference and enhance precision.</w:t>
      </w:r>
    </w:p>
    <w:p w14:paraId="1281972F" w14:textId="77777777" w:rsidR="0028366D" w:rsidRDefault="0028366D">
      <w:pPr>
        <w:jc w:val="both"/>
        <w:rPr>
          <w:rFonts w:ascii="Times New Roman" w:hAnsi="Times New Roman" w:cs="Times New Roman"/>
          <w:color w:val="000000"/>
        </w:rPr>
      </w:pPr>
    </w:p>
    <w:p w14:paraId="109191FC" w14:textId="77777777" w:rsidR="0028366D" w:rsidRDefault="00953400">
      <w:pPr>
        <w:pBdr>
          <w:top w:val="nil"/>
          <w:left w:val="nil"/>
          <w:bottom w:val="nil"/>
          <w:right w:val="nil"/>
          <w:between w:val="nil"/>
        </w:pBdr>
        <w:spacing w:after="140"/>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2.4</w:t>
      </w:r>
      <w:r>
        <w:rPr>
          <w:rFonts w:ascii="Times New Roman" w:eastAsia="Times New Roman" w:hAnsi="Times New Roman" w:cs="Times New Roman"/>
          <w:b/>
          <w:color w:val="000000"/>
        </w:rPr>
        <w:tab/>
        <w:t>Sample analytical methods</w:t>
      </w:r>
    </w:p>
    <w:p w14:paraId="3B9A34F5" w14:textId="77777777" w:rsidR="0028366D" w:rsidRDefault="00953400">
      <w:pPr>
        <w:jc w:val="both"/>
        <w:rPr>
          <w:rFonts w:ascii="Times New Roman" w:eastAsia="Times New Roman" w:hAnsi="Times New Roman" w:cs="Times New Roman"/>
        </w:rPr>
      </w:pPr>
      <w:r>
        <w:rPr>
          <w:rFonts w:ascii="Times New Roman" w:eastAsia="Times New Roman" w:hAnsi="Times New Roman" w:cs="Times New Roman"/>
        </w:rPr>
        <w:t>Di</w:t>
      </w:r>
      <w:r>
        <w:rPr>
          <w:rFonts w:ascii="Times New Roman" w:eastAsia="Times New Roman" w:hAnsi="Times New Roman" w:cs="Times New Roman"/>
        </w:rPr>
        <w:t>fferent classes of hydrocarbons including: total petroleum hydrocarbons (TPH), four monocylic aromatic hydrocarbons: Benzene, Toluene, Ethylbenzene and Toluene (BTEX) and  sixteen EPA priority PAHs were considered: naphthalene (Naph), anthracene (Ant), phe</w:t>
      </w:r>
      <w:r>
        <w:rPr>
          <w:rFonts w:ascii="Times New Roman" w:eastAsia="Times New Roman" w:hAnsi="Times New Roman" w:cs="Times New Roman"/>
        </w:rPr>
        <w:t>nanthrene (Phen), acenaphthene (Ace), acenaphthylene (Acy), fluorene (Flu), fluoranthene (Flt), pyrene (Py), chrysene (Chr), benz(a)anthracene (BaA), benzo(a)pyrene (BaP), benzo(b)fluoranthene (B(b)F), benzo(k)fluoranthene (B(k)F), dibenzo(a,h)anthracene (</w:t>
      </w:r>
      <w:r>
        <w:rPr>
          <w:rFonts w:ascii="Times New Roman" w:eastAsia="Times New Roman" w:hAnsi="Times New Roman" w:cs="Times New Roman"/>
        </w:rPr>
        <w:t>DB(ah)A), benzo(g,h,i)perylene (B(ghi)P), and indeno(1,2,3-c,d)pyrene (IP) were investigated in soil, groundwater and surface water using state- of-the-art gas chromatograph coupled to mass spectrometer (GC–MS) in accordance with standard analytical method</w:t>
      </w:r>
      <w:r>
        <w:rPr>
          <w:rFonts w:ascii="Times New Roman" w:eastAsia="Times New Roman" w:hAnsi="Times New Roman" w:cs="Times New Roman"/>
        </w:rPr>
        <w:t xml:space="preserve">ologies ( TPH (USEPA 8015), PAH (USEPA 8270), and BTEX (USEPA 8260)), heavy metals (APHA 4500-H), the microminerals and physico-chemical parameters were determined using APHA and ASTM standard analytical methods where applicable. </w:t>
      </w:r>
    </w:p>
    <w:p w14:paraId="25EE6EA0" w14:textId="77777777" w:rsidR="0028366D" w:rsidRDefault="0028366D">
      <w:pPr>
        <w:pBdr>
          <w:top w:val="nil"/>
          <w:left w:val="nil"/>
          <w:bottom w:val="nil"/>
          <w:right w:val="nil"/>
          <w:between w:val="nil"/>
        </w:pBdr>
        <w:spacing w:after="140"/>
        <w:rPr>
          <w:rFonts w:ascii="Times New Roman" w:eastAsia="Times New Roman" w:hAnsi="Times New Roman" w:cs="Times New Roman"/>
          <w:b/>
          <w:color w:val="000000"/>
        </w:rPr>
      </w:pPr>
    </w:p>
    <w:p w14:paraId="4716BEE0" w14:textId="77777777" w:rsidR="0028366D" w:rsidRDefault="00953400">
      <w:pPr>
        <w:pBdr>
          <w:top w:val="nil"/>
          <w:left w:val="nil"/>
          <w:bottom w:val="nil"/>
          <w:right w:val="nil"/>
          <w:between w:val="nil"/>
        </w:pBdr>
        <w:spacing w:after="14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2.5 Sample preparation </w:t>
      </w:r>
      <w:r>
        <w:rPr>
          <w:rFonts w:ascii="Times New Roman" w:eastAsia="Times New Roman" w:hAnsi="Times New Roman" w:cs="Times New Roman"/>
          <w:b/>
          <w:color w:val="000000"/>
        </w:rPr>
        <w:t>for BTEX and PAHs gas chromatography analysis</w:t>
      </w:r>
    </w:p>
    <w:p w14:paraId="4EA56D8B" w14:textId="77777777" w:rsidR="0028366D" w:rsidRDefault="00953400">
      <w:pPr>
        <w:jc w:val="both"/>
        <w:rPr>
          <w:rFonts w:ascii="Times New Roman" w:eastAsia="Times New Roman" w:hAnsi="Times New Roman" w:cs="Times New Roman"/>
          <w:lang w:eastAsia="en-US" w:bidi="ar-SA"/>
        </w:rPr>
      </w:pPr>
      <w:r>
        <w:rPr>
          <w:rFonts w:ascii="Times New Roman" w:eastAsia="Times New Roman" w:hAnsi="Times New Roman" w:cs="Times New Roman"/>
          <w:lang w:eastAsia="en-US" w:bidi="ar-SA"/>
        </w:rPr>
        <w:t>BTEX (Benzene, Toluene, Ethylbenzene, and Xylenes) and PAHs (Polycyclic Aromatic Hydrocarbons) were quantified in soil and water samples using liquid-liquid extraction (LLE) and subsequent Gas Chromatography–Ma</w:t>
      </w:r>
      <w:r>
        <w:rPr>
          <w:rFonts w:ascii="Times New Roman" w:eastAsia="Times New Roman" w:hAnsi="Times New Roman" w:cs="Times New Roman"/>
          <w:lang w:eastAsia="en-US" w:bidi="ar-SA"/>
        </w:rPr>
        <w:t>ss Spectrometry (GC-MS) analysis. Following sample collection and preservation, water samples were transferred into 1-liter amber glass bottles and extracted via liquid-liquid extraction (LLE) by adding 50 mL of dichloromethane three times consecutively. T</w:t>
      </w:r>
      <w:r>
        <w:rPr>
          <w:rFonts w:ascii="Times New Roman" w:eastAsia="Times New Roman" w:hAnsi="Times New Roman" w:cs="Times New Roman"/>
          <w:lang w:eastAsia="en-US" w:bidi="ar-SA"/>
        </w:rPr>
        <w:t>he extracts were amalgamated, desiccated over anhydrous sodium sulphate, filtered, and concentrated to 1 mL utilising a rotary evaporator, succeeded by a mild nitrogen blowdown. The concentrated extracts were purified via a silica gel column to eliminate p</w:t>
      </w:r>
      <w:r>
        <w:rPr>
          <w:rFonts w:ascii="Times New Roman" w:eastAsia="Times New Roman" w:hAnsi="Times New Roman" w:cs="Times New Roman"/>
          <w:lang w:eastAsia="en-US" w:bidi="ar-SA"/>
        </w:rPr>
        <w:t xml:space="preserve">olar interferences and subsequently injected into a GC-MS apparatus fitted with a DB-5MS capillary column (30 m × 0.25 mm ID × 0.25 µm film thickness). Helium served as the carrier gas at a flow rate of 1.0 mL/min. The oven temperature was set to increase </w:t>
      </w:r>
      <w:r>
        <w:rPr>
          <w:rFonts w:ascii="Times New Roman" w:eastAsia="Times New Roman" w:hAnsi="Times New Roman" w:cs="Times New Roman"/>
          <w:lang w:eastAsia="en-US" w:bidi="ar-SA"/>
        </w:rPr>
        <w:t xml:space="preserve">from 40°C (maintained for 2 minutes) to 280°C at a rate of 10°C per minute. Analytes were identified and quantified in selected ion monitoring (SIM) mode utilising certified calibration standards. The detection limits for BTEX chemicals varied from 1 to 5 </w:t>
      </w:r>
      <w:r>
        <w:rPr>
          <w:rFonts w:ascii="Times New Roman" w:eastAsia="Times New Roman" w:hAnsi="Times New Roman" w:cs="Times New Roman"/>
          <w:lang w:eastAsia="en-US" w:bidi="ar-SA"/>
        </w:rPr>
        <w:t>µg/L, whereas those for PAHs ranged from 0.01 to 0.1 µg/L.</w:t>
      </w:r>
    </w:p>
    <w:p w14:paraId="3B6842FD" w14:textId="77777777" w:rsidR="0028366D" w:rsidRDefault="00953400">
      <w:pPr>
        <w:jc w:val="both"/>
        <w:rPr>
          <w:rFonts w:ascii="Times New Roman" w:eastAsia="Times New Roman" w:hAnsi="Times New Roman" w:cs="Times New Roman"/>
          <w:lang w:eastAsia="en-US" w:bidi="ar-SA"/>
        </w:rPr>
      </w:pPr>
      <w:r>
        <w:rPr>
          <w:rFonts w:ascii="Times New Roman" w:eastAsia="Times New Roman" w:hAnsi="Times New Roman" w:cs="Times New Roman"/>
          <w:lang w:eastAsia="en-US" w:bidi="ar-SA"/>
        </w:rPr>
        <w:br/>
        <w:t xml:space="preserve">10 g of homogenised, air-dried soil were measured into a clean glass container and extracted with 30 mL of a dichloromethane:acetone (1:1) mixture using liquid-liquid extraction under agitation. </w:t>
      </w:r>
      <w:r>
        <w:rPr>
          <w:rFonts w:ascii="Times New Roman" w:eastAsia="Times New Roman" w:hAnsi="Times New Roman" w:cs="Times New Roman"/>
          <w:lang w:eastAsia="en-US" w:bidi="ar-SA"/>
        </w:rPr>
        <w:t xml:space="preserve">The mixture was agitated vigorously and permitted to settle; the organic phase was extracted, filtered through sodium sulphate to eliminate moisture, and concentrated to 1 mL. The extract underwent purification with florisil column chromatography prior to </w:t>
      </w:r>
      <w:r>
        <w:rPr>
          <w:rFonts w:ascii="Times New Roman" w:eastAsia="Times New Roman" w:hAnsi="Times New Roman" w:cs="Times New Roman"/>
          <w:lang w:eastAsia="en-US" w:bidi="ar-SA"/>
        </w:rPr>
        <w:t>GC-MS analysis. Instrumental parameters were similar with those employed for water samples. Quantification was conducted using external calibration over five concentration ranges (1 µg/L to 100 µg/L for BTEX and 0.01 µg/L to 10 µg/L for PAHs), achieving R²</w:t>
      </w:r>
      <w:r>
        <w:rPr>
          <w:rFonts w:ascii="Times New Roman" w:eastAsia="Times New Roman" w:hAnsi="Times New Roman" w:cs="Times New Roman"/>
          <w:lang w:eastAsia="en-US" w:bidi="ar-SA"/>
        </w:rPr>
        <w:t xml:space="preserve"> values exceeding 0.995. All results were shown in µg/L for water and µg/kg for soil.</w:t>
      </w:r>
    </w:p>
    <w:p w14:paraId="29DEC76B" w14:textId="77777777" w:rsidR="0028366D" w:rsidRDefault="0028366D">
      <w:pPr>
        <w:pBdr>
          <w:top w:val="nil"/>
          <w:left w:val="nil"/>
          <w:bottom w:val="nil"/>
          <w:right w:val="nil"/>
          <w:between w:val="nil"/>
        </w:pBdr>
        <w:spacing w:after="140"/>
        <w:rPr>
          <w:rFonts w:ascii="Times New Roman" w:eastAsia="Times New Roman" w:hAnsi="Times New Roman" w:cs="Times New Roman"/>
          <w:b/>
          <w:color w:val="000000"/>
        </w:rPr>
      </w:pPr>
    </w:p>
    <w:p w14:paraId="62950FBD" w14:textId="77777777" w:rsidR="0028366D" w:rsidRDefault="00953400">
      <w:pPr>
        <w:pBdr>
          <w:top w:val="nil"/>
          <w:left w:val="nil"/>
          <w:bottom w:val="nil"/>
          <w:right w:val="nil"/>
          <w:between w:val="nil"/>
        </w:pBdr>
        <w:spacing w:after="140"/>
        <w:rPr>
          <w:rFonts w:ascii="Times New Roman" w:eastAsia="Times New Roman" w:hAnsi="Times New Roman" w:cs="Times New Roman"/>
          <w:b/>
          <w:color w:val="000000"/>
        </w:rPr>
      </w:pPr>
      <w:r>
        <w:rPr>
          <w:rFonts w:ascii="Times New Roman" w:eastAsia="Times New Roman" w:hAnsi="Times New Roman" w:cs="Times New Roman"/>
          <w:b/>
          <w:color w:val="000000"/>
        </w:rPr>
        <w:t>2.6</w:t>
      </w:r>
      <w:r>
        <w:rPr>
          <w:rFonts w:ascii="Times New Roman" w:eastAsia="Times New Roman" w:hAnsi="Times New Roman" w:cs="Times New Roman"/>
          <w:b/>
          <w:color w:val="000000"/>
        </w:rPr>
        <w:tab/>
        <w:t>Quality assurance and quality control</w:t>
      </w:r>
    </w:p>
    <w:p w14:paraId="0B89A486" w14:textId="77777777" w:rsidR="0028366D" w:rsidRDefault="00953400">
      <w:pPr>
        <w:jc w:val="both"/>
        <w:rPr>
          <w:rFonts w:ascii="Times New Roman" w:eastAsia="Times New Roman" w:hAnsi="Times New Roman" w:cs="Times New Roman"/>
          <w:lang w:eastAsia="en-US" w:bidi="ar-SA"/>
        </w:rPr>
      </w:pPr>
      <w:r>
        <w:rPr>
          <w:rFonts w:ascii="Times New Roman" w:hAnsi="Times New Roman" w:cs="Times New Roman"/>
          <w:color w:val="000000"/>
        </w:rPr>
        <w:t>The sample containers (glass bottles) were prewashed to remove external contaminants before they were used. All the sample cont</w:t>
      </w:r>
      <w:r>
        <w:rPr>
          <w:rFonts w:ascii="Times New Roman" w:hAnsi="Times New Roman" w:cs="Times New Roman"/>
          <w:color w:val="000000"/>
        </w:rPr>
        <w:t>ainers were labelled for proper sample identification and temperature controlled using ice pack stored in a plastic cooler and conveyed to</w:t>
      </w:r>
      <w:r>
        <w:rPr>
          <w:rFonts w:ascii="Times New Roman" w:eastAsia="Calibri" w:hAnsi="Times New Roman" w:cs="Times New Roman"/>
          <w:color w:val="000000"/>
        </w:rPr>
        <w:t xml:space="preserve"> Gilgal Environmental Services Limited </w:t>
      </w:r>
      <w:r>
        <w:rPr>
          <w:rFonts w:ascii="Times New Roman" w:hAnsi="Times New Roman" w:cs="Times New Roman"/>
          <w:color w:val="000000"/>
        </w:rPr>
        <w:t>Laboratory, Port Harcourt on the same sampling date for controlled preservation</w:t>
      </w:r>
      <w:r>
        <w:rPr>
          <w:rFonts w:ascii="Times New Roman" w:hAnsi="Times New Roman" w:cs="Times New Roman"/>
          <w:color w:val="000000"/>
        </w:rPr>
        <w:t xml:space="preserve"> and analysis. The geographical location coordinate of each sample represented in </w:t>
      </w:r>
      <w:r>
        <w:rPr>
          <w:rFonts w:ascii="Times New Roman" w:hAnsi="Times New Roman" w:cs="Times New Roman"/>
        </w:rPr>
        <w:t>Universal Transverse Mercator</w:t>
      </w:r>
    </w:p>
    <w:p w14:paraId="3A795A82" w14:textId="77777777" w:rsidR="0028366D" w:rsidRDefault="00953400">
      <w:pPr>
        <w:jc w:val="both"/>
        <w:rPr>
          <w:rFonts w:ascii="Times New Roman" w:hAnsi="Times New Roman" w:cs="Times New Roman"/>
          <w:color w:val="000000"/>
        </w:rPr>
      </w:pPr>
      <w:r>
        <w:rPr>
          <w:rFonts w:ascii="Times New Roman" w:hAnsi="Times New Roman" w:cs="Times New Roman"/>
          <w:color w:val="000000"/>
        </w:rPr>
        <w:t xml:space="preserve"> (UTM) was dully recorded for easy referencing. Coordinates for both soil and water, date of sample collection were properly documented. </w:t>
      </w:r>
    </w:p>
    <w:p w14:paraId="5C91FF0C" w14:textId="77777777" w:rsidR="0028366D" w:rsidRDefault="00953400">
      <w:pPr>
        <w:jc w:val="both"/>
        <w:rPr>
          <w:rFonts w:ascii="Times New Roman" w:eastAsia="Times New Roman" w:hAnsi="Times New Roman" w:cs="Times New Roman"/>
          <w:lang w:eastAsia="en-US" w:bidi="ar-SA"/>
        </w:rPr>
      </w:pPr>
      <w:r>
        <w:rPr>
          <w:rFonts w:ascii="Times New Roman" w:eastAsia="Times New Roman" w:hAnsi="Times New Roman" w:cs="Times New Roman"/>
          <w:color w:val="000000"/>
        </w:rPr>
        <w:t>Surrog</w:t>
      </w:r>
      <w:r>
        <w:rPr>
          <w:rFonts w:ascii="Times New Roman" w:eastAsia="Times New Roman" w:hAnsi="Times New Roman" w:cs="Times New Roman"/>
          <w:color w:val="000000"/>
        </w:rPr>
        <w:t xml:space="preserve">ate compound (O – Terphenyl) was added to all groundwater and quality control (QC) samples that were analyzed for BTEX, PAHs, and TPH compounds prior to laboratory analysis.  Surrogate </w:t>
      </w:r>
      <w:r>
        <w:rPr>
          <w:rFonts w:ascii="Times New Roman" w:eastAsia="Times New Roman" w:hAnsi="Times New Roman" w:cs="Times New Roman"/>
          <w:color w:val="000000"/>
        </w:rPr>
        <w:lastRenderedPageBreak/>
        <w:t>recovery data were used to evaluate the capability of the analytical me</w:t>
      </w:r>
      <w:r>
        <w:rPr>
          <w:rFonts w:ascii="Times New Roman" w:eastAsia="Times New Roman" w:hAnsi="Times New Roman" w:cs="Times New Roman"/>
          <w:color w:val="000000"/>
        </w:rPr>
        <w:t>thods to detect the target analytes in each sample and to assess bias and variability that may be due to matrix effects and gross laboratory processing errors. Surrogate data in blanks and samples were used to identify general problems that may arise durin</w:t>
      </w:r>
      <w:r>
        <w:rPr>
          <w:rFonts w:ascii="Times New Roman" w:eastAsia="Times New Roman" w:hAnsi="Times New Roman" w:cs="Times New Roman"/>
          <w:color w:val="000000"/>
        </w:rPr>
        <w:t xml:space="preserve">g sample analysis; surrogate data in groundwater samples were used to evaluate matrix interferences. A 70 to 130% recovery of surrogates was set as acceptable limit in this study and obtained recoveries were above 80%. High surrogate recoveries like those </w:t>
      </w:r>
      <w:r>
        <w:rPr>
          <w:rFonts w:ascii="Times New Roman" w:eastAsia="Times New Roman" w:hAnsi="Times New Roman" w:cs="Times New Roman"/>
          <w:color w:val="000000"/>
        </w:rPr>
        <w:t xml:space="preserve">obtained in this study indicate that the target analytes will be detected, if present. Surrogate recoveries with the target acceptable range are an indication of suitability and accuracy in analytical method. Additionally, </w:t>
      </w:r>
      <w:r>
        <w:rPr>
          <w:rFonts w:ascii="Times New Roman" w:hAnsi="Times New Roman" w:cs="Times New Roman"/>
        </w:rPr>
        <w:t xml:space="preserve">the </w:t>
      </w:r>
      <w:r>
        <w:rPr>
          <w:rStyle w:val="Strong"/>
          <w:rFonts w:ascii="Times New Roman" w:hAnsi="Times New Roman" w:cs="Times New Roman"/>
          <w:b w:val="0"/>
        </w:rPr>
        <w:t xml:space="preserve">relative standard deviations </w:t>
      </w:r>
      <w:r>
        <w:rPr>
          <w:rStyle w:val="Strong"/>
          <w:rFonts w:ascii="Times New Roman" w:hAnsi="Times New Roman" w:cs="Times New Roman"/>
          <w:b w:val="0"/>
        </w:rPr>
        <w:t>(RSDs)</w:t>
      </w:r>
      <w:r>
        <w:rPr>
          <w:rFonts w:ascii="Times New Roman" w:hAnsi="Times New Roman" w:cs="Times New Roman"/>
          <w:b/>
        </w:rPr>
        <w:t xml:space="preserve"> </w:t>
      </w:r>
      <w:r>
        <w:rPr>
          <w:rFonts w:ascii="Times New Roman" w:hAnsi="Times New Roman" w:cs="Times New Roman"/>
        </w:rPr>
        <w:t>were maintained below</w:t>
      </w:r>
      <w:r>
        <w:rPr>
          <w:rFonts w:ascii="Times New Roman" w:hAnsi="Times New Roman" w:cs="Times New Roman"/>
          <w:b/>
        </w:rPr>
        <w:t xml:space="preserve"> </w:t>
      </w:r>
      <w:r>
        <w:rPr>
          <w:rStyle w:val="Strong"/>
          <w:rFonts w:ascii="Times New Roman" w:hAnsi="Times New Roman" w:cs="Times New Roman"/>
          <w:b w:val="0"/>
        </w:rPr>
        <w:t>10</w:t>
      </w:r>
      <w:r>
        <w:rPr>
          <w:rStyle w:val="Strong"/>
          <w:rFonts w:ascii="Times New Roman" w:hAnsi="Times New Roman" w:cs="Times New Roman"/>
        </w:rPr>
        <w:t>%</w:t>
      </w:r>
      <w:r>
        <w:rPr>
          <w:rFonts w:ascii="Times New Roman" w:hAnsi="Times New Roman" w:cs="Times New Roman"/>
        </w:rPr>
        <w:t xml:space="preserve">, while </w:t>
      </w:r>
      <w:r>
        <w:rPr>
          <w:rFonts w:ascii="Times New Roman" w:eastAsia="Times New Roman" w:hAnsi="Times New Roman" w:cs="Times New Roman"/>
          <w:lang w:eastAsia="en-US" w:bidi="ar-SA"/>
        </w:rPr>
        <w:t>calibration curves for each parameter exhibited correlation coefficients (R²) of &gt; 0.998, so verifying the reliability of the quantification.</w:t>
      </w:r>
    </w:p>
    <w:p w14:paraId="67F256AF" w14:textId="77777777" w:rsidR="0028366D" w:rsidRDefault="0028366D">
      <w:pPr>
        <w:jc w:val="both"/>
        <w:rPr>
          <w:rFonts w:ascii="Times New Roman" w:eastAsia="Times New Roman" w:hAnsi="Times New Roman" w:cs="Times New Roman"/>
          <w:lang w:eastAsia="en-US" w:bidi="ar-SA"/>
        </w:rPr>
      </w:pPr>
    </w:p>
    <w:p w14:paraId="56F463EB" w14:textId="77777777" w:rsidR="0028366D" w:rsidRDefault="00953400">
      <w:pPr>
        <w:pBdr>
          <w:top w:val="nil"/>
          <w:left w:val="nil"/>
          <w:bottom w:val="nil"/>
          <w:right w:val="nil"/>
          <w:between w:val="nil"/>
        </w:pBdr>
        <w:spacing w:after="140"/>
        <w:jc w:val="both"/>
        <w:rPr>
          <w:rFonts w:ascii="Times New Roman" w:eastAsia="Times New Roman" w:hAnsi="Times New Roman" w:cs="Times New Roman"/>
          <w:color w:val="000000"/>
        </w:rPr>
      </w:pPr>
      <w:r>
        <w:rPr>
          <w:rFonts w:ascii="Times New Roman" w:eastAsia="Times New Roman" w:hAnsi="Times New Roman" w:cs="Times New Roman"/>
          <w:color w:val="000000"/>
        </w:rPr>
        <w:t>All analyses were carried out by trained analyst and certified laboratory</w:t>
      </w:r>
      <w:r>
        <w:rPr>
          <w:rFonts w:ascii="Times New Roman" w:eastAsia="Times New Roman" w:hAnsi="Times New Roman" w:cs="Times New Roman"/>
          <w:color w:val="000000"/>
        </w:rPr>
        <w:t xml:space="preserve"> according to highly standardized protocols.</w:t>
      </w:r>
    </w:p>
    <w:p w14:paraId="78AA213C" w14:textId="77777777" w:rsidR="0028366D" w:rsidRDefault="0028366D">
      <w:pPr>
        <w:rPr>
          <w:rFonts w:ascii="Times New Roman" w:eastAsia="Times New Roman" w:hAnsi="Times New Roman" w:cs="Times New Roman"/>
          <w:color w:val="000000"/>
        </w:rPr>
      </w:pPr>
    </w:p>
    <w:p w14:paraId="31C9E618" w14:textId="77777777" w:rsidR="0028366D" w:rsidRDefault="00953400">
      <w:pPr>
        <w:widowControl w:val="0"/>
        <w:rPr>
          <w:rFonts w:ascii="Times New Roman" w:eastAsia="Times New Roman" w:hAnsi="Times New Roman" w:cs="Times New Roman"/>
          <w:b/>
          <w:color w:val="000000"/>
        </w:rPr>
      </w:pPr>
      <w:r>
        <w:rPr>
          <w:rFonts w:ascii="Times New Roman" w:eastAsia="Times New Roman" w:hAnsi="Times New Roman" w:cs="Times New Roman"/>
          <w:b/>
        </w:rPr>
        <w:t>3.0</w:t>
      </w:r>
      <w:r>
        <w:rPr>
          <w:rFonts w:ascii="Times New Roman" w:eastAsia="Times New Roman" w:hAnsi="Times New Roman" w:cs="Times New Roman"/>
          <w:b/>
        </w:rPr>
        <w:tab/>
        <w:t>Human health risk assessment</w:t>
      </w:r>
    </w:p>
    <w:p w14:paraId="298D04C1" w14:textId="77777777" w:rsidR="0028366D" w:rsidRDefault="0028366D">
      <w:pPr>
        <w:widowControl w:val="0"/>
        <w:rPr>
          <w:rFonts w:ascii="Times New Roman" w:eastAsia="Times New Roman" w:hAnsi="Times New Roman" w:cs="Times New Roman"/>
          <w:b/>
          <w:color w:val="000000"/>
        </w:rPr>
      </w:pPr>
    </w:p>
    <w:p w14:paraId="21FC3862" w14:textId="77777777" w:rsidR="0028366D" w:rsidRDefault="00953400">
      <w:pPr>
        <w:widowControl w:val="0"/>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3.1</w:t>
      </w:r>
      <w:r>
        <w:rPr>
          <w:rFonts w:ascii="Times New Roman" w:eastAsia="Times New Roman" w:hAnsi="Times New Roman" w:cs="Times New Roman"/>
          <w:b/>
          <w:color w:val="000000"/>
        </w:rPr>
        <w:tab/>
        <w:t>Non-cancer risk assessment</w:t>
      </w:r>
    </w:p>
    <w:p w14:paraId="640BBA07" w14:textId="77777777" w:rsidR="0028366D" w:rsidRDefault="00953400">
      <w:pPr>
        <w:widowControl w:val="0"/>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Oral chronic reference dose, RfD</w:t>
      </w:r>
      <w:r>
        <w:rPr>
          <w:rFonts w:ascii="Times New Roman" w:eastAsia="Times New Roman" w:hAnsi="Times New Roman" w:cs="Times New Roman"/>
          <w:color w:val="000000"/>
          <w:vertAlign w:val="subscript"/>
        </w:rPr>
        <w:t xml:space="preserve">o </w:t>
      </w:r>
      <w:r>
        <w:rPr>
          <w:rFonts w:ascii="Times New Roman" w:eastAsia="Times New Roman" w:hAnsi="Times New Roman" w:cs="Times New Roman"/>
          <w:color w:val="000000"/>
        </w:rPr>
        <w:t xml:space="preserve">is a primary benchmark used to evaluate the probable non-carcinogenic hazards posed by environmental exposures </w:t>
      </w:r>
      <w:r>
        <w:rPr>
          <w:rFonts w:ascii="Times New Roman" w:eastAsia="Times New Roman" w:hAnsi="Times New Roman" w:cs="Times New Roman"/>
          <w:color w:val="000000"/>
        </w:rPr>
        <w:t>to chemicals via ingestion. They are based on the “threshold” approach, which is the theory that there is a “safe” exposure level (i.e., a threshold) that must be exceeded before an adverse noncancer effect occurs. RfD</w:t>
      </w:r>
      <w:r>
        <w:rPr>
          <w:rFonts w:ascii="Times New Roman" w:eastAsia="Times New Roman" w:hAnsi="Times New Roman" w:cs="Times New Roman"/>
          <w:color w:val="000000"/>
          <w:vertAlign w:val="subscript"/>
        </w:rPr>
        <w:t xml:space="preserve">o </w:t>
      </w:r>
      <w:r>
        <w:rPr>
          <w:rFonts w:ascii="Times New Roman" w:eastAsia="Times New Roman" w:hAnsi="Times New Roman" w:cs="Times New Roman"/>
          <w:color w:val="000000"/>
        </w:rPr>
        <w:t>is expressed mg/kg-day per individua</w:t>
      </w:r>
      <w:r>
        <w:rPr>
          <w:rFonts w:ascii="Times New Roman" w:eastAsia="Times New Roman" w:hAnsi="Times New Roman" w:cs="Times New Roman"/>
          <w:color w:val="000000"/>
        </w:rPr>
        <w:t xml:space="preserve">l per day over a lifetime. </w:t>
      </w:r>
    </w:p>
    <w:p w14:paraId="30EC81C0" w14:textId="77777777" w:rsidR="0028366D" w:rsidRDefault="0028366D">
      <w:pPr>
        <w:widowControl w:val="0"/>
        <w:pBdr>
          <w:top w:val="nil"/>
          <w:left w:val="nil"/>
          <w:bottom w:val="nil"/>
          <w:right w:val="nil"/>
          <w:between w:val="nil"/>
        </w:pBdr>
        <w:rPr>
          <w:rFonts w:ascii="Times New Roman" w:eastAsia="Times New Roman" w:hAnsi="Times New Roman" w:cs="Times New Roman"/>
          <w:color w:val="000000"/>
        </w:rPr>
      </w:pPr>
    </w:p>
    <w:p w14:paraId="7C3A691B" w14:textId="77777777" w:rsidR="0028366D" w:rsidRDefault="0028366D">
      <w:pPr>
        <w:widowControl w:val="0"/>
        <w:pBdr>
          <w:top w:val="nil"/>
          <w:left w:val="nil"/>
          <w:bottom w:val="nil"/>
          <w:right w:val="nil"/>
          <w:between w:val="nil"/>
        </w:pBdr>
        <w:rPr>
          <w:rFonts w:ascii="Times New Roman" w:eastAsia="Times New Roman" w:hAnsi="Times New Roman" w:cs="Times New Roman"/>
          <w:color w:val="000000"/>
        </w:rPr>
      </w:pPr>
    </w:p>
    <w:p w14:paraId="67DF2026" w14:textId="77777777" w:rsidR="0028366D" w:rsidRDefault="00953400">
      <w:pPr>
        <w:widowControl w:val="0"/>
        <w:pBdr>
          <w:top w:val="nil"/>
          <w:left w:val="nil"/>
          <w:bottom w:val="nil"/>
          <w:right w:val="nil"/>
          <w:between w:val="nil"/>
        </w:pBdr>
        <w:rPr>
          <w:rFonts w:ascii="Times New Roman" w:eastAsia="Times New Roman" w:hAnsi="Times New Roman" w:cs="Times New Roman"/>
          <w:color w:val="000000"/>
        </w:rPr>
      </w:pPr>
      <m:oMathPara>
        <m:oMathParaPr>
          <m:jc m:val="left"/>
        </m:oMathParaPr>
        <m:oMath>
          <m:r>
            <w:rPr>
              <w:rFonts w:ascii="Cambria Math" w:eastAsia="Times New Roman" w:hAnsi="Cambria Math" w:cs="Times New Roman"/>
              <w:color w:val="000000"/>
            </w:rPr>
            <m:t>Average</m:t>
          </m:r>
          <m:r>
            <w:rPr>
              <w:rFonts w:ascii="Cambria Math" w:eastAsia="Times New Roman" w:hAnsi="Cambria Math" w:cs="Times New Roman"/>
              <w:color w:val="000000"/>
            </w:rPr>
            <m:t xml:space="preserve"> </m:t>
          </m:r>
          <m:r>
            <w:rPr>
              <w:rFonts w:ascii="Cambria Math" w:eastAsia="Times New Roman" w:hAnsi="Cambria Math" w:cs="Times New Roman"/>
              <w:color w:val="000000"/>
            </w:rPr>
            <m:t>Water</m:t>
          </m:r>
          <m:r>
            <w:rPr>
              <w:rFonts w:ascii="Cambria Math" w:eastAsia="Times New Roman" w:hAnsi="Cambria Math" w:cs="Times New Roman"/>
              <w:color w:val="000000"/>
            </w:rPr>
            <m:t xml:space="preserve"> </m:t>
          </m:r>
          <m:r>
            <w:rPr>
              <w:rFonts w:ascii="Cambria Math" w:eastAsia="Times New Roman" w:hAnsi="Cambria Math" w:cs="Times New Roman"/>
              <w:color w:val="000000"/>
            </w:rPr>
            <m:t>Daily</m:t>
          </m:r>
          <m:r>
            <w:rPr>
              <w:rFonts w:ascii="Cambria Math" w:eastAsia="Times New Roman" w:hAnsi="Cambria Math" w:cs="Times New Roman"/>
              <w:color w:val="000000"/>
            </w:rPr>
            <m:t xml:space="preserve"> </m:t>
          </m:r>
          <m:r>
            <w:rPr>
              <w:rFonts w:ascii="Cambria Math" w:eastAsia="Times New Roman" w:hAnsi="Cambria Math" w:cs="Times New Roman"/>
              <w:color w:val="000000"/>
            </w:rPr>
            <m:t>Exposure</m:t>
          </m:r>
          <m:r>
            <w:rPr>
              <w:rFonts w:ascii="Cambria Math" w:eastAsia="Times New Roman" w:hAnsi="Cambria Math" w:cs="Times New Roman"/>
              <w:color w:val="000000"/>
            </w:rPr>
            <m:t xml:space="preserve"> </m:t>
          </m:r>
          <m:d>
            <m:dPr>
              <m:ctrlPr>
                <w:rPr>
                  <w:rFonts w:ascii="Cambria Math" w:eastAsia="Times New Roman" w:hAnsi="Cambria Math" w:cs="Times New Roman"/>
                  <w:i/>
                  <w:color w:val="000000"/>
                </w:rPr>
              </m:ctrlPr>
            </m:dPr>
            <m:e>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ADE</m:t>
                  </m:r>
                </m:e>
                <m:sub>
                  <m:r>
                    <w:rPr>
                      <w:rFonts w:ascii="Cambria Math" w:eastAsia="Times New Roman" w:hAnsi="Cambria Math" w:cs="Times New Roman"/>
                      <w:color w:val="000000"/>
                    </w:rPr>
                    <m:t>w</m:t>
                  </m:r>
                </m:sub>
              </m:sSub>
            </m:e>
          </m:d>
          <m:r>
            <w:rPr>
              <w:rFonts w:ascii="Cambria Math" w:eastAsia="Times New Roman" w:hAnsi="Cambria Math" w:cs="Times New Roman"/>
              <w:color w:val="000000"/>
            </w:rPr>
            <m:t xml:space="preserve">= </m:t>
          </m:r>
          <m:f>
            <m:fPr>
              <m:ctrlPr>
                <w:rPr>
                  <w:rFonts w:ascii="Cambria Math" w:eastAsia="Times New Roman" w:hAnsi="Cambria Math" w:cs="Times New Roman"/>
                  <w:i/>
                  <w:color w:val="000000"/>
                </w:rPr>
              </m:ctrlPr>
            </m:fPr>
            <m:num>
              <m:nary>
                <m:naryPr>
                  <m:chr m:val="∑"/>
                  <m:subHide m:val="1"/>
                  <m:supHide m:val="1"/>
                  <m:ctrlPr>
                    <w:rPr>
                      <w:rFonts w:ascii="Cambria Math" w:eastAsia="Times New Roman" w:hAnsi="Cambria Math" w:cs="Times New Roman"/>
                      <w:i/>
                      <w:color w:val="000000"/>
                    </w:rPr>
                  </m:ctrlPr>
                </m:naryPr>
                <m:sub/>
                <m:sup/>
                <m:e>
                  <m:d>
                    <m:dPr>
                      <m:ctrlPr>
                        <w:rPr>
                          <w:rFonts w:ascii="Cambria Math" w:eastAsia="Times New Roman" w:hAnsi="Cambria Math" w:cs="Times New Roman"/>
                          <w:i/>
                          <w:color w:val="000000"/>
                        </w:rPr>
                      </m:ctrlPr>
                    </m:dPr>
                    <m:e>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C</m:t>
                          </m:r>
                        </m:e>
                        <m:sub>
                          <m:r>
                            <w:rPr>
                              <w:rFonts w:ascii="Cambria Math" w:eastAsia="Times New Roman" w:hAnsi="Cambria Math" w:cs="Times New Roman"/>
                              <w:color w:val="000000"/>
                            </w:rPr>
                            <m:t>i</m:t>
                          </m:r>
                        </m:sub>
                      </m:sSub>
                      <m:r>
                        <w:rPr>
                          <w:rFonts w:ascii="Cambria Math" w:eastAsia="Times New Roman" w:hAnsi="Cambria Math" w:cs="Times New Roman"/>
                          <w:color w:val="000000"/>
                        </w:rPr>
                        <m:t xml:space="preserve"> </m:t>
                      </m:r>
                      <m:r>
                        <w:rPr>
                          <w:rFonts w:ascii="Cambria Math" w:eastAsia="Times New Roman" w:hAnsi="Cambria Math" w:cs="Times New Roman"/>
                          <w:color w:val="000000"/>
                        </w:rPr>
                        <m:t>x</m:t>
                      </m:r>
                      <m:r>
                        <w:rPr>
                          <w:rFonts w:ascii="Cambria Math" w:eastAsia="Times New Roman" w:hAnsi="Cambria Math" w:cs="Times New Roman"/>
                          <w:color w:val="000000"/>
                        </w:rPr>
                        <m:t xml:space="preserve"> </m:t>
                      </m:r>
                      <m:r>
                        <w:rPr>
                          <w:rFonts w:ascii="Cambria Math" w:eastAsia="Times New Roman" w:hAnsi="Cambria Math" w:cs="Times New Roman"/>
                          <w:color w:val="000000"/>
                        </w:rPr>
                        <m:t>Daily</m:t>
                      </m:r>
                      <m:r>
                        <w:rPr>
                          <w:rFonts w:ascii="Cambria Math" w:eastAsia="Times New Roman" w:hAnsi="Cambria Math" w:cs="Times New Roman"/>
                          <w:color w:val="000000"/>
                        </w:rPr>
                        <m:t xml:space="preserve"> </m:t>
                      </m:r>
                      <m:r>
                        <w:rPr>
                          <w:rFonts w:ascii="Cambria Math" w:eastAsia="Times New Roman" w:hAnsi="Cambria Math" w:cs="Times New Roman"/>
                          <w:color w:val="000000"/>
                        </w:rPr>
                        <m:t>water</m:t>
                      </m:r>
                      <m:r>
                        <w:rPr>
                          <w:rFonts w:ascii="Cambria Math" w:eastAsia="Times New Roman" w:hAnsi="Cambria Math" w:cs="Times New Roman"/>
                          <w:color w:val="000000"/>
                        </w:rPr>
                        <m:t xml:space="preserve"> </m:t>
                      </m:r>
                      <m:r>
                        <w:rPr>
                          <w:rFonts w:ascii="Cambria Math" w:eastAsia="Times New Roman" w:hAnsi="Cambria Math" w:cs="Times New Roman"/>
                          <w:color w:val="000000"/>
                        </w:rPr>
                        <m:t>consumption</m:t>
                      </m:r>
                      <m:r>
                        <w:rPr>
                          <w:rFonts w:ascii="Cambria Math" w:eastAsia="Times New Roman" w:hAnsi="Cambria Math" w:cs="Times New Roman"/>
                          <w:color w:val="000000"/>
                        </w:rPr>
                        <m:t xml:space="preserve"> </m:t>
                      </m:r>
                      <m:r>
                        <w:rPr>
                          <w:rFonts w:ascii="Cambria Math" w:eastAsia="Times New Roman" w:hAnsi="Cambria Math" w:cs="Times New Roman"/>
                          <w:color w:val="000000"/>
                        </w:rPr>
                        <m:t>rate</m:t>
                      </m:r>
                    </m:e>
                  </m:d>
                </m:e>
              </m:nary>
            </m:num>
            <m:den>
              <m:r>
                <w:rPr>
                  <w:rFonts w:ascii="Cambria Math" w:eastAsia="Times New Roman" w:hAnsi="Cambria Math" w:cs="Times New Roman"/>
                  <w:color w:val="000000"/>
                </w:rPr>
                <m:t>Body</m:t>
              </m:r>
              <m:r>
                <w:rPr>
                  <w:rFonts w:ascii="Cambria Math" w:eastAsia="Times New Roman" w:hAnsi="Cambria Math" w:cs="Times New Roman"/>
                  <w:color w:val="000000"/>
                </w:rPr>
                <m:t xml:space="preserve"> </m:t>
              </m:r>
              <m:r>
                <w:rPr>
                  <w:rFonts w:ascii="Cambria Math" w:eastAsia="Times New Roman" w:hAnsi="Cambria Math" w:cs="Times New Roman"/>
                  <w:color w:val="000000"/>
                </w:rPr>
                <m:t>weig</m:t>
              </m:r>
              <m:r>
                <w:rPr>
                  <w:rFonts w:ascii="Cambria Math" w:eastAsia="Times New Roman" w:hAnsi="Cambria Math" w:cs="Times New Roman"/>
                  <w:color w:val="000000"/>
                </w:rPr>
                <m:t>h</m:t>
              </m:r>
              <m:r>
                <w:rPr>
                  <w:rFonts w:ascii="Cambria Math" w:eastAsia="Times New Roman" w:hAnsi="Cambria Math" w:cs="Times New Roman"/>
                  <w:color w:val="000000"/>
                </w:rPr>
                <m:t>t</m:t>
              </m:r>
              <m:r>
                <w:rPr>
                  <w:rFonts w:ascii="Cambria Math" w:eastAsia="Times New Roman" w:hAnsi="Cambria Math" w:cs="Times New Roman"/>
                  <w:color w:val="000000"/>
                </w:rPr>
                <m:t xml:space="preserve"> </m:t>
              </m:r>
              <m:d>
                <m:dPr>
                  <m:ctrlPr>
                    <w:rPr>
                      <w:rFonts w:ascii="Cambria Math" w:eastAsia="Times New Roman" w:hAnsi="Cambria Math" w:cs="Times New Roman"/>
                      <w:i/>
                      <w:color w:val="000000"/>
                    </w:rPr>
                  </m:ctrlPr>
                </m:dPr>
                <m:e>
                  <m:r>
                    <w:rPr>
                      <w:rFonts w:ascii="Cambria Math" w:eastAsia="Times New Roman" w:hAnsi="Cambria Math" w:cs="Times New Roman"/>
                      <w:color w:val="000000"/>
                    </w:rPr>
                    <m:t>kg</m:t>
                  </m:r>
                </m:e>
              </m:d>
            </m:den>
          </m:f>
          <m:r>
            <w:rPr>
              <w:rFonts w:ascii="Cambria Math" w:eastAsia="Times New Roman" w:hAnsi="Cambria Math" w:cs="Times New Roman"/>
              <w:color w:val="000000"/>
            </w:rPr>
            <m:t xml:space="preserve"> =(</m:t>
          </m:r>
          <m:r>
            <w:rPr>
              <w:rFonts w:ascii="Cambria Math" w:eastAsia="Times New Roman" w:hAnsi="Cambria Math" w:cs="Times New Roman"/>
              <w:color w:val="000000"/>
            </w:rPr>
            <m:t>Eq</m:t>
          </m:r>
          <m:r>
            <w:rPr>
              <w:rFonts w:ascii="Cambria Math" w:eastAsia="Times New Roman" w:hAnsi="Cambria Math" w:cs="Times New Roman"/>
              <w:color w:val="000000"/>
            </w:rPr>
            <m:t>.1)</m:t>
          </m:r>
        </m:oMath>
      </m:oMathPara>
    </w:p>
    <w:p w14:paraId="75E14F02" w14:textId="77777777" w:rsidR="0028366D" w:rsidRDefault="0028366D">
      <w:pPr>
        <w:widowControl w:val="0"/>
        <w:pBdr>
          <w:top w:val="nil"/>
          <w:left w:val="nil"/>
          <w:bottom w:val="nil"/>
          <w:right w:val="nil"/>
          <w:between w:val="nil"/>
        </w:pBdr>
        <w:jc w:val="both"/>
        <w:rPr>
          <w:rFonts w:ascii="Times New Roman" w:eastAsia="Times New Roman" w:hAnsi="Times New Roman" w:cs="Times New Roman"/>
          <w:color w:val="000000"/>
        </w:rPr>
      </w:pPr>
    </w:p>
    <w:p w14:paraId="5FA0ED92" w14:textId="77777777" w:rsidR="0028366D" w:rsidRDefault="00953400">
      <w:pPr>
        <w:widowControl w:val="0"/>
        <w:pBdr>
          <w:top w:val="nil"/>
          <w:left w:val="nil"/>
          <w:bottom w:val="nil"/>
          <w:right w:val="nil"/>
          <w:between w:val="nil"/>
        </w:pBdr>
        <w:rPr>
          <w:rFonts w:ascii="Times New Roman" w:eastAsia="Times New Roman" w:hAnsi="Times New Roman" w:cs="Times New Roman"/>
          <w:color w:val="000000"/>
        </w:rPr>
      </w:pPr>
      <m:oMathPara>
        <m:oMathParaPr>
          <m:jc m:val="left"/>
        </m:oMathParaPr>
        <m:oMath>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ADE</m:t>
              </m:r>
            </m:e>
            <m:sub>
              <m:r>
                <w:rPr>
                  <w:rFonts w:ascii="Cambria Math" w:eastAsia="Times New Roman" w:hAnsi="Cambria Math" w:cs="Times New Roman"/>
                  <w:color w:val="000000"/>
                </w:rPr>
                <m:t>W</m:t>
              </m:r>
            </m:sub>
          </m:sSub>
          <m:r>
            <w:rPr>
              <w:rFonts w:ascii="Cambria Math" w:eastAsia="Times New Roman" w:hAnsi="Cambria Math" w:cs="Times New Roman"/>
              <w:color w:val="000000"/>
            </w:rPr>
            <m:t xml:space="preserve">= </m:t>
          </m:r>
          <m:f>
            <m:fPr>
              <m:ctrlPr>
                <w:rPr>
                  <w:rFonts w:ascii="Cambria Math" w:eastAsia="Times New Roman" w:hAnsi="Cambria Math" w:cs="Times New Roman"/>
                  <w:i/>
                  <w:color w:val="000000"/>
                </w:rPr>
              </m:ctrlPr>
            </m:fPr>
            <m:num>
              <m:r>
                <w:rPr>
                  <w:rFonts w:ascii="Cambria Math" w:eastAsia="Times New Roman" w:hAnsi="Cambria Math" w:cs="Times New Roman"/>
                  <w:color w:val="000000"/>
                </w:rPr>
                <m:t>C</m:t>
              </m:r>
              <m:r>
                <w:rPr>
                  <w:rFonts w:ascii="Cambria Math" w:eastAsia="Times New Roman" w:hAnsi="Cambria Math" w:cs="Times New Roman"/>
                  <w:color w:val="000000"/>
                </w:rPr>
                <m:t xml:space="preserve"> </m:t>
              </m:r>
              <m:r>
                <w:rPr>
                  <w:rFonts w:ascii="Cambria Math" w:eastAsia="Times New Roman" w:hAnsi="Cambria Math" w:cs="Times New Roman"/>
                  <w:color w:val="000000"/>
                </w:rPr>
                <m:t>x</m:t>
              </m:r>
              <m:r>
                <w:rPr>
                  <w:rFonts w:ascii="Cambria Math" w:eastAsia="Times New Roman" w:hAnsi="Cambria Math" w:cs="Times New Roman"/>
                  <w:color w:val="000000"/>
                </w:rPr>
                <m:t xml:space="preserve"> </m:t>
              </m:r>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IR</m:t>
                  </m:r>
                </m:e>
                <m:sub>
                  <m:r>
                    <w:rPr>
                      <w:rFonts w:ascii="Cambria Math" w:eastAsia="Times New Roman" w:hAnsi="Cambria Math" w:cs="Times New Roman"/>
                      <w:color w:val="000000"/>
                    </w:rPr>
                    <m:t>w</m:t>
                  </m:r>
                </m:sub>
              </m:sSub>
              <m:r>
                <w:rPr>
                  <w:rFonts w:ascii="Cambria Math" w:eastAsia="Times New Roman" w:hAnsi="Cambria Math" w:cs="Times New Roman"/>
                  <w:color w:val="000000"/>
                </w:rPr>
                <m:t xml:space="preserve"> </m:t>
              </m:r>
              <m:r>
                <w:rPr>
                  <w:rFonts w:ascii="Cambria Math" w:eastAsia="Times New Roman" w:hAnsi="Cambria Math" w:cs="Times New Roman"/>
                  <w:color w:val="000000"/>
                </w:rPr>
                <m:t>x</m:t>
              </m:r>
              <m:r>
                <w:rPr>
                  <w:rFonts w:ascii="Cambria Math" w:eastAsia="Times New Roman" w:hAnsi="Cambria Math" w:cs="Times New Roman"/>
                  <w:color w:val="000000"/>
                </w:rPr>
                <m:t xml:space="preserve"> </m:t>
              </m:r>
              <m:r>
                <w:rPr>
                  <w:rFonts w:ascii="Cambria Math" w:eastAsia="Times New Roman" w:hAnsi="Cambria Math" w:cs="Times New Roman"/>
                  <w:color w:val="000000"/>
                </w:rPr>
                <m:t>EF</m:t>
              </m:r>
              <m:r>
                <w:rPr>
                  <w:rFonts w:ascii="Cambria Math" w:eastAsia="Times New Roman" w:hAnsi="Cambria Math" w:cs="Times New Roman"/>
                  <w:color w:val="000000"/>
                </w:rPr>
                <m:t xml:space="preserve"> </m:t>
              </m:r>
              <m:r>
                <w:rPr>
                  <w:rFonts w:ascii="Cambria Math" w:eastAsia="Times New Roman" w:hAnsi="Cambria Math" w:cs="Times New Roman"/>
                  <w:color w:val="000000"/>
                </w:rPr>
                <m:t>x</m:t>
              </m:r>
              <m:r>
                <w:rPr>
                  <w:rFonts w:ascii="Cambria Math" w:eastAsia="Times New Roman" w:hAnsi="Cambria Math" w:cs="Times New Roman"/>
                  <w:color w:val="000000"/>
                </w:rPr>
                <m:t xml:space="preserve"> </m:t>
              </m:r>
              <m:r>
                <w:rPr>
                  <w:rFonts w:ascii="Cambria Math" w:eastAsia="Times New Roman" w:hAnsi="Cambria Math" w:cs="Times New Roman"/>
                  <w:color w:val="000000"/>
                </w:rPr>
                <m:t>ED</m:t>
              </m:r>
            </m:num>
            <m:den>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B</m:t>
                  </m:r>
                </m:e>
                <m:sub>
                  <m:r>
                    <w:rPr>
                      <w:rFonts w:ascii="Cambria Math" w:eastAsia="Times New Roman" w:hAnsi="Cambria Math" w:cs="Times New Roman"/>
                      <w:color w:val="000000"/>
                    </w:rPr>
                    <m:t>w</m:t>
                  </m:r>
                </m:sub>
              </m:sSub>
              <m:r>
                <w:rPr>
                  <w:rFonts w:ascii="Cambria Math" w:eastAsia="Times New Roman" w:hAnsi="Cambria Math" w:cs="Times New Roman"/>
                  <w:color w:val="000000"/>
                </w:rPr>
                <m:t xml:space="preserve"> </m:t>
              </m:r>
              <m:r>
                <w:rPr>
                  <w:rFonts w:ascii="Cambria Math" w:eastAsia="Times New Roman" w:hAnsi="Cambria Math" w:cs="Times New Roman"/>
                  <w:color w:val="000000"/>
                </w:rPr>
                <m:t>x</m:t>
              </m:r>
              <m:r>
                <w:rPr>
                  <w:rFonts w:ascii="Cambria Math" w:eastAsia="Times New Roman" w:hAnsi="Cambria Math" w:cs="Times New Roman"/>
                  <w:color w:val="000000"/>
                </w:rPr>
                <m:t xml:space="preserve"> </m:t>
              </m:r>
              <m:r>
                <w:rPr>
                  <w:rFonts w:ascii="Cambria Math" w:eastAsia="Times New Roman" w:hAnsi="Cambria Math" w:cs="Times New Roman"/>
                  <w:color w:val="000000"/>
                </w:rPr>
                <m:t>AT</m:t>
              </m:r>
              <m:r>
                <w:rPr>
                  <w:rFonts w:ascii="Cambria Math" w:eastAsia="Times New Roman" w:hAnsi="Cambria Math" w:cs="Times New Roman"/>
                  <w:color w:val="000000"/>
                </w:rPr>
                <m:t xml:space="preserve"> </m:t>
              </m:r>
              <m:r>
                <w:rPr>
                  <w:rFonts w:ascii="Cambria Math" w:eastAsia="Times New Roman" w:hAnsi="Cambria Math" w:cs="Times New Roman"/>
                  <w:color w:val="000000"/>
                </w:rPr>
                <m:t>x</m:t>
              </m:r>
              <m:r>
                <w:rPr>
                  <w:rFonts w:ascii="Cambria Math" w:eastAsia="Times New Roman" w:hAnsi="Cambria Math" w:cs="Times New Roman"/>
                  <w:color w:val="000000"/>
                </w:rPr>
                <m:t xml:space="preserve"> </m:t>
              </m:r>
              <m:sSubSup>
                <m:sSubSupPr>
                  <m:ctrlPr>
                    <w:rPr>
                      <w:rFonts w:ascii="Cambria Math" w:eastAsia="Times New Roman" w:hAnsi="Cambria Math" w:cs="Times New Roman"/>
                      <w:i/>
                      <w:color w:val="000000"/>
                    </w:rPr>
                  </m:ctrlPr>
                </m:sSubSupPr>
                <m:e>
                  <m:r>
                    <w:rPr>
                      <w:rFonts w:ascii="Cambria Math" w:eastAsia="Times New Roman" w:hAnsi="Cambria Math" w:cs="Times New Roman"/>
                      <w:color w:val="000000"/>
                    </w:rPr>
                    <m:t>365</m:t>
                  </m:r>
                </m:e>
                <m:sub>
                  <m:r>
                    <w:rPr>
                      <w:rFonts w:ascii="Cambria Math" w:eastAsia="Times New Roman" w:hAnsi="Cambria Math" w:cs="Times New Roman"/>
                      <w:color w:val="000000"/>
                    </w:rPr>
                    <m:t>yea</m:t>
                  </m:r>
                  <m:r>
                    <w:rPr>
                      <w:rFonts w:ascii="Cambria Math" w:eastAsia="Times New Roman" w:hAnsi="Cambria Math" w:cs="Times New Roman"/>
                      <w:color w:val="000000"/>
                    </w:rPr>
                    <m:t>r</m:t>
                  </m:r>
                </m:sub>
                <m:sup>
                  <m:r>
                    <w:rPr>
                      <w:rFonts w:ascii="Cambria Math" w:eastAsia="Times New Roman" w:hAnsi="Cambria Math" w:cs="Times New Roman"/>
                      <w:color w:val="000000"/>
                    </w:rPr>
                    <m:t>days</m:t>
                  </m:r>
                </m:sup>
              </m:sSubSup>
            </m:den>
          </m:f>
          <m:r>
            <w:rPr>
              <w:rFonts w:ascii="Cambria Math" w:eastAsia="Times New Roman" w:hAnsi="Cambria Math" w:cs="Times New Roman"/>
              <w:color w:val="000000"/>
            </w:rPr>
            <m:t xml:space="preserve">       (</m:t>
          </m:r>
          <m:r>
            <w:rPr>
              <w:rFonts w:ascii="Cambria Math" w:eastAsia="Times New Roman" w:hAnsi="Cambria Math" w:cs="Times New Roman"/>
              <w:color w:val="000000"/>
            </w:rPr>
            <m:t>Eq</m:t>
          </m:r>
          <m:r>
            <w:rPr>
              <w:rFonts w:ascii="Cambria Math" w:eastAsia="Times New Roman" w:hAnsi="Cambria Math" w:cs="Times New Roman"/>
              <w:color w:val="000000"/>
            </w:rPr>
            <m:t>.2)</m:t>
          </m:r>
        </m:oMath>
      </m:oMathPara>
    </w:p>
    <w:p w14:paraId="3BC6DEF8" w14:textId="77777777" w:rsidR="0028366D" w:rsidRDefault="0028366D">
      <w:pPr>
        <w:widowControl w:val="0"/>
        <w:pBdr>
          <w:top w:val="nil"/>
          <w:left w:val="nil"/>
          <w:bottom w:val="nil"/>
          <w:right w:val="nil"/>
          <w:between w:val="nil"/>
        </w:pBdr>
        <w:jc w:val="both"/>
        <w:rPr>
          <w:rFonts w:ascii="Times New Roman" w:eastAsia="Times New Roman" w:hAnsi="Times New Roman" w:cs="Times New Roman"/>
          <w:color w:val="000000"/>
        </w:rPr>
      </w:pPr>
    </w:p>
    <w:p w14:paraId="57649D45" w14:textId="77777777" w:rsidR="0028366D" w:rsidRDefault="00953400">
      <w:pPr>
        <w:widowControl w:val="0"/>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ab/>
      </w:r>
    </w:p>
    <w:p w14:paraId="49F23D5A" w14:textId="77777777" w:rsidR="0028366D" w:rsidRDefault="00953400">
      <w:pPr>
        <w:widowControl w:val="0"/>
        <w:pBdr>
          <w:top w:val="nil"/>
          <w:left w:val="nil"/>
          <w:bottom w:val="nil"/>
          <w:right w:val="nil"/>
          <w:between w:val="nil"/>
        </w:pBdr>
        <w:rPr>
          <w:rFonts w:ascii="Times New Roman" w:eastAsia="Times New Roman" w:hAnsi="Times New Roman" w:cs="Times New Roman"/>
          <w:color w:val="000000"/>
        </w:rPr>
      </w:pPr>
      <m:oMathPara>
        <m:oMathParaPr>
          <m:jc m:val="left"/>
        </m:oMathParaPr>
        <m:oMath>
          <m:sSub>
            <m:sSubPr>
              <m:ctrlPr>
                <w:rPr>
                  <w:rFonts w:ascii="Cambria Math" w:eastAsia="Times New Roman" w:hAnsi="Cambria Math" w:cs="Times New Roman"/>
                  <w:i/>
                  <w:color w:val="000000"/>
                </w:rPr>
              </m:ctrlPr>
            </m:sSubPr>
            <m:e>
              <m:r>
                <m:rPr>
                  <m:sty m:val="p"/>
                </m:rPr>
                <w:rPr>
                  <w:rFonts w:ascii="Cambria Math" w:eastAsia="Times New Roman" w:hAnsi="Cambria Math" w:cs="Times New Roman"/>
                  <w:color w:val="000000"/>
                </w:rPr>
                <m:t>THO</m:t>
              </m:r>
            </m:e>
            <m:sub>
              <m:r>
                <w:rPr>
                  <w:rFonts w:ascii="Cambria Math" w:eastAsia="Times New Roman" w:hAnsi="Cambria Math" w:cs="Times New Roman"/>
                  <w:color w:val="000000"/>
                </w:rPr>
                <m:t>o</m:t>
              </m:r>
            </m:sub>
          </m:sSub>
          <m:r>
            <w:rPr>
              <w:rFonts w:ascii="Cambria Math" w:eastAsia="Times New Roman" w:hAnsi="Cambria Math" w:cs="Times New Roman"/>
              <w:color w:val="000000"/>
            </w:rPr>
            <m:t xml:space="preserve">= </m:t>
          </m:r>
          <m:f>
            <m:fPr>
              <m:ctrlPr>
                <w:rPr>
                  <w:rFonts w:ascii="Cambria Math" w:eastAsia="Times New Roman" w:hAnsi="Cambria Math" w:cs="Times New Roman"/>
                  <w:i/>
                  <w:color w:val="000000"/>
                </w:rPr>
              </m:ctrlPr>
            </m:fPr>
            <m:num>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ADE</m:t>
                  </m:r>
                </m:e>
                <m:sub>
                  <m:r>
                    <w:rPr>
                      <w:rFonts w:ascii="Cambria Math" w:eastAsia="Times New Roman" w:hAnsi="Cambria Math" w:cs="Times New Roman"/>
                      <w:color w:val="000000"/>
                    </w:rPr>
                    <m:t>w</m:t>
                  </m:r>
                </m:sub>
              </m:sSub>
            </m:num>
            <m:den>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RfD</m:t>
                  </m:r>
                </m:e>
                <m:sub>
                  <m:r>
                    <w:rPr>
                      <w:rFonts w:ascii="Cambria Math" w:eastAsia="Times New Roman" w:hAnsi="Cambria Math" w:cs="Times New Roman"/>
                      <w:color w:val="000000"/>
                    </w:rPr>
                    <m:t>O</m:t>
                  </m:r>
                </m:sub>
              </m:sSub>
            </m:den>
          </m:f>
          <m:r>
            <w:rPr>
              <w:rFonts w:ascii="Cambria Math" w:eastAsia="Times New Roman" w:hAnsi="Cambria Math" w:cs="Times New Roman"/>
              <w:color w:val="000000"/>
            </w:rPr>
            <m:t xml:space="preserve">= </m:t>
          </m:r>
          <m:f>
            <m:fPr>
              <m:ctrlPr>
                <w:rPr>
                  <w:rFonts w:ascii="Cambria Math" w:eastAsia="Times New Roman" w:hAnsi="Cambria Math" w:cs="Times New Roman"/>
                  <w:i/>
                  <w:color w:val="000000"/>
                </w:rPr>
              </m:ctrlPr>
            </m:fPr>
            <m:num>
              <m:r>
                <w:rPr>
                  <w:rFonts w:ascii="Cambria Math" w:eastAsia="Times New Roman" w:hAnsi="Cambria Math" w:cs="Times New Roman"/>
                  <w:color w:val="000000"/>
                </w:rPr>
                <m:t>C</m:t>
              </m:r>
              <m:r>
                <w:rPr>
                  <w:rFonts w:ascii="Cambria Math" w:eastAsia="Times New Roman" w:hAnsi="Cambria Math" w:cs="Times New Roman"/>
                  <w:color w:val="000000"/>
                </w:rPr>
                <m:t xml:space="preserve"> </m:t>
              </m:r>
              <m:r>
                <w:rPr>
                  <w:rFonts w:ascii="Cambria Math" w:eastAsia="Times New Roman" w:hAnsi="Cambria Math" w:cs="Times New Roman"/>
                  <w:color w:val="000000"/>
                </w:rPr>
                <m:t>x</m:t>
              </m:r>
              <m:r>
                <w:rPr>
                  <w:rFonts w:ascii="Cambria Math" w:eastAsia="Times New Roman" w:hAnsi="Cambria Math" w:cs="Times New Roman"/>
                  <w:color w:val="000000"/>
                </w:rPr>
                <m:t xml:space="preserve"> </m:t>
              </m:r>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IR</m:t>
                  </m:r>
                </m:e>
                <m:sub>
                  <m:r>
                    <w:rPr>
                      <w:rFonts w:ascii="Cambria Math" w:eastAsia="Times New Roman" w:hAnsi="Cambria Math" w:cs="Times New Roman"/>
                      <w:color w:val="000000"/>
                    </w:rPr>
                    <m:t>w</m:t>
                  </m:r>
                </m:sub>
              </m:sSub>
              <m:r>
                <w:rPr>
                  <w:rFonts w:ascii="Cambria Math" w:eastAsia="Times New Roman" w:hAnsi="Cambria Math" w:cs="Times New Roman"/>
                  <w:color w:val="000000"/>
                </w:rPr>
                <m:t xml:space="preserve"> </m:t>
              </m:r>
              <m:r>
                <w:rPr>
                  <w:rFonts w:ascii="Cambria Math" w:eastAsia="Times New Roman" w:hAnsi="Cambria Math" w:cs="Times New Roman"/>
                  <w:color w:val="000000"/>
                </w:rPr>
                <m:t>x</m:t>
              </m:r>
              <m:r>
                <w:rPr>
                  <w:rFonts w:ascii="Cambria Math" w:eastAsia="Times New Roman" w:hAnsi="Cambria Math" w:cs="Times New Roman"/>
                  <w:color w:val="000000"/>
                </w:rPr>
                <m:t xml:space="preserve"> </m:t>
              </m:r>
              <m:r>
                <w:rPr>
                  <w:rFonts w:ascii="Cambria Math" w:eastAsia="Times New Roman" w:hAnsi="Cambria Math" w:cs="Times New Roman"/>
                  <w:color w:val="000000"/>
                </w:rPr>
                <m:t>EF</m:t>
              </m:r>
              <m:r>
                <w:rPr>
                  <w:rFonts w:ascii="Cambria Math" w:eastAsia="Times New Roman" w:hAnsi="Cambria Math" w:cs="Times New Roman"/>
                  <w:color w:val="000000"/>
                </w:rPr>
                <m:t xml:space="preserve"> </m:t>
              </m:r>
              <m:r>
                <w:rPr>
                  <w:rFonts w:ascii="Cambria Math" w:eastAsia="Times New Roman" w:hAnsi="Cambria Math" w:cs="Times New Roman"/>
                  <w:color w:val="000000"/>
                </w:rPr>
                <m:t>x</m:t>
              </m:r>
              <m:r>
                <w:rPr>
                  <w:rFonts w:ascii="Cambria Math" w:eastAsia="Times New Roman" w:hAnsi="Cambria Math" w:cs="Times New Roman"/>
                  <w:color w:val="000000"/>
                </w:rPr>
                <m:t xml:space="preserve"> </m:t>
              </m:r>
              <m:r>
                <w:rPr>
                  <w:rFonts w:ascii="Cambria Math" w:eastAsia="Times New Roman" w:hAnsi="Cambria Math" w:cs="Times New Roman"/>
                  <w:color w:val="000000"/>
                </w:rPr>
                <m:t>ED</m:t>
              </m:r>
            </m:num>
            <m:den>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RfD</m:t>
                  </m:r>
                </m:e>
                <m:sub>
                  <m:r>
                    <w:rPr>
                      <w:rFonts w:ascii="Cambria Math" w:eastAsia="Times New Roman" w:hAnsi="Cambria Math" w:cs="Times New Roman"/>
                      <w:color w:val="000000"/>
                    </w:rPr>
                    <m:t>O</m:t>
                  </m:r>
                </m:sub>
              </m:sSub>
              <m:r>
                <w:rPr>
                  <w:rFonts w:ascii="Cambria Math" w:eastAsia="Times New Roman" w:hAnsi="Cambria Math" w:cs="Times New Roman"/>
                  <w:color w:val="000000"/>
                </w:rPr>
                <m:t xml:space="preserve"> </m:t>
              </m:r>
              <m:r>
                <w:rPr>
                  <w:rFonts w:ascii="Cambria Math" w:eastAsia="Times New Roman" w:hAnsi="Cambria Math" w:cs="Times New Roman"/>
                  <w:color w:val="000000"/>
                </w:rPr>
                <m:t>x</m:t>
              </m:r>
              <m:r>
                <w:rPr>
                  <w:rFonts w:ascii="Cambria Math" w:eastAsia="Times New Roman" w:hAnsi="Cambria Math" w:cs="Times New Roman"/>
                  <w:color w:val="000000"/>
                </w:rPr>
                <m:t xml:space="preserve"> </m:t>
              </m:r>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B</m:t>
                  </m:r>
                </m:e>
                <m:sub>
                  <m:r>
                    <w:rPr>
                      <w:rFonts w:ascii="Cambria Math" w:eastAsia="Times New Roman" w:hAnsi="Cambria Math" w:cs="Times New Roman"/>
                      <w:color w:val="000000"/>
                    </w:rPr>
                    <m:t>w</m:t>
                  </m:r>
                </m:sub>
              </m:sSub>
              <m:r>
                <w:rPr>
                  <w:rFonts w:ascii="Cambria Math" w:eastAsia="Times New Roman" w:hAnsi="Cambria Math" w:cs="Times New Roman"/>
                  <w:color w:val="000000"/>
                </w:rPr>
                <m:t xml:space="preserve"> </m:t>
              </m:r>
              <m:r>
                <w:rPr>
                  <w:rFonts w:ascii="Cambria Math" w:eastAsia="Times New Roman" w:hAnsi="Cambria Math" w:cs="Times New Roman"/>
                  <w:color w:val="000000"/>
                </w:rPr>
                <m:t>x</m:t>
              </m:r>
              <m:r>
                <w:rPr>
                  <w:rFonts w:ascii="Cambria Math" w:eastAsia="Times New Roman" w:hAnsi="Cambria Math" w:cs="Times New Roman"/>
                  <w:color w:val="000000"/>
                </w:rPr>
                <m:t xml:space="preserve"> </m:t>
              </m:r>
              <m:r>
                <w:rPr>
                  <w:rFonts w:ascii="Cambria Math" w:eastAsia="Times New Roman" w:hAnsi="Cambria Math" w:cs="Times New Roman"/>
                  <w:color w:val="000000"/>
                </w:rPr>
                <m:t>AT</m:t>
              </m:r>
              <m:r>
                <w:rPr>
                  <w:rFonts w:ascii="Cambria Math" w:eastAsia="Times New Roman" w:hAnsi="Cambria Math" w:cs="Times New Roman"/>
                  <w:color w:val="000000"/>
                </w:rPr>
                <m:t xml:space="preserve"> </m:t>
              </m:r>
              <m:r>
                <w:rPr>
                  <w:rFonts w:ascii="Cambria Math" w:eastAsia="Times New Roman" w:hAnsi="Cambria Math" w:cs="Times New Roman"/>
                  <w:color w:val="000000"/>
                </w:rPr>
                <m:t>x</m:t>
              </m:r>
              <m:r>
                <w:rPr>
                  <w:rFonts w:ascii="Cambria Math" w:eastAsia="Times New Roman" w:hAnsi="Cambria Math" w:cs="Times New Roman"/>
                  <w:color w:val="000000"/>
                </w:rPr>
                <m:t xml:space="preserve"> </m:t>
              </m:r>
              <m:sSubSup>
                <m:sSubSupPr>
                  <m:ctrlPr>
                    <w:rPr>
                      <w:rFonts w:ascii="Cambria Math" w:eastAsia="Times New Roman" w:hAnsi="Cambria Math" w:cs="Times New Roman"/>
                      <w:i/>
                      <w:color w:val="000000"/>
                    </w:rPr>
                  </m:ctrlPr>
                </m:sSubSupPr>
                <m:e>
                  <m:r>
                    <w:rPr>
                      <w:rFonts w:ascii="Cambria Math" w:eastAsia="Times New Roman" w:hAnsi="Cambria Math" w:cs="Times New Roman"/>
                      <w:color w:val="000000"/>
                    </w:rPr>
                    <m:t>365</m:t>
                  </m:r>
                </m:e>
                <m:sub>
                  <m:r>
                    <w:rPr>
                      <w:rFonts w:ascii="Cambria Math" w:eastAsia="Times New Roman" w:hAnsi="Cambria Math" w:cs="Times New Roman"/>
                      <w:color w:val="000000"/>
                    </w:rPr>
                    <m:t>year</m:t>
                  </m:r>
                </m:sub>
                <m:sup>
                  <m:r>
                    <w:rPr>
                      <w:rFonts w:ascii="Cambria Math" w:eastAsia="Times New Roman" w:hAnsi="Cambria Math" w:cs="Times New Roman"/>
                      <w:color w:val="000000"/>
                    </w:rPr>
                    <m:t>days</m:t>
                  </m:r>
                </m:sup>
              </m:sSubSup>
            </m:den>
          </m:f>
          <m:r>
            <w:rPr>
              <w:rFonts w:ascii="Cambria Math" w:eastAsia="Times New Roman" w:hAnsi="Cambria Math" w:cs="Times New Roman"/>
              <w:color w:val="000000"/>
            </w:rPr>
            <m:t xml:space="preserve">      (</m:t>
          </m:r>
          <m:r>
            <w:rPr>
              <w:rFonts w:ascii="Cambria Math" w:eastAsia="Times New Roman" w:hAnsi="Cambria Math" w:cs="Times New Roman"/>
              <w:color w:val="000000"/>
            </w:rPr>
            <m:t>Eq</m:t>
          </m:r>
          <m:r>
            <w:rPr>
              <w:rFonts w:ascii="Cambria Math" w:eastAsia="Times New Roman" w:hAnsi="Cambria Math" w:cs="Times New Roman"/>
              <w:color w:val="000000"/>
            </w:rPr>
            <m:t>.3)</m:t>
          </m:r>
        </m:oMath>
      </m:oMathPara>
    </w:p>
    <w:p w14:paraId="6D288500" w14:textId="77777777" w:rsidR="0028366D" w:rsidRDefault="0028366D">
      <w:pPr>
        <w:widowControl w:val="0"/>
        <w:pBdr>
          <w:top w:val="nil"/>
          <w:left w:val="nil"/>
          <w:bottom w:val="nil"/>
          <w:right w:val="nil"/>
          <w:between w:val="nil"/>
        </w:pBdr>
        <w:jc w:val="both"/>
        <w:rPr>
          <w:rFonts w:ascii="Times New Roman" w:eastAsia="Times New Roman" w:hAnsi="Times New Roman" w:cs="Times New Roman"/>
          <w:color w:val="000000"/>
        </w:rPr>
      </w:pPr>
    </w:p>
    <w:p w14:paraId="46835300" w14:textId="77777777" w:rsidR="0028366D" w:rsidRDefault="00953400">
      <w:pPr>
        <w:widowControl w:val="0"/>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p>
    <w:p w14:paraId="37140689" w14:textId="77777777" w:rsidR="0028366D" w:rsidRDefault="00953400">
      <w:pPr>
        <w:widowControl w:val="0"/>
        <w:pBdr>
          <w:top w:val="nil"/>
          <w:left w:val="nil"/>
          <w:bottom w:val="nil"/>
          <w:right w:val="nil"/>
          <w:between w:val="nil"/>
        </w:pBdr>
        <w:rPr>
          <w:rFonts w:ascii="Times New Roman" w:eastAsia="Times New Roman" w:hAnsi="Times New Roman" w:cs="Times New Roman"/>
          <w:color w:val="000000"/>
        </w:rPr>
      </w:pPr>
      <m:oMathPara>
        <m:oMathParaPr>
          <m:jc m:val="left"/>
        </m:oMathParaPr>
        <m:oMath>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THO</m:t>
              </m:r>
            </m:e>
            <m:sub>
              <m:r>
                <w:rPr>
                  <w:rFonts w:ascii="Cambria Math" w:eastAsia="Times New Roman" w:hAnsi="Cambria Math" w:cs="Times New Roman"/>
                  <w:color w:val="000000"/>
                </w:rPr>
                <m:t>i</m:t>
              </m:r>
            </m:sub>
          </m:sSub>
          <m:r>
            <w:rPr>
              <w:rFonts w:ascii="Cambria Math" w:eastAsia="Times New Roman" w:hAnsi="Cambria Math" w:cs="Times New Roman"/>
              <w:color w:val="000000"/>
            </w:rPr>
            <m:t xml:space="preserve">= </m:t>
          </m:r>
          <m:f>
            <m:fPr>
              <m:ctrlPr>
                <w:rPr>
                  <w:rFonts w:ascii="Cambria Math" w:eastAsia="Times New Roman" w:hAnsi="Cambria Math" w:cs="Times New Roman"/>
                  <w:i/>
                  <w:color w:val="000000"/>
                </w:rPr>
              </m:ctrlPr>
            </m:fPr>
            <m:num>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ADE</m:t>
                  </m:r>
                </m:e>
                <m:sub>
                  <m:r>
                    <w:rPr>
                      <w:rFonts w:ascii="Cambria Math" w:eastAsia="Times New Roman" w:hAnsi="Cambria Math" w:cs="Times New Roman"/>
                      <w:color w:val="000000"/>
                    </w:rPr>
                    <m:t>w</m:t>
                  </m:r>
                </m:sub>
              </m:sSub>
            </m:num>
            <m:den>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RfD</m:t>
                  </m:r>
                </m:e>
                <m:sub>
                  <m:r>
                    <w:rPr>
                      <w:rFonts w:ascii="Cambria Math" w:eastAsia="Times New Roman" w:hAnsi="Cambria Math" w:cs="Times New Roman"/>
                      <w:color w:val="000000"/>
                    </w:rPr>
                    <m:t>O</m:t>
                  </m:r>
                </m:sub>
              </m:sSub>
            </m:den>
          </m:f>
          <m:r>
            <w:rPr>
              <w:rFonts w:ascii="Cambria Math" w:eastAsia="Times New Roman" w:hAnsi="Cambria Math" w:cs="Times New Roman"/>
              <w:color w:val="000000"/>
            </w:rPr>
            <m:t xml:space="preserve">= </m:t>
          </m:r>
          <m:f>
            <m:fPr>
              <m:ctrlPr>
                <w:rPr>
                  <w:rFonts w:ascii="Cambria Math" w:eastAsia="Times New Roman" w:hAnsi="Cambria Math" w:cs="Times New Roman"/>
                  <w:i/>
                  <w:color w:val="000000"/>
                </w:rPr>
              </m:ctrlPr>
            </m:fPr>
            <m:num>
              <m:r>
                <w:rPr>
                  <w:rFonts w:ascii="Cambria Math" w:eastAsia="Times New Roman" w:hAnsi="Cambria Math" w:cs="Times New Roman"/>
                  <w:color w:val="000000"/>
                </w:rPr>
                <m:t>K</m:t>
              </m:r>
              <m:r>
                <w:rPr>
                  <w:rFonts w:ascii="Cambria Math" w:eastAsia="Times New Roman" w:hAnsi="Cambria Math" w:cs="Times New Roman"/>
                  <w:color w:val="000000"/>
                </w:rPr>
                <m:t xml:space="preserve"> </m:t>
              </m:r>
              <m:r>
                <w:rPr>
                  <w:rFonts w:ascii="Cambria Math" w:eastAsia="Times New Roman" w:hAnsi="Cambria Math" w:cs="Times New Roman"/>
                  <w:color w:val="000000"/>
                </w:rPr>
                <m:t>x</m:t>
              </m:r>
              <m:r>
                <w:rPr>
                  <w:rFonts w:ascii="Cambria Math" w:eastAsia="Times New Roman" w:hAnsi="Cambria Math" w:cs="Times New Roman"/>
                  <w:color w:val="000000"/>
                </w:rPr>
                <m:t xml:space="preserve"> </m:t>
              </m:r>
              <m:r>
                <w:rPr>
                  <w:rFonts w:ascii="Cambria Math" w:eastAsia="Times New Roman" w:hAnsi="Cambria Math" w:cs="Times New Roman"/>
                  <w:color w:val="000000"/>
                </w:rPr>
                <m:t>C</m:t>
              </m:r>
              <m:r>
                <w:rPr>
                  <w:rFonts w:ascii="Cambria Math" w:eastAsia="Times New Roman" w:hAnsi="Cambria Math" w:cs="Times New Roman"/>
                  <w:color w:val="000000"/>
                </w:rPr>
                <m:t xml:space="preserve"> </m:t>
              </m:r>
              <m:r>
                <w:rPr>
                  <w:rFonts w:ascii="Cambria Math" w:eastAsia="Times New Roman" w:hAnsi="Cambria Math" w:cs="Times New Roman"/>
                  <w:color w:val="000000"/>
                </w:rPr>
                <m:t>x</m:t>
              </m:r>
              <m:r>
                <w:rPr>
                  <w:rFonts w:ascii="Cambria Math" w:eastAsia="Times New Roman" w:hAnsi="Cambria Math" w:cs="Times New Roman"/>
                  <w:color w:val="000000"/>
                </w:rPr>
                <m:t xml:space="preserve"> </m:t>
              </m:r>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IR</m:t>
                  </m:r>
                </m:e>
                <m:sub>
                  <m:r>
                    <w:rPr>
                      <w:rFonts w:ascii="Cambria Math" w:eastAsia="Times New Roman" w:hAnsi="Cambria Math" w:cs="Times New Roman"/>
                      <w:color w:val="000000"/>
                    </w:rPr>
                    <m:t>w</m:t>
                  </m:r>
                </m:sub>
              </m:sSub>
              <m:r>
                <w:rPr>
                  <w:rFonts w:ascii="Cambria Math" w:eastAsia="Times New Roman" w:hAnsi="Cambria Math" w:cs="Times New Roman"/>
                  <w:color w:val="000000"/>
                </w:rPr>
                <m:t xml:space="preserve"> </m:t>
              </m:r>
              <m:r>
                <w:rPr>
                  <w:rFonts w:ascii="Cambria Math" w:eastAsia="Times New Roman" w:hAnsi="Cambria Math" w:cs="Times New Roman"/>
                  <w:color w:val="000000"/>
                </w:rPr>
                <m:t>x</m:t>
              </m:r>
              <m:r>
                <w:rPr>
                  <w:rFonts w:ascii="Cambria Math" w:eastAsia="Times New Roman" w:hAnsi="Cambria Math" w:cs="Times New Roman"/>
                  <w:color w:val="000000"/>
                </w:rPr>
                <m:t xml:space="preserve"> </m:t>
              </m:r>
              <m:r>
                <w:rPr>
                  <w:rFonts w:ascii="Cambria Math" w:eastAsia="Times New Roman" w:hAnsi="Cambria Math" w:cs="Times New Roman"/>
                  <w:color w:val="000000"/>
                </w:rPr>
                <m:t>EF</m:t>
              </m:r>
              <m:r>
                <w:rPr>
                  <w:rFonts w:ascii="Cambria Math" w:eastAsia="Times New Roman" w:hAnsi="Cambria Math" w:cs="Times New Roman"/>
                  <w:color w:val="000000"/>
                </w:rPr>
                <m:t xml:space="preserve"> </m:t>
              </m:r>
              <m:r>
                <w:rPr>
                  <w:rFonts w:ascii="Cambria Math" w:eastAsia="Times New Roman" w:hAnsi="Cambria Math" w:cs="Times New Roman"/>
                  <w:color w:val="000000"/>
                </w:rPr>
                <m:t>x</m:t>
              </m:r>
              <m:r>
                <w:rPr>
                  <w:rFonts w:ascii="Cambria Math" w:eastAsia="Times New Roman" w:hAnsi="Cambria Math" w:cs="Times New Roman"/>
                  <w:color w:val="000000"/>
                </w:rPr>
                <m:t xml:space="preserve"> </m:t>
              </m:r>
              <m:r>
                <w:rPr>
                  <w:rFonts w:ascii="Cambria Math" w:eastAsia="Times New Roman" w:hAnsi="Cambria Math" w:cs="Times New Roman"/>
                  <w:color w:val="000000"/>
                </w:rPr>
                <m:t>ED</m:t>
              </m:r>
            </m:num>
            <m:den>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RfD</m:t>
                  </m:r>
                </m:e>
                <m:sub>
                  <m:r>
                    <w:rPr>
                      <w:rFonts w:ascii="Cambria Math" w:eastAsia="Times New Roman" w:hAnsi="Cambria Math" w:cs="Times New Roman"/>
                      <w:color w:val="000000"/>
                    </w:rPr>
                    <m:t>O</m:t>
                  </m:r>
                </m:sub>
              </m:sSub>
              <m:r>
                <w:rPr>
                  <w:rFonts w:ascii="Cambria Math" w:eastAsia="Times New Roman" w:hAnsi="Cambria Math" w:cs="Times New Roman"/>
                  <w:color w:val="000000"/>
                </w:rPr>
                <m:t xml:space="preserve"> </m:t>
              </m:r>
              <m:r>
                <w:rPr>
                  <w:rFonts w:ascii="Cambria Math" w:eastAsia="Times New Roman" w:hAnsi="Cambria Math" w:cs="Times New Roman"/>
                  <w:color w:val="000000"/>
                </w:rPr>
                <m:t>x</m:t>
              </m:r>
              <m:r>
                <w:rPr>
                  <w:rFonts w:ascii="Cambria Math" w:eastAsia="Times New Roman" w:hAnsi="Cambria Math" w:cs="Times New Roman"/>
                  <w:color w:val="000000"/>
                </w:rPr>
                <m:t xml:space="preserve"> </m:t>
              </m:r>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B</m:t>
                  </m:r>
                </m:e>
                <m:sub>
                  <m:r>
                    <w:rPr>
                      <w:rFonts w:ascii="Cambria Math" w:eastAsia="Times New Roman" w:hAnsi="Cambria Math" w:cs="Times New Roman"/>
                      <w:color w:val="000000"/>
                    </w:rPr>
                    <m:t>w</m:t>
                  </m:r>
                </m:sub>
              </m:sSub>
              <m:r>
                <w:rPr>
                  <w:rFonts w:ascii="Cambria Math" w:eastAsia="Times New Roman" w:hAnsi="Cambria Math" w:cs="Times New Roman"/>
                  <w:color w:val="000000"/>
                </w:rPr>
                <m:t xml:space="preserve"> </m:t>
              </m:r>
              <m:r>
                <w:rPr>
                  <w:rFonts w:ascii="Cambria Math" w:eastAsia="Times New Roman" w:hAnsi="Cambria Math" w:cs="Times New Roman"/>
                  <w:color w:val="000000"/>
                </w:rPr>
                <m:t>x</m:t>
              </m:r>
              <m:r>
                <w:rPr>
                  <w:rFonts w:ascii="Cambria Math" w:eastAsia="Times New Roman" w:hAnsi="Cambria Math" w:cs="Times New Roman"/>
                  <w:color w:val="000000"/>
                </w:rPr>
                <m:t xml:space="preserve"> </m:t>
              </m:r>
              <m:r>
                <w:rPr>
                  <w:rFonts w:ascii="Cambria Math" w:eastAsia="Times New Roman" w:hAnsi="Cambria Math" w:cs="Times New Roman"/>
                  <w:color w:val="000000"/>
                </w:rPr>
                <m:t>AT</m:t>
              </m:r>
              <m:r>
                <w:rPr>
                  <w:rFonts w:ascii="Cambria Math" w:eastAsia="Times New Roman" w:hAnsi="Cambria Math" w:cs="Times New Roman"/>
                  <w:color w:val="000000"/>
                </w:rPr>
                <m:t xml:space="preserve"> </m:t>
              </m:r>
              <m:r>
                <w:rPr>
                  <w:rFonts w:ascii="Cambria Math" w:eastAsia="Times New Roman" w:hAnsi="Cambria Math" w:cs="Times New Roman"/>
                  <w:color w:val="000000"/>
                </w:rPr>
                <m:t>x</m:t>
              </m:r>
              <m:r>
                <w:rPr>
                  <w:rFonts w:ascii="Cambria Math" w:eastAsia="Times New Roman" w:hAnsi="Cambria Math" w:cs="Times New Roman"/>
                  <w:color w:val="000000"/>
                </w:rPr>
                <m:t xml:space="preserve"> </m:t>
              </m:r>
              <m:sSubSup>
                <m:sSubSupPr>
                  <m:ctrlPr>
                    <w:rPr>
                      <w:rFonts w:ascii="Cambria Math" w:eastAsia="Times New Roman" w:hAnsi="Cambria Math" w:cs="Times New Roman"/>
                      <w:i/>
                      <w:color w:val="000000"/>
                    </w:rPr>
                  </m:ctrlPr>
                </m:sSubSupPr>
                <m:e>
                  <m:r>
                    <w:rPr>
                      <w:rFonts w:ascii="Cambria Math" w:eastAsia="Times New Roman" w:hAnsi="Cambria Math" w:cs="Times New Roman"/>
                      <w:color w:val="000000"/>
                    </w:rPr>
                    <m:t>365</m:t>
                  </m:r>
                </m:e>
                <m:sub>
                  <m:r>
                    <w:rPr>
                      <w:rFonts w:ascii="Cambria Math" w:eastAsia="Times New Roman" w:hAnsi="Cambria Math" w:cs="Times New Roman"/>
                      <w:color w:val="000000"/>
                    </w:rPr>
                    <m:t>year</m:t>
                  </m:r>
                </m:sub>
                <m:sup>
                  <m:r>
                    <w:rPr>
                      <w:rFonts w:ascii="Cambria Math" w:eastAsia="Times New Roman" w:hAnsi="Cambria Math" w:cs="Times New Roman"/>
                      <w:color w:val="000000"/>
                    </w:rPr>
                    <m:t>day</m:t>
                  </m:r>
                  <m:r>
                    <w:rPr>
                      <w:rFonts w:ascii="Cambria Math" w:eastAsia="Times New Roman" w:hAnsi="Cambria Math" w:cs="Times New Roman"/>
                      <w:color w:val="000000"/>
                    </w:rPr>
                    <m:t>s</m:t>
                  </m:r>
                </m:sup>
              </m:sSubSup>
            </m:den>
          </m:f>
          <m:r>
            <w:rPr>
              <w:rFonts w:ascii="Cambria Math" w:eastAsia="Times New Roman" w:hAnsi="Cambria Math" w:cs="Times New Roman"/>
              <w:color w:val="000000"/>
            </w:rPr>
            <m:t xml:space="preserve"> =(</m:t>
          </m:r>
          <m:r>
            <w:rPr>
              <w:rFonts w:ascii="Cambria Math" w:eastAsia="Times New Roman" w:hAnsi="Cambria Math" w:cs="Times New Roman"/>
              <w:color w:val="000000"/>
            </w:rPr>
            <m:t>Eq</m:t>
          </m:r>
          <m:r>
            <w:rPr>
              <w:rFonts w:ascii="Cambria Math" w:eastAsia="Times New Roman" w:hAnsi="Cambria Math" w:cs="Times New Roman"/>
              <w:color w:val="000000"/>
            </w:rPr>
            <m:t>.4)</m:t>
          </m:r>
        </m:oMath>
      </m:oMathPara>
    </w:p>
    <w:p w14:paraId="164B7FF4" w14:textId="77777777" w:rsidR="0028366D" w:rsidRDefault="00953400">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14:paraId="6978605F" w14:textId="77777777" w:rsidR="0028366D" w:rsidRDefault="0028366D">
      <w:pPr>
        <w:widowControl w:val="0"/>
        <w:pBdr>
          <w:top w:val="nil"/>
          <w:left w:val="nil"/>
          <w:bottom w:val="nil"/>
          <w:right w:val="nil"/>
          <w:between w:val="nil"/>
        </w:pBdr>
        <w:rPr>
          <w:rFonts w:ascii="Times New Roman" w:eastAsia="Times New Roman" w:hAnsi="Times New Roman" w:cs="Times New Roman"/>
          <w:color w:val="000000"/>
        </w:rPr>
      </w:pPr>
    </w:p>
    <w:p w14:paraId="4A160736" w14:textId="77777777" w:rsidR="0028366D" w:rsidRDefault="00953400">
      <w:pPr>
        <w:widowControl w:val="0"/>
        <w:jc w:val="both"/>
        <w:rPr>
          <w:rFonts w:ascii="Times New Roman" w:eastAsia="Times New Roman" w:hAnsi="Times New Roman" w:cs="Times New Roman"/>
          <w:color w:val="000000"/>
        </w:rPr>
      </w:pPr>
      <w:r>
        <w:rPr>
          <w:rFonts w:ascii="Times New Roman" w:eastAsia="Times New Roman" w:hAnsi="Times New Roman" w:cs="Times New Roman"/>
          <w:color w:val="000000"/>
        </w:rPr>
        <w:t>Where C is the specific concentration of chemicals in water (mg/L), BW is</w:t>
      </w:r>
      <w:r>
        <w:rPr>
          <w:rFonts w:ascii="Times New Roman" w:eastAsia="Times New Roman" w:hAnsi="Times New Roman" w:cs="Times New Roman"/>
          <w:color w:val="000000"/>
        </w:rPr>
        <w:tab/>
        <w:t xml:space="preserve"> body weight (kg) (adult=70 kg),  ADE</w:t>
      </w:r>
      <w:r>
        <w:rPr>
          <w:rFonts w:ascii="Times New Roman" w:eastAsia="Times New Roman" w:hAnsi="Times New Roman" w:cs="Times New Roman"/>
          <w:color w:val="000000"/>
          <w:vertAlign w:val="subscript"/>
        </w:rPr>
        <w:t>w</w:t>
      </w:r>
      <w:r>
        <w:rPr>
          <w:rFonts w:ascii="Times New Roman" w:eastAsia="Gungsuh" w:hAnsi="Times New Roman" w:cs="Times New Roman"/>
          <w:color w:val="000000"/>
        </w:rPr>
        <w:t xml:space="preserve"> is the average daily water exposure (mg/kg bw/day), THQ is the target hazard quotient (unitless), THI is the target hazard </w:t>
      </w:r>
      <w:r>
        <w:rPr>
          <w:rFonts w:ascii="Times New Roman" w:eastAsia="Gungsuh" w:hAnsi="Times New Roman" w:cs="Times New Roman"/>
          <w:color w:val="000000"/>
        </w:rPr>
        <w:t>index (unitless). Both THQ and THI have a standard value of 1. A THQ and THI ≤ 1 is in the safe limit and ≥1 is unsafe limit. RfDo represents the specific chemical oral chronic reference dose (mg/kg-day), RfDi inhalation chronic reference dose (mg/kg-day),</w:t>
      </w:r>
      <w:r>
        <w:rPr>
          <w:rFonts w:ascii="Times New Roman" w:eastAsia="Gungsuh" w:hAnsi="Times New Roman" w:cs="Times New Roman"/>
          <w:color w:val="000000"/>
        </w:rPr>
        <w:t xml:space="preserve"> ED is exposure duration (yr) with a default standard of 30 yrs, EF is the exposure frequency (days/yr) with default standard of 350 days/yr, IRw is the water ingestion rate (L/day)- 2.5 L/day (adult) and 0.78 L/day (child), IRa is daily indoor inhalation </w:t>
      </w:r>
      <w:r>
        <w:rPr>
          <w:rFonts w:ascii="Times New Roman" w:eastAsia="Gungsuh" w:hAnsi="Times New Roman" w:cs="Times New Roman"/>
          <w:color w:val="000000"/>
        </w:rPr>
        <w:t>rate (m</w:t>
      </w:r>
      <w:r>
        <w:rPr>
          <w:rFonts w:ascii="Times New Roman" w:eastAsia="Times New Roman" w:hAnsi="Times New Roman" w:cs="Times New Roman"/>
          <w:color w:val="000000"/>
          <w:vertAlign w:val="superscript"/>
        </w:rPr>
        <w:t>3</w:t>
      </w:r>
      <w:r>
        <w:rPr>
          <w:rFonts w:ascii="Times New Roman" w:eastAsia="Times New Roman" w:hAnsi="Times New Roman" w:cs="Times New Roman"/>
          <w:color w:val="000000"/>
        </w:rPr>
        <w:t xml:space="preserve"> /day)  15 m</w:t>
      </w:r>
      <w:r>
        <w:rPr>
          <w:rFonts w:ascii="Times New Roman" w:eastAsia="Times New Roman" w:hAnsi="Times New Roman" w:cs="Times New Roman"/>
          <w:color w:val="000000"/>
          <w:vertAlign w:val="superscript"/>
        </w:rPr>
        <w:t xml:space="preserve">3 </w:t>
      </w:r>
      <w:r>
        <w:rPr>
          <w:rFonts w:ascii="Times New Roman" w:eastAsia="Times New Roman" w:hAnsi="Times New Roman" w:cs="Times New Roman"/>
          <w:color w:val="000000"/>
        </w:rPr>
        <w:t>/day daily (adult) and 3.73 and m</w:t>
      </w:r>
      <w:r>
        <w:rPr>
          <w:rFonts w:ascii="Times New Roman" w:eastAsia="Times New Roman" w:hAnsi="Times New Roman" w:cs="Times New Roman"/>
          <w:color w:val="000000"/>
          <w:vertAlign w:val="superscript"/>
        </w:rPr>
        <w:t>3</w:t>
      </w:r>
      <w:r>
        <w:rPr>
          <w:rFonts w:ascii="Times New Roman" w:eastAsia="Times New Roman" w:hAnsi="Times New Roman" w:cs="Times New Roman"/>
          <w:color w:val="000000"/>
        </w:rPr>
        <w:t xml:space="preserve"> /day (child: 0-6yrs) and AT is averaging time (yr) with a default of 30 yr (for </w:t>
      </w:r>
      <w:r>
        <w:rPr>
          <w:rFonts w:ascii="Times New Roman" w:eastAsia="Times New Roman" w:hAnsi="Times New Roman" w:cs="Times New Roman"/>
          <w:color w:val="000000"/>
        </w:rPr>
        <w:lastRenderedPageBreak/>
        <w:t>noncarcinogens, equal to ED).  K is the volatilization factor (unitless) given as 0.0005 x 1000 L/m3 (Andelman 1990). U</w:t>
      </w:r>
      <w:r>
        <w:rPr>
          <w:rFonts w:ascii="Times New Roman" w:eastAsia="Times New Roman" w:hAnsi="Times New Roman" w:cs="Times New Roman"/>
          <w:color w:val="000000"/>
        </w:rPr>
        <w:t xml:space="preserve">RFi is the </w:t>
      </w:r>
      <w:r>
        <w:rPr>
          <w:rFonts w:ascii="Times New Roman" w:eastAsia="Times New Roman" w:hAnsi="Times New Roman" w:cs="Times New Roman"/>
          <w:color w:val="000000"/>
          <w:vertAlign w:val="superscript"/>
        </w:rPr>
        <w:t>1</w:t>
      </w:r>
      <w:r>
        <w:rPr>
          <w:rFonts w:ascii="Times New Roman" w:eastAsia="Times New Roman" w:hAnsi="Times New Roman" w:cs="Times New Roman"/>
          <w:color w:val="000000"/>
        </w:rPr>
        <w:t>chemical-specific inhalation unit risk factors (µg/m</w:t>
      </w:r>
      <w:r>
        <w:rPr>
          <w:rFonts w:ascii="Times New Roman" w:eastAsia="Times New Roman" w:hAnsi="Times New Roman" w:cs="Times New Roman"/>
          <w:color w:val="000000"/>
          <w:vertAlign w:val="superscript"/>
        </w:rPr>
        <w:t>3</w:t>
      </w:r>
      <w:r>
        <w:rPr>
          <w:rFonts w:ascii="Times New Roman" w:eastAsia="Times New Roman" w:hAnsi="Times New Roman" w:cs="Times New Roman"/>
          <w:color w:val="000000"/>
        </w:rPr>
        <w:t>). (US EPA, 2011).</w:t>
      </w:r>
      <w:r>
        <w:rPr>
          <w:rFonts w:ascii="Times New Roman" w:eastAsia="Times New Roman" w:hAnsi="Times New Roman" w:cs="Times New Roman"/>
          <w:color w:val="000000"/>
        </w:rPr>
        <w:tab/>
      </w:r>
    </w:p>
    <w:p w14:paraId="4A1F6F45" w14:textId="77777777" w:rsidR="0028366D" w:rsidRDefault="0028366D">
      <w:pPr>
        <w:widowControl w:val="0"/>
        <w:pBdr>
          <w:top w:val="nil"/>
          <w:left w:val="nil"/>
          <w:bottom w:val="nil"/>
          <w:right w:val="nil"/>
          <w:between w:val="nil"/>
        </w:pBdr>
        <w:rPr>
          <w:rFonts w:ascii="Times New Roman" w:eastAsia="Times New Roman" w:hAnsi="Times New Roman" w:cs="Times New Roman"/>
          <w:color w:val="000000"/>
        </w:rPr>
      </w:pPr>
    </w:p>
    <w:p w14:paraId="32FC7CF0" w14:textId="77777777" w:rsidR="0028366D" w:rsidRDefault="00953400">
      <w:pPr>
        <w:widowControl w:val="0"/>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3.2</w:t>
      </w:r>
      <w:r>
        <w:rPr>
          <w:rFonts w:ascii="Times New Roman" w:eastAsia="Times New Roman" w:hAnsi="Times New Roman" w:cs="Times New Roman"/>
          <w:b/>
          <w:color w:val="000000"/>
        </w:rPr>
        <w:tab/>
        <w:t>Cancer risk assessment</w:t>
      </w:r>
    </w:p>
    <w:p w14:paraId="1B51D8FC" w14:textId="77777777" w:rsidR="0028366D" w:rsidRDefault="00953400">
      <w:pPr>
        <w:widowControl w:val="0"/>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The cancer risk was evaluated as Target cancer risk due to oral intake (TCR</w:t>
      </w:r>
      <w:r>
        <w:rPr>
          <w:rFonts w:ascii="Times New Roman" w:eastAsia="Times New Roman" w:hAnsi="Times New Roman" w:cs="Times New Roman"/>
          <w:color w:val="000000"/>
          <w:vertAlign w:val="subscript"/>
        </w:rPr>
        <w:t>O</w:t>
      </w:r>
      <w:r>
        <w:rPr>
          <w:rFonts w:ascii="Times New Roman" w:eastAsia="Times New Roman" w:hAnsi="Times New Roman" w:cs="Times New Roman"/>
          <w:color w:val="000000"/>
        </w:rPr>
        <w:t>) and inhalation (TCR</w:t>
      </w:r>
      <w:r>
        <w:rPr>
          <w:rFonts w:ascii="Times New Roman" w:eastAsia="Times New Roman" w:hAnsi="Times New Roman" w:cs="Times New Roman"/>
          <w:color w:val="000000"/>
          <w:vertAlign w:val="subscript"/>
        </w:rPr>
        <w:t>i</w:t>
      </w:r>
      <w:r>
        <w:rPr>
          <w:rFonts w:ascii="Times New Roman" w:eastAsia="Times New Roman" w:hAnsi="Times New Roman" w:cs="Times New Roman"/>
          <w:color w:val="000000"/>
        </w:rPr>
        <w:t xml:space="preserve">). The combined potency of the chemicals in </w:t>
      </w:r>
      <w:r>
        <w:rPr>
          <w:rFonts w:ascii="Times New Roman" w:eastAsia="Times New Roman" w:hAnsi="Times New Roman" w:cs="Times New Roman"/>
          <w:color w:val="000000"/>
        </w:rPr>
        <w:t>drinking water is due to intake of chemicals from different (two) routes. The cancer risk due to exposure to Benzene and Ethylbenzene were evaluated among the BTEX. The US EPA and other regulatory agencies has inadequate human data on the carcinogenicity o</w:t>
      </w:r>
      <w:r>
        <w:rPr>
          <w:rFonts w:ascii="Times New Roman" w:eastAsia="Times New Roman" w:hAnsi="Times New Roman" w:cs="Times New Roman"/>
          <w:color w:val="000000"/>
        </w:rPr>
        <w:t>f xylenes and toluene. Hence the carcinogenic potential of xylenes and toluene. Also, only the PAHs that has been classified as human carcinogen (A) and probable human carcinogen (B2) were evaluated for potential cancer effects in this study.</w:t>
      </w:r>
    </w:p>
    <w:p w14:paraId="2DFDEE33" w14:textId="77777777" w:rsidR="0028366D" w:rsidRDefault="00953400">
      <w:pPr>
        <w:widowControl w:val="0"/>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The target ca</w:t>
      </w:r>
      <w:r>
        <w:rPr>
          <w:rFonts w:ascii="Times New Roman" w:eastAsia="Times New Roman" w:hAnsi="Times New Roman" w:cs="Times New Roman"/>
          <w:color w:val="000000"/>
        </w:rPr>
        <w:t>ncer risk is estimated as the incremental probability of an individual developing cancer over a lifetime (i.e., Individual Lifetime Cancer Risk, ILCR) as a result of exposure to the potential carcinogen (US EPA, 1986a;1989; 2005a). The slope factor (SF) co</w:t>
      </w:r>
      <w:r>
        <w:rPr>
          <w:rFonts w:ascii="Times New Roman" w:eastAsia="Times New Roman" w:hAnsi="Times New Roman" w:cs="Times New Roman"/>
          <w:color w:val="000000"/>
        </w:rPr>
        <w:t xml:space="preserve">nverts estimated daily intakes averaged over a lifetime of exposure directly to incremental risk of an individual developing cancer. </w:t>
      </w:r>
    </w:p>
    <w:p w14:paraId="01A7EC47" w14:textId="77777777" w:rsidR="0028366D" w:rsidRDefault="00953400">
      <w:pPr>
        <w:jc w:val="both"/>
        <w:rPr>
          <w:rFonts w:ascii="Times New Roman" w:eastAsia="Times New Roman" w:hAnsi="Times New Roman" w:cs="Times New Roman"/>
          <w:color w:val="000000"/>
        </w:rPr>
      </w:pPr>
      <w:r>
        <w:rPr>
          <w:rFonts w:ascii="Times New Roman" w:eastAsia="Times New Roman" w:hAnsi="Times New Roman" w:cs="Times New Roman"/>
          <w:color w:val="000000"/>
        </w:rPr>
        <w:t>A risk of 10-4 indicates a probability of 1 chance in 10,000 of an individual developing cancer. Risks of 10-5 and 10-6 co</w:t>
      </w:r>
      <w:r>
        <w:rPr>
          <w:rFonts w:ascii="Times New Roman" w:eastAsia="Times New Roman" w:hAnsi="Times New Roman" w:cs="Times New Roman"/>
          <w:color w:val="000000"/>
        </w:rPr>
        <w:t>rre.pond to  probabilities of 1 chance in 100,000 and 1 chance in 1,000,000 respectively (US EPA, 1989).</w:t>
      </w:r>
    </w:p>
    <w:p w14:paraId="222019CA" w14:textId="77777777" w:rsidR="0028366D" w:rsidRDefault="00953400">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p>
    <w:p w14:paraId="448A247D" w14:textId="77777777" w:rsidR="0028366D" w:rsidRDefault="0028366D">
      <w:pPr>
        <w:widowControl w:val="0"/>
        <w:pBdr>
          <w:top w:val="nil"/>
          <w:left w:val="nil"/>
          <w:bottom w:val="nil"/>
          <w:right w:val="nil"/>
          <w:between w:val="nil"/>
        </w:pBdr>
        <w:rPr>
          <w:rFonts w:ascii="Times New Roman" w:eastAsia="Times New Roman" w:hAnsi="Times New Roman" w:cs="Times New Roman"/>
          <w:color w:val="000000"/>
        </w:rPr>
      </w:pPr>
    </w:p>
    <w:p w14:paraId="02A6A70B" w14:textId="77777777" w:rsidR="0028366D" w:rsidRDefault="00953400">
      <w:pPr>
        <w:widowControl w:val="0"/>
        <w:pBdr>
          <w:top w:val="nil"/>
          <w:left w:val="nil"/>
          <w:bottom w:val="nil"/>
          <w:right w:val="nil"/>
          <w:between w:val="nil"/>
        </w:pBdr>
        <w:rPr>
          <w:rFonts w:ascii="Times New Roman" w:eastAsia="Times New Roman" w:hAnsi="Times New Roman" w:cs="Times New Roman"/>
          <w:color w:val="000000"/>
        </w:rPr>
      </w:pPr>
      <m:oMathPara>
        <m:oMathParaPr>
          <m:jc m:val="left"/>
        </m:oMathParaPr>
        <m:oMath>
          <m:r>
            <w:rPr>
              <w:rFonts w:ascii="Cambria Math" w:eastAsia="Times New Roman" w:hAnsi="Cambria Math" w:cs="Times New Roman"/>
              <w:color w:val="000000"/>
            </w:rPr>
            <m:t>Target</m:t>
          </m:r>
          <m:r>
            <w:rPr>
              <w:rFonts w:ascii="Cambria Math" w:eastAsia="Times New Roman" w:hAnsi="Cambria Math" w:cs="Times New Roman"/>
              <w:color w:val="000000"/>
            </w:rPr>
            <m:t xml:space="preserve"> </m:t>
          </m:r>
          <m:r>
            <w:rPr>
              <w:rFonts w:ascii="Cambria Math" w:eastAsia="Times New Roman" w:hAnsi="Cambria Math" w:cs="Times New Roman"/>
              <w:color w:val="000000"/>
            </w:rPr>
            <m:t>Cancer</m:t>
          </m:r>
          <m:r>
            <w:rPr>
              <w:rFonts w:ascii="Cambria Math" w:eastAsia="Times New Roman" w:hAnsi="Cambria Math" w:cs="Times New Roman"/>
              <w:color w:val="000000"/>
            </w:rPr>
            <m:t xml:space="preserve"> </m:t>
          </m:r>
          <m:r>
            <w:rPr>
              <w:rFonts w:ascii="Cambria Math" w:eastAsia="Times New Roman" w:hAnsi="Cambria Math" w:cs="Times New Roman"/>
              <w:color w:val="000000"/>
            </w:rPr>
            <m:t>Risk</m:t>
          </m:r>
          <m:r>
            <w:rPr>
              <w:rFonts w:ascii="Cambria Math" w:eastAsia="Times New Roman" w:hAnsi="Cambria Math" w:cs="Times New Roman"/>
              <w:color w:val="000000"/>
            </w:rPr>
            <m:t xml:space="preserve"> </m:t>
          </m:r>
          <m:d>
            <m:dPr>
              <m:ctrlPr>
                <w:rPr>
                  <w:rFonts w:ascii="Cambria Math" w:eastAsia="Times New Roman" w:hAnsi="Cambria Math" w:cs="Times New Roman"/>
                  <w:i/>
                  <w:color w:val="000000"/>
                </w:rPr>
              </m:ctrlPr>
            </m:dPr>
            <m:e>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TCR</m:t>
                  </m:r>
                </m:e>
                <m:sub>
                  <m:r>
                    <w:rPr>
                      <w:rFonts w:ascii="Cambria Math" w:eastAsia="Times New Roman" w:hAnsi="Cambria Math" w:cs="Times New Roman"/>
                      <w:color w:val="000000"/>
                    </w:rPr>
                    <m:t>o</m:t>
                  </m:r>
                </m:sub>
              </m:sSub>
            </m:e>
          </m:d>
          <m:r>
            <w:rPr>
              <w:rFonts w:ascii="Cambria Math" w:eastAsia="Times New Roman" w:hAnsi="Cambria Math" w:cs="Times New Roman"/>
              <w:color w:val="000000"/>
            </w:rPr>
            <m:t>=</m:t>
          </m:r>
          <m:r>
            <w:rPr>
              <w:rFonts w:ascii="Cambria Math" w:eastAsia="Times New Roman" w:hAnsi="Cambria Math" w:cs="Times New Roman"/>
              <w:color w:val="000000"/>
            </w:rPr>
            <m:t>Incremental</m:t>
          </m:r>
          <m:r>
            <w:rPr>
              <w:rFonts w:ascii="Cambria Math" w:eastAsia="Times New Roman" w:hAnsi="Cambria Math" w:cs="Times New Roman"/>
              <w:color w:val="000000"/>
            </w:rPr>
            <m:t xml:space="preserve"> </m:t>
          </m:r>
          <m:r>
            <w:rPr>
              <w:rFonts w:ascii="Cambria Math" w:eastAsia="Times New Roman" w:hAnsi="Cambria Math" w:cs="Times New Roman"/>
              <w:color w:val="000000"/>
            </w:rPr>
            <m:t>lifetime</m:t>
          </m:r>
          <m:r>
            <w:rPr>
              <w:rFonts w:ascii="Cambria Math" w:eastAsia="Times New Roman" w:hAnsi="Cambria Math" w:cs="Times New Roman"/>
              <w:color w:val="000000"/>
            </w:rPr>
            <m:t xml:space="preserve"> </m:t>
          </m:r>
          <m:r>
            <w:rPr>
              <w:rFonts w:ascii="Cambria Math" w:eastAsia="Times New Roman" w:hAnsi="Cambria Math" w:cs="Times New Roman"/>
              <w:color w:val="000000"/>
            </w:rPr>
            <m:t>cancer</m:t>
          </m:r>
          <m:r>
            <w:rPr>
              <w:rFonts w:ascii="Cambria Math" w:eastAsia="Times New Roman" w:hAnsi="Cambria Math" w:cs="Times New Roman"/>
              <w:color w:val="000000"/>
            </w:rPr>
            <m:t xml:space="preserve"> </m:t>
          </m:r>
          <m:r>
            <w:rPr>
              <w:rFonts w:ascii="Cambria Math" w:eastAsia="Times New Roman" w:hAnsi="Cambria Math" w:cs="Times New Roman"/>
              <w:color w:val="000000"/>
            </w:rPr>
            <m:t>risk</m:t>
          </m:r>
          <m:r>
            <w:rPr>
              <w:rFonts w:ascii="Cambria Math" w:eastAsia="Times New Roman" w:hAnsi="Cambria Math" w:cs="Times New Roman"/>
              <w:color w:val="000000"/>
            </w:rPr>
            <m:t xml:space="preserve"> </m:t>
          </m:r>
          <m:d>
            <m:dPr>
              <m:ctrlPr>
                <w:rPr>
                  <w:rFonts w:ascii="Cambria Math" w:eastAsia="Times New Roman" w:hAnsi="Cambria Math" w:cs="Times New Roman"/>
                  <w:i/>
                  <w:color w:val="000000"/>
                </w:rPr>
              </m:ctrlPr>
            </m:dPr>
            <m:e>
              <m:r>
                <w:rPr>
                  <w:rFonts w:ascii="Cambria Math" w:eastAsia="Times New Roman" w:hAnsi="Cambria Math" w:cs="Times New Roman"/>
                  <w:color w:val="000000"/>
                </w:rPr>
                <m:t>ILCR</m:t>
              </m:r>
            </m:e>
          </m:d>
          <m:r>
            <w:rPr>
              <w:rFonts w:ascii="Cambria Math" w:eastAsia="Times New Roman" w:hAnsi="Cambria Math" w:cs="Times New Roman"/>
              <w:color w:val="000000"/>
            </w:rPr>
            <m:t xml:space="preserve">= </m:t>
          </m:r>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CSF</m:t>
              </m:r>
            </m:e>
            <m:sub>
              <m:r>
                <w:rPr>
                  <w:rFonts w:ascii="Cambria Math" w:eastAsia="Times New Roman" w:hAnsi="Cambria Math" w:cs="Times New Roman"/>
                  <w:color w:val="000000"/>
                </w:rPr>
                <m:t>o</m:t>
              </m:r>
            </m:sub>
          </m:sSub>
          <m:r>
            <w:rPr>
              <w:rFonts w:ascii="Cambria Math" w:eastAsia="Times New Roman" w:hAnsi="Cambria Math" w:cs="Times New Roman"/>
              <w:color w:val="000000"/>
            </w:rPr>
            <m:t xml:space="preserve"> </m:t>
          </m:r>
          <m:r>
            <w:rPr>
              <w:rFonts w:ascii="Cambria Math" w:eastAsia="Times New Roman" w:hAnsi="Cambria Math" w:cs="Times New Roman"/>
              <w:color w:val="000000"/>
            </w:rPr>
            <m:t>x</m:t>
          </m:r>
          <m:r>
            <w:rPr>
              <w:rFonts w:ascii="Cambria Math" w:eastAsia="Times New Roman" w:hAnsi="Cambria Math" w:cs="Times New Roman"/>
              <w:color w:val="000000"/>
            </w:rPr>
            <m:t xml:space="preserve"> </m:t>
          </m:r>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ADE</m:t>
              </m:r>
            </m:e>
            <m:sub>
              <m:r>
                <w:rPr>
                  <w:rFonts w:ascii="Cambria Math" w:eastAsia="Times New Roman" w:hAnsi="Cambria Math" w:cs="Times New Roman"/>
                  <w:color w:val="000000"/>
                </w:rPr>
                <m:t>w</m:t>
              </m:r>
            </m:sub>
          </m:sSub>
        </m:oMath>
      </m:oMathPara>
    </w:p>
    <w:p w14:paraId="4E6301B3" w14:textId="77777777" w:rsidR="0028366D" w:rsidRDefault="00953400">
      <w:pPr>
        <w:widowControl w:val="0"/>
        <w:pBdr>
          <w:top w:val="nil"/>
          <w:left w:val="nil"/>
          <w:bottom w:val="nil"/>
          <w:right w:val="nil"/>
          <w:between w:val="nil"/>
        </w:pBdr>
        <w:rPr>
          <w:rFonts w:ascii="Times New Roman" w:eastAsia="Times New Roman" w:hAnsi="Times New Roman" w:cs="Times New Roman"/>
          <w:color w:val="000000"/>
        </w:rPr>
      </w:pPr>
      <m:oMathPara>
        <m:oMathParaPr>
          <m:jc m:val="left"/>
        </m:oMathParaPr>
        <m:oMath>
          <m:r>
            <w:rPr>
              <w:rFonts w:ascii="Cambria Math" w:eastAsia="Times New Roman" w:hAnsi="Cambria Math" w:cs="Times New Roman"/>
              <w:color w:val="000000"/>
            </w:rPr>
            <m:t xml:space="preserve">= </m:t>
          </m:r>
          <m:f>
            <m:fPr>
              <m:ctrlPr>
                <w:rPr>
                  <w:rFonts w:ascii="Cambria Math" w:eastAsia="Times New Roman" w:hAnsi="Cambria Math" w:cs="Times New Roman"/>
                  <w:i/>
                  <w:color w:val="000000"/>
                </w:rPr>
              </m:ctrlPr>
            </m:fPr>
            <m:num>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CS</m:t>
                  </m:r>
                  <m:r>
                    <w:rPr>
                      <w:rFonts w:ascii="Cambria Math" w:eastAsia="Times New Roman" w:hAnsi="Cambria Math" w:cs="Times New Roman"/>
                      <w:color w:val="000000"/>
                    </w:rPr>
                    <m:t>E</m:t>
                  </m:r>
                </m:e>
                <m:sub>
                  <m:r>
                    <w:rPr>
                      <w:rFonts w:ascii="Cambria Math" w:eastAsia="Times New Roman" w:hAnsi="Cambria Math" w:cs="Times New Roman"/>
                      <w:color w:val="000000"/>
                    </w:rPr>
                    <m:t>o</m:t>
                  </m:r>
                </m:sub>
              </m:sSub>
              <m:r>
                <w:rPr>
                  <w:rFonts w:ascii="Cambria Math" w:eastAsia="Times New Roman" w:hAnsi="Cambria Math" w:cs="Times New Roman"/>
                  <w:color w:val="000000"/>
                </w:rPr>
                <m:t xml:space="preserve"> </m:t>
              </m:r>
              <m:r>
                <w:rPr>
                  <w:rFonts w:ascii="Cambria Math" w:eastAsia="Times New Roman" w:hAnsi="Cambria Math" w:cs="Times New Roman"/>
                  <w:color w:val="000000"/>
                </w:rPr>
                <m:t>x</m:t>
              </m:r>
              <m:r>
                <w:rPr>
                  <w:rFonts w:ascii="Cambria Math" w:eastAsia="Times New Roman" w:hAnsi="Cambria Math" w:cs="Times New Roman"/>
                  <w:color w:val="000000"/>
                </w:rPr>
                <m:t xml:space="preserve"> </m:t>
              </m:r>
              <m:r>
                <w:rPr>
                  <w:rFonts w:ascii="Cambria Math" w:eastAsia="Times New Roman" w:hAnsi="Cambria Math" w:cs="Times New Roman"/>
                  <w:color w:val="000000"/>
                </w:rPr>
                <m:t>C</m:t>
              </m:r>
              <m:r>
                <w:rPr>
                  <w:rFonts w:ascii="Cambria Math" w:eastAsia="Times New Roman" w:hAnsi="Cambria Math" w:cs="Times New Roman"/>
                  <w:color w:val="000000"/>
                </w:rPr>
                <m:t xml:space="preserve"> </m:t>
              </m:r>
              <m:r>
                <w:rPr>
                  <w:rFonts w:ascii="Cambria Math" w:eastAsia="Times New Roman" w:hAnsi="Cambria Math" w:cs="Times New Roman"/>
                  <w:color w:val="000000"/>
                </w:rPr>
                <m:t>x</m:t>
              </m:r>
              <m:r>
                <w:rPr>
                  <w:rFonts w:ascii="Cambria Math" w:eastAsia="Times New Roman" w:hAnsi="Cambria Math" w:cs="Times New Roman"/>
                  <w:color w:val="000000"/>
                </w:rPr>
                <m:t xml:space="preserve"> </m:t>
              </m:r>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IR</m:t>
                  </m:r>
                </m:e>
                <m:sub>
                  <m:r>
                    <w:rPr>
                      <w:rFonts w:ascii="Cambria Math" w:eastAsia="Times New Roman" w:hAnsi="Cambria Math" w:cs="Times New Roman"/>
                      <w:color w:val="000000"/>
                    </w:rPr>
                    <m:t>w</m:t>
                  </m:r>
                </m:sub>
              </m:sSub>
              <m:r>
                <w:rPr>
                  <w:rFonts w:ascii="Cambria Math" w:eastAsia="Times New Roman" w:hAnsi="Cambria Math" w:cs="Times New Roman"/>
                  <w:color w:val="000000"/>
                </w:rPr>
                <m:t xml:space="preserve"> </m:t>
              </m:r>
              <m:r>
                <w:rPr>
                  <w:rFonts w:ascii="Cambria Math" w:eastAsia="Times New Roman" w:hAnsi="Cambria Math" w:cs="Times New Roman"/>
                  <w:color w:val="000000"/>
                </w:rPr>
                <m:t>x</m:t>
              </m:r>
              <m:r>
                <w:rPr>
                  <w:rFonts w:ascii="Cambria Math" w:eastAsia="Times New Roman" w:hAnsi="Cambria Math" w:cs="Times New Roman"/>
                  <w:color w:val="000000"/>
                </w:rPr>
                <m:t xml:space="preserve"> </m:t>
              </m:r>
              <m:r>
                <w:rPr>
                  <w:rFonts w:ascii="Cambria Math" w:eastAsia="Times New Roman" w:hAnsi="Cambria Math" w:cs="Times New Roman"/>
                  <w:color w:val="000000"/>
                </w:rPr>
                <m:t>EF</m:t>
              </m:r>
              <m:r>
                <w:rPr>
                  <w:rFonts w:ascii="Cambria Math" w:eastAsia="Times New Roman" w:hAnsi="Cambria Math" w:cs="Times New Roman"/>
                  <w:color w:val="000000"/>
                </w:rPr>
                <m:t xml:space="preserve"> </m:t>
              </m:r>
              <m:r>
                <w:rPr>
                  <w:rFonts w:ascii="Cambria Math" w:eastAsia="Times New Roman" w:hAnsi="Cambria Math" w:cs="Times New Roman"/>
                  <w:color w:val="000000"/>
                </w:rPr>
                <m:t>x</m:t>
              </m:r>
              <m:r>
                <w:rPr>
                  <w:rFonts w:ascii="Cambria Math" w:eastAsia="Times New Roman" w:hAnsi="Cambria Math" w:cs="Times New Roman"/>
                  <w:color w:val="000000"/>
                </w:rPr>
                <m:t xml:space="preserve"> </m:t>
              </m:r>
              <m:r>
                <w:rPr>
                  <w:rFonts w:ascii="Cambria Math" w:eastAsia="Times New Roman" w:hAnsi="Cambria Math" w:cs="Times New Roman"/>
                  <w:color w:val="000000"/>
                </w:rPr>
                <m:t>ED</m:t>
              </m:r>
            </m:num>
            <m:den>
              <m:r>
                <w:rPr>
                  <w:rFonts w:ascii="Cambria Math" w:eastAsia="Times New Roman" w:hAnsi="Cambria Math" w:cs="Times New Roman"/>
                  <w:color w:val="000000"/>
                </w:rPr>
                <m:t>BW</m:t>
              </m:r>
              <m:r>
                <w:rPr>
                  <w:rFonts w:ascii="Cambria Math" w:eastAsia="Times New Roman" w:hAnsi="Cambria Math" w:cs="Times New Roman"/>
                  <w:color w:val="000000"/>
                </w:rPr>
                <m:t xml:space="preserve"> </m:t>
              </m:r>
              <m:r>
                <w:rPr>
                  <w:rFonts w:ascii="Cambria Math" w:eastAsia="Times New Roman" w:hAnsi="Cambria Math" w:cs="Times New Roman"/>
                  <w:color w:val="000000"/>
                </w:rPr>
                <m:t>x</m:t>
              </m:r>
              <m:r>
                <w:rPr>
                  <w:rFonts w:ascii="Cambria Math" w:eastAsia="Times New Roman" w:hAnsi="Cambria Math" w:cs="Times New Roman"/>
                  <w:color w:val="000000"/>
                </w:rPr>
                <m:t xml:space="preserve"> </m:t>
              </m:r>
              <m:r>
                <w:rPr>
                  <w:rFonts w:ascii="Cambria Math" w:eastAsia="Times New Roman" w:hAnsi="Cambria Math" w:cs="Times New Roman"/>
                  <w:color w:val="000000"/>
                </w:rPr>
                <m:t>AT</m:t>
              </m:r>
              <m:r>
                <w:rPr>
                  <w:rFonts w:ascii="Cambria Math" w:eastAsia="Times New Roman" w:hAnsi="Cambria Math" w:cs="Times New Roman"/>
                  <w:color w:val="000000"/>
                </w:rPr>
                <m:t xml:space="preserve"> </m:t>
              </m:r>
              <m:r>
                <w:rPr>
                  <w:rFonts w:ascii="Cambria Math" w:eastAsia="Times New Roman" w:hAnsi="Cambria Math" w:cs="Times New Roman"/>
                  <w:color w:val="000000"/>
                </w:rPr>
                <m:t>x</m:t>
              </m:r>
              <m:r>
                <w:rPr>
                  <w:rFonts w:ascii="Cambria Math" w:eastAsia="Times New Roman" w:hAnsi="Cambria Math" w:cs="Times New Roman"/>
                  <w:color w:val="000000"/>
                </w:rPr>
                <m:t xml:space="preserve"> </m:t>
              </m:r>
              <m:sSubSup>
                <m:sSubSupPr>
                  <m:ctrlPr>
                    <w:rPr>
                      <w:rFonts w:ascii="Cambria Math" w:eastAsia="Times New Roman" w:hAnsi="Cambria Math" w:cs="Times New Roman"/>
                      <w:i/>
                      <w:color w:val="000000"/>
                    </w:rPr>
                  </m:ctrlPr>
                </m:sSubSupPr>
                <m:e>
                  <m:r>
                    <w:rPr>
                      <w:rFonts w:ascii="Cambria Math" w:eastAsia="Times New Roman" w:hAnsi="Cambria Math" w:cs="Times New Roman"/>
                      <w:color w:val="000000"/>
                    </w:rPr>
                    <m:t>365</m:t>
                  </m:r>
                </m:e>
                <m:sub>
                  <m:r>
                    <w:rPr>
                      <w:rFonts w:ascii="Cambria Math" w:eastAsia="Times New Roman" w:hAnsi="Cambria Math" w:cs="Times New Roman"/>
                      <w:color w:val="000000"/>
                    </w:rPr>
                    <m:t>year</m:t>
                  </m:r>
                </m:sub>
                <m:sup>
                  <m:r>
                    <w:rPr>
                      <w:rFonts w:ascii="Cambria Math" w:eastAsia="Times New Roman" w:hAnsi="Cambria Math" w:cs="Times New Roman"/>
                      <w:color w:val="000000"/>
                    </w:rPr>
                    <m:t>days</m:t>
                  </m:r>
                </m:sup>
              </m:sSubSup>
            </m:den>
          </m:f>
          <m:r>
            <w:rPr>
              <w:rFonts w:ascii="Cambria Math" w:eastAsia="Times New Roman" w:hAnsi="Cambria Math" w:cs="Times New Roman"/>
              <w:color w:val="000000"/>
            </w:rPr>
            <m:t xml:space="preserve">                                               (</m:t>
          </m:r>
          <m:r>
            <w:rPr>
              <w:rFonts w:ascii="Cambria Math" w:eastAsia="Times New Roman" w:hAnsi="Cambria Math" w:cs="Times New Roman"/>
              <w:color w:val="000000"/>
            </w:rPr>
            <m:t>Eq</m:t>
          </m:r>
          <m:r>
            <w:rPr>
              <w:rFonts w:ascii="Cambria Math" w:eastAsia="Times New Roman" w:hAnsi="Cambria Math" w:cs="Times New Roman"/>
              <w:color w:val="000000"/>
            </w:rPr>
            <m:t>.5)</m:t>
          </m:r>
        </m:oMath>
      </m:oMathPara>
    </w:p>
    <w:p w14:paraId="47450C6B" w14:textId="77777777" w:rsidR="0028366D" w:rsidRDefault="0028366D">
      <w:pPr>
        <w:widowControl w:val="0"/>
        <w:pBdr>
          <w:top w:val="nil"/>
          <w:left w:val="nil"/>
          <w:bottom w:val="nil"/>
          <w:right w:val="nil"/>
          <w:between w:val="nil"/>
        </w:pBdr>
        <w:rPr>
          <w:rFonts w:ascii="Times New Roman" w:eastAsia="Times New Roman" w:hAnsi="Times New Roman" w:cs="Times New Roman"/>
          <w:color w:val="000000"/>
        </w:rPr>
      </w:pPr>
    </w:p>
    <w:p w14:paraId="3EFA2DED" w14:textId="77777777" w:rsidR="0028366D" w:rsidRDefault="00953400">
      <w:pPr>
        <w:widowControl w:val="0"/>
        <w:pBdr>
          <w:top w:val="nil"/>
          <w:left w:val="nil"/>
          <w:bottom w:val="nil"/>
          <w:right w:val="nil"/>
          <w:between w:val="nil"/>
        </w:pBdr>
        <w:rPr>
          <w:rFonts w:ascii="Times New Roman" w:eastAsia="Times New Roman" w:hAnsi="Times New Roman" w:cs="Times New Roman"/>
          <w:color w:val="000000"/>
        </w:rPr>
      </w:pPr>
      <m:oMathPara>
        <m:oMathParaPr>
          <m:jc m:val="left"/>
        </m:oMathParaPr>
        <m:oMath>
          <m:r>
            <w:rPr>
              <w:rFonts w:ascii="Cambria Math" w:eastAsia="Times New Roman" w:hAnsi="Cambria Math" w:cs="Times New Roman"/>
              <w:color w:val="000000"/>
            </w:rPr>
            <m:t>Target</m:t>
          </m:r>
          <m:r>
            <w:rPr>
              <w:rFonts w:ascii="Cambria Math" w:eastAsia="Times New Roman" w:hAnsi="Cambria Math" w:cs="Times New Roman"/>
              <w:color w:val="000000"/>
            </w:rPr>
            <m:t xml:space="preserve"> </m:t>
          </m:r>
          <m:r>
            <w:rPr>
              <w:rFonts w:ascii="Cambria Math" w:eastAsia="Times New Roman" w:hAnsi="Cambria Math" w:cs="Times New Roman"/>
              <w:color w:val="000000"/>
            </w:rPr>
            <m:t>Cancer</m:t>
          </m:r>
          <m:r>
            <w:rPr>
              <w:rFonts w:ascii="Cambria Math" w:eastAsia="Times New Roman" w:hAnsi="Cambria Math" w:cs="Times New Roman"/>
              <w:color w:val="000000"/>
            </w:rPr>
            <m:t xml:space="preserve"> </m:t>
          </m:r>
          <m:r>
            <w:rPr>
              <w:rFonts w:ascii="Cambria Math" w:eastAsia="Times New Roman" w:hAnsi="Cambria Math" w:cs="Times New Roman"/>
              <w:color w:val="000000"/>
            </w:rPr>
            <m:t>Risk</m:t>
          </m:r>
          <m:r>
            <w:rPr>
              <w:rFonts w:ascii="Cambria Math" w:eastAsia="Times New Roman" w:hAnsi="Cambria Math" w:cs="Times New Roman"/>
              <w:color w:val="000000"/>
            </w:rPr>
            <m:t xml:space="preserve"> </m:t>
          </m:r>
          <m:d>
            <m:dPr>
              <m:ctrlPr>
                <w:rPr>
                  <w:rFonts w:ascii="Cambria Math" w:eastAsia="Times New Roman" w:hAnsi="Cambria Math" w:cs="Times New Roman"/>
                  <w:i/>
                  <w:color w:val="000000"/>
                </w:rPr>
              </m:ctrlPr>
            </m:dPr>
            <m:e>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TCR</m:t>
                  </m:r>
                </m:e>
                <m:sub>
                  <m:r>
                    <w:rPr>
                      <w:rFonts w:ascii="Cambria Math" w:eastAsia="Times New Roman" w:hAnsi="Cambria Math" w:cs="Times New Roman"/>
                      <w:color w:val="000000"/>
                    </w:rPr>
                    <m:t>i</m:t>
                  </m:r>
                </m:sub>
              </m:sSub>
            </m:e>
          </m:d>
          <m:r>
            <w:rPr>
              <w:rFonts w:ascii="Cambria Math" w:eastAsia="Times New Roman" w:hAnsi="Cambria Math" w:cs="Times New Roman"/>
              <w:color w:val="000000"/>
            </w:rPr>
            <m:t>=</m:t>
          </m:r>
          <m:r>
            <w:rPr>
              <w:rFonts w:ascii="Cambria Math" w:eastAsia="Times New Roman" w:hAnsi="Cambria Math" w:cs="Times New Roman"/>
              <w:color w:val="000000"/>
            </w:rPr>
            <m:t>ILRC</m:t>
          </m:r>
          <m:r>
            <w:rPr>
              <w:rFonts w:ascii="Cambria Math" w:eastAsia="Times New Roman" w:hAnsi="Cambria Math" w:cs="Times New Roman"/>
              <w:color w:val="000000"/>
            </w:rPr>
            <m:t xml:space="preserve">= </m:t>
          </m:r>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CSF</m:t>
              </m:r>
            </m:e>
            <m:sub>
              <m:r>
                <w:rPr>
                  <w:rFonts w:ascii="Cambria Math" w:eastAsia="Times New Roman" w:hAnsi="Cambria Math" w:cs="Times New Roman"/>
                  <w:color w:val="000000"/>
                </w:rPr>
                <m:t>o</m:t>
              </m:r>
            </m:sub>
          </m:sSub>
          <m:r>
            <w:rPr>
              <w:rFonts w:ascii="Cambria Math" w:eastAsia="Times New Roman" w:hAnsi="Cambria Math" w:cs="Times New Roman"/>
              <w:color w:val="000000"/>
            </w:rPr>
            <m:t xml:space="preserve"> </m:t>
          </m:r>
          <m:r>
            <w:rPr>
              <w:rFonts w:ascii="Cambria Math" w:eastAsia="Times New Roman" w:hAnsi="Cambria Math" w:cs="Times New Roman"/>
              <w:color w:val="000000"/>
            </w:rPr>
            <m:t>x</m:t>
          </m:r>
          <m:r>
            <w:rPr>
              <w:rFonts w:ascii="Cambria Math" w:eastAsia="Times New Roman" w:hAnsi="Cambria Math" w:cs="Times New Roman"/>
              <w:color w:val="000000"/>
            </w:rPr>
            <m:t xml:space="preserve"> </m:t>
          </m:r>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ADE</m:t>
              </m:r>
            </m:e>
            <m:sub>
              <m:r>
                <w:rPr>
                  <w:rFonts w:ascii="Cambria Math" w:eastAsia="Times New Roman" w:hAnsi="Cambria Math" w:cs="Times New Roman"/>
                  <w:color w:val="000000"/>
                </w:rPr>
                <m:t>w</m:t>
              </m:r>
            </m:sub>
          </m:sSub>
        </m:oMath>
      </m:oMathPara>
    </w:p>
    <w:p w14:paraId="1EC0BAC3" w14:textId="77777777" w:rsidR="0028366D" w:rsidRDefault="00953400">
      <w:pPr>
        <w:widowControl w:val="0"/>
        <w:pBdr>
          <w:top w:val="nil"/>
          <w:left w:val="nil"/>
          <w:bottom w:val="nil"/>
          <w:right w:val="nil"/>
          <w:between w:val="nil"/>
        </w:pBdr>
        <w:rPr>
          <w:rFonts w:ascii="Times New Roman" w:eastAsia="Times New Roman" w:hAnsi="Times New Roman" w:cs="Times New Roman"/>
          <w:color w:val="000000"/>
        </w:rPr>
      </w:pPr>
      <m:oMathPara>
        <m:oMathParaPr>
          <m:jc m:val="left"/>
        </m:oMathParaPr>
        <m:oMath>
          <m:r>
            <w:rPr>
              <w:rFonts w:ascii="Cambria Math" w:eastAsia="Times New Roman" w:hAnsi="Cambria Math" w:cs="Times New Roman"/>
              <w:color w:val="000000"/>
            </w:rPr>
            <m:t xml:space="preserve">= </m:t>
          </m:r>
          <m:f>
            <m:fPr>
              <m:ctrlPr>
                <w:rPr>
                  <w:rFonts w:ascii="Cambria Math" w:eastAsia="Times New Roman" w:hAnsi="Cambria Math" w:cs="Times New Roman"/>
                  <w:i/>
                  <w:color w:val="000000"/>
                </w:rPr>
              </m:ctrlPr>
            </m:fPr>
            <m:num>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K</m:t>
                  </m:r>
                  <m:r>
                    <w:rPr>
                      <w:rFonts w:ascii="Cambria Math" w:eastAsia="Times New Roman" w:hAnsi="Cambria Math" w:cs="Times New Roman"/>
                      <w:color w:val="000000"/>
                    </w:rPr>
                    <m:t xml:space="preserve"> </m:t>
                  </m:r>
                  <m:r>
                    <w:rPr>
                      <w:rFonts w:ascii="Cambria Math" w:eastAsia="Times New Roman" w:hAnsi="Cambria Math" w:cs="Times New Roman"/>
                      <w:color w:val="000000"/>
                    </w:rPr>
                    <m:t>x</m:t>
                  </m:r>
                  <m:r>
                    <w:rPr>
                      <w:rFonts w:ascii="Cambria Math" w:eastAsia="Times New Roman" w:hAnsi="Cambria Math" w:cs="Times New Roman"/>
                      <w:color w:val="000000"/>
                    </w:rPr>
                    <m:t xml:space="preserve"> </m:t>
                  </m:r>
                  <m:r>
                    <w:rPr>
                      <w:rFonts w:ascii="Cambria Math" w:eastAsia="Times New Roman" w:hAnsi="Cambria Math" w:cs="Times New Roman"/>
                      <w:color w:val="000000"/>
                    </w:rPr>
                    <m:t>CSE</m:t>
                  </m:r>
                </m:e>
                <m:sub>
                  <m:r>
                    <w:rPr>
                      <w:rFonts w:ascii="Cambria Math" w:eastAsia="Times New Roman" w:hAnsi="Cambria Math" w:cs="Times New Roman"/>
                      <w:color w:val="000000"/>
                    </w:rPr>
                    <m:t>i</m:t>
                  </m:r>
                </m:sub>
              </m:sSub>
              <m:r>
                <w:rPr>
                  <w:rFonts w:ascii="Cambria Math" w:eastAsia="Times New Roman" w:hAnsi="Cambria Math" w:cs="Times New Roman"/>
                  <w:color w:val="000000"/>
                </w:rPr>
                <m:t xml:space="preserve"> </m:t>
              </m:r>
              <m:r>
                <w:rPr>
                  <w:rFonts w:ascii="Cambria Math" w:eastAsia="Times New Roman" w:hAnsi="Cambria Math" w:cs="Times New Roman"/>
                  <w:color w:val="000000"/>
                </w:rPr>
                <m:t>x</m:t>
              </m:r>
              <m:r>
                <w:rPr>
                  <w:rFonts w:ascii="Cambria Math" w:eastAsia="Times New Roman" w:hAnsi="Cambria Math" w:cs="Times New Roman"/>
                  <w:color w:val="000000"/>
                </w:rPr>
                <m:t xml:space="preserve"> </m:t>
              </m:r>
              <m:r>
                <w:rPr>
                  <w:rFonts w:ascii="Cambria Math" w:eastAsia="Times New Roman" w:hAnsi="Cambria Math" w:cs="Times New Roman"/>
                  <w:color w:val="000000"/>
                </w:rPr>
                <m:t>C</m:t>
              </m:r>
              <m:r>
                <w:rPr>
                  <w:rFonts w:ascii="Cambria Math" w:eastAsia="Times New Roman" w:hAnsi="Cambria Math" w:cs="Times New Roman"/>
                  <w:color w:val="000000"/>
                </w:rPr>
                <m:t xml:space="preserve"> </m:t>
              </m:r>
              <m:r>
                <w:rPr>
                  <w:rFonts w:ascii="Cambria Math" w:eastAsia="Times New Roman" w:hAnsi="Cambria Math" w:cs="Times New Roman"/>
                  <w:color w:val="000000"/>
                </w:rPr>
                <m:t>x</m:t>
              </m:r>
              <m:r>
                <w:rPr>
                  <w:rFonts w:ascii="Cambria Math" w:eastAsia="Times New Roman" w:hAnsi="Cambria Math" w:cs="Times New Roman"/>
                  <w:color w:val="000000"/>
                </w:rPr>
                <m:t xml:space="preserve"> </m:t>
              </m:r>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IR</m:t>
                  </m:r>
                </m:e>
                <m:sub>
                  <m:r>
                    <w:rPr>
                      <w:rFonts w:ascii="Cambria Math" w:eastAsia="Times New Roman" w:hAnsi="Cambria Math" w:cs="Times New Roman"/>
                      <w:color w:val="000000"/>
                    </w:rPr>
                    <m:t>w</m:t>
                  </m:r>
                </m:sub>
              </m:sSub>
              <m:r>
                <w:rPr>
                  <w:rFonts w:ascii="Cambria Math" w:eastAsia="Times New Roman" w:hAnsi="Cambria Math" w:cs="Times New Roman"/>
                  <w:color w:val="000000"/>
                </w:rPr>
                <m:t xml:space="preserve"> </m:t>
              </m:r>
              <m:r>
                <w:rPr>
                  <w:rFonts w:ascii="Cambria Math" w:eastAsia="Times New Roman" w:hAnsi="Cambria Math" w:cs="Times New Roman"/>
                  <w:color w:val="000000"/>
                </w:rPr>
                <m:t>x</m:t>
              </m:r>
              <m:r>
                <w:rPr>
                  <w:rFonts w:ascii="Cambria Math" w:eastAsia="Times New Roman" w:hAnsi="Cambria Math" w:cs="Times New Roman"/>
                  <w:color w:val="000000"/>
                </w:rPr>
                <m:t xml:space="preserve"> </m:t>
              </m:r>
              <m:r>
                <w:rPr>
                  <w:rFonts w:ascii="Cambria Math" w:eastAsia="Times New Roman" w:hAnsi="Cambria Math" w:cs="Times New Roman"/>
                  <w:color w:val="000000"/>
                </w:rPr>
                <m:t>EF</m:t>
              </m:r>
              <m:r>
                <w:rPr>
                  <w:rFonts w:ascii="Cambria Math" w:eastAsia="Times New Roman" w:hAnsi="Cambria Math" w:cs="Times New Roman"/>
                  <w:color w:val="000000"/>
                </w:rPr>
                <m:t xml:space="preserve"> </m:t>
              </m:r>
              <m:r>
                <w:rPr>
                  <w:rFonts w:ascii="Cambria Math" w:eastAsia="Times New Roman" w:hAnsi="Cambria Math" w:cs="Times New Roman"/>
                  <w:color w:val="000000"/>
                </w:rPr>
                <m:t>x</m:t>
              </m:r>
              <m:r>
                <w:rPr>
                  <w:rFonts w:ascii="Cambria Math" w:eastAsia="Times New Roman" w:hAnsi="Cambria Math" w:cs="Times New Roman"/>
                  <w:color w:val="000000"/>
                </w:rPr>
                <m:t xml:space="preserve"> </m:t>
              </m:r>
              <m:r>
                <w:rPr>
                  <w:rFonts w:ascii="Cambria Math" w:eastAsia="Times New Roman" w:hAnsi="Cambria Math" w:cs="Times New Roman"/>
                  <w:color w:val="000000"/>
                </w:rPr>
                <m:t>ED</m:t>
              </m:r>
            </m:num>
            <m:den>
              <m:r>
                <w:rPr>
                  <w:rFonts w:ascii="Cambria Math" w:eastAsia="Times New Roman" w:hAnsi="Cambria Math" w:cs="Times New Roman"/>
                  <w:color w:val="000000"/>
                </w:rPr>
                <m:t>BW</m:t>
              </m:r>
              <m:r>
                <w:rPr>
                  <w:rFonts w:ascii="Cambria Math" w:eastAsia="Times New Roman" w:hAnsi="Cambria Math" w:cs="Times New Roman"/>
                  <w:color w:val="000000"/>
                </w:rPr>
                <m:t xml:space="preserve"> </m:t>
              </m:r>
              <m:r>
                <w:rPr>
                  <w:rFonts w:ascii="Cambria Math" w:eastAsia="Times New Roman" w:hAnsi="Cambria Math" w:cs="Times New Roman"/>
                  <w:color w:val="000000"/>
                </w:rPr>
                <m:t>x</m:t>
              </m:r>
              <m:r>
                <w:rPr>
                  <w:rFonts w:ascii="Cambria Math" w:eastAsia="Times New Roman" w:hAnsi="Cambria Math" w:cs="Times New Roman"/>
                  <w:color w:val="000000"/>
                </w:rPr>
                <m:t xml:space="preserve"> </m:t>
              </m:r>
              <m:r>
                <w:rPr>
                  <w:rFonts w:ascii="Cambria Math" w:eastAsia="Times New Roman" w:hAnsi="Cambria Math" w:cs="Times New Roman"/>
                  <w:color w:val="000000"/>
                </w:rPr>
                <m:t>AT</m:t>
              </m:r>
              <m:r>
                <w:rPr>
                  <w:rFonts w:ascii="Cambria Math" w:eastAsia="Times New Roman" w:hAnsi="Cambria Math" w:cs="Times New Roman"/>
                  <w:color w:val="000000"/>
                </w:rPr>
                <m:t xml:space="preserve"> </m:t>
              </m:r>
              <m:r>
                <w:rPr>
                  <w:rFonts w:ascii="Cambria Math" w:eastAsia="Times New Roman" w:hAnsi="Cambria Math" w:cs="Times New Roman"/>
                  <w:color w:val="000000"/>
                </w:rPr>
                <m:t>x</m:t>
              </m:r>
              <m:r>
                <w:rPr>
                  <w:rFonts w:ascii="Cambria Math" w:eastAsia="Times New Roman" w:hAnsi="Cambria Math" w:cs="Times New Roman"/>
                  <w:color w:val="000000"/>
                </w:rPr>
                <m:t xml:space="preserve"> </m:t>
              </m:r>
              <m:sSubSup>
                <m:sSubSupPr>
                  <m:ctrlPr>
                    <w:rPr>
                      <w:rFonts w:ascii="Cambria Math" w:eastAsia="Times New Roman" w:hAnsi="Cambria Math" w:cs="Times New Roman"/>
                      <w:i/>
                      <w:color w:val="000000"/>
                    </w:rPr>
                  </m:ctrlPr>
                </m:sSubSupPr>
                <m:e>
                  <m:r>
                    <w:rPr>
                      <w:rFonts w:ascii="Cambria Math" w:eastAsia="Times New Roman" w:hAnsi="Cambria Math" w:cs="Times New Roman"/>
                      <w:color w:val="000000"/>
                    </w:rPr>
                    <m:t>365</m:t>
                  </m:r>
                </m:e>
                <m:sub>
                  <m:r>
                    <w:rPr>
                      <w:rFonts w:ascii="Cambria Math" w:eastAsia="Times New Roman" w:hAnsi="Cambria Math" w:cs="Times New Roman"/>
                      <w:color w:val="000000"/>
                    </w:rPr>
                    <m:t>year</m:t>
                  </m:r>
                </m:sub>
                <m:sup>
                  <m:r>
                    <w:rPr>
                      <w:rFonts w:ascii="Cambria Math" w:eastAsia="Times New Roman" w:hAnsi="Cambria Math" w:cs="Times New Roman"/>
                      <w:color w:val="000000"/>
                    </w:rPr>
                    <m:t>days</m:t>
                  </m:r>
                </m:sup>
              </m:sSubSup>
            </m:den>
          </m:f>
          <m:r>
            <w:rPr>
              <w:rFonts w:ascii="Cambria Math" w:eastAsia="Times New Roman" w:hAnsi="Cambria Math" w:cs="Times New Roman"/>
              <w:color w:val="000000"/>
            </w:rPr>
            <m:t xml:space="preserve">                                        (</m:t>
          </m:r>
          <m:r>
            <w:rPr>
              <w:rFonts w:ascii="Cambria Math" w:eastAsia="Times New Roman" w:hAnsi="Cambria Math" w:cs="Times New Roman"/>
              <w:color w:val="000000"/>
            </w:rPr>
            <m:t>Eq</m:t>
          </m:r>
          <m:r>
            <w:rPr>
              <w:rFonts w:ascii="Cambria Math" w:eastAsia="Times New Roman" w:hAnsi="Cambria Math" w:cs="Times New Roman"/>
              <w:color w:val="000000"/>
            </w:rPr>
            <m:t>.6)</m:t>
          </m:r>
        </m:oMath>
      </m:oMathPara>
    </w:p>
    <w:p w14:paraId="62C98043" w14:textId="77777777" w:rsidR="0028366D" w:rsidRDefault="0028366D">
      <w:pPr>
        <w:widowControl w:val="0"/>
        <w:pBdr>
          <w:top w:val="nil"/>
          <w:left w:val="nil"/>
          <w:bottom w:val="nil"/>
          <w:right w:val="nil"/>
          <w:between w:val="nil"/>
        </w:pBdr>
        <w:rPr>
          <w:rFonts w:ascii="Times New Roman" w:eastAsia="Times New Roman" w:hAnsi="Times New Roman" w:cs="Times New Roman"/>
          <w:color w:val="000000"/>
        </w:rPr>
      </w:pPr>
    </w:p>
    <w:p w14:paraId="674A77BC" w14:textId="77777777" w:rsidR="0028366D" w:rsidRDefault="0028366D">
      <w:pPr>
        <w:widowControl w:val="0"/>
        <w:pBdr>
          <w:top w:val="nil"/>
          <w:left w:val="nil"/>
          <w:bottom w:val="nil"/>
          <w:right w:val="nil"/>
          <w:between w:val="nil"/>
        </w:pBdr>
        <w:rPr>
          <w:rFonts w:ascii="Times New Roman" w:eastAsia="Times New Roman" w:hAnsi="Times New Roman" w:cs="Times New Roman"/>
          <w:color w:val="000000"/>
        </w:rPr>
      </w:pPr>
    </w:p>
    <w:p w14:paraId="2EE048A1" w14:textId="77777777" w:rsidR="0028366D" w:rsidRDefault="00953400">
      <w:pPr>
        <w:widowControl w:val="0"/>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Where CSFo = chemical-specific oral cancer slope factor (mg/kg-d)-1, TCRo = is the target cancer risk due to oral intake of water. It is also expressed as incremental lifetime </w:t>
      </w:r>
      <w:r>
        <w:rPr>
          <w:rFonts w:ascii="Times New Roman" w:eastAsia="Times New Roman" w:hAnsi="Times New Roman" w:cs="Times New Roman"/>
          <w:color w:val="000000"/>
        </w:rPr>
        <w:t>cancer risk (ILCRo), TCRi=ILCRi</w:t>
      </w:r>
      <w:r>
        <w:rPr>
          <w:rFonts w:ascii="Times New Roman" w:eastAsia="Times New Roman" w:hAnsi="Times New Roman" w:cs="Times New Roman"/>
          <w:color w:val="000000"/>
        </w:rPr>
        <w:tab/>
        <w:t>is the target cancer risk due to inhalation of volatile contaminants in water. ILCR has a safe limit of 10</w:t>
      </w:r>
      <w:r>
        <w:rPr>
          <w:rFonts w:ascii="Times New Roman" w:eastAsia="Times New Roman" w:hAnsi="Times New Roman" w:cs="Times New Roman"/>
          <w:color w:val="000000"/>
          <w:vertAlign w:val="superscript"/>
        </w:rPr>
        <w:t>-6</w:t>
      </w:r>
      <w:r>
        <w:rPr>
          <w:rFonts w:ascii="Times New Roman" w:eastAsia="Times New Roman" w:hAnsi="Times New Roman" w:cs="Times New Roman"/>
          <w:color w:val="000000"/>
        </w:rPr>
        <w:t xml:space="preserve"> (US EPA,2000). </w:t>
      </w:r>
    </w:p>
    <w:p w14:paraId="6D4F2074" w14:textId="77777777" w:rsidR="0028366D" w:rsidRDefault="00953400">
      <w:pPr>
        <w:widowControl w:val="0"/>
        <w:rPr>
          <w:rFonts w:ascii="Times New Roman" w:eastAsia="Times New Roman" w:hAnsi="Times New Roman" w:cs="Times New Roman"/>
          <w:b/>
          <w:color w:val="000000"/>
        </w:rPr>
      </w:pPr>
      <w:r>
        <w:rPr>
          <w:rFonts w:ascii="Times New Roman" w:eastAsia="Times New Roman" w:hAnsi="Times New Roman" w:cs="Times New Roman"/>
          <w:color w:val="000000"/>
          <w:vertAlign w:val="superscript"/>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p>
    <w:p w14:paraId="0F9CE56D" w14:textId="77777777" w:rsidR="0028366D" w:rsidRDefault="0028366D">
      <w:pPr>
        <w:widowControl w:val="0"/>
        <w:pBdr>
          <w:top w:val="nil"/>
          <w:left w:val="nil"/>
          <w:bottom w:val="nil"/>
          <w:right w:val="nil"/>
          <w:between w:val="nil"/>
        </w:pBdr>
        <w:rPr>
          <w:rFonts w:ascii="Times New Roman" w:eastAsia="Times New Roman" w:hAnsi="Times New Roman" w:cs="Times New Roman"/>
          <w:b/>
          <w:color w:val="000000"/>
        </w:rPr>
      </w:pPr>
    </w:p>
    <w:p w14:paraId="111A2DA3" w14:textId="77777777" w:rsidR="0028366D" w:rsidRDefault="00953400">
      <w:pPr>
        <w:widowControl w:val="0"/>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3.3</w:t>
      </w:r>
      <w:r>
        <w:rPr>
          <w:rFonts w:ascii="Times New Roman" w:eastAsia="Times New Roman" w:hAnsi="Times New Roman" w:cs="Times New Roman"/>
          <w:b/>
          <w:color w:val="000000"/>
        </w:rPr>
        <w:tab/>
        <w:t>Cumulative Lifetime Cancer Risk (ΣILCR) and the Total Target Cancer Risk (ΣTCR)</w:t>
      </w:r>
    </w:p>
    <w:p w14:paraId="3455920B" w14:textId="77777777" w:rsidR="0028366D" w:rsidRDefault="0028366D">
      <w:pPr>
        <w:widowControl w:val="0"/>
        <w:pBdr>
          <w:top w:val="nil"/>
          <w:left w:val="nil"/>
          <w:bottom w:val="nil"/>
          <w:right w:val="nil"/>
          <w:between w:val="nil"/>
        </w:pBdr>
        <w:rPr>
          <w:rFonts w:ascii="Times New Roman" w:eastAsia="Times New Roman" w:hAnsi="Times New Roman" w:cs="Times New Roman"/>
          <w:b/>
          <w:color w:val="000000"/>
        </w:rPr>
      </w:pPr>
    </w:p>
    <w:p w14:paraId="51D082F1" w14:textId="77777777" w:rsidR="0028366D" w:rsidRDefault="00953400">
      <w:pPr>
        <w:widowControl w:val="0"/>
        <w:jc w:val="both"/>
        <w:rPr>
          <w:rFonts w:ascii="Times New Roman" w:eastAsia="Times New Roman" w:hAnsi="Times New Roman" w:cs="Times New Roman"/>
          <w:color w:val="000000"/>
        </w:rPr>
      </w:pPr>
      <w:r>
        <w:rPr>
          <w:rFonts w:ascii="Times New Roman" w:eastAsia="Gungsuh" w:hAnsi="Times New Roman" w:cs="Times New Roman"/>
          <w:color w:val="000000"/>
        </w:rPr>
        <w:t xml:space="preserve">The </w:t>
      </w:r>
      <w:r>
        <w:rPr>
          <w:rFonts w:ascii="Times New Roman" w:eastAsia="Gungsuh" w:hAnsi="Times New Roman" w:cs="Times New Roman"/>
          <w:color w:val="000000"/>
        </w:rPr>
        <w:t>cumulative incremental cancer risk (∑ILCR) measures of cancer risk due to exposure of more than one carcinogen from a particular medium (i.e., a single borehole water) . (Sultana et al., 2017; Sibe et al., 2019).</w:t>
      </w:r>
    </w:p>
    <w:p w14:paraId="473C3450" w14:textId="77777777" w:rsidR="0028366D" w:rsidRDefault="0028366D">
      <w:pPr>
        <w:widowControl w:val="0"/>
        <w:jc w:val="both"/>
        <w:rPr>
          <w:rFonts w:ascii="Times New Roman" w:eastAsia="Times New Roman" w:hAnsi="Times New Roman" w:cs="Times New Roman"/>
          <w:color w:val="000000"/>
        </w:rPr>
      </w:pPr>
    </w:p>
    <w:p w14:paraId="6BAFB5F4" w14:textId="77777777" w:rsidR="0028366D" w:rsidRDefault="00953400">
      <w:pPr>
        <w:widowControl w:val="0"/>
        <w:rPr>
          <w:rFonts w:ascii="Times New Roman" w:eastAsia="Times New Roman" w:hAnsi="Times New Roman" w:cs="Times New Roman"/>
          <w:color w:val="000000"/>
        </w:rPr>
      </w:pPr>
      <m:oMathPara>
        <m:oMathParaPr>
          <m:jc m:val="left"/>
        </m:oMathParaPr>
        <m:oMath>
          <m:r>
            <w:rPr>
              <w:rFonts w:ascii="Cambria Math" w:eastAsia="Times New Roman" w:hAnsi="Cambria Math" w:cs="Times New Roman"/>
              <w:color w:val="000000"/>
            </w:rPr>
            <m:t>∑</m:t>
          </m:r>
          <m:r>
            <w:rPr>
              <w:rFonts w:ascii="Cambria Math" w:eastAsia="Times New Roman" w:hAnsi="Cambria Math" w:cs="Times New Roman"/>
              <w:color w:val="000000"/>
            </w:rPr>
            <m:t>ILCR</m:t>
          </m:r>
          <m:r>
            <w:rPr>
              <w:rFonts w:ascii="Cambria Math" w:eastAsia="Times New Roman" w:hAnsi="Cambria Math" w:cs="Times New Roman"/>
              <w:color w:val="000000"/>
            </w:rPr>
            <m:t xml:space="preserve">= </m:t>
          </m:r>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ILCR</m:t>
              </m:r>
            </m:e>
            <m:sub>
              <m:r>
                <w:rPr>
                  <w:rFonts w:ascii="Cambria Math" w:eastAsia="Times New Roman" w:hAnsi="Cambria Math" w:cs="Times New Roman"/>
                  <w:color w:val="000000"/>
                </w:rPr>
                <m:t>1</m:t>
              </m:r>
            </m:sub>
          </m:sSub>
          <m:r>
            <w:rPr>
              <w:rFonts w:ascii="Cambria Math" w:eastAsia="Times New Roman" w:hAnsi="Cambria Math" w:cs="Times New Roman"/>
              <w:color w:val="000000"/>
            </w:rPr>
            <m:t xml:space="preserve">+ </m:t>
          </m:r>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ILCR</m:t>
              </m:r>
            </m:e>
            <m:sub>
              <m:r>
                <w:rPr>
                  <w:rFonts w:ascii="Cambria Math" w:eastAsia="Times New Roman" w:hAnsi="Cambria Math" w:cs="Times New Roman"/>
                  <w:color w:val="000000"/>
                </w:rPr>
                <m:t>2</m:t>
              </m:r>
            </m:sub>
          </m:sSub>
          <m:r>
            <w:rPr>
              <w:rFonts w:ascii="Cambria Math" w:eastAsia="Times New Roman" w:hAnsi="Cambria Math" w:cs="Times New Roman"/>
              <w:color w:val="000000"/>
            </w:rPr>
            <m:t xml:space="preserve">+ </m:t>
          </m:r>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ILCR</m:t>
              </m:r>
            </m:e>
            <m:sub>
              <m:r>
                <w:rPr>
                  <w:rFonts w:ascii="Cambria Math" w:eastAsia="Times New Roman" w:hAnsi="Cambria Math" w:cs="Times New Roman"/>
                  <w:color w:val="000000"/>
                </w:rPr>
                <m:t>3</m:t>
              </m:r>
            </m:sub>
          </m:sSub>
          <m:r>
            <w:rPr>
              <w:rFonts w:ascii="Cambria Math" w:eastAsia="Times New Roman" w:hAnsi="Cambria Math" w:cs="Times New Roman"/>
              <w:color w:val="000000"/>
            </w:rPr>
            <m:t xml:space="preserve"> + </m:t>
          </m:r>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ILCR</m:t>
              </m:r>
            </m:e>
            <m:sub>
              <m:r>
                <w:rPr>
                  <w:rFonts w:ascii="Cambria Math" w:eastAsia="Times New Roman" w:hAnsi="Cambria Math" w:cs="Times New Roman"/>
                  <w:color w:val="000000"/>
                </w:rPr>
                <m:t>n</m:t>
              </m:r>
            </m:sub>
          </m:sSub>
          <m:r>
            <w:rPr>
              <w:rFonts w:ascii="Cambria Math" w:eastAsia="Times New Roman" w:hAnsi="Cambria Math" w:cs="Times New Roman"/>
              <w:color w:val="000000"/>
            </w:rPr>
            <m:t xml:space="preserve">        </m:t>
          </m:r>
          <m:d>
            <m:dPr>
              <m:ctrlPr>
                <w:rPr>
                  <w:rFonts w:ascii="Cambria Math" w:eastAsia="Times New Roman" w:hAnsi="Cambria Math" w:cs="Times New Roman"/>
                  <w:i/>
                  <w:color w:val="000000"/>
                </w:rPr>
              </m:ctrlPr>
            </m:dPr>
            <m:e>
              <m:r>
                <w:rPr>
                  <w:rFonts w:ascii="Cambria Math" w:eastAsia="Times New Roman" w:hAnsi="Cambria Math" w:cs="Times New Roman"/>
                  <w:color w:val="000000"/>
                </w:rPr>
                <m:t>Eq</m:t>
              </m:r>
              <m:r>
                <w:rPr>
                  <w:rFonts w:ascii="Cambria Math" w:eastAsia="Times New Roman" w:hAnsi="Cambria Math" w:cs="Times New Roman"/>
                  <w:color w:val="000000"/>
                </w:rPr>
                <m:t>.7</m:t>
              </m:r>
            </m:e>
          </m:d>
        </m:oMath>
      </m:oMathPara>
    </w:p>
    <w:p w14:paraId="4EE44A20" w14:textId="77777777" w:rsidR="0028366D" w:rsidRDefault="0028366D">
      <w:pPr>
        <w:widowControl w:val="0"/>
        <w:jc w:val="both"/>
        <w:rPr>
          <w:rFonts w:ascii="Times New Roman" w:eastAsia="Times New Roman" w:hAnsi="Times New Roman" w:cs="Times New Roman"/>
          <w:color w:val="000000"/>
        </w:rPr>
      </w:pPr>
    </w:p>
    <w:p w14:paraId="26FC8A77" w14:textId="77777777" w:rsidR="0028366D" w:rsidRDefault="00953400">
      <w:pPr>
        <w:widowControl w:val="0"/>
        <w:jc w:val="both"/>
        <w:rPr>
          <w:rFonts w:ascii="Times New Roman" w:eastAsia="Times New Roman" w:hAnsi="Times New Roman" w:cs="Times New Roman"/>
          <w:color w:val="000000"/>
        </w:rPr>
      </w:pPr>
      <w:r>
        <w:rPr>
          <w:rFonts w:ascii="Times New Roman" w:eastAsia="Times New Roman" w:hAnsi="Times New Roman" w:cs="Times New Roman"/>
          <w:color w:val="000000"/>
        </w:rPr>
        <w:t>Where n = 1, 2, ----, n is the incremental carcinogen in a given borehole water.</w:t>
      </w:r>
    </w:p>
    <w:p w14:paraId="4158ACBB" w14:textId="77777777" w:rsidR="0028366D" w:rsidRDefault="00953400">
      <w:pPr>
        <w:widowControl w:val="0"/>
        <w:jc w:val="both"/>
        <w:rPr>
          <w:rFonts w:ascii="Times New Roman" w:eastAsia="Times New Roman" w:hAnsi="Times New Roman" w:cs="Times New Roman"/>
          <w:color w:val="000000"/>
        </w:rPr>
      </w:pPr>
      <w:r>
        <w:rPr>
          <w:rFonts w:ascii="Times New Roman" w:eastAsia="Times New Roman" w:hAnsi="Times New Roman" w:cs="Times New Roman"/>
          <w:color w:val="000000"/>
        </w:rPr>
        <w:t>The total target cancer (ΣTCR) is a guidance model recommended by the US EPA (1991) to measure the combined risk for a single chemical from all ex</w:t>
      </w:r>
      <w:r>
        <w:rPr>
          <w:rFonts w:ascii="Times New Roman" w:eastAsia="Times New Roman" w:hAnsi="Times New Roman" w:cs="Times New Roman"/>
          <w:color w:val="000000"/>
        </w:rPr>
        <w:t>posure pathways (i.e., ingestion and inhalation) for a given medium.</w:t>
      </w:r>
    </w:p>
    <w:p w14:paraId="01E74FF0" w14:textId="77777777" w:rsidR="0028366D" w:rsidRDefault="0028366D">
      <w:pPr>
        <w:widowControl w:val="0"/>
        <w:rPr>
          <w:rFonts w:ascii="Times New Roman" w:eastAsia="Times New Roman" w:hAnsi="Times New Roman" w:cs="Times New Roman"/>
        </w:rPr>
      </w:pPr>
    </w:p>
    <w:p w14:paraId="21F2610A" w14:textId="77777777" w:rsidR="0028366D" w:rsidRDefault="0028366D">
      <w:pPr>
        <w:widowControl w:val="0"/>
        <w:pBdr>
          <w:top w:val="nil"/>
          <w:left w:val="nil"/>
          <w:bottom w:val="nil"/>
          <w:right w:val="nil"/>
          <w:between w:val="nil"/>
        </w:pBdr>
        <w:rPr>
          <w:rFonts w:ascii="Times New Roman" w:eastAsia="Times New Roman" w:hAnsi="Times New Roman" w:cs="Times New Roman"/>
          <w:b/>
          <w:color w:val="000000"/>
        </w:rPr>
      </w:pPr>
    </w:p>
    <w:p w14:paraId="6A816E9C" w14:textId="77777777" w:rsidR="0028366D" w:rsidRDefault="00953400">
      <w:pPr>
        <w:widowControl w:val="0"/>
        <w:rPr>
          <w:rFonts w:ascii="Times New Roman" w:eastAsia="Times New Roman" w:hAnsi="Times New Roman" w:cs="Times New Roman"/>
          <w:color w:val="000000"/>
        </w:rPr>
      </w:pPr>
      <m:oMathPara>
        <m:oMathParaPr>
          <m:jc m:val="left"/>
        </m:oMathParaPr>
        <m:oMath>
          <m:r>
            <w:rPr>
              <w:rFonts w:ascii="Cambria Math" w:eastAsia="Times New Roman" w:hAnsi="Cambria Math" w:cs="Times New Roman"/>
              <w:color w:val="000000"/>
            </w:rPr>
            <m:t>∑</m:t>
          </m:r>
          <m:r>
            <w:rPr>
              <w:rFonts w:ascii="Cambria Math" w:eastAsia="Times New Roman" w:hAnsi="Cambria Math" w:cs="Times New Roman"/>
              <w:color w:val="000000"/>
            </w:rPr>
            <m:t>TCR</m:t>
          </m:r>
          <m:r>
            <w:rPr>
              <w:rFonts w:ascii="Cambria Math" w:eastAsia="Times New Roman" w:hAnsi="Cambria Math" w:cs="Times New Roman"/>
              <w:color w:val="000000"/>
            </w:rPr>
            <m:t xml:space="preserve">= </m:t>
          </m:r>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TCR</m:t>
              </m:r>
            </m:e>
            <m:sub>
              <m:r>
                <w:rPr>
                  <w:rFonts w:ascii="Cambria Math" w:eastAsia="Times New Roman" w:hAnsi="Cambria Math" w:cs="Times New Roman"/>
                  <w:color w:val="000000"/>
                </w:rPr>
                <m:t>o</m:t>
              </m:r>
            </m:sub>
          </m:sSub>
          <m:r>
            <w:rPr>
              <w:rFonts w:ascii="Cambria Math" w:eastAsia="Times New Roman" w:hAnsi="Cambria Math" w:cs="Times New Roman"/>
              <w:color w:val="000000"/>
            </w:rPr>
            <m:t xml:space="preserve">+ </m:t>
          </m:r>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TCR</m:t>
              </m:r>
            </m:e>
            <m:sub>
              <m:r>
                <w:rPr>
                  <w:rFonts w:ascii="Cambria Math" w:eastAsia="Times New Roman" w:hAnsi="Cambria Math" w:cs="Times New Roman"/>
                  <w:color w:val="000000"/>
                </w:rPr>
                <m:t>i</m:t>
              </m:r>
            </m:sub>
          </m:sSub>
          <m:r>
            <w:rPr>
              <w:rFonts w:ascii="Cambria Math" w:eastAsia="Times New Roman" w:hAnsi="Cambria Math" w:cs="Times New Roman"/>
              <w:color w:val="000000"/>
            </w:rPr>
            <m:t xml:space="preserve">        (</m:t>
          </m:r>
          <m:r>
            <w:rPr>
              <w:rFonts w:ascii="Cambria Math" w:eastAsia="Times New Roman" w:hAnsi="Cambria Math" w:cs="Times New Roman"/>
              <w:color w:val="000000"/>
            </w:rPr>
            <m:t>Eq</m:t>
          </m:r>
          <m:r>
            <w:rPr>
              <w:rFonts w:ascii="Cambria Math" w:eastAsia="Times New Roman" w:hAnsi="Cambria Math" w:cs="Times New Roman"/>
              <w:color w:val="000000"/>
            </w:rPr>
            <m:t>.8)</m:t>
          </m:r>
        </m:oMath>
      </m:oMathPara>
    </w:p>
    <w:p w14:paraId="027D4D70" w14:textId="77777777" w:rsidR="0028366D" w:rsidRDefault="0028366D">
      <w:pPr>
        <w:widowControl w:val="0"/>
        <w:rPr>
          <w:rFonts w:ascii="Times New Roman" w:eastAsia="Times New Roman" w:hAnsi="Times New Roman" w:cs="Times New Roman"/>
          <w:color w:val="000000"/>
        </w:rPr>
      </w:pPr>
    </w:p>
    <w:p w14:paraId="1C107158" w14:textId="77777777" w:rsidR="0028366D" w:rsidRDefault="00953400">
      <w:pPr>
        <w:widowControl w:val="0"/>
        <w:jc w:val="both"/>
        <w:rPr>
          <w:rFonts w:ascii="Times New Roman" w:eastAsia="Times New Roman" w:hAnsi="Times New Roman" w:cs="Times New Roman"/>
          <w:b/>
        </w:rPr>
      </w:pPr>
      <w:r>
        <w:rPr>
          <w:rFonts w:ascii="Times New Roman" w:eastAsia="Times New Roman" w:hAnsi="Times New Roman" w:cs="Times New Roman"/>
          <w:b/>
          <w:color w:val="000000"/>
        </w:rPr>
        <w:t>3.4</w:t>
      </w:r>
      <w:r>
        <w:rPr>
          <w:rFonts w:ascii="Times New Roman" w:eastAsia="Times New Roman" w:hAnsi="Times New Roman" w:cs="Times New Roman"/>
          <w:b/>
          <w:color w:val="000000"/>
        </w:rPr>
        <w:tab/>
        <w:t>Cancer Risk of PAHs using BaP Equivalent Assessment Approach</w:t>
      </w:r>
    </w:p>
    <w:p w14:paraId="3DD90487" w14:textId="77777777" w:rsidR="0028366D" w:rsidRDefault="0028366D">
      <w:pPr>
        <w:widowControl w:val="0"/>
        <w:jc w:val="both"/>
        <w:rPr>
          <w:rFonts w:ascii="Times New Roman" w:eastAsia="Times New Roman" w:hAnsi="Times New Roman" w:cs="Times New Roman"/>
          <w:color w:val="000000"/>
        </w:rPr>
      </w:pPr>
    </w:p>
    <w:p w14:paraId="498F8B6E" w14:textId="77777777" w:rsidR="0028366D" w:rsidRDefault="00953400">
      <w:pPr>
        <w:widowControl w:val="0"/>
        <w:jc w:val="both"/>
        <w:rPr>
          <w:rFonts w:ascii="Times New Roman" w:eastAsia="Times New Roman" w:hAnsi="Times New Roman" w:cs="Times New Roman"/>
        </w:rPr>
      </w:pPr>
      <w:r>
        <w:rPr>
          <w:rFonts w:ascii="Times New Roman" w:eastAsia="Times New Roman" w:hAnsi="Times New Roman" w:cs="Times New Roman"/>
          <w:color w:val="000000"/>
        </w:rPr>
        <w:t>The individual potential risk of a PAH to human health has been widely approached using the “potency equivalence factors” (PEFs), also referred to as “relative potency factors” (RPFs) or “toxicity equivalence factors” (TEFs). These factors are used to rela</w:t>
      </w:r>
      <w:r>
        <w:rPr>
          <w:rFonts w:ascii="Times New Roman" w:eastAsia="Times New Roman" w:hAnsi="Times New Roman" w:cs="Times New Roman"/>
          <w:color w:val="000000"/>
        </w:rPr>
        <w:t xml:space="preserve">te the carcinogenic potential of other PAHs to that of Benzo[a]pyrene (B[a]P). </w:t>
      </w:r>
    </w:p>
    <w:p w14:paraId="22E4D361" w14:textId="77777777" w:rsidR="0028366D" w:rsidRDefault="0028366D">
      <w:pPr>
        <w:widowControl w:val="0"/>
        <w:jc w:val="both"/>
        <w:rPr>
          <w:rFonts w:ascii="Times New Roman" w:eastAsia="Times New Roman" w:hAnsi="Times New Roman" w:cs="Times New Roman"/>
          <w:color w:val="000000"/>
        </w:rPr>
      </w:pPr>
    </w:p>
    <w:p w14:paraId="3F8DF09A" w14:textId="77777777" w:rsidR="0028366D" w:rsidRDefault="00953400">
      <w:pPr>
        <w:widowControl w:val="0"/>
        <w:rPr>
          <w:rFonts w:ascii="Times New Roman" w:eastAsia="Times New Roman" w:hAnsi="Times New Roman" w:cs="Times New Roman"/>
          <w:color w:val="000000"/>
        </w:rPr>
      </w:pPr>
      <m:oMathPara>
        <m:oMathParaPr>
          <m:jc m:val="left"/>
        </m:oMathParaPr>
        <m:oMath>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B</m:t>
              </m:r>
              <m:r>
                <m:rPr>
                  <m:sty m:val="p"/>
                </m:rPr>
                <w:rPr>
                  <w:rFonts w:ascii="Cambria Math" w:eastAsia="Times New Roman" w:hAnsi="Cambria Math" w:cs="Times New Roman"/>
                  <w:color w:val="000000"/>
                </w:rPr>
                <m:t>EC</m:t>
              </m:r>
            </m:e>
            <m:sub>
              <m:r>
                <w:rPr>
                  <w:rFonts w:ascii="Cambria Math" w:eastAsia="Times New Roman" w:hAnsi="Cambria Math" w:cs="Times New Roman"/>
                  <w:color w:val="000000"/>
                </w:rPr>
                <m:t>i</m:t>
              </m:r>
            </m:sub>
          </m:sSub>
          <m:r>
            <w:rPr>
              <w:rFonts w:ascii="Cambria Math" w:eastAsia="Times New Roman" w:hAnsi="Cambria Math" w:cs="Times New Roman"/>
              <w:color w:val="000000"/>
            </w:rPr>
            <m:t xml:space="preserve">= </m:t>
          </m:r>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C</m:t>
              </m:r>
            </m:e>
            <m:sub>
              <m:r>
                <w:rPr>
                  <w:rFonts w:ascii="Cambria Math" w:eastAsia="Times New Roman" w:hAnsi="Cambria Math" w:cs="Times New Roman"/>
                  <w:color w:val="000000"/>
                </w:rPr>
                <m:t>i</m:t>
              </m:r>
            </m:sub>
          </m:sSub>
          <m:r>
            <w:rPr>
              <w:rFonts w:ascii="Cambria Math" w:eastAsia="Times New Roman" w:hAnsi="Cambria Math" w:cs="Times New Roman"/>
              <w:color w:val="000000"/>
            </w:rPr>
            <m:t xml:space="preserve"> </m:t>
          </m:r>
          <m:r>
            <w:rPr>
              <w:rFonts w:ascii="Cambria Math" w:eastAsia="Times New Roman" w:hAnsi="Cambria Math" w:cs="Times New Roman"/>
              <w:color w:val="000000"/>
            </w:rPr>
            <m:t>x</m:t>
          </m:r>
          <m:r>
            <w:rPr>
              <w:rFonts w:ascii="Cambria Math" w:eastAsia="Times New Roman" w:hAnsi="Cambria Math" w:cs="Times New Roman"/>
              <w:color w:val="000000"/>
            </w:rPr>
            <m:t xml:space="preserve"> </m:t>
          </m:r>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P</m:t>
              </m:r>
              <m:r>
                <m:rPr>
                  <m:sty m:val="p"/>
                </m:rPr>
                <w:rPr>
                  <w:rFonts w:ascii="Cambria Math" w:eastAsia="Times New Roman" w:hAnsi="Cambria Math" w:cs="Times New Roman"/>
                  <w:color w:val="000000"/>
                </w:rPr>
                <m:t>EF</m:t>
              </m:r>
            </m:e>
            <m:sub>
              <m:r>
                <w:rPr>
                  <w:rFonts w:ascii="Cambria Math" w:eastAsia="Times New Roman" w:hAnsi="Cambria Math" w:cs="Times New Roman"/>
                  <w:color w:val="000000"/>
                </w:rPr>
                <m:t>i</m:t>
              </m:r>
            </m:sub>
          </m:sSub>
          <m:r>
            <w:rPr>
              <w:rFonts w:ascii="Cambria Math" w:eastAsia="Times New Roman" w:hAnsi="Cambria Math" w:cs="Times New Roman"/>
              <w:color w:val="000000"/>
            </w:rPr>
            <m:t xml:space="preserve">            (</m:t>
          </m:r>
          <m:r>
            <w:rPr>
              <w:rFonts w:ascii="Cambria Math" w:eastAsia="Times New Roman" w:hAnsi="Cambria Math" w:cs="Times New Roman"/>
              <w:color w:val="000000"/>
            </w:rPr>
            <m:t>Eq</m:t>
          </m:r>
          <m:r>
            <w:rPr>
              <w:rFonts w:ascii="Cambria Math" w:eastAsia="Times New Roman" w:hAnsi="Cambria Math" w:cs="Times New Roman"/>
              <w:color w:val="000000"/>
            </w:rPr>
            <m:t>.9)</m:t>
          </m:r>
        </m:oMath>
      </m:oMathPara>
    </w:p>
    <w:p w14:paraId="43541EE9" w14:textId="77777777" w:rsidR="0028366D" w:rsidRDefault="0028366D">
      <w:pPr>
        <w:widowControl w:val="0"/>
        <w:jc w:val="both"/>
        <w:rPr>
          <w:rFonts w:ascii="Times New Roman" w:eastAsia="Times New Roman" w:hAnsi="Times New Roman" w:cs="Times New Roman"/>
          <w:color w:val="000000"/>
        </w:rPr>
      </w:pPr>
    </w:p>
    <w:p w14:paraId="0D3297C1" w14:textId="77777777" w:rsidR="0028366D" w:rsidRDefault="00953400">
      <w:pPr>
        <w:widowControl w:val="0"/>
        <w:jc w:val="both"/>
        <w:rPr>
          <w:rFonts w:ascii="Times New Roman" w:eastAsia="Times New Roman" w:hAnsi="Times New Roman" w:cs="Times New Roman"/>
          <w:color w:val="000000"/>
        </w:rPr>
      </w:pPr>
      <m:oMath>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BaP</m:t>
            </m:r>
          </m:e>
          <m:sub>
            <m:r>
              <w:rPr>
                <w:rFonts w:ascii="Cambria Math" w:eastAsia="Times New Roman" w:hAnsi="Cambria Math" w:cs="Times New Roman"/>
                <w:color w:val="000000"/>
              </w:rPr>
              <m:t>eq</m:t>
            </m:r>
          </m:sub>
        </m:sSub>
        <m:r>
          <w:rPr>
            <w:rFonts w:ascii="Cambria Math" w:eastAsia="Times New Roman" w:hAnsi="Cambria Math" w:cs="Times New Roman"/>
            <w:color w:val="000000"/>
          </w:rPr>
          <m:t>=∑</m:t>
        </m:r>
        <m:sSubSup>
          <m:sSubSupPr>
            <m:ctrlPr>
              <w:rPr>
                <w:rFonts w:ascii="Cambria Math" w:eastAsia="Times New Roman" w:hAnsi="Cambria Math" w:cs="Times New Roman"/>
                <w:i/>
                <w:color w:val="000000"/>
              </w:rPr>
            </m:ctrlPr>
          </m:sSubSupPr>
          <m:e>
            <m:r>
              <w:rPr>
                <w:rFonts w:ascii="Cambria Math" w:eastAsia="Times New Roman" w:hAnsi="Cambria Math" w:cs="Times New Roman"/>
                <w:color w:val="000000"/>
              </w:rPr>
              <m:t>n</m:t>
            </m:r>
          </m:e>
          <m:sub>
            <m:r>
              <w:rPr>
                <w:rFonts w:ascii="Cambria Math" w:eastAsia="Times New Roman" w:hAnsi="Cambria Math" w:cs="Times New Roman"/>
                <w:color w:val="000000"/>
              </w:rPr>
              <m:t>i</m:t>
            </m:r>
            <m:r>
              <w:rPr>
                <w:rFonts w:ascii="Cambria Math" w:eastAsia="Times New Roman" w:hAnsi="Cambria Math" w:cs="Times New Roman"/>
                <w:color w:val="000000"/>
              </w:rPr>
              <m:t>-1</m:t>
            </m:r>
          </m:sub>
          <m:sup/>
        </m:sSubSup>
        <m:d>
          <m:dPr>
            <m:ctrlPr>
              <w:rPr>
                <w:rFonts w:ascii="Cambria Math" w:eastAsia="Times New Roman" w:hAnsi="Cambria Math" w:cs="Times New Roman"/>
                <w:i/>
                <w:color w:val="000000"/>
              </w:rPr>
            </m:ctrlPr>
          </m:dPr>
          <m:e>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B</m:t>
                </m:r>
                <m:r>
                  <m:rPr>
                    <m:sty m:val="p"/>
                  </m:rPr>
                  <w:rPr>
                    <w:rFonts w:ascii="Cambria Math" w:eastAsia="Times New Roman" w:hAnsi="Cambria Math" w:cs="Times New Roman"/>
                    <w:color w:val="000000"/>
                  </w:rPr>
                  <m:t>EC</m:t>
                </m:r>
              </m:e>
              <m:sub>
                <m:r>
                  <w:rPr>
                    <w:rFonts w:ascii="Cambria Math" w:eastAsia="Times New Roman" w:hAnsi="Cambria Math" w:cs="Times New Roman"/>
                    <w:color w:val="000000"/>
                  </w:rPr>
                  <m:t>i</m:t>
                </m:r>
              </m:sub>
            </m:sSub>
          </m:e>
        </m:d>
        <m:r>
          <w:rPr>
            <w:rFonts w:ascii="Cambria Math" w:eastAsia="Times New Roman" w:hAnsi="Cambria Math" w:cs="Times New Roman"/>
            <w:color w:val="000000"/>
          </w:rPr>
          <m:t xml:space="preserve">                    (</m:t>
        </m:r>
        <m:r>
          <w:rPr>
            <w:rFonts w:ascii="Cambria Math" w:eastAsia="Times New Roman" w:hAnsi="Cambria Math" w:cs="Times New Roman"/>
            <w:color w:val="000000"/>
          </w:rPr>
          <m:t>Eq</m:t>
        </m:r>
        <m:r>
          <w:rPr>
            <w:rFonts w:ascii="Cambria Math" w:eastAsia="Times New Roman" w:hAnsi="Cambria Math" w:cs="Times New Roman"/>
            <w:color w:val="000000"/>
          </w:rPr>
          <m:t>.10)</m:t>
        </m:r>
      </m:oMath>
      <w:r>
        <w:rPr>
          <w:rFonts w:ascii="Times New Roman" w:eastAsia="Times New Roman" w:hAnsi="Times New Roman" w:cs="Times New Roman"/>
          <w:color w:val="000000"/>
        </w:rPr>
        <w:tab/>
      </w:r>
    </w:p>
    <w:p w14:paraId="68F4890C" w14:textId="77777777" w:rsidR="0028366D" w:rsidRDefault="0028366D">
      <w:pPr>
        <w:widowControl w:val="0"/>
        <w:jc w:val="both"/>
        <w:rPr>
          <w:rFonts w:ascii="Times New Roman" w:eastAsia="Times New Roman" w:hAnsi="Times New Roman" w:cs="Times New Roman"/>
          <w:color w:val="000000"/>
        </w:rPr>
      </w:pPr>
    </w:p>
    <w:p w14:paraId="083A8B92" w14:textId="77777777" w:rsidR="0028366D" w:rsidRDefault="00953400">
      <w:pPr>
        <w:widowControl w:val="0"/>
        <w:jc w:val="both"/>
        <w:rPr>
          <w:rFonts w:ascii="Times New Roman" w:eastAsia="Times New Roman" w:hAnsi="Times New Roman" w:cs="Times New Roman"/>
          <w:color w:val="000000"/>
        </w:rPr>
      </w:pPr>
      <w:r>
        <w:rPr>
          <w:rFonts w:ascii="Times New Roman" w:eastAsia="Times New Roman" w:hAnsi="Times New Roman" w:cs="Times New Roman"/>
          <w:color w:val="000000"/>
        </w:rPr>
        <w:t>Where:</w:t>
      </w:r>
    </w:p>
    <w:p w14:paraId="49091D55" w14:textId="77777777" w:rsidR="0028366D" w:rsidRDefault="00953400">
      <w:pPr>
        <w:widowControl w:val="0"/>
        <w:jc w:val="both"/>
        <w:rPr>
          <w:rFonts w:ascii="Times New Roman" w:eastAsia="Times New Roman" w:hAnsi="Times New Roman" w:cs="Times New Roman"/>
          <w:color w:val="000000"/>
        </w:rPr>
      </w:pPr>
      <w:r>
        <w:rPr>
          <w:rFonts w:ascii="Times New Roman" w:eastAsia="Times New Roman" w:hAnsi="Times New Roman" w:cs="Times New Roman"/>
          <w:i/>
          <w:color w:val="000000"/>
        </w:rPr>
        <w:t>BEC</w:t>
      </w:r>
      <w:r>
        <w:rPr>
          <w:rFonts w:ascii="Times New Roman" w:eastAsia="Times New Roman" w:hAnsi="Times New Roman" w:cs="Times New Roman"/>
          <w:i/>
          <w:color w:val="000000"/>
          <w:vertAlign w:val="subscript"/>
        </w:rPr>
        <w:t>i</w:t>
      </w:r>
      <w:r>
        <w:rPr>
          <w:rFonts w:ascii="Times New Roman" w:eastAsia="Times New Roman" w:hAnsi="Times New Roman" w:cs="Times New Roman"/>
          <w:i/>
          <w:color w:val="000000"/>
        </w:rPr>
        <w:t xml:space="preserve"> -</w:t>
      </w:r>
      <w:r>
        <w:rPr>
          <w:rFonts w:ascii="Times New Roman" w:eastAsia="Times New Roman" w:hAnsi="Times New Roman" w:cs="Times New Roman"/>
          <w:i/>
          <w:color w:val="000000"/>
        </w:rPr>
        <w:tab/>
      </w:r>
      <w:r>
        <w:rPr>
          <w:rFonts w:ascii="Times New Roman" w:eastAsia="Times New Roman" w:hAnsi="Times New Roman" w:cs="Times New Roman"/>
          <w:color w:val="000000"/>
        </w:rPr>
        <w:t>BaP equivalent concentration of the i</w:t>
      </w:r>
      <w:r>
        <w:rPr>
          <w:rFonts w:ascii="Times New Roman" w:eastAsia="Times New Roman" w:hAnsi="Times New Roman" w:cs="Times New Roman"/>
          <w:color w:val="000000"/>
          <w:vertAlign w:val="superscript"/>
        </w:rPr>
        <w:t>th</w:t>
      </w:r>
      <w:r>
        <w:rPr>
          <w:rFonts w:ascii="Times New Roman" w:eastAsia="Times New Roman" w:hAnsi="Times New Roman" w:cs="Times New Roman"/>
          <w:color w:val="000000"/>
        </w:rPr>
        <w:t xml:space="preserve"> individual congener, </w:t>
      </w:r>
      <w:r>
        <w:rPr>
          <w:rFonts w:ascii="Times New Roman" w:eastAsia="Times New Roman" w:hAnsi="Times New Roman" w:cs="Times New Roman"/>
          <w:color w:val="000000"/>
        </w:rPr>
        <w:t>C</w:t>
      </w:r>
      <w:r>
        <w:rPr>
          <w:rFonts w:ascii="Cambria Math" w:eastAsia="Cambria Math" w:hAnsi="Cambria Math" w:cs="Cambria Math"/>
          <w:color w:val="000000"/>
        </w:rPr>
        <w:t>𝑖</w:t>
      </w:r>
      <w:r>
        <w:rPr>
          <w:rFonts w:ascii="Times New Roman" w:eastAsia="Times New Roman" w:hAnsi="Times New Roman" w:cs="Times New Roman"/>
          <w:i/>
          <w:color w:val="000000"/>
        </w:rPr>
        <w:t xml:space="preserve"> -</w:t>
      </w:r>
      <w:r>
        <w:rPr>
          <w:rFonts w:ascii="Times New Roman" w:eastAsia="Times New Roman" w:hAnsi="Times New Roman" w:cs="Times New Roman"/>
          <w:color w:val="000000"/>
        </w:rPr>
        <w:t>concentration for the i</w:t>
      </w:r>
      <w:r>
        <w:rPr>
          <w:rFonts w:ascii="Times New Roman" w:eastAsia="Times New Roman" w:hAnsi="Times New Roman" w:cs="Times New Roman"/>
          <w:color w:val="000000"/>
          <w:vertAlign w:val="superscript"/>
        </w:rPr>
        <w:t>th</w:t>
      </w:r>
      <w:r>
        <w:rPr>
          <w:rFonts w:ascii="Times New Roman" w:eastAsia="Times New Roman" w:hAnsi="Times New Roman" w:cs="Times New Roman"/>
          <w:color w:val="000000"/>
        </w:rPr>
        <w:t xml:space="preserve"> individual congener, PEF</w:t>
      </w:r>
      <w:r>
        <w:rPr>
          <w:rFonts w:ascii="Times New Roman" w:eastAsia="Times New Roman" w:hAnsi="Times New Roman" w:cs="Times New Roman"/>
          <w:i/>
          <w:color w:val="000000"/>
          <w:vertAlign w:val="subscript"/>
        </w:rPr>
        <w:t>i</w:t>
      </w:r>
      <w:r>
        <w:rPr>
          <w:rFonts w:ascii="Times New Roman" w:eastAsia="Times New Roman" w:hAnsi="Times New Roman" w:cs="Times New Roman"/>
          <w:i/>
          <w:color w:val="000000"/>
        </w:rPr>
        <w:t xml:space="preserve"> -</w:t>
      </w:r>
      <w:r>
        <w:rPr>
          <w:rFonts w:ascii="Times New Roman" w:eastAsia="Times New Roman" w:hAnsi="Times New Roman" w:cs="Times New Roman"/>
          <w:color w:val="000000"/>
        </w:rPr>
        <w:t>potency equivalency factor (PEF) of the ith individual congener (unitless), BaP</w:t>
      </w:r>
      <w:r>
        <w:rPr>
          <w:rFonts w:ascii="Times New Roman" w:eastAsia="Times New Roman" w:hAnsi="Times New Roman" w:cs="Times New Roman"/>
          <w:color w:val="000000"/>
          <w:vertAlign w:val="subscript"/>
        </w:rPr>
        <w:t>eq</w:t>
      </w:r>
      <w:r>
        <w:rPr>
          <w:rFonts w:ascii="Times New Roman" w:eastAsia="Times New Roman" w:hAnsi="Times New Roman" w:cs="Times New Roman"/>
          <w:color w:val="000000"/>
        </w:rPr>
        <w:t xml:space="preserve"> -total BaP equivalent (mg-BaP/kg), </w:t>
      </w:r>
      <w:r>
        <w:rPr>
          <w:rFonts w:ascii="Times New Roman" w:eastAsia="Times New Roman" w:hAnsi="Times New Roman" w:cs="Times New Roman"/>
          <w:i/>
          <w:color w:val="000000"/>
        </w:rPr>
        <w:t xml:space="preserve">k, </w:t>
      </w:r>
      <w:r>
        <w:rPr>
          <w:rFonts w:ascii="Times New Roman" w:eastAsia="Times New Roman" w:hAnsi="Times New Roman" w:cs="Times New Roman"/>
          <w:color w:val="000000"/>
        </w:rPr>
        <w:t xml:space="preserve">n </w:t>
      </w:r>
      <w:r>
        <w:rPr>
          <w:rFonts w:ascii="Times New Roman" w:eastAsia="Times New Roman" w:hAnsi="Times New Roman" w:cs="Times New Roman"/>
          <w:i/>
          <w:color w:val="000000"/>
        </w:rPr>
        <w:t xml:space="preserve">- </w:t>
      </w:r>
      <w:r>
        <w:rPr>
          <w:rFonts w:ascii="Times New Roman" w:eastAsia="Times New Roman" w:hAnsi="Times New Roman" w:cs="Times New Roman"/>
          <w:color w:val="000000"/>
        </w:rPr>
        <w:t xml:space="preserve">number of congeners that make up the total BaP equivalent. </w:t>
      </w:r>
      <w:r>
        <w:rPr>
          <w:rFonts w:ascii="Times New Roman" w:eastAsia="Times New Roman" w:hAnsi="Times New Roman" w:cs="Times New Roman"/>
          <w:color w:val="000000"/>
        </w:rPr>
        <w:tab/>
      </w:r>
    </w:p>
    <w:p w14:paraId="7DB70FAE" w14:textId="77777777" w:rsidR="0028366D" w:rsidRDefault="00953400">
      <w:pPr>
        <w:widowControl w:val="0"/>
        <w:pBdr>
          <w:top w:val="nil"/>
          <w:left w:val="nil"/>
          <w:bottom w:val="nil"/>
          <w:right w:val="nil"/>
          <w:between w:val="nil"/>
        </w:pBdr>
        <w:jc w:val="both"/>
        <w:rPr>
          <w:rFonts w:ascii="Times New Roman" w:eastAsia="Times New Roman" w:hAnsi="Times New Roman" w:cs="Times New Roman"/>
          <w:color w:val="C9211E"/>
        </w:rPr>
      </w:pPr>
      <w:r>
        <w:rPr>
          <w:rFonts w:ascii="Times New Roman" w:eastAsia="Times New Roman" w:hAnsi="Times New Roman" w:cs="Times New Roman"/>
          <w:color w:val="000000"/>
        </w:rPr>
        <w:t xml:space="preserve">Naphthalene </w:t>
      </w:r>
      <w:r>
        <w:rPr>
          <w:rFonts w:ascii="Times New Roman" w:eastAsia="Times New Roman" w:hAnsi="Times New Roman" w:cs="Times New Roman"/>
          <w:color w:val="000000"/>
        </w:rPr>
        <w:t>is not mutagenic. It is therefore recommended not to be included in the BaP equivalent for screening or the BaPeq concentration when evaluating cancer risk (ATSDR, 2022). However, OEHHA (2002) has recently listed naphthalene as a carcinogen but still there</w:t>
      </w:r>
      <w:r>
        <w:rPr>
          <w:rFonts w:ascii="Times New Roman" w:eastAsia="Times New Roman" w:hAnsi="Times New Roman" w:cs="Times New Roman"/>
          <w:color w:val="000000"/>
        </w:rPr>
        <w:t xml:space="preserve"> is inadequate data available in the literature to determine its independent human carcinogenic effect.</w:t>
      </w:r>
    </w:p>
    <w:p w14:paraId="72E18330" w14:textId="77777777" w:rsidR="0028366D" w:rsidRDefault="0028366D">
      <w:pPr>
        <w:widowControl w:val="0"/>
        <w:pBdr>
          <w:top w:val="nil"/>
          <w:left w:val="nil"/>
          <w:bottom w:val="nil"/>
          <w:right w:val="nil"/>
          <w:between w:val="nil"/>
        </w:pBdr>
        <w:jc w:val="both"/>
        <w:rPr>
          <w:rFonts w:ascii="Times New Roman" w:eastAsia="Times New Roman" w:hAnsi="Times New Roman" w:cs="Times New Roman"/>
          <w:color w:val="000000"/>
        </w:rPr>
      </w:pPr>
    </w:p>
    <w:p w14:paraId="5072C7BD" w14:textId="77777777" w:rsidR="0028366D" w:rsidRDefault="00953400">
      <w:pPr>
        <w:pBdr>
          <w:top w:val="nil"/>
          <w:left w:val="nil"/>
          <w:bottom w:val="nil"/>
          <w:right w:val="nil"/>
          <w:between w:val="nil"/>
        </w:pBdr>
        <w:spacing w:after="140"/>
        <w:rPr>
          <w:rFonts w:ascii="Times New Roman" w:eastAsia="Times New Roman" w:hAnsi="Times New Roman" w:cs="Times New Roman"/>
          <w:b/>
          <w:color w:val="000000"/>
        </w:rPr>
      </w:pPr>
      <w:r>
        <w:rPr>
          <w:rFonts w:ascii="Times New Roman" w:eastAsia="Times New Roman" w:hAnsi="Times New Roman" w:cs="Times New Roman"/>
          <w:b/>
          <w:color w:val="000000"/>
        </w:rPr>
        <w:t>4.0</w:t>
      </w:r>
      <w:r>
        <w:rPr>
          <w:rFonts w:ascii="Times New Roman" w:eastAsia="Times New Roman" w:hAnsi="Times New Roman" w:cs="Times New Roman"/>
          <w:b/>
          <w:color w:val="000000"/>
        </w:rPr>
        <w:tab/>
        <w:t>RESULTS AND DISCUSSION</w:t>
      </w:r>
    </w:p>
    <w:p w14:paraId="5E658EE0" w14:textId="77777777" w:rsidR="0028366D" w:rsidRDefault="00953400">
      <w:pPr>
        <w:pBdr>
          <w:top w:val="nil"/>
          <w:left w:val="nil"/>
          <w:bottom w:val="nil"/>
          <w:right w:val="nil"/>
          <w:between w:val="nil"/>
        </w:pBdr>
        <w:spacing w:after="140"/>
        <w:rPr>
          <w:rFonts w:ascii="Times New Roman" w:eastAsia="Times New Roman" w:hAnsi="Times New Roman" w:cs="Times New Roman"/>
          <w:b/>
          <w:color w:val="000000"/>
        </w:rPr>
      </w:pPr>
      <w:r>
        <w:rPr>
          <w:rFonts w:ascii="Times New Roman" w:eastAsia="Times New Roman" w:hAnsi="Times New Roman" w:cs="Times New Roman"/>
          <w:b/>
          <w:color w:val="000000"/>
        </w:rPr>
        <w:t>4.1</w:t>
      </w:r>
      <w:r>
        <w:rPr>
          <w:rFonts w:ascii="Times New Roman" w:eastAsia="Times New Roman" w:hAnsi="Times New Roman" w:cs="Times New Roman"/>
          <w:b/>
          <w:color w:val="000000"/>
        </w:rPr>
        <w:tab/>
        <w:t>Results</w:t>
      </w:r>
    </w:p>
    <w:p w14:paraId="792712D2" w14:textId="77777777" w:rsidR="0028366D" w:rsidRDefault="00953400">
      <w:pPr>
        <w:widowControl w:val="0"/>
        <w:rPr>
          <w:rFonts w:ascii="Times New Roman" w:eastAsia="Times New Roman" w:hAnsi="Times New Roman" w:cs="Times New Roman"/>
        </w:rPr>
      </w:pPr>
      <w:r>
        <w:rPr>
          <w:rFonts w:ascii="Times New Roman" w:eastAsia="Times New Roman" w:hAnsi="Times New Roman" w:cs="Times New Roman"/>
        </w:rPr>
        <w:t>Table 1. Some physicochemical parameters of borehole drinking water from K-Dere (Bomu Oilfield), and Kpor Commun</w:t>
      </w:r>
      <w:r>
        <w:rPr>
          <w:rFonts w:ascii="Times New Roman" w:eastAsia="Times New Roman" w:hAnsi="Times New Roman" w:cs="Times New Roman"/>
        </w:rPr>
        <w:t xml:space="preserve">ities in Ogoni, </w:t>
      </w:r>
      <w:r>
        <w:rPr>
          <w:rFonts w:ascii="Times New Roman" w:eastAsia="Times New Roman" w:hAnsi="Times New Roman" w:cs="Times New Roman"/>
          <w:color w:val="000000"/>
        </w:rPr>
        <w:t>(</w:t>
      </w:r>
      <w:r>
        <w:rPr>
          <w:rFonts w:ascii="Times New Roman" w:eastAsia="Ariel" w:hAnsi="Times New Roman" w:cs="Times New Roman"/>
          <w:color w:val="000000"/>
          <w:highlight w:val="white"/>
        </w:rPr>
        <w:t>Sibe and Ajuru, 2025)</w:t>
      </w:r>
      <w:r>
        <w:rPr>
          <w:rFonts w:ascii="Times New Roman" w:eastAsia="Ariel" w:hAnsi="Times New Roman" w:cs="Times New Roman"/>
          <w:color w:val="000000"/>
        </w:rPr>
        <w:t>.</w:t>
      </w:r>
    </w:p>
    <w:p w14:paraId="6B09EE42" w14:textId="77777777" w:rsidR="0028366D" w:rsidRDefault="0028366D">
      <w:pPr>
        <w:widowControl w:val="0"/>
        <w:pBdr>
          <w:top w:val="nil"/>
          <w:left w:val="nil"/>
          <w:bottom w:val="nil"/>
          <w:right w:val="nil"/>
          <w:between w:val="nil"/>
        </w:pBdr>
        <w:rPr>
          <w:rFonts w:ascii="Times New Roman" w:eastAsia="Times New Roman" w:hAnsi="Times New Roman" w:cs="Times New Roman"/>
          <w:color w:val="000000"/>
        </w:rPr>
      </w:pPr>
    </w:p>
    <w:tbl>
      <w:tblPr>
        <w:tblStyle w:val="A"/>
        <w:tblW w:w="9638" w:type="dxa"/>
        <w:tblLayout w:type="fixed"/>
        <w:tblLook w:val="0000" w:firstRow="0" w:lastRow="0" w:firstColumn="0" w:lastColumn="0" w:noHBand="0" w:noVBand="0"/>
      </w:tblPr>
      <w:tblGrid>
        <w:gridCol w:w="1606"/>
        <w:gridCol w:w="1606"/>
        <w:gridCol w:w="1606"/>
        <w:gridCol w:w="1607"/>
        <w:gridCol w:w="1614"/>
        <w:gridCol w:w="1599"/>
      </w:tblGrid>
      <w:tr w:rsidR="0028366D" w14:paraId="1B71CC61" w14:textId="77777777">
        <w:tc>
          <w:tcPr>
            <w:tcW w:w="1606" w:type="dxa"/>
            <w:tcBorders>
              <w:top w:val="single" w:sz="6" w:space="0" w:color="000000"/>
              <w:bottom w:val="single" w:sz="6" w:space="0" w:color="000000"/>
            </w:tcBorders>
          </w:tcPr>
          <w:p w14:paraId="7706506F"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b/>
                <w:color w:val="000000"/>
              </w:rPr>
            </w:pPr>
            <w:bookmarkStart w:id="0" w:name="_heading=h.epo8kgk322a9"/>
            <w:bookmarkEnd w:id="0"/>
            <w:r>
              <w:rPr>
                <w:rFonts w:ascii="Times New Roman" w:eastAsia="Times New Roman" w:hAnsi="Times New Roman" w:cs="Times New Roman"/>
                <w:b/>
                <w:color w:val="000000"/>
              </w:rPr>
              <w:t>Water parameter</w:t>
            </w:r>
          </w:p>
        </w:tc>
        <w:tc>
          <w:tcPr>
            <w:tcW w:w="4819" w:type="dxa"/>
            <w:gridSpan w:val="3"/>
            <w:tcBorders>
              <w:top w:val="single" w:sz="6" w:space="0" w:color="000000"/>
              <w:bottom w:val="single" w:sz="6" w:space="0" w:color="000000"/>
            </w:tcBorders>
          </w:tcPr>
          <w:p w14:paraId="4848B945"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Groundwater</w:t>
            </w:r>
          </w:p>
        </w:tc>
        <w:tc>
          <w:tcPr>
            <w:tcW w:w="1614" w:type="dxa"/>
            <w:tcBorders>
              <w:top w:val="single" w:sz="6" w:space="0" w:color="000000"/>
              <w:bottom w:val="single" w:sz="6" w:space="0" w:color="000000"/>
            </w:tcBorders>
          </w:tcPr>
          <w:p w14:paraId="28F86B27"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NIS/WHO (2007/2011) standard (MAL)*</w:t>
            </w:r>
          </w:p>
        </w:tc>
        <w:tc>
          <w:tcPr>
            <w:tcW w:w="1599" w:type="dxa"/>
            <w:tcBorders>
              <w:top w:val="single" w:sz="6" w:space="0" w:color="000000"/>
              <w:bottom w:val="single" w:sz="6" w:space="0" w:color="000000"/>
            </w:tcBorders>
          </w:tcPr>
          <w:p w14:paraId="5D337DE6"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Potential health impact</w:t>
            </w:r>
          </w:p>
        </w:tc>
      </w:tr>
      <w:tr w:rsidR="0028366D" w14:paraId="779F778C" w14:textId="77777777">
        <w:tc>
          <w:tcPr>
            <w:tcW w:w="1606" w:type="dxa"/>
          </w:tcPr>
          <w:p w14:paraId="77BA6752" w14:textId="77777777" w:rsidR="0028366D" w:rsidRDefault="0028366D">
            <w:pPr>
              <w:widowControl w:val="0"/>
              <w:pBdr>
                <w:top w:val="nil"/>
                <w:left w:val="nil"/>
                <w:bottom w:val="nil"/>
                <w:right w:val="nil"/>
                <w:between w:val="nil"/>
              </w:pBdr>
              <w:rPr>
                <w:rFonts w:ascii="Times New Roman" w:eastAsia="Times New Roman" w:hAnsi="Times New Roman" w:cs="Times New Roman"/>
                <w:color w:val="000000"/>
              </w:rPr>
            </w:pPr>
          </w:p>
        </w:tc>
        <w:tc>
          <w:tcPr>
            <w:tcW w:w="1606" w:type="dxa"/>
          </w:tcPr>
          <w:p w14:paraId="451ABCEF" w14:textId="77777777" w:rsidR="0028366D" w:rsidRDefault="00953400">
            <w:pPr>
              <w:widowControl w:val="0"/>
              <w:rPr>
                <w:rFonts w:ascii="Times New Roman" w:eastAsia="Times New Roman" w:hAnsi="Times New Roman" w:cs="Times New Roman"/>
              </w:rPr>
            </w:pPr>
            <w:r>
              <w:rPr>
                <w:rFonts w:ascii="Times New Roman" w:eastAsia="Times New Roman" w:hAnsi="Times New Roman" w:cs="Times New Roman"/>
                <w:b/>
              </w:rPr>
              <w:t>BH</w:t>
            </w:r>
            <w:r>
              <w:rPr>
                <w:rFonts w:ascii="Times New Roman" w:eastAsia="Times New Roman" w:hAnsi="Times New Roman" w:cs="Times New Roman"/>
                <w:b/>
                <w:vertAlign w:val="subscript"/>
              </w:rPr>
              <w:t>1</w:t>
            </w:r>
          </w:p>
        </w:tc>
        <w:tc>
          <w:tcPr>
            <w:tcW w:w="1606" w:type="dxa"/>
          </w:tcPr>
          <w:p w14:paraId="2DCEF850" w14:textId="77777777" w:rsidR="0028366D" w:rsidRDefault="00953400">
            <w:pPr>
              <w:widowControl w:val="0"/>
              <w:rPr>
                <w:rFonts w:ascii="Times New Roman" w:eastAsia="Times New Roman" w:hAnsi="Times New Roman" w:cs="Times New Roman"/>
              </w:rPr>
            </w:pPr>
            <w:r>
              <w:rPr>
                <w:rFonts w:ascii="Times New Roman" w:eastAsia="Times New Roman" w:hAnsi="Times New Roman" w:cs="Times New Roman"/>
                <w:b/>
              </w:rPr>
              <w:t>BH</w:t>
            </w:r>
            <w:r>
              <w:rPr>
                <w:rFonts w:ascii="Times New Roman" w:eastAsia="Times New Roman" w:hAnsi="Times New Roman" w:cs="Times New Roman"/>
                <w:b/>
                <w:vertAlign w:val="subscript"/>
              </w:rPr>
              <w:t>2</w:t>
            </w:r>
          </w:p>
        </w:tc>
        <w:tc>
          <w:tcPr>
            <w:tcW w:w="1607" w:type="dxa"/>
          </w:tcPr>
          <w:p w14:paraId="7818E695" w14:textId="77777777" w:rsidR="0028366D" w:rsidRDefault="00953400">
            <w:pPr>
              <w:widowControl w:val="0"/>
              <w:rPr>
                <w:rFonts w:ascii="Times New Roman" w:eastAsia="Times New Roman" w:hAnsi="Times New Roman" w:cs="Times New Roman"/>
              </w:rPr>
            </w:pPr>
            <w:r>
              <w:rPr>
                <w:rFonts w:ascii="Times New Roman" w:eastAsia="Times New Roman" w:hAnsi="Times New Roman" w:cs="Times New Roman"/>
                <w:b/>
              </w:rPr>
              <w:t>BH</w:t>
            </w:r>
            <w:r>
              <w:rPr>
                <w:rFonts w:ascii="Times New Roman" w:eastAsia="Times New Roman" w:hAnsi="Times New Roman" w:cs="Times New Roman"/>
                <w:b/>
                <w:vertAlign w:val="subscript"/>
              </w:rPr>
              <w:t>3</w:t>
            </w:r>
          </w:p>
        </w:tc>
        <w:tc>
          <w:tcPr>
            <w:tcW w:w="1614" w:type="dxa"/>
          </w:tcPr>
          <w:p w14:paraId="6E52D3F1" w14:textId="77777777" w:rsidR="0028366D" w:rsidRDefault="0028366D">
            <w:pPr>
              <w:widowControl w:val="0"/>
              <w:pBdr>
                <w:top w:val="nil"/>
                <w:left w:val="nil"/>
                <w:bottom w:val="nil"/>
                <w:right w:val="nil"/>
                <w:between w:val="nil"/>
              </w:pBdr>
              <w:rPr>
                <w:rFonts w:ascii="Times New Roman" w:eastAsia="Times New Roman" w:hAnsi="Times New Roman" w:cs="Times New Roman"/>
                <w:color w:val="000000"/>
              </w:rPr>
            </w:pPr>
          </w:p>
        </w:tc>
        <w:tc>
          <w:tcPr>
            <w:tcW w:w="1599" w:type="dxa"/>
          </w:tcPr>
          <w:p w14:paraId="7A99C174" w14:textId="77777777" w:rsidR="0028366D" w:rsidRDefault="0028366D">
            <w:pPr>
              <w:widowControl w:val="0"/>
              <w:pBdr>
                <w:top w:val="nil"/>
                <w:left w:val="nil"/>
                <w:bottom w:val="nil"/>
                <w:right w:val="nil"/>
                <w:between w:val="nil"/>
              </w:pBdr>
              <w:rPr>
                <w:rFonts w:ascii="Times New Roman" w:eastAsia="Times New Roman" w:hAnsi="Times New Roman" w:cs="Times New Roman"/>
                <w:color w:val="000000"/>
              </w:rPr>
            </w:pPr>
          </w:p>
        </w:tc>
      </w:tr>
      <w:tr w:rsidR="0028366D" w14:paraId="1B592BD1" w14:textId="77777777">
        <w:tc>
          <w:tcPr>
            <w:tcW w:w="1606" w:type="dxa"/>
          </w:tcPr>
          <w:p w14:paraId="3BBA322A" w14:textId="77777777" w:rsidR="0028366D" w:rsidRDefault="00953400">
            <w:pPr>
              <w:widowControl w:val="0"/>
              <w:rPr>
                <w:rFonts w:ascii="Times New Roman" w:eastAsia="Times New Roman" w:hAnsi="Times New Roman" w:cs="Times New Roman"/>
              </w:rPr>
            </w:pPr>
            <w:r>
              <w:rPr>
                <w:rFonts w:ascii="Times New Roman" w:eastAsia="Times New Roman" w:hAnsi="Times New Roman" w:cs="Times New Roman"/>
              </w:rPr>
              <w:t>Temperature</w:t>
            </w:r>
          </w:p>
        </w:tc>
        <w:tc>
          <w:tcPr>
            <w:tcW w:w="1606" w:type="dxa"/>
          </w:tcPr>
          <w:p w14:paraId="71235C48" w14:textId="77777777" w:rsidR="0028366D" w:rsidRDefault="00953400">
            <w:pPr>
              <w:widowControl w:val="0"/>
              <w:jc w:val="center"/>
              <w:rPr>
                <w:rFonts w:ascii="Times New Roman" w:eastAsia="Times New Roman" w:hAnsi="Times New Roman" w:cs="Times New Roman"/>
              </w:rPr>
            </w:pPr>
            <w:r>
              <w:rPr>
                <w:rFonts w:ascii="Times New Roman" w:eastAsia="Times New Roman" w:hAnsi="Times New Roman" w:cs="Times New Roman"/>
              </w:rPr>
              <w:t>-</w:t>
            </w:r>
          </w:p>
        </w:tc>
        <w:tc>
          <w:tcPr>
            <w:tcW w:w="1606" w:type="dxa"/>
          </w:tcPr>
          <w:p w14:paraId="74982CFD" w14:textId="77777777" w:rsidR="0028366D" w:rsidRDefault="00953400">
            <w:pPr>
              <w:widowControl w:val="0"/>
              <w:jc w:val="center"/>
              <w:rPr>
                <w:rFonts w:ascii="Times New Roman" w:eastAsia="Times New Roman" w:hAnsi="Times New Roman" w:cs="Times New Roman"/>
              </w:rPr>
            </w:pPr>
            <w:r>
              <w:rPr>
                <w:rFonts w:ascii="Times New Roman" w:eastAsia="Times New Roman" w:hAnsi="Times New Roman" w:cs="Times New Roman"/>
              </w:rPr>
              <w:t>-</w:t>
            </w:r>
          </w:p>
        </w:tc>
        <w:tc>
          <w:tcPr>
            <w:tcW w:w="1607" w:type="dxa"/>
          </w:tcPr>
          <w:p w14:paraId="0D02E96A" w14:textId="77777777" w:rsidR="0028366D" w:rsidRDefault="00953400">
            <w:pPr>
              <w:widowControl w:val="0"/>
              <w:jc w:val="center"/>
              <w:rPr>
                <w:rFonts w:ascii="Times New Roman" w:eastAsia="Times New Roman" w:hAnsi="Times New Roman" w:cs="Times New Roman"/>
              </w:rPr>
            </w:pPr>
            <w:r>
              <w:rPr>
                <w:rFonts w:ascii="Times New Roman" w:eastAsia="Times New Roman" w:hAnsi="Times New Roman" w:cs="Times New Roman"/>
              </w:rPr>
              <w:t>-</w:t>
            </w:r>
          </w:p>
        </w:tc>
        <w:tc>
          <w:tcPr>
            <w:tcW w:w="1614" w:type="dxa"/>
          </w:tcPr>
          <w:p w14:paraId="43C13297" w14:textId="77777777" w:rsidR="0028366D" w:rsidRDefault="00953400">
            <w:pPr>
              <w:widowControl w:val="0"/>
              <w:jc w:val="center"/>
              <w:rPr>
                <w:rFonts w:ascii="Times New Roman" w:eastAsia="Times New Roman" w:hAnsi="Times New Roman" w:cs="Times New Roman"/>
              </w:rPr>
            </w:pPr>
            <w:r>
              <w:rPr>
                <w:rFonts w:ascii="Times New Roman" w:eastAsia="Times New Roman" w:hAnsi="Times New Roman" w:cs="Times New Roman"/>
              </w:rPr>
              <w:t>Ambient</w:t>
            </w:r>
          </w:p>
          <w:p w14:paraId="65BEB5B4" w14:textId="77777777" w:rsidR="0028366D" w:rsidRDefault="0028366D">
            <w:pPr>
              <w:widowControl w:val="0"/>
              <w:jc w:val="center"/>
              <w:rPr>
                <w:rFonts w:ascii="Times New Roman" w:eastAsia="Times New Roman" w:hAnsi="Times New Roman" w:cs="Times New Roman"/>
              </w:rPr>
            </w:pPr>
          </w:p>
        </w:tc>
        <w:tc>
          <w:tcPr>
            <w:tcW w:w="1599" w:type="dxa"/>
          </w:tcPr>
          <w:p w14:paraId="604D94FA"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28366D" w14:paraId="586779FB" w14:textId="77777777">
        <w:tc>
          <w:tcPr>
            <w:tcW w:w="1606" w:type="dxa"/>
          </w:tcPr>
          <w:p w14:paraId="46F2A11B" w14:textId="77777777" w:rsidR="0028366D" w:rsidRDefault="00953400">
            <w:pPr>
              <w:widowControl w:val="0"/>
              <w:rPr>
                <w:rFonts w:ascii="Times New Roman" w:eastAsia="Times New Roman" w:hAnsi="Times New Roman" w:cs="Times New Roman"/>
              </w:rPr>
            </w:pPr>
            <w:r>
              <w:rPr>
                <w:rFonts w:ascii="Times New Roman" w:eastAsia="Times New Roman" w:hAnsi="Times New Roman" w:cs="Times New Roman"/>
              </w:rPr>
              <w:t>pH</w:t>
            </w:r>
          </w:p>
        </w:tc>
        <w:tc>
          <w:tcPr>
            <w:tcW w:w="1606" w:type="dxa"/>
          </w:tcPr>
          <w:p w14:paraId="651B5AC7" w14:textId="77777777" w:rsidR="0028366D" w:rsidRDefault="00953400">
            <w:pPr>
              <w:widowControl w:val="0"/>
              <w:jc w:val="center"/>
              <w:rPr>
                <w:rFonts w:ascii="Times New Roman" w:eastAsia="Times New Roman" w:hAnsi="Times New Roman" w:cs="Times New Roman"/>
              </w:rPr>
            </w:pPr>
            <w:r>
              <w:rPr>
                <w:rFonts w:ascii="Times New Roman" w:eastAsia="Times New Roman" w:hAnsi="Times New Roman" w:cs="Times New Roman"/>
              </w:rPr>
              <w:t>6.0</w:t>
            </w:r>
          </w:p>
        </w:tc>
        <w:tc>
          <w:tcPr>
            <w:tcW w:w="1606" w:type="dxa"/>
          </w:tcPr>
          <w:p w14:paraId="6576798E" w14:textId="77777777" w:rsidR="0028366D" w:rsidRDefault="00953400">
            <w:pPr>
              <w:widowControl w:val="0"/>
              <w:jc w:val="center"/>
              <w:rPr>
                <w:rFonts w:ascii="Times New Roman" w:eastAsia="Times New Roman" w:hAnsi="Times New Roman" w:cs="Times New Roman"/>
              </w:rPr>
            </w:pPr>
            <w:r>
              <w:rPr>
                <w:rFonts w:ascii="Times New Roman" w:eastAsia="Times New Roman" w:hAnsi="Times New Roman" w:cs="Times New Roman"/>
              </w:rPr>
              <w:t>6.3</w:t>
            </w:r>
          </w:p>
        </w:tc>
        <w:tc>
          <w:tcPr>
            <w:tcW w:w="1607" w:type="dxa"/>
          </w:tcPr>
          <w:p w14:paraId="0D2220B2" w14:textId="77777777" w:rsidR="0028366D" w:rsidRDefault="00953400">
            <w:pPr>
              <w:widowControl w:val="0"/>
              <w:jc w:val="center"/>
              <w:rPr>
                <w:rFonts w:ascii="Times New Roman" w:eastAsia="Times New Roman" w:hAnsi="Times New Roman" w:cs="Times New Roman"/>
              </w:rPr>
            </w:pPr>
            <w:r>
              <w:rPr>
                <w:rFonts w:ascii="Times New Roman" w:eastAsia="Times New Roman" w:hAnsi="Times New Roman" w:cs="Times New Roman"/>
              </w:rPr>
              <w:t>6.8</w:t>
            </w:r>
          </w:p>
        </w:tc>
        <w:tc>
          <w:tcPr>
            <w:tcW w:w="1614" w:type="dxa"/>
          </w:tcPr>
          <w:p w14:paraId="714CF38D" w14:textId="77777777" w:rsidR="0028366D" w:rsidRDefault="00953400">
            <w:pPr>
              <w:widowControl w:val="0"/>
              <w:jc w:val="center"/>
              <w:rPr>
                <w:rFonts w:ascii="Times New Roman" w:eastAsia="Times New Roman" w:hAnsi="Times New Roman" w:cs="Times New Roman"/>
              </w:rPr>
            </w:pPr>
            <w:r>
              <w:rPr>
                <w:rFonts w:ascii="Times New Roman" w:eastAsia="Times New Roman" w:hAnsi="Times New Roman" w:cs="Times New Roman"/>
              </w:rPr>
              <w:t>6.5-8.5</w:t>
            </w:r>
          </w:p>
          <w:p w14:paraId="30284C7A" w14:textId="77777777" w:rsidR="0028366D" w:rsidRDefault="0028366D">
            <w:pPr>
              <w:widowControl w:val="0"/>
              <w:jc w:val="center"/>
              <w:rPr>
                <w:rFonts w:ascii="Times New Roman" w:eastAsia="Times New Roman" w:hAnsi="Times New Roman" w:cs="Times New Roman"/>
              </w:rPr>
            </w:pPr>
          </w:p>
        </w:tc>
        <w:tc>
          <w:tcPr>
            <w:tcW w:w="1599" w:type="dxa"/>
          </w:tcPr>
          <w:p w14:paraId="150ABFA9"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r w:rsidR="0028366D" w14:paraId="0DF48035" w14:textId="77777777">
        <w:tc>
          <w:tcPr>
            <w:tcW w:w="1606" w:type="dxa"/>
          </w:tcPr>
          <w:p w14:paraId="14BF65E2" w14:textId="77777777" w:rsidR="0028366D" w:rsidRDefault="00953400">
            <w:pPr>
              <w:widowControl w:val="0"/>
              <w:rPr>
                <w:rFonts w:ascii="Times New Roman" w:eastAsia="Times New Roman" w:hAnsi="Times New Roman" w:cs="Times New Roman"/>
              </w:rPr>
            </w:pPr>
            <w:r>
              <w:rPr>
                <w:rFonts w:ascii="Times New Roman" w:eastAsia="Times New Roman" w:hAnsi="Times New Roman" w:cs="Times New Roman"/>
              </w:rPr>
              <w:t>Color, TUC</w:t>
            </w:r>
          </w:p>
        </w:tc>
        <w:tc>
          <w:tcPr>
            <w:tcW w:w="1606" w:type="dxa"/>
          </w:tcPr>
          <w:p w14:paraId="0DB43E76" w14:textId="77777777" w:rsidR="0028366D" w:rsidRDefault="00953400">
            <w:pPr>
              <w:widowControl w:val="0"/>
              <w:jc w:val="center"/>
              <w:rPr>
                <w:rFonts w:ascii="Times New Roman" w:eastAsia="Times New Roman" w:hAnsi="Times New Roman" w:cs="Times New Roman"/>
              </w:rPr>
            </w:pPr>
            <w:r>
              <w:rPr>
                <w:rFonts w:ascii="Times New Roman" w:eastAsia="Times New Roman" w:hAnsi="Times New Roman" w:cs="Times New Roman"/>
              </w:rPr>
              <w:t>10.3</w:t>
            </w:r>
          </w:p>
        </w:tc>
        <w:tc>
          <w:tcPr>
            <w:tcW w:w="1606" w:type="dxa"/>
          </w:tcPr>
          <w:p w14:paraId="56CCE08D" w14:textId="77777777" w:rsidR="0028366D" w:rsidRDefault="00953400">
            <w:pPr>
              <w:widowControl w:val="0"/>
              <w:jc w:val="center"/>
              <w:rPr>
                <w:rFonts w:ascii="Times New Roman" w:eastAsia="Times New Roman" w:hAnsi="Times New Roman" w:cs="Times New Roman"/>
              </w:rPr>
            </w:pPr>
            <w:r>
              <w:rPr>
                <w:rFonts w:ascii="Times New Roman" w:eastAsia="Times New Roman" w:hAnsi="Times New Roman" w:cs="Times New Roman"/>
              </w:rPr>
              <w:t>8.96</w:t>
            </w:r>
          </w:p>
        </w:tc>
        <w:tc>
          <w:tcPr>
            <w:tcW w:w="1607" w:type="dxa"/>
          </w:tcPr>
          <w:p w14:paraId="0CCF5718" w14:textId="77777777" w:rsidR="0028366D" w:rsidRDefault="00953400">
            <w:pPr>
              <w:widowControl w:val="0"/>
              <w:jc w:val="center"/>
              <w:rPr>
                <w:rFonts w:ascii="Times New Roman" w:eastAsia="Times New Roman" w:hAnsi="Times New Roman" w:cs="Times New Roman"/>
              </w:rPr>
            </w:pPr>
            <w:r>
              <w:rPr>
                <w:rFonts w:ascii="Times New Roman" w:eastAsia="Times New Roman" w:hAnsi="Times New Roman" w:cs="Times New Roman"/>
              </w:rPr>
              <w:t>9.05</w:t>
            </w:r>
          </w:p>
        </w:tc>
        <w:tc>
          <w:tcPr>
            <w:tcW w:w="1614" w:type="dxa"/>
          </w:tcPr>
          <w:p w14:paraId="094CED58"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15</w:t>
            </w:r>
          </w:p>
          <w:p w14:paraId="6739F03B" w14:textId="77777777" w:rsidR="0028366D" w:rsidRDefault="0028366D">
            <w:pPr>
              <w:widowControl w:val="0"/>
              <w:jc w:val="center"/>
              <w:rPr>
                <w:rFonts w:ascii="Times New Roman" w:eastAsia="Times New Roman" w:hAnsi="Times New Roman" w:cs="Times New Roman"/>
              </w:rPr>
            </w:pPr>
          </w:p>
        </w:tc>
        <w:tc>
          <w:tcPr>
            <w:tcW w:w="1599" w:type="dxa"/>
          </w:tcPr>
          <w:p w14:paraId="34C1E82B" w14:textId="77777777" w:rsidR="0028366D" w:rsidRDefault="0028366D">
            <w:pPr>
              <w:widowControl w:val="0"/>
              <w:pBdr>
                <w:top w:val="nil"/>
                <w:left w:val="nil"/>
                <w:bottom w:val="nil"/>
                <w:right w:val="nil"/>
                <w:between w:val="nil"/>
              </w:pBdr>
              <w:jc w:val="center"/>
              <w:rPr>
                <w:rFonts w:ascii="Times New Roman" w:eastAsia="Times New Roman" w:hAnsi="Times New Roman" w:cs="Times New Roman"/>
                <w:color w:val="000000"/>
              </w:rPr>
            </w:pPr>
          </w:p>
        </w:tc>
      </w:tr>
      <w:tr w:rsidR="0028366D" w14:paraId="223DF10F" w14:textId="77777777">
        <w:tc>
          <w:tcPr>
            <w:tcW w:w="1606" w:type="dxa"/>
          </w:tcPr>
          <w:p w14:paraId="77E728C6" w14:textId="77777777" w:rsidR="0028366D" w:rsidRDefault="00953400">
            <w:pPr>
              <w:widowControl w:val="0"/>
              <w:rPr>
                <w:rFonts w:ascii="Times New Roman" w:eastAsia="Times New Roman" w:hAnsi="Times New Roman" w:cs="Times New Roman"/>
              </w:rPr>
            </w:pPr>
            <w:r>
              <w:rPr>
                <w:rFonts w:ascii="Times New Roman" w:eastAsia="Times New Roman" w:hAnsi="Times New Roman" w:cs="Times New Roman"/>
              </w:rPr>
              <w:t>Odour</w:t>
            </w:r>
          </w:p>
        </w:tc>
        <w:tc>
          <w:tcPr>
            <w:tcW w:w="1606" w:type="dxa"/>
          </w:tcPr>
          <w:p w14:paraId="7A14249E" w14:textId="77777777" w:rsidR="0028366D" w:rsidRDefault="00953400">
            <w:pPr>
              <w:widowControl w:val="0"/>
              <w:jc w:val="center"/>
              <w:rPr>
                <w:rFonts w:ascii="Times New Roman" w:eastAsia="Times New Roman" w:hAnsi="Times New Roman" w:cs="Times New Roman"/>
              </w:rPr>
            </w:pPr>
            <w:r>
              <w:rPr>
                <w:rFonts w:ascii="Times New Roman" w:eastAsia="Times New Roman" w:hAnsi="Times New Roman" w:cs="Times New Roman"/>
              </w:rPr>
              <w:t>Objectionable</w:t>
            </w:r>
          </w:p>
        </w:tc>
        <w:tc>
          <w:tcPr>
            <w:tcW w:w="1606" w:type="dxa"/>
          </w:tcPr>
          <w:p w14:paraId="71CDC8CB" w14:textId="77777777" w:rsidR="0028366D" w:rsidRDefault="00953400">
            <w:pPr>
              <w:widowControl w:val="0"/>
              <w:jc w:val="center"/>
              <w:rPr>
                <w:rFonts w:ascii="Times New Roman" w:eastAsia="Times New Roman" w:hAnsi="Times New Roman" w:cs="Times New Roman"/>
              </w:rPr>
            </w:pPr>
            <w:r>
              <w:rPr>
                <w:rFonts w:ascii="Times New Roman" w:eastAsia="Times New Roman" w:hAnsi="Times New Roman" w:cs="Times New Roman"/>
              </w:rPr>
              <w:t>Objectionable</w:t>
            </w:r>
          </w:p>
        </w:tc>
        <w:tc>
          <w:tcPr>
            <w:tcW w:w="1607" w:type="dxa"/>
          </w:tcPr>
          <w:p w14:paraId="7E9CF646" w14:textId="77777777" w:rsidR="0028366D" w:rsidRDefault="00953400">
            <w:pPr>
              <w:widowControl w:val="0"/>
              <w:jc w:val="center"/>
              <w:rPr>
                <w:rFonts w:ascii="Times New Roman" w:eastAsia="Times New Roman" w:hAnsi="Times New Roman" w:cs="Times New Roman"/>
              </w:rPr>
            </w:pPr>
            <w:r>
              <w:rPr>
                <w:rFonts w:ascii="Times New Roman" w:eastAsia="Times New Roman" w:hAnsi="Times New Roman" w:cs="Times New Roman"/>
              </w:rPr>
              <w:t>Objectionable</w:t>
            </w:r>
          </w:p>
        </w:tc>
        <w:tc>
          <w:tcPr>
            <w:tcW w:w="1614" w:type="dxa"/>
          </w:tcPr>
          <w:p w14:paraId="66A0D63C"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Unobjectionable</w:t>
            </w:r>
          </w:p>
          <w:p w14:paraId="4347B0E9" w14:textId="77777777" w:rsidR="0028366D" w:rsidRDefault="0028366D">
            <w:pPr>
              <w:widowControl w:val="0"/>
              <w:jc w:val="center"/>
              <w:rPr>
                <w:rFonts w:ascii="Times New Roman" w:eastAsia="Times New Roman" w:hAnsi="Times New Roman" w:cs="Times New Roman"/>
              </w:rPr>
            </w:pPr>
          </w:p>
        </w:tc>
        <w:tc>
          <w:tcPr>
            <w:tcW w:w="1599" w:type="dxa"/>
          </w:tcPr>
          <w:p w14:paraId="305AB0D0"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28366D" w14:paraId="02D3F1EE" w14:textId="77777777">
        <w:tc>
          <w:tcPr>
            <w:tcW w:w="1606" w:type="dxa"/>
          </w:tcPr>
          <w:p w14:paraId="3D558997" w14:textId="77777777" w:rsidR="0028366D" w:rsidRDefault="00953400">
            <w:pPr>
              <w:widowControl w:val="0"/>
              <w:rPr>
                <w:rFonts w:ascii="Times New Roman" w:eastAsia="Times New Roman" w:hAnsi="Times New Roman" w:cs="Times New Roman"/>
              </w:rPr>
            </w:pPr>
            <w:r>
              <w:rPr>
                <w:rFonts w:ascii="Times New Roman" w:eastAsia="Times New Roman" w:hAnsi="Times New Roman" w:cs="Times New Roman"/>
              </w:rPr>
              <w:t>Conductivity, µS/cm</w:t>
            </w:r>
          </w:p>
        </w:tc>
        <w:tc>
          <w:tcPr>
            <w:tcW w:w="1606" w:type="dxa"/>
          </w:tcPr>
          <w:p w14:paraId="158C4817" w14:textId="77777777" w:rsidR="0028366D" w:rsidRDefault="00953400">
            <w:pPr>
              <w:widowControl w:val="0"/>
              <w:jc w:val="center"/>
              <w:rPr>
                <w:rFonts w:ascii="Times New Roman" w:eastAsia="Times New Roman" w:hAnsi="Times New Roman" w:cs="Times New Roman"/>
              </w:rPr>
            </w:pPr>
            <w:r>
              <w:rPr>
                <w:rFonts w:ascii="Times New Roman" w:eastAsia="Times New Roman" w:hAnsi="Times New Roman" w:cs="Times New Roman"/>
              </w:rPr>
              <w:t>320</w:t>
            </w:r>
          </w:p>
        </w:tc>
        <w:tc>
          <w:tcPr>
            <w:tcW w:w="1606" w:type="dxa"/>
          </w:tcPr>
          <w:p w14:paraId="41B652DA" w14:textId="77777777" w:rsidR="0028366D" w:rsidRDefault="00953400">
            <w:pPr>
              <w:widowControl w:val="0"/>
              <w:jc w:val="center"/>
              <w:rPr>
                <w:rFonts w:ascii="Times New Roman" w:eastAsia="Times New Roman" w:hAnsi="Times New Roman" w:cs="Times New Roman"/>
              </w:rPr>
            </w:pPr>
            <w:r>
              <w:rPr>
                <w:rFonts w:ascii="Times New Roman" w:eastAsia="Times New Roman" w:hAnsi="Times New Roman" w:cs="Times New Roman"/>
              </w:rPr>
              <w:t>250</w:t>
            </w:r>
          </w:p>
        </w:tc>
        <w:tc>
          <w:tcPr>
            <w:tcW w:w="1607" w:type="dxa"/>
          </w:tcPr>
          <w:p w14:paraId="0A954D64" w14:textId="77777777" w:rsidR="0028366D" w:rsidRDefault="00953400">
            <w:pPr>
              <w:widowControl w:val="0"/>
              <w:jc w:val="center"/>
              <w:rPr>
                <w:rFonts w:ascii="Times New Roman" w:eastAsia="Times New Roman" w:hAnsi="Times New Roman" w:cs="Times New Roman"/>
              </w:rPr>
            </w:pPr>
            <w:r>
              <w:rPr>
                <w:rFonts w:ascii="Times New Roman" w:eastAsia="Times New Roman" w:hAnsi="Times New Roman" w:cs="Times New Roman"/>
              </w:rPr>
              <w:t>120</w:t>
            </w:r>
          </w:p>
        </w:tc>
        <w:tc>
          <w:tcPr>
            <w:tcW w:w="1614" w:type="dxa"/>
          </w:tcPr>
          <w:p w14:paraId="1CC6A0CA"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1000</w:t>
            </w:r>
          </w:p>
          <w:p w14:paraId="0B132659" w14:textId="77777777" w:rsidR="0028366D" w:rsidRDefault="0028366D">
            <w:pPr>
              <w:widowControl w:val="0"/>
              <w:jc w:val="center"/>
              <w:rPr>
                <w:rFonts w:ascii="Times New Roman" w:eastAsia="Times New Roman" w:hAnsi="Times New Roman" w:cs="Times New Roman"/>
              </w:rPr>
            </w:pPr>
          </w:p>
        </w:tc>
        <w:tc>
          <w:tcPr>
            <w:tcW w:w="1599" w:type="dxa"/>
          </w:tcPr>
          <w:p w14:paraId="78B2EA50"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28366D" w14:paraId="3C7DCF61" w14:textId="77777777">
        <w:tc>
          <w:tcPr>
            <w:tcW w:w="1606" w:type="dxa"/>
          </w:tcPr>
          <w:p w14:paraId="17F4FC79" w14:textId="77777777" w:rsidR="0028366D" w:rsidRDefault="00953400">
            <w:pPr>
              <w:widowControl w:val="0"/>
              <w:rPr>
                <w:rFonts w:ascii="Times New Roman" w:eastAsia="Times New Roman" w:hAnsi="Times New Roman" w:cs="Times New Roman"/>
              </w:rPr>
            </w:pPr>
            <w:r>
              <w:rPr>
                <w:rFonts w:ascii="Times New Roman" w:eastAsia="Times New Roman" w:hAnsi="Times New Roman" w:cs="Times New Roman"/>
              </w:rPr>
              <w:t>TDS, mg/L</w:t>
            </w:r>
          </w:p>
        </w:tc>
        <w:tc>
          <w:tcPr>
            <w:tcW w:w="1606" w:type="dxa"/>
          </w:tcPr>
          <w:p w14:paraId="2C866C9A" w14:textId="77777777" w:rsidR="0028366D" w:rsidRDefault="00953400">
            <w:pPr>
              <w:widowControl w:val="0"/>
              <w:jc w:val="center"/>
              <w:rPr>
                <w:rFonts w:ascii="Times New Roman" w:eastAsia="Times New Roman" w:hAnsi="Times New Roman" w:cs="Times New Roman"/>
              </w:rPr>
            </w:pPr>
            <w:r>
              <w:rPr>
                <w:rFonts w:ascii="Times New Roman" w:eastAsia="Times New Roman" w:hAnsi="Times New Roman" w:cs="Times New Roman"/>
              </w:rPr>
              <w:t>170</w:t>
            </w:r>
          </w:p>
        </w:tc>
        <w:tc>
          <w:tcPr>
            <w:tcW w:w="1606" w:type="dxa"/>
          </w:tcPr>
          <w:p w14:paraId="3C0114BB" w14:textId="77777777" w:rsidR="0028366D" w:rsidRDefault="00953400">
            <w:pPr>
              <w:widowControl w:val="0"/>
              <w:jc w:val="center"/>
              <w:rPr>
                <w:rFonts w:ascii="Times New Roman" w:eastAsia="Times New Roman" w:hAnsi="Times New Roman" w:cs="Times New Roman"/>
              </w:rPr>
            </w:pPr>
            <w:r>
              <w:rPr>
                <w:rFonts w:ascii="Times New Roman" w:eastAsia="Times New Roman" w:hAnsi="Times New Roman" w:cs="Times New Roman"/>
              </w:rPr>
              <w:t>120</w:t>
            </w:r>
          </w:p>
        </w:tc>
        <w:tc>
          <w:tcPr>
            <w:tcW w:w="1607" w:type="dxa"/>
          </w:tcPr>
          <w:p w14:paraId="10851A09" w14:textId="77777777" w:rsidR="0028366D" w:rsidRDefault="00953400">
            <w:pPr>
              <w:widowControl w:val="0"/>
              <w:jc w:val="center"/>
              <w:rPr>
                <w:rFonts w:ascii="Times New Roman" w:eastAsia="Times New Roman" w:hAnsi="Times New Roman" w:cs="Times New Roman"/>
              </w:rPr>
            </w:pPr>
            <w:r>
              <w:rPr>
                <w:rFonts w:ascii="Times New Roman" w:eastAsia="Times New Roman" w:hAnsi="Times New Roman" w:cs="Times New Roman"/>
              </w:rPr>
              <w:t>60</w:t>
            </w:r>
          </w:p>
        </w:tc>
        <w:tc>
          <w:tcPr>
            <w:tcW w:w="1614" w:type="dxa"/>
          </w:tcPr>
          <w:p w14:paraId="5D44856A" w14:textId="77777777" w:rsidR="0028366D" w:rsidRDefault="00953400">
            <w:pPr>
              <w:widowControl w:val="0"/>
              <w:jc w:val="center"/>
              <w:rPr>
                <w:rFonts w:ascii="Times New Roman" w:eastAsia="Times New Roman" w:hAnsi="Times New Roman" w:cs="Times New Roman"/>
              </w:rPr>
            </w:pPr>
            <w:r>
              <w:rPr>
                <w:rFonts w:ascii="Times New Roman" w:eastAsia="Times New Roman" w:hAnsi="Times New Roman" w:cs="Times New Roman"/>
              </w:rPr>
              <w:t>500</w:t>
            </w:r>
          </w:p>
          <w:p w14:paraId="28BF0B8D" w14:textId="77777777" w:rsidR="0028366D" w:rsidRDefault="0028366D">
            <w:pPr>
              <w:widowControl w:val="0"/>
              <w:jc w:val="center"/>
              <w:rPr>
                <w:rFonts w:ascii="Times New Roman" w:eastAsia="Times New Roman" w:hAnsi="Times New Roman" w:cs="Times New Roman"/>
              </w:rPr>
            </w:pPr>
          </w:p>
        </w:tc>
        <w:tc>
          <w:tcPr>
            <w:tcW w:w="1599" w:type="dxa"/>
          </w:tcPr>
          <w:p w14:paraId="442AE41C"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r w:rsidR="0028366D" w14:paraId="0D4C85BA" w14:textId="77777777">
        <w:tc>
          <w:tcPr>
            <w:tcW w:w="1606" w:type="dxa"/>
          </w:tcPr>
          <w:p w14:paraId="41898179" w14:textId="77777777" w:rsidR="0028366D" w:rsidRDefault="00953400">
            <w:pPr>
              <w:widowControl w:val="0"/>
              <w:rPr>
                <w:rFonts w:ascii="Times New Roman" w:eastAsia="Times New Roman" w:hAnsi="Times New Roman" w:cs="Times New Roman"/>
              </w:rPr>
            </w:pPr>
            <w:r>
              <w:rPr>
                <w:rFonts w:ascii="Times New Roman" w:eastAsia="Times New Roman" w:hAnsi="Times New Roman" w:cs="Times New Roman"/>
              </w:rPr>
              <w:t>DO, mg/L</w:t>
            </w:r>
          </w:p>
        </w:tc>
        <w:tc>
          <w:tcPr>
            <w:tcW w:w="1606" w:type="dxa"/>
          </w:tcPr>
          <w:p w14:paraId="5338D280" w14:textId="77777777" w:rsidR="0028366D" w:rsidRDefault="00953400">
            <w:pPr>
              <w:widowControl w:val="0"/>
              <w:jc w:val="center"/>
              <w:rPr>
                <w:rFonts w:ascii="Times New Roman" w:eastAsia="Times New Roman" w:hAnsi="Times New Roman" w:cs="Times New Roman"/>
              </w:rPr>
            </w:pPr>
            <w:r>
              <w:rPr>
                <w:rFonts w:ascii="Times New Roman" w:eastAsia="Times New Roman" w:hAnsi="Times New Roman" w:cs="Times New Roman"/>
              </w:rPr>
              <w:t>4.4</w:t>
            </w:r>
          </w:p>
        </w:tc>
        <w:tc>
          <w:tcPr>
            <w:tcW w:w="1606" w:type="dxa"/>
          </w:tcPr>
          <w:p w14:paraId="45F066A5" w14:textId="77777777" w:rsidR="0028366D" w:rsidRDefault="00953400">
            <w:pPr>
              <w:widowControl w:val="0"/>
              <w:jc w:val="center"/>
              <w:rPr>
                <w:rFonts w:ascii="Times New Roman" w:eastAsia="Times New Roman" w:hAnsi="Times New Roman" w:cs="Times New Roman"/>
              </w:rPr>
            </w:pPr>
            <w:r>
              <w:rPr>
                <w:rFonts w:ascii="Times New Roman" w:eastAsia="Times New Roman" w:hAnsi="Times New Roman" w:cs="Times New Roman"/>
              </w:rPr>
              <w:t>4.5</w:t>
            </w:r>
          </w:p>
        </w:tc>
        <w:tc>
          <w:tcPr>
            <w:tcW w:w="1607" w:type="dxa"/>
          </w:tcPr>
          <w:p w14:paraId="329EA23B" w14:textId="77777777" w:rsidR="0028366D" w:rsidRDefault="00953400">
            <w:pPr>
              <w:widowControl w:val="0"/>
              <w:jc w:val="center"/>
              <w:rPr>
                <w:rFonts w:ascii="Times New Roman" w:eastAsia="Times New Roman" w:hAnsi="Times New Roman" w:cs="Times New Roman"/>
              </w:rPr>
            </w:pPr>
            <w:r>
              <w:rPr>
                <w:rFonts w:ascii="Times New Roman" w:eastAsia="Times New Roman" w:hAnsi="Times New Roman" w:cs="Times New Roman"/>
              </w:rPr>
              <w:t>5.5</w:t>
            </w:r>
          </w:p>
        </w:tc>
        <w:tc>
          <w:tcPr>
            <w:tcW w:w="1614" w:type="dxa"/>
          </w:tcPr>
          <w:p w14:paraId="0AC2868E"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599" w:type="dxa"/>
          </w:tcPr>
          <w:p w14:paraId="63B0B63F" w14:textId="77777777" w:rsidR="0028366D" w:rsidRDefault="0028366D">
            <w:pPr>
              <w:widowControl w:val="0"/>
              <w:pBdr>
                <w:top w:val="nil"/>
                <w:left w:val="nil"/>
                <w:bottom w:val="nil"/>
                <w:right w:val="nil"/>
                <w:between w:val="nil"/>
              </w:pBdr>
              <w:rPr>
                <w:rFonts w:ascii="Times New Roman" w:eastAsia="Times New Roman" w:hAnsi="Times New Roman" w:cs="Times New Roman"/>
                <w:color w:val="000000"/>
              </w:rPr>
            </w:pPr>
          </w:p>
        </w:tc>
      </w:tr>
      <w:tr w:rsidR="0028366D" w14:paraId="253893E8" w14:textId="77777777">
        <w:tc>
          <w:tcPr>
            <w:tcW w:w="1606" w:type="dxa"/>
          </w:tcPr>
          <w:p w14:paraId="4BB2E731" w14:textId="77777777" w:rsidR="0028366D" w:rsidRDefault="00953400">
            <w:pPr>
              <w:widowControl w:val="0"/>
              <w:rPr>
                <w:rFonts w:ascii="Times New Roman" w:eastAsia="Times New Roman" w:hAnsi="Times New Roman" w:cs="Times New Roman"/>
              </w:rPr>
            </w:pPr>
            <w:r>
              <w:rPr>
                <w:rFonts w:ascii="Times New Roman" w:eastAsia="Times New Roman" w:hAnsi="Times New Roman" w:cs="Times New Roman"/>
              </w:rPr>
              <w:t>Turbidity, NTU</w:t>
            </w:r>
          </w:p>
        </w:tc>
        <w:tc>
          <w:tcPr>
            <w:tcW w:w="1606" w:type="dxa"/>
          </w:tcPr>
          <w:p w14:paraId="295C2C9A" w14:textId="77777777" w:rsidR="0028366D" w:rsidRDefault="00953400">
            <w:pPr>
              <w:widowControl w:val="0"/>
              <w:jc w:val="center"/>
              <w:rPr>
                <w:rFonts w:ascii="Times New Roman" w:eastAsia="Times New Roman" w:hAnsi="Times New Roman" w:cs="Times New Roman"/>
              </w:rPr>
            </w:pPr>
            <w:r>
              <w:rPr>
                <w:rFonts w:ascii="Times New Roman" w:eastAsia="Times New Roman" w:hAnsi="Times New Roman" w:cs="Times New Roman"/>
              </w:rPr>
              <w:t>210</w:t>
            </w:r>
          </w:p>
        </w:tc>
        <w:tc>
          <w:tcPr>
            <w:tcW w:w="1606" w:type="dxa"/>
          </w:tcPr>
          <w:p w14:paraId="5027D5B4" w14:textId="77777777" w:rsidR="0028366D" w:rsidRDefault="00953400">
            <w:pPr>
              <w:widowControl w:val="0"/>
              <w:jc w:val="center"/>
              <w:rPr>
                <w:rFonts w:ascii="Times New Roman" w:eastAsia="Times New Roman" w:hAnsi="Times New Roman" w:cs="Times New Roman"/>
              </w:rPr>
            </w:pPr>
            <w:r>
              <w:rPr>
                <w:rFonts w:ascii="Times New Roman" w:eastAsia="Times New Roman" w:hAnsi="Times New Roman" w:cs="Times New Roman"/>
              </w:rPr>
              <w:t>250</w:t>
            </w:r>
          </w:p>
        </w:tc>
        <w:tc>
          <w:tcPr>
            <w:tcW w:w="1607" w:type="dxa"/>
          </w:tcPr>
          <w:p w14:paraId="233E385A" w14:textId="77777777" w:rsidR="0028366D" w:rsidRDefault="00953400">
            <w:pPr>
              <w:widowControl w:val="0"/>
              <w:jc w:val="center"/>
              <w:rPr>
                <w:rFonts w:ascii="Times New Roman" w:eastAsia="Times New Roman" w:hAnsi="Times New Roman" w:cs="Times New Roman"/>
              </w:rPr>
            </w:pPr>
            <w:r>
              <w:rPr>
                <w:rFonts w:ascii="Times New Roman" w:eastAsia="Times New Roman" w:hAnsi="Times New Roman" w:cs="Times New Roman"/>
              </w:rPr>
              <w:t>220</w:t>
            </w:r>
          </w:p>
        </w:tc>
        <w:tc>
          <w:tcPr>
            <w:tcW w:w="1614" w:type="dxa"/>
          </w:tcPr>
          <w:p w14:paraId="2504A5FF"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1599" w:type="dxa"/>
          </w:tcPr>
          <w:p w14:paraId="3E60DE2F" w14:textId="77777777" w:rsidR="0028366D" w:rsidRDefault="0028366D">
            <w:pPr>
              <w:widowControl w:val="0"/>
              <w:pBdr>
                <w:top w:val="nil"/>
                <w:left w:val="nil"/>
                <w:bottom w:val="nil"/>
                <w:right w:val="nil"/>
                <w:between w:val="nil"/>
              </w:pBdr>
              <w:rPr>
                <w:rFonts w:ascii="Times New Roman" w:eastAsia="Times New Roman" w:hAnsi="Times New Roman" w:cs="Times New Roman"/>
                <w:color w:val="000000"/>
              </w:rPr>
            </w:pPr>
          </w:p>
        </w:tc>
      </w:tr>
      <w:tr w:rsidR="0028366D" w14:paraId="18B54955" w14:textId="77777777">
        <w:tc>
          <w:tcPr>
            <w:tcW w:w="1606" w:type="dxa"/>
          </w:tcPr>
          <w:p w14:paraId="068EF52A" w14:textId="77777777" w:rsidR="0028366D" w:rsidRDefault="00953400">
            <w:pPr>
              <w:widowControl w:val="0"/>
              <w:rPr>
                <w:rFonts w:ascii="Times New Roman" w:eastAsia="Times New Roman" w:hAnsi="Times New Roman" w:cs="Times New Roman"/>
              </w:rPr>
            </w:pPr>
            <w:r>
              <w:rPr>
                <w:rFonts w:ascii="Times New Roman" w:eastAsia="Times New Roman" w:hAnsi="Times New Roman" w:cs="Times New Roman"/>
              </w:rPr>
              <w:t>Lead, mg/L</w:t>
            </w:r>
          </w:p>
        </w:tc>
        <w:tc>
          <w:tcPr>
            <w:tcW w:w="1606" w:type="dxa"/>
          </w:tcPr>
          <w:p w14:paraId="3560037B" w14:textId="77777777" w:rsidR="0028366D" w:rsidRDefault="00953400">
            <w:pPr>
              <w:widowControl w:val="0"/>
              <w:jc w:val="center"/>
              <w:rPr>
                <w:rFonts w:ascii="Times New Roman" w:eastAsia="Times New Roman" w:hAnsi="Times New Roman" w:cs="Times New Roman"/>
              </w:rPr>
            </w:pPr>
            <w:r>
              <w:rPr>
                <w:rFonts w:ascii="Times New Roman" w:eastAsia="Times New Roman" w:hAnsi="Times New Roman" w:cs="Times New Roman"/>
              </w:rPr>
              <w:t>0.07</w:t>
            </w:r>
          </w:p>
        </w:tc>
        <w:tc>
          <w:tcPr>
            <w:tcW w:w="1606" w:type="dxa"/>
          </w:tcPr>
          <w:p w14:paraId="3F725A81" w14:textId="77777777" w:rsidR="0028366D" w:rsidRDefault="00953400">
            <w:pPr>
              <w:widowControl w:val="0"/>
              <w:jc w:val="center"/>
              <w:rPr>
                <w:rFonts w:ascii="Times New Roman" w:eastAsia="Times New Roman" w:hAnsi="Times New Roman" w:cs="Times New Roman"/>
              </w:rPr>
            </w:pPr>
            <w:r>
              <w:rPr>
                <w:rFonts w:ascii="Times New Roman" w:eastAsia="Times New Roman" w:hAnsi="Times New Roman" w:cs="Times New Roman"/>
              </w:rPr>
              <w:t>0.04</w:t>
            </w:r>
          </w:p>
        </w:tc>
        <w:tc>
          <w:tcPr>
            <w:tcW w:w="1607" w:type="dxa"/>
          </w:tcPr>
          <w:p w14:paraId="2106D205" w14:textId="77777777" w:rsidR="0028366D" w:rsidRDefault="00953400">
            <w:pPr>
              <w:widowControl w:val="0"/>
              <w:jc w:val="center"/>
              <w:rPr>
                <w:rFonts w:ascii="Times New Roman" w:eastAsia="Times New Roman" w:hAnsi="Times New Roman" w:cs="Times New Roman"/>
              </w:rPr>
            </w:pPr>
            <w:r>
              <w:rPr>
                <w:rFonts w:ascii="Times New Roman" w:eastAsia="Times New Roman" w:hAnsi="Times New Roman" w:cs="Times New Roman"/>
              </w:rPr>
              <w:t>0.08</w:t>
            </w:r>
          </w:p>
        </w:tc>
        <w:tc>
          <w:tcPr>
            <w:tcW w:w="1614" w:type="dxa"/>
          </w:tcPr>
          <w:p w14:paraId="1DB3C46A" w14:textId="77777777" w:rsidR="0028366D" w:rsidRDefault="00953400">
            <w:pPr>
              <w:widowControl w:val="0"/>
              <w:jc w:val="center"/>
              <w:rPr>
                <w:rFonts w:ascii="Times New Roman" w:eastAsia="Times New Roman" w:hAnsi="Times New Roman" w:cs="Times New Roman"/>
              </w:rPr>
            </w:pPr>
            <w:r>
              <w:rPr>
                <w:rFonts w:ascii="Times New Roman" w:eastAsia="Times New Roman" w:hAnsi="Times New Roman" w:cs="Times New Roman"/>
              </w:rPr>
              <w:t>0.01</w:t>
            </w:r>
          </w:p>
          <w:p w14:paraId="1482CBA3" w14:textId="77777777" w:rsidR="0028366D" w:rsidRDefault="0028366D">
            <w:pPr>
              <w:widowControl w:val="0"/>
              <w:jc w:val="center"/>
              <w:rPr>
                <w:rFonts w:ascii="Times New Roman" w:eastAsia="Times New Roman" w:hAnsi="Times New Roman" w:cs="Times New Roman"/>
              </w:rPr>
            </w:pPr>
          </w:p>
        </w:tc>
        <w:tc>
          <w:tcPr>
            <w:tcW w:w="1599" w:type="dxa"/>
          </w:tcPr>
          <w:p w14:paraId="78CAD75F" w14:textId="77777777" w:rsidR="0028366D" w:rsidRDefault="00953400">
            <w:pPr>
              <w:widowControl w:val="0"/>
              <w:jc w:val="both"/>
              <w:rPr>
                <w:rFonts w:ascii="Times New Roman" w:eastAsia="Times New Roman" w:hAnsi="Times New Roman" w:cs="Times New Roman"/>
              </w:rPr>
            </w:pPr>
            <w:r>
              <w:rPr>
                <w:rFonts w:ascii="Times New Roman" w:eastAsia="Times New Roman" w:hAnsi="Times New Roman" w:cs="Times New Roman"/>
              </w:rPr>
              <w:t xml:space="preserve">Cancer, interference with Vitamin D metabolism, </w:t>
            </w:r>
            <w:r>
              <w:rPr>
                <w:rFonts w:ascii="Times New Roman" w:eastAsia="Times New Roman" w:hAnsi="Times New Roman" w:cs="Times New Roman"/>
              </w:rPr>
              <w:lastRenderedPageBreak/>
              <w:t>affect mental development in infants, toxic to the central and peripheral nervous systems</w:t>
            </w:r>
          </w:p>
        </w:tc>
      </w:tr>
      <w:tr w:rsidR="0028366D" w14:paraId="3E890770" w14:textId="77777777">
        <w:tc>
          <w:tcPr>
            <w:tcW w:w="1606" w:type="dxa"/>
          </w:tcPr>
          <w:p w14:paraId="7DCAF20E" w14:textId="77777777" w:rsidR="0028366D" w:rsidRDefault="00953400">
            <w:pPr>
              <w:widowControl w:val="0"/>
              <w:rPr>
                <w:rFonts w:ascii="Times New Roman" w:eastAsia="Times New Roman" w:hAnsi="Times New Roman" w:cs="Times New Roman"/>
              </w:rPr>
            </w:pPr>
            <w:r>
              <w:rPr>
                <w:rFonts w:ascii="Times New Roman" w:eastAsia="Times New Roman" w:hAnsi="Times New Roman" w:cs="Times New Roman"/>
              </w:rPr>
              <w:lastRenderedPageBreak/>
              <w:t>Chromium, mg/L</w:t>
            </w:r>
          </w:p>
        </w:tc>
        <w:tc>
          <w:tcPr>
            <w:tcW w:w="1606" w:type="dxa"/>
          </w:tcPr>
          <w:p w14:paraId="6DB4FB6B" w14:textId="77777777" w:rsidR="0028366D" w:rsidRDefault="00953400">
            <w:pPr>
              <w:widowControl w:val="0"/>
              <w:jc w:val="center"/>
              <w:rPr>
                <w:rFonts w:ascii="Times New Roman" w:eastAsia="Times New Roman" w:hAnsi="Times New Roman" w:cs="Times New Roman"/>
              </w:rPr>
            </w:pPr>
            <w:r>
              <w:rPr>
                <w:rFonts w:ascii="Times New Roman" w:eastAsia="Times New Roman" w:hAnsi="Times New Roman" w:cs="Times New Roman"/>
              </w:rPr>
              <w:t>0.24</w:t>
            </w:r>
          </w:p>
        </w:tc>
        <w:tc>
          <w:tcPr>
            <w:tcW w:w="1606" w:type="dxa"/>
          </w:tcPr>
          <w:p w14:paraId="531E2D48" w14:textId="77777777" w:rsidR="0028366D" w:rsidRDefault="00953400">
            <w:pPr>
              <w:widowControl w:val="0"/>
              <w:jc w:val="center"/>
              <w:rPr>
                <w:rFonts w:ascii="Times New Roman" w:eastAsia="Times New Roman" w:hAnsi="Times New Roman" w:cs="Times New Roman"/>
              </w:rPr>
            </w:pPr>
            <w:r>
              <w:rPr>
                <w:rFonts w:ascii="Times New Roman" w:eastAsia="Times New Roman" w:hAnsi="Times New Roman" w:cs="Times New Roman"/>
              </w:rPr>
              <w:t>0.19</w:t>
            </w:r>
          </w:p>
        </w:tc>
        <w:tc>
          <w:tcPr>
            <w:tcW w:w="1607" w:type="dxa"/>
          </w:tcPr>
          <w:p w14:paraId="47BC1546" w14:textId="77777777" w:rsidR="0028366D" w:rsidRDefault="00953400">
            <w:pPr>
              <w:widowControl w:val="0"/>
              <w:jc w:val="center"/>
              <w:rPr>
                <w:rFonts w:ascii="Times New Roman" w:eastAsia="Times New Roman" w:hAnsi="Times New Roman" w:cs="Times New Roman"/>
              </w:rPr>
            </w:pPr>
            <w:r>
              <w:rPr>
                <w:rFonts w:ascii="Times New Roman" w:eastAsia="Times New Roman" w:hAnsi="Times New Roman" w:cs="Times New Roman"/>
              </w:rPr>
              <w:t>0.31</w:t>
            </w:r>
          </w:p>
        </w:tc>
        <w:tc>
          <w:tcPr>
            <w:tcW w:w="1614" w:type="dxa"/>
          </w:tcPr>
          <w:p w14:paraId="1588EA69" w14:textId="77777777" w:rsidR="0028366D" w:rsidRDefault="00953400">
            <w:pPr>
              <w:widowControl w:val="0"/>
              <w:jc w:val="center"/>
              <w:rPr>
                <w:rFonts w:ascii="Times New Roman" w:eastAsia="Times New Roman" w:hAnsi="Times New Roman" w:cs="Times New Roman"/>
              </w:rPr>
            </w:pPr>
            <w:r>
              <w:rPr>
                <w:rFonts w:ascii="Times New Roman" w:eastAsia="Times New Roman" w:hAnsi="Times New Roman" w:cs="Times New Roman"/>
              </w:rPr>
              <w:t>0.05</w:t>
            </w:r>
          </w:p>
        </w:tc>
        <w:tc>
          <w:tcPr>
            <w:tcW w:w="1599" w:type="dxa"/>
          </w:tcPr>
          <w:p w14:paraId="409578AA" w14:textId="77777777" w:rsidR="0028366D" w:rsidRDefault="00953400">
            <w:pPr>
              <w:widowControl w:val="0"/>
              <w:jc w:val="both"/>
              <w:rPr>
                <w:rFonts w:ascii="Times New Roman" w:eastAsia="Times New Roman" w:hAnsi="Times New Roman" w:cs="Times New Roman"/>
              </w:rPr>
            </w:pPr>
            <w:r>
              <w:rPr>
                <w:rFonts w:ascii="Times New Roman" w:eastAsia="Times New Roman" w:hAnsi="Times New Roman" w:cs="Times New Roman"/>
              </w:rPr>
              <w:t>Carcinogenic</w:t>
            </w:r>
          </w:p>
          <w:p w14:paraId="4142E647" w14:textId="77777777" w:rsidR="0028366D" w:rsidRDefault="0028366D">
            <w:pPr>
              <w:widowControl w:val="0"/>
              <w:rPr>
                <w:rFonts w:ascii="Times New Roman" w:eastAsia="Times New Roman" w:hAnsi="Times New Roman" w:cs="Times New Roman"/>
              </w:rPr>
            </w:pPr>
          </w:p>
        </w:tc>
      </w:tr>
      <w:tr w:rsidR="0028366D" w14:paraId="390B80A1" w14:textId="77777777">
        <w:tc>
          <w:tcPr>
            <w:tcW w:w="1606" w:type="dxa"/>
          </w:tcPr>
          <w:p w14:paraId="29EF1EC4" w14:textId="77777777" w:rsidR="0028366D" w:rsidRDefault="00953400">
            <w:pPr>
              <w:widowControl w:val="0"/>
              <w:rPr>
                <w:rFonts w:ascii="Times New Roman" w:eastAsia="Times New Roman" w:hAnsi="Times New Roman" w:cs="Times New Roman"/>
              </w:rPr>
            </w:pPr>
            <w:r>
              <w:rPr>
                <w:rFonts w:ascii="Times New Roman" w:eastAsia="Times New Roman" w:hAnsi="Times New Roman" w:cs="Times New Roman"/>
              </w:rPr>
              <w:t>Mercury, mg/L</w:t>
            </w:r>
          </w:p>
        </w:tc>
        <w:tc>
          <w:tcPr>
            <w:tcW w:w="1606" w:type="dxa"/>
          </w:tcPr>
          <w:p w14:paraId="557C1F31" w14:textId="77777777" w:rsidR="0028366D" w:rsidRDefault="00953400">
            <w:pPr>
              <w:widowControl w:val="0"/>
              <w:jc w:val="center"/>
              <w:rPr>
                <w:rFonts w:ascii="Times New Roman" w:eastAsia="Times New Roman" w:hAnsi="Times New Roman" w:cs="Times New Roman"/>
              </w:rPr>
            </w:pPr>
            <w:r>
              <w:rPr>
                <w:rFonts w:ascii="Times New Roman" w:eastAsia="Times New Roman" w:hAnsi="Times New Roman" w:cs="Times New Roman"/>
              </w:rPr>
              <w:t>0.01</w:t>
            </w:r>
          </w:p>
        </w:tc>
        <w:tc>
          <w:tcPr>
            <w:tcW w:w="1606" w:type="dxa"/>
          </w:tcPr>
          <w:p w14:paraId="15C57A6A" w14:textId="77777777" w:rsidR="0028366D" w:rsidRDefault="00953400">
            <w:pPr>
              <w:widowControl w:val="0"/>
              <w:jc w:val="center"/>
              <w:rPr>
                <w:rFonts w:ascii="Times New Roman" w:eastAsia="Times New Roman" w:hAnsi="Times New Roman" w:cs="Times New Roman"/>
              </w:rPr>
            </w:pPr>
            <w:r>
              <w:rPr>
                <w:rFonts w:ascii="Times New Roman" w:eastAsia="Times New Roman" w:hAnsi="Times New Roman" w:cs="Times New Roman"/>
              </w:rPr>
              <w:t>BDL</w:t>
            </w:r>
          </w:p>
        </w:tc>
        <w:tc>
          <w:tcPr>
            <w:tcW w:w="1607" w:type="dxa"/>
          </w:tcPr>
          <w:p w14:paraId="53F5DF4A" w14:textId="77777777" w:rsidR="0028366D" w:rsidRDefault="00953400">
            <w:pPr>
              <w:widowControl w:val="0"/>
              <w:jc w:val="center"/>
              <w:rPr>
                <w:rFonts w:ascii="Times New Roman" w:eastAsia="Times New Roman" w:hAnsi="Times New Roman" w:cs="Times New Roman"/>
              </w:rPr>
            </w:pPr>
            <w:r>
              <w:rPr>
                <w:rFonts w:ascii="Times New Roman" w:eastAsia="Times New Roman" w:hAnsi="Times New Roman" w:cs="Times New Roman"/>
              </w:rPr>
              <w:t>BDL</w:t>
            </w:r>
          </w:p>
        </w:tc>
        <w:tc>
          <w:tcPr>
            <w:tcW w:w="1614" w:type="dxa"/>
          </w:tcPr>
          <w:p w14:paraId="1A840F39"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0.001</w:t>
            </w:r>
          </w:p>
          <w:p w14:paraId="5748C26A" w14:textId="77777777" w:rsidR="0028366D" w:rsidRDefault="0028366D">
            <w:pPr>
              <w:widowControl w:val="0"/>
              <w:jc w:val="center"/>
              <w:rPr>
                <w:rFonts w:ascii="Times New Roman" w:eastAsia="Times New Roman" w:hAnsi="Times New Roman" w:cs="Times New Roman"/>
              </w:rPr>
            </w:pPr>
          </w:p>
        </w:tc>
        <w:tc>
          <w:tcPr>
            <w:tcW w:w="1599" w:type="dxa"/>
          </w:tcPr>
          <w:p w14:paraId="1D574C01" w14:textId="77777777" w:rsidR="0028366D" w:rsidRDefault="00953400">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Affects the kidney and central </w:t>
            </w:r>
            <w:r>
              <w:rPr>
                <w:rFonts w:ascii="Times New Roman" w:eastAsia="Times New Roman" w:hAnsi="Times New Roman" w:cs="Times New Roman"/>
                <w:color w:val="000000"/>
              </w:rPr>
              <w:t>nervous system</w:t>
            </w:r>
          </w:p>
        </w:tc>
      </w:tr>
      <w:tr w:rsidR="0028366D" w14:paraId="31F9EA1E" w14:textId="77777777">
        <w:tc>
          <w:tcPr>
            <w:tcW w:w="1606" w:type="dxa"/>
          </w:tcPr>
          <w:p w14:paraId="09527828" w14:textId="77777777" w:rsidR="0028366D" w:rsidRDefault="00953400">
            <w:pPr>
              <w:widowControl w:val="0"/>
              <w:rPr>
                <w:rFonts w:ascii="Times New Roman" w:eastAsia="Times New Roman" w:hAnsi="Times New Roman" w:cs="Times New Roman"/>
              </w:rPr>
            </w:pPr>
            <w:r>
              <w:rPr>
                <w:rFonts w:ascii="Times New Roman" w:eastAsia="Times New Roman" w:hAnsi="Times New Roman" w:cs="Times New Roman"/>
              </w:rPr>
              <w:t>Arsenic, mg/L</w:t>
            </w:r>
          </w:p>
        </w:tc>
        <w:tc>
          <w:tcPr>
            <w:tcW w:w="1606" w:type="dxa"/>
          </w:tcPr>
          <w:p w14:paraId="3BD85DF0" w14:textId="77777777" w:rsidR="0028366D" w:rsidRDefault="00953400">
            <w:pPr>
              <w:widowControl w:val="0"/>
              <w:jc w:val="center"/>
              <w:rPr>
                <w:rFonts w:ascii="Times New Roman" w:eastAsia="Times New Roman" w:hAnsi="Times New Roman" w:cs="Times New Roman"/>
              </w:rPr>
            </w:pPr>
            <w:r>
              <w:rPr>
                <w:rFonts w:ascii="Times New Roman" w:eastAsia="Times New Roman" w:hAnsi="Times New Roman" w:cs="Times New Roman"/>
              </w:rPr>
              <w:t>0.08</w:t>
            </w:r>
          </w:p>
        </w:tc>
        <w:tc>
          <w:tcPr>
            <w:tcW w:w="1606" w:type="dxa"/>
          </w:tcPr>
          <w:p w14:paraId="76989DFF" w14:textId="77777777" w:rsidR="0028366D" w:rsidRDefault="00953400">
            <w:pPr>
              <w:widowControl w:val="0"/>
              <w:jc w:val="center"/>
              <w:rPr>
                <w:rFonts w:ascii="Times New Roman" w:eastAsia="Times New Roman" w:hAnsi="Times New Roman" w:cs="Times New Roman"/>
              </w:rPr>
            </w:pPr>
            <w:r>
              <w:rPr>
                <w:rFonts w:ascii="Times New Roman" w:eastAsia="Times New Roman" w:hAnsi="Times New Roman" w:cs="Times New Roman"/>
              </w:rPr>
              <w:t>BDL</w:t>
            </w:r>
          </w:p>
        </w:tc>
        <w:tc>
          <w:tcPr>
            <w:tcW w:w="1607" w:type="dxa"/>
          </w:tcPr>
          <w:p w14:paraId="57F2295C" w14:textId="77777777" w:rsidR="0028366D" w:rsidRDefault="00953400">
            <w:pPr>
              <w:widowControl w:val="0"/>
              <w:jc w:val="center"/>
              <w:rPr>
                <w:rFonts w:ascii="Times New Roman" w:eastAsia="Times New Roman" w:hAnsi="Times New Roman" w:cs="Times New Roman"/>
              </w:rPr>
            </w:pPr>
            <w:r>
              <w:rPr>
                <w:rFonts w:ascii="Times New Roman" w:eastAsia="Times New Roman" w:hAnsi="Times New Roman" w:cs="Times New Roman"/>
              </w:rPr>
              <w:t>0.07</w:t>
            </w:r>
          </w:p>
        </w:tc>
        <w:tc>
          <w:tcPr>
            <w:tcW w:w="1614" w:type="dxa"/>
          </w:tcPr>
          <w:p w14:paraId="002993A7" w14:textId="77777777" w:rsidR="0028366D" w:rsidRDefault="00953400">
            <w:pPr>
              <w:widowControl w:val="0"/>
              <w:jc w:val="center"/>
              <w:rPr>
                <w:rFonts w:ascii="Times New Roman" w:eastAsia="Times New Roman" w:hAnsi="Times New Roman" w:cs="Times New Roman"/>
              </w:rPr>
            </w:pPr>
            <w:r>
              <w:rPr>
                <w:rFonts w:ascii="Times New Roman" w:eastAsia="Times New Roman" w:hAnsi="Times New Roman" w:cs="Times New Roman"/>
              </w:rPr>
              <w:t>0.01</w:t>
            </w:r>
          </w:p>
          <w:p w14:paraId="5612305A" w14:textId="77777777" w:rsidR="0028366D" w:rsidRDefault="0028366D">
            <w:pPr>
              <w:widowControl w:val="0"/>
              <w:jc w:val="center"/>
              <w:rPr>
                <w:rFonts w:ascii="Times New Roman" w:eastAsia="Times New Roman" w:hAnsi="Times New Roman" w:cs="Times New Roman"/>
              </w:rPr>
            </w:pPr>
          </w:p>
        </w:tc>
        <w:tc>
          <w:tcPr>
            <w:tcW w:w="1599" w:type="dxa"/>
          </w:tcPr>
          <w:p w14:paraId="12D5DFDD" w14:textId="77777777" w:rsidR="0028366D" w:rsidRDefault="00953400">
            <w:pPr>
              <w:widowControl w:val="0"/>
              <w:jc w:val="both"/>
              <w:rPr>
                <w:rFonts w:ascii="Times New Roman" w:eastAsia="Times New Roman" w:hAnsi="Times New Roman" w:cs="Times New Roman"/>
              </w:rPr>
            </w:pPr>
            <w:r>
              <w:rPr>
                <w:rFonts w:ascii="Times New Roman" w:eastAsia="Times New Roman" w:hAnsi="Times New Roman" w:cs="Times New Roman"/>
              </w:rPr>
              <w:t>Carcinogenic</w:t>
            </w:r>
          </w:p>
        </w:tc>
      </w:tr>
      <w:tr w:rsidR="0028366D" w14:paraId="390A517D" w14:textId="77777777">
        <w:tc>
          <w:tcPr>
            <w:tcW w:w="1606" w:type="dxa"/>
            <w:tcBorders>
              <w:bottom w:val="single" w:sz="6" w:space="0" w:color="000000"/>
            </w:tcBorders>
          </w:tcPr>
          <w:p w14:paraId="5B9749A7" w14:textId="77777777" w:rsidR="0028366D" w:rsidRDefault="00953400">
            <w:pPr>
              <w:widowControl w:val="0"/>
              <w:rPr>
                <w:rFonts w:ascii="Times New Roman" w:eastAsia="Times New Roman" w:hAnsi="Times New Roman" w:cs="Times New Roman"/>
              </w:rPr>
            </w:pPr>
            <w:r>
              <w:rPr>
                <w:rFonts w:ascii="Times New Roman" w:eastAsia="Times New Roman" w:hAnsi="Times New Roman" w:cs="Times New Roman"/>
              </w:rPr>
              <w:t>Calcium, mg/L</w:t>
            </w:r>
          </w:p>
        </w:tc>
        <w:tc>
          <w:tcPr>
            <w:tcW w:w="1606" w:type="dxa"/>
            <w:tcBorders>
              <w:bottom w:val="single" w:sz="6" w:space="0" w:color="000000"/>
            </w:tcBorders>
          </w:tcPr>
          <w:p w14:paraId="55F173D1" w14:textId="77777777" w:rsidR="0028366D" w:rsidRDefault="00953400">
            <w:pPr>
              <w:widowControl w:val="0"/>
              <w:jc w:val="center"/>
              <w:rPr>
                <w:rFonts w:ascii="Times New Roman" w:eastAsia="Times New Roman" w:hAnsi="Times New Roman" w:cs="Times New Roman"/>
              </w:rPr>
            </w:pPr>
            <w:r>
              <w:rPr>
                <w:rFonts w:ascii="Times New Roman" w:eastAsia="Times New Roman" w:hAnsi="Times New Roman" w:cs="Times New Roman"/>
              </w:rPr>
              <w:t>15.23</w:t>
            </w:r>
          </w:p>
        </w:tc>
        <w:tc>
          <w:tcPr>
            <w:tcW w:w="1606" w:type="dxa"/>
            <w:tcBorders>
              <w:bottom w:val="single" w:sz="6" w:space="0" w:color="000000"/>
            </w:tcBorders>
          </w:tcPr>
          <w:p w14:paraId="2AF50533" w14:textId="77777777" w:rsidR="0028366D" w:rsidRDefault="00953400">
            <w:pPr>
              <w:widowControl w:val="0"/>
              <w:jc w:val="center"/>
              <w:rPr>
                <w:rFonts w:ascii="Times New Roman" w:eastAsia="Times New Roman" w:hAnsi="Times New Roman" w:cs="Times New Roman"/>
              </w:rPr>
            </w:pPr>
            <w:r>
              <w:rPr>
                <w:rFonts w:ascii="Times New Roman" w:eastAsia="Times New Roman" w:hAnsi="Times New Roman" w:cs="Times New Roman"/>
              </w:rPr>
              <w:t>20.11</w:t>
            </w:r>
          </w:p>
        </w:tc>
        <w:tc>
          <w:tcPr>
            <w:tcW w:w="1607" w:type="dxa"/>
          </w:tcPr>
          <w:p w14:paraId="14D53B10" w14:textId="77777777" w:rsidR="0028366D" w:rsidRDefault="00953400">
            <w:pPr>
              <w:widowControl w:val="0"/>
              <w:jc w:val="center"/>
              <w:rPr>
                <w:rFonts w:ascii="Times New Roman" w:eastAsia="Times New Roman" w:hAnsi="Times New Roman" w:cs="Times New Roman"/>
              </w:rPr>
            </w:pPr>
            <w:r>
              <w:rPr>
                <w:rFonts w:ascii="Times New Roman" w:eastAsia="Times New Roman" w:hAnsi="Times New Roman" w:cs="Times New Roman"/>
              </w:rPr>
              <w:t>26.8</w:t>
            </w:r>
          </w:p>
        </w:tc>
        <w:tc>
          <w:tcPr>
            <w:tcW w:w="1614" w:type="dxa"/>
          </w:tcPr>
          <w:p w14:paraId="53479DDE"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599" w:type="dxa"/>
          </w:tcPr>
          <w:p w14:paraId="7D802B4E" w14:textId="77777777" w:rsidR="0028366D" w:rsidRDefault="00953400">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 Not of health concern</w:t>
            </w:r>
          </w:p>
        </w:tc>
      </w:tr>
    </w:tbl>
    <w:p w14:paraId="5BE4EF84" w14:textId="77777777" w:rsidR="0028366D" w:rsidRDefault="0028366D">
      <w:pPr>
        <w:widowControl w:val="0"/>
        <w:pBdr>
          <w:top w:val="nil"/>
          <w:left w:val="nil"/>
          <w:bottom w:val="nil"/>
          <w:right w:val="nil"/>
          <w:between w:val="nil"/>
        </w:pBdr>
        <w:rPr>
          <w:rFonts w:ascii="Times New Roman" w:eastAsia="Times New Roman" w:hAnsi="Times New Roman" w:cs="Times New Roman"/>
          <w:color w:val="000000"/>
        </w:rPr>
      </w:pPr>
    </w:p>
    <w:p w14:paraId="78C58340" w14:textId="77777777" w:rsidR="0028366D" w:rsidRDefault="00953400">
      <w:pPr>
        <w:widowControl w:val="0"/>
        <w:jc w:val="both"/>
        <w:rPr>
          <w:rFonts w:ascii="Times New Roman" w:eastAsia="Times New Roman" w:hAnsi="Times New Roman" w:cs="Times New Roman"/>
        </w:rPr>
      </w:pPr>
      <w:r>
        <w:rPr>
          <w:rFonts w:ascii="Times New Roman" w:eastAsia="Times New Roman" w:hAnsi="Times New Roman" w:cs="Times New Roman"/>
          <w:b/>
        </w:rPr>
        <w:t xml:space="preserve">*Maximum Allowable Limits (MAL) </w:t>
      </w:r>
      <w:r>
        <w:rPr>
          <w:rFonts w:ascii="Times New Roman" w:eastAsia="Times New Roman" w:hAnsi="Times New Roman" w:cs="Times New Roman"/>
        </w:rPr>
        <w:t xml:space="preserve">represent concentrations of chemical and organic/inorganic contamination allowed in drinking water </w:t>
      </w:r>
      <w:r>
        <w:rPr>
          <w:rFonts w:ascii="Times New Roman" w:eastAsia="Times New Roman" w:hAnsi="Times New Roman" w:cs="Times New Roman"/>
        </w:rPr>
        <w:t>for which no adverse health effect is noticed.</w:t>
      </w:r>
    </w:p>
    <w:p w14:paraId="4C492875" w14:textId="77777777" w:rsidR="0028366D" w:rsidRDefault="00953400">
      <w:pPr>
        <w:widowControl w:val="0"/>
        <w:jc w:val="both"/>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b/>
        </w:rPr>
        <w:t xml:space="preserve">Below Detection Limit (BDL) </w:t>
      </w:r>
      <w:r>
        <w:rPr>
          <w:rFonts w:ascii="Times New Roman" w:eastAsia="Times New Roman" w:hAnsi="Times New Roman" w:cs="Times New Roman"/>
        </w:rPr>
        <w:t>of</w:t>
      </w:r>
      <w:r>
        <w:rPr>
          <w:rFonts w:ascii="Times New Roman" w:eastAsia="Times New Roman" w:hAnsi="Times New Roman" w:cs="Times New Roman"/>
          <w:color w:val="000000"/>
        </w:rPr>
        <w:t xml:space="preserve"> &lt;0.01</w:t>
      </w:r>
    </w:p>
    <w:p w14:paraId="2DA1F43C" w14:textId="77777777" w:rsidR="0028366D" w:rsidRDefault="0028366D">
      <w:pPr>
        <w:widowControl w:val="0"/>
        <w:rPr>
          <w:rFonts w:ascii="Times New Roman" w:eastAsia="Times New Roman" w:hAnsi="Times New Roman" w:cs="Times New Roman"/>
        </w:rPr>
      </w:pPr>
    </w:p>
    <w:p w14:paraId="39237292" w14:textId="77777777" w:rsidR="0028366D" w:rsidRDefault="0028366D">
      <w:pPr>
        <w:pBdr>
          <w:top w:val="nil"/>
          <w:left w:val="nil"/>
          <w:bottom w:val="nil"/>
          <w:right w:val="nil"/>
          <w:between w:val="nil"/>
        </w:pBdr>
        <w:spacing w:after="140"/>
        <w:rPr>
          <w:rFonts w:ascii="Times New Roman" w:eastAsia="Times New Roman" w:hAnsi="Times New Roman" w:cs="Times New Roman"/>
          <w:color w:val="000000"/>
        </w:rPr>
      </w:pPr>
    </w:p>
    <w:p w14:paraId="1FEF1D8A" w14:textId="77777777" w:rsidR="0028366D" w:rsidRDefault="0028366D">
      <w:pPr>
        <w:pBdr>
          <w:top w:val="nil"/>
          <w:left w:val="nil"/>
          <w:bottom w:val="nil"/>
          <w:right w:val="nil"/>
          <w:between w:val="nil"/>
        </w:pBdr>
        <w:spacing w:after="140"/>
        <w:rPr>
          <w:rFonts w:ascii="Times New Roman" w:eastAsia="Times New Roman" w:hAnsi="Times New Roman" w:cs="Times New Roman"/>
          <w:color w:val="000000"/>
        </w:rPr>
      </w:pPr>
    </w:p>
    <w:p w14:paraId="334CEA16" w14:textId="77777777" w:rsidR="0028366D" w:rsidRDefault="00953400">
      <w:pPr>
        <w:pBdr>
          <w:top w:val="nil"/>
          <w:left w:val="nil"/>
          <w:bottom w:val="nil"/>
          <w:right w:val="nil"/>
          <w:between w:val="nil"/>
        </w:pBdr>
        <w:spacing w:after="140"/>
        <w:rPr>
          <w:rFonts w:ascii="Times New Roman" w:eastAsia="Times New Roman" w:hAnsi="Times New Roman" w:cs="Times New Roman"/>
          <w:color w:val="000000"/>
        </w:rPr>
      </w:pPr>
      <w:r>
        <w:rPr>
          <w:rFonts w:ascii="Times New Roman" w:eastAsia="Times New Roman" w:hAnsi="Times New Roman" w:cs="Times New Roman"/>
          <w:color w:val="000000"/>
        </w:rPr>
        <w:t>Table 2. Contamination assessment of groundwater (borehole water) samples and soil sample from K-Dere and Kpor communities (</w:t>
      </w:r>
      <w:r>
        <w:rPr>
          <w:rFonts w:ascii="Times New Roman" w:eastAsia="Ariel" w:hAnsi="Times New Roman" w:cs="Times New Roman"/>
          <w:color w:val="000000"/>
          <w:highlight w:val="white"/>
        </w:rPr>
        <w:t>Sibe and Ajuru, 2025)</w:t>
      </w:r>
      <w:r>
        <w:rPr>
          <w:rFonts w:ascii="Times New Roman" w:eastAsia="Ariel" w:hAnsi="Times New Roman" w:cs="Times New Roman"/>
          <w:color w:val="000000"/>
        </w:rPr>
        <w:t>.</w:t>
      </w:r>
    </w:p>
    <w:tbl>
      <w:tblPr>
        <w:tblStyle w:val="A0"/>
        <w:tblW w:w="9638" w:type="dxa"/>
        <w:tblLayout w:type="fixed"/>
        <w:tblLook w:val="0000" w:firstRow="0" w:lastRow="0" w:firstColumn="0" w:lastColumn="0" w:noHBand="0" w:noVBand="0"/>
      </w:tblPr>
      <w:tblGrid>
        <w:gridCol w:w="1249"/>
        <w:gridCol w:w="690"/>
        <w:gridCol w:w="952"/>
        <w:gridCol w:w="963"/>
        <w:gridCol w:w="1251"/>
        <w:gridCol w:w="677"/>
        <w:gridCol w:w="964"/>
        <w:gridCol w:w="965"/>
        <w:gridCol w:w="967"/>
        <w:gridCol w:w="960"/>
      </w:tblGrid>
      <w:tr w:rsidR="0028366D" w14:paraId="1DC8DECD" w14:textId="77777777">
        <w:tc>
          <w:tcPr>
            <w:tcW w:w="1249" w:type="dxa"/>
            <w:tcBorders>
              <w:top w:val="single" w:sz="6" w:space="0" w:color="000000"/>
              <w:bottom w:val="single" w:sz="6" w:space="0" w:color="000000"/>
            </w:tcBorders>
          </w:tcPr>
          <w:p w14:paraId="28BD1540" w14:textId="77777777" w:rsidR="0028366D" w:rsidRDefault="0028366D">
            <w:pPr>
              <w:widowControl w:val="0"/>
              <w:pBdr>
                <w:top w:val="nil"/>
                <w:left w:val="nil"/>
                <w:bottom w:val="nil"/>
                <w:right w:val="nil"/>
                <w:between w:val="nil"/>
              </w:pBdr>
              <w:rPr>
                <w:rFonts w:ascii="Times New Roman" w:eastAsia="Times New Roman" w:hAnsi="Times New Roman" w:cs="Times New Roman"/>
                <w:color w:val="000000"/>
              </w:rPr>
            </w:pPr>
          </w:p>
          <w:p w14:paraId="78E5081F" w14:textId="77777777" w:rsidR="0028366D" w:rsidRDefault="0028366D">
            <w:pPr>
              <w:widowControl w:val="0"/>
              <w:pBdr>
                <w:top w:val="nil"/>
                <w:left w:val="nil"/>
                <w:bottom w:val="nil"/>
                <w:right w:val="nil"/>
                <w:between w:val="nil"/>
              </w:pBdr>
              <w:rPr>
                <w:rFonts w:ascii="Times New Roman" w:eastAsia="Times New Roman" w:hAnsi="Times New Roman" w:cs="Times New Roman"/>
                <w:color w:val="000000"/>
              </w:rPr>
            </w:pPr>
          </w:p>
        </w:tc>
        <w:tc>
          <w:tcPr>
            <w:tcW w:w="2605" w:type="dxa"/>
            <w:gridSpan w:val="3"/>
            <w:tcBorders>
              <w:top w:val="single" w:sz="6" w:space="0" w:color="000000"/>
              <w:bottom w:val="single" w:sz="6" w:space="0" w:color="000000"/>
            </w:tcBorders>
          </w:tcPr>
          <w:p w14:paraId="05757F3B" w14:textId="77777777" w:rsidR="0028366D" w:rsidRDefault="00953400">
            <w:pPr>
              <w:widowControl w:val="0"/>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color w:val="000000"/>
              </w:rPr>
              <w:t xml:space="preserve">BOREHOLE WATER </w:t>
            </w:r>
            <w:r>
              <w:rPr>
                <w:rFonts w:ascii="Times New Roman" w:eastAsia="Times New Roman" w:hAnsi="Times New Roman" w:cs="Times New Roman"/>
                <w:color w:val="000000"/>
              </w:rPr>
              <w:t>QUALITY</w:t>
            </w:r>
          </w:p>
        </w:tc>
        <w:tc>
          <w:tcPr>
            <w:tcW w:w="1251" w:type="dxa"/>
            <w:tcBorders>
              <w:top w:val="single" w:sz="6" w:space="0" w:color="000000"/>
              <w:bottom w:val="single" w:sz="6" w:space="0" w:color="000000"/>
            </w:tcBorders>
          </w:tcPr>
          <w:p w14:paraId="079EB88E" w14:textId="77777777" w:rsidR="0028366D" w:rsidRDefault="00953400">
            <w:pPr>
              <w:widowControl w:val="0"/>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color w:val="000000"/>
              </w:rPr>
              <w:t>SURFACE WATER QUALITY</w:t>
            </w:r>
          </w:p>
        </w:tc>
        <w:tc>
          <w:tcPr>
            <w:tcW w:w="677" w:type="dxa"/>
            <w:tcBorders>
              <w:top w:val="single" w:sz="6" w:space="0" w:color="000000"/>
              <w:bottom w:val="single" w:sz="6" w:space="0" w:color="000000"/>
            </w:tcBorders>
          </w:tcPr>
          <w:p w14:paraId="6F1AC2F3" w14:textId="77777777" w:rsidR="0028366D" w:rsidRDefault="00953400">
            <w:pPr>
              <w:widowControl w:val="0"/>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color w:val="000000"/>
                <w:vertAlign w:val="superscript"/>
              </w:rPr>
              <w:t>1</w:t>
            </w:r>
            <w:r>
              <w:rPr>
                <w:rFonts w:ascii="Times New Roman" w:eastAsia="Times New Roman" w:hAnsi="Times New Roman" w:cs="Times New Roman"/>
                <w:color w:val="000000"/>
              </w:rPr>
              <w:t>RfD</w:t>
            </w:r>
            <w:r>
              <w:rPr>
                <w:rFonts w:ascii="Times New Roman" w:eastAsia="Times New Roman" w:hAnsi="Times New Roman" w:cs="Times New Roman"/>
                <w:color w:val="000000"/>
                <w:vertAlign w:val="subscript"/>
              </w:rPr>
              <w:t>o</w:t>
            </w:r>
            <w:r>
              <w:rPr>
                <w:rFonts w:ascii="Times New Roman" w:eastAsia="Times New Roman" w:hAnsi="Times New Roman" w:cs="Times New Roman"/>
                <w:color w:val="000000"/>
              </w:rPr>
              <w:t>/</w:t>
            </w:r>
            <w:r>
              <w:rPr>
                <w:rFonts w:ascii="Times New Roman" w:eastAsia="Times New Roman" w:hAnsi="Times New Roman" w:cs="Times New Roman"/>
                <w:color w:val="000000"/>
                <w:vertAlign w:val="superscript"/>
              </w:rPr>
              <w:t>2</w:t>
            </w:r>
            <w:r>
              <w:rPr>
                <w:rFonts w:ascii="Times New Roman" w:eastAsia="Times New Roman" w:hAnsi="Times New Roman" w:cs="Times New Roman"/>
                <w:color w:val="000000"/>
              </w:rPr>
              <w:t>MRLs/</w:t>
            </w:r>
            <w:r>
              <w:rPr>
                <w:rFonts w:ascii="Times New Roman" w:eastAsia="Times New Roman" w:hAnsi="Times New Roman" w:cs="Times New Roman"/>
                <w:color w:val="000000"/>
                <w:vertAlign w:val="superscript"/>
              </w:rPr>
              <w:t>3</w:t>
            </w:r>
            <w:r>
              <w:rPr>
                <w:rFonts w:ascii="Times New Roman" w:eastAsia="Times New Roman" w:hAnsi="Times New Roman" w:cs="Times New Roman"/>
                <w:color w:val="000000"/>
              </w:rPr>
              <w:t xml:space="preserve">MCLs </w:t>
            </w:r>
            <w:r>
              <w:rPr>
                <w:rFonts w:ascii="Times New Roman" w:eastAsia="Times New Roman" w:hAnsi="Times New Roman" w:cs="Times New Roman"/>
                <w:color w:val="000000"/>
                <w:vertAlign w:val="subscript"/>
              </w:rPr>
              <w:t>(mg/kg/day)</w:t>
            </w:r>
          </w:p>
        </w:tc>
        <w:tc>
          <w:tcPr>
            <w:tcW w:w="964" w:type="dxa"/>
            <w:tcBorders>
              <w:top w:val="single" w:sz="6" w:space="0" w:color="000000"/>
              <w:bottom w:val="single" w:sz="6" w:space="0" w:color="000000"/>
            </w:tcBorders>
          </w:tcPr>
          <w:p w14:paraId="70B5DA49" w14:textId="77777777" w:rsidR="0028366D" w:rsidRDefault="00953400">
            <w:pPr>
              <w:widowControl w:val="0"/>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color w:val="000000"/>
              </w:rPr>
              <w:t>RfC</w:t>
            </w:r>
            <w:r>
              <w:rPr>
                <w:rFonts w:ascii="Times New Roman" w:eastAsia="Times New Roman" w:hAnsi="Times New Roman" w:cs="Times New Roman"/>
                <w:color w:val="000000"/>
                <w:vertAlign w:val="subscript"/>
              </w:rPr>
              <w:t>i</w:t>
            </w:r>
            <w:r>
              <w:rPr>
                <w:rFonts w:ascii="Times New Roman" w:eastAsia="Times New Roman" w:hAnsi="Times New Roman" w:cs="Times New Roman"/>
                <w:color w:val="000000"/>
              </w:rPr>
              <w:t xml:space="preserve"> air</w:t>
            </w:r>
          </w:p>
          <w:p w14:paraId="0B842606" w14:textId="77777777" w:rsidR="0028366D" w:rsidRDefault="00953400">
            <w:pPr>
              <w:widowControl w:val="0"/>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color w:val="000000"/>
                <w:vertAlign w:val="subscript"/>
              </w:rPr>
              <w:t>(mg/m3</w:t>
            </w:r>
          </w:p>
          <w:p w14:paraId="67B35F43" w14:textId="77777777" w:rsidR="0028366D" w:rsidRDefault="00953400">
            <w:pPr>
              <w:widowControl w:val="0"/>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color w:val="000000"/>
                <w:vertAlign w:val="subscript"/>
              </w:rPr>
              <w:t>)</w:t>
            </w:r>
          </w:p>
        </w:tc>
        <w:tc>
          <w:tcPr>
            <w:tcW w:w="965" w:type="dxa"/>
            <w:tcBorders>
              <w:top w:val="single" w:sz="6" w:space="0" w:color="000000"/>
              <w:bottom w:val="single" w:sz="6" w:space="0" w:color="000000"/>
            </w:tcBorders>
          </w:tcPr>
          <w:p w14:paraId="675A782F" w14:textId="77777777" w:rsidR="0028366D" w:rsidRDefault="00953400">
            <w:pPr>
              <w:widowControl w:val="0"/>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color w:val="000000"/>
              </w:rPr>
              <w:t>CSF</w:t>
            </w:r>
            <w:r>
              <w:rPr>
                <w:rFonts w:ascii="Times New Roman" w:eastAsia="Times New Roman" w:hAnsi="Times New Roman" w:cs="Times New Roman"/>
                <w:color w:val="000000"/>
                <w:vertAlign w:val="subscript"/>
              </w:rPr>
              <w:t>o</w:t>
            </w:r>
          </w:p>
          <w:p w14:paraId="14C1A407" w14:textId="77777777" w:rsidR="0028366D" w:rsidRDefault="00953400">
            <w:pPr>
              <w:widowControl w:val="0"/>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color w:val="000000"/>
                <w:vertAlign w:val="subscript"/>
              </w:rPr>
              <w:t>(mg/kg/day)</w:t>
            </w:r>
          </w:p>
        </w:tc>
        <w:tc>
          <w:tcPr>
            <w:tcW w:w="967" w:type="dxa"/>
            <w:tcBorders>
              <w:top w:val="single" w:sz="6" w:space="0" w:color="000000"/>
              <w:bottom w:val="single" w:sz="6" w:space="0" w:color="000000"/>
            </w:tcBorders>
          </w:tcPr>
          <w:p w14:paraId="63BE6B2B" w14:textId="77777777" w:rsidR="0028366D" w:rsidRDefault="00953400">
            <w:pPr>
              <w:widowControl w:val="0"/>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CSF</w:t>
            </w:r>
            <w:r>
              <w:rPr>
                <w:rFonts w:ascii="Times New Roman" w:eastAsia="Times New Roman" w:hAnsi="Times New Roman" w:cs="Times New Roman"/>
                <w:b/>
                <w:color w:val="000000"/>
                <w:vertAlign w:val="subscript"/>
              </w:rPr>
              <w:t>i</w:t>
            </w:r>
          </w:p>
          <w:p w14:paraId="1B224D87" w14:textId="77777777" w:rsidR="0028366D" w:rsidRDefault="00953400">
            <w:pPr>
              <w:widowControl w:val="0"/>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color w:val="000000"/>
                <w:vertAlign w:val="subscript"/>
              </w:rPr>
              <w:t>(mg/kg/day)</w:t>
            </w:r>
          </w:p>
        </w:tc>
        <w:tc>
          <w:tcPr>
            <w:tcW w:w="960" w:type="dxa"/>
            <w:tcBorders>
              <w:top w:val="single" w:sz="6" w:space="0" w:color="000000"/>
              <w:bottom w:val="single" w:sz="6" w:space="0" w:color="000000"/>
            </w:tcBorders>
          </w:tcPr>
          <w:p w14:paraId="0E050605" w14:textId="77777777" w:rsidR="0028366D" w:rsidRDefault="00953400">
            <w:pPr>
              <w:widowControl w:val="0"/>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color w:val="000000"/>
              </w:rPr>
              <w:t>Lifetime</w:t>
            </w:r>
          </w:p>
          <w:p w14:paraId="71C4965A" w14:textId="77777777" w:rsidR="0028366D" w:rsidRDefault="00953400">
            <w:pPr>
              <w:widowControl w:val="0"/>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color w:val="000000"/>
                <w:vertAlign w:val="subscript"/>
              </w:rPr>
              <w:t>(mg/kg/yr)</w:t>
            </w:r>
          </w:p>
        </w:tc>
      </w:tr>
      <w:tr w:rsidR="0028366D" w14:paraId="003A2D87" w14:textId="77777777">
        <w:tc>
          <w:tcPr>
            <w:tcW w:w="1249" w:type="dxa"/>
            <w:vAlign w:val="center"/>
          </w:tcPr>
          <w:p w14:paraId="3E182BB9" w14:textId="77777777" w:rsidR="0028366D" w:rsidRDefault="00953400">
            <w:pPr>
              <w:widowControl w:val="0"/>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SAMPLE</w:t>
            </w:r>
          </w:p>
        </w:tc>
        <w:tc>
          <w:tcPr>
            <w:tcW w:w="690" w:type="dxa"/>
            <w:vAlign w:val="center"/>
          </w:tcPr>
          <w:p w14:paraId="40523C76"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BH</w:t>
            </w:r>
            <w:r>
              <w:rPr>
                <w:rFonts w:ascii="Times New Roman" w:eastAsia="Times New Roman" w:hAnsi="Times New Roman" w:cs="Times New Roman"/>
                <w:color w:val="000000"/>
                <w:vertAlign w:val="subscript"/>
              </w:rPr>
              <w:t>1</w:t>
            </w:r>
          </w:p>
        </w:tc>
        <w:tc>
          <w:tcPr>
            <w:tcW w:w="952" w:type="dxa"/>
            <w:vAlign w:val="center"/>
          </w:tcPr>
          <w:p w14:paraId="2DE6560E"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BH</w:t>
            </w:r>
            <w:r>
              <w:rPr>
                <w:rFonts w:ascii="Times New Roman" w:eastAsia="Times New Roman" w:hAnsi="Times New Roman" w:cs="Times New Roman"/>
                <w:color w:val="000000"/>
                <w:vertAlign w:val="subscript"/>
              </w:rPr>
              <w:t>2</w:t>
            </w:r>
          </w:p>
        </w:tc>
        <w:tc>
          <w:tcPr>
            <w:tcW w:w="963" w:type="dxa"/>
            <w:vAlign w:val="center"/>
          </w:tcPr>
          <w:p w14:paraId="78803318"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BH</w:t>
            </w:r>
            <w:r>
              <w:rPr>
                <w:rFonts w:ascii="Times New Roman" w:eastAsia="Times New Roman" w:hAnsi="Times New Roman" w:cs="Times New Roman"/>
                <w:color w:val="000000"/>
                <w:vertAlign w:val="subscript"/>
              </w:rPr>
              <w:t>3</w:t>
            </w:r>
          </w:p>
        </w:tc>
        <w:tc>
          <w:tcPr>
            <w:tcW w:w="1251" w:type="dxa"/>
            <w:vAlign w:val="center"/>
          </w:tcPr>
          <w:p w14:paraId="69352204"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SW</w:t>
            </w:r>
            <w:r>
              <w:rPr>
                <w:rFonts w:ascii="Times New Roman" w:eastAsia="Times New Roman" w:hAnsi="Times New Roman" w:cs="Times New Roman"/>
                <w:color w:val="000000"/>
                <w:vertAlign w:val="subscript"/>
              </w:rPr>
              <w:t>4</w:t>
            </w:r>
          </w:p>
        </w:tc>
        <w:tc>
          <w:tcPr>
            <w:tcW w:w="677" w:type="dxa"/>
          </w:tcPr>
          <w:p w14:paraId="3666EEDC" w14:textId="77777777" w:rsidR="0028366D" w:rsidRDefault="0028366D">
            <w:pPr>
              <w:widowControl w:val="0"/>
              <w:pBdr>
                <w:top w:val="nil"/>
                <w:left w:val="nil"/>
                <w:bottom w:val="nil"/>
                <w:right w:val="nil"/>
                <w:between w:val="nil"/>
              </w:pBdr>
              <w:rPr>
                <w:rFonts w:ascii="Times New Roman" w:eastAsia="Times New Roman" w:hAnsi="Times New Roman" w:cs="Times New Roman"/>
                <w:color w:val="000000"/>
              </w:rPr>
            </w:pPr>
          </w:p>
        </w:tc>
        <w:tc>
          <w:tcPr>
            <w:tcW w:w="964" w:type="dxa"/>
          </w:tcPr>
          <w:p w14:paraId="25E64DFB" w14:textId="77777777" w:rsidR="0028366D" w:rsidRDefault="0028366D">
            <w:pPr>
              <w:widowControl w:val="0"/>
              <w:pBdr>
                <w:top w:val="nil"/>
                <w:left w:val="nil"/>
                <w:bottom w:val="nil"/>
                <w:right w:val="nil"/>
                <w:between w:val="nil"/>
              </w:pBdr>
              <w:rPr>
                <w:rFonts w:ascii="Times New Roman" w:eastAsia="Times New Roman" w:hAnsi="Times New Roman" w:cs="Times New Roman"/>
                <w:color w:val="000000"/>
              </w:rPr>
            </w:pPr>
          </w:p>
        </w:tc>
        <w:tc>
          <w:tcPr>
            <w:tcW w:w="965" w:type="dxa"/>
          </w:tcPr>
          <w:p w14:paraId="0F4A6AC8" w14:textId="77777777" w:rsidR="0028366D" w:rsidRDefault="0028366D">
            <w:pPr>
              <w:widowControl w:val="0"/>
              <w:pBdr>
                <w:top w:val="nil"/>
                <w:left w:val="nil"/>
                <w:bottom w:val="nil"/>
                <w:right w:val="nil"/>
                <w:between w:val="nil"/>
              </w:pBdr>
              <w:rPr>
                <w:rFonts w:ascii="Times New Roman" w:eastAsia="Times New Roman" w:hAnsi="Times New Roman" w:cs="Times New Roman"/>
                <w:color w:val="000000"/>
              </w:rPr>
            </w:pPr>
          </w:p>
        </w:tc>
        <w:tc>
          <w:tcPr>
            <w:tcW w:w="967" w:type="dxa"/>
          </w:tcPr>
          <w:p w14:paraId="34EF30E8" w14:textId="77777777" w:rsidR="0028366D" w:rsidRDefault="0028366D">
            <w:pPr>
              <w:widowControl w:val="0"/>
              <w:pBdr>
                <w:top w:val="nil"/>
                <w:left w:val="nil"/>
                <w:bottom w:val="nil"/>
                <w:right w:val="nil"/>
                <w:between w:val="nil"/>
              </w:pBdr>
              <w:rPr>
                <w:rFonts w:ascii="Times New Roman" w:eastAsia="Times New Roman" w:hAnsi="Times New Roman" w:cs="Times New Roman"/>
                <w:color w:val="000000"/>
              </w:rPr>
            </w:pPr>
          </w:p>
        </w:tc>
        <w:tc>
          <w:tcPr>
            <w:tcW w:w="960" w:type="dxa"/>
          </w:tcPr>
          <w:p w14:paraId="5733FB3D" w14:textId="77777777" w:rsidR="0028366D" w:rsidRDefault="0028366D">
            <w:pPr>
              <w:widowControl w:val="0"/>
              <w:pBdr>
                <w:top w:val="nil"/>
                <w:left w:val="nil"/>
                <w:bottom w:val="nil"/>
                <w:right w:val="nil"/>
                <w:between w:val="nil"/>
              </w:pBdr>
              <w:rPr>
                <w:rFonts w:ascii="Times New Roman" w:eastAsia="Times New Roman" w:hAnsi="Times New Roman" w:cs="Times New Roman"/>
                <w:color w:val="000000"/>
              </w:rPr>
            </w:pPr>
          </w:p>
        </w:tc>
      </w:tr>
      <w:tr w:rsidR="0028366D" w14:paraId="5C12B165" w14:textId="77777777">
        <w:tc>
          <w:tcPr>
            <w:tcW w:w="1249" w:type="dxa"/>
            <w:vAlign w:val="center"/>
          </w:tcPr>
          <w:p w14:paraId="52F149C4" w14:textId="77777777" w:rsidR="0028366D" w:rsidRDefault="00953400">
            <w:pPr>
              <w:widowControl w:val="0"/>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BTEX</w:t>
            </w:r>
          </w:p>
        </w:tc>
        <w:tc>
          <w:tcPr>
            <w:tcW w:w="3856" w:type="dxa"/>
            <w:gridSpan w:val="4"/>
            <w:vAlign w:val="center"/>
          </w:tcPr>
          <w:p w14:paraId="0DA7C71D"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BTEX (mg/L)</w:t>
            </w:r>
          </w:p>
          <w:p w14:paraId="788E5C67" w14:textId="77777777" w:rsidR="0028366D" w:rsidRDefault="0028366D">
            <w:pPr>
              <w:widowControl w:val="0"/>
              <w:pBdr>
                <w:top w:val="nil"/>
                <w:left w:val="nil"/>
                <w:bottom w:val="nil"/>
                <w:right w:val="nil"/>
                <w:between w:val="nil"/>
              </w:pBdr>
              <w:jc w:val="center"/>
              <w:rPr>
                <w:rFonts w:ascii="Times New Roman" w:eastAsia="Times New Roman" w:hAnsi="Times New Roman" w:cs="Times New Roman"/>
                <w:color w:val="000000"/>
              </w:rPr>
            </w:pPr>
          </w:p>
        </w:tc>
        <w:tc>
          <w:tcPr>
            <w:tcW w:w="677" w:type="dxa"/>
          </w:tcPr>
          <w:p w14:paraId="087BD674" w14:textId="77777777" w:rsidR="0028366D" w:rsidRDefault="0028366D">
            <w:pPr>
              <w:widowControl w:val="0"/>
              <w:pBdr>
                <w:top w:val="nil"/>
                <w:left w:val="nil"/>
                <w:bottom w:val="nil"/>
                <w:right w:val="nil"/>
                <w:between w:val="nil"/>
              </w:pBdr>
              <w:rPr>
                <w:rFonts w:ascii="Times New Roman" w:eastAsia="Times New Roman" w:hAnsi="Times New Roman" w:cs="Times New Roman"/>
                <w:color w:val="000000"/>
              </w:rPr>
            </w:pPr>
          </w:p>
        </w:tc>
        <w:tc>
          <w:tcPr>
            <w:tcW w:w="964" w:type="dxa"/>
          </w:tcPr>
          <w:p w14:paraId="11DEDD83" w14:textId="77777777" w:rsidR="0028366D" w:rsidRDefault="0028366D">
            <w:pPr>
              <w:widowControl w:val="0"/>
              <w:pBdr>
                <w:top w:val="nil"/>
                <w:left w:val="nil"/>
                <w:bottom w:val="nil"/>
                <w:right w:val="nil"/>
                <w:between w:val="nil"/>
              </w:pBdr>
              <w:rPr>
                <w:rFonts w:ascii="Times New Roman" w:eastAsia="Times New Roman" w:hAnsi="Times New Roman" w:cs="Times New Roman"/>
                <w:color w:val="000000"/>
              </w:rPr>
            </w:pPr>
          </w:p>
        </w:tc>
        <w:tc>
          <w:tcPr>
            <w:tcW w:w="965" w:type="dxa"/>
          </w:tcPr>
          <w:p w14:paraId="2DE49500" w14:textId="77777777" w:rsidR="0028366D" w:rsidRDefault="0028366D">
            <w:pPr>
              <w:widowControl w:val="0"/>
              <w:pBdr>
                <w:top w:val="nil"/>
                <w:left w:val="nil"/>
                <w:bottom w:val="nil"/>
                <w:right w:val="nil"/>
                <w:between w:val="nil"/>
              </w:pBdr>
              <w:rPr>
                <w:rFonts w:ascii="Times New Roman" w:eastAsia="Times New Roman" w:hAnsi="Times New Roman" w:cs="Times New Roman"/>
                <w:color w:val="000000"/>
              </w:rPr>
            </w:pPr>
          </w:p>
        </w:tc>
        <w:tc>
          <w:tcPr>
            <w:tcW w:w="967" w:type="dxa"/>
          </w:tcPr>
          <w:p w14:paraId="3534F37F" w14:textId="77777777" w:rsidR="0028366D" w:rsidRDefault="0028366D">
            <w:pPr>
              <w:widowControl w:val="0"/>
              <w:pBdr>
                <w:top w:val="nil"/>
                <w:left w:val="nil"/>
                <w:bottom w:val="nil"/>
                <w:right w:val="nil"/>
                <w:between w:val="nil"/>
              </w:pBdr>
              <w:rPr>
                <w:rFonts w:ascii="Times New Roman" w:eastAsia="Times New Roman" w:hAnsi="Times New Roman" w:cs="Times New Roman"/>
                <w:color w:val="000000"/>
              </w:rPr>
            </w:pPr>
          </w:p>
        </w:tc>
        <w:tc>
          <w:tcPr>
            <w:tcW w:w="960" w:type="dxa"/>
          </w:tcPr>
          <w:p w14:paraId="4B6E2873" w14:textId="77777777" w:rsidR="0028366D" w:rsidRDefault="0028366D">
            <w:pPr>
              <w:widowControl w:val="0"/>
              <w:pBdr>
                <w:top w:val="nil"/>
                <w:left w:val="nil"/>
                <w:bottom w:val="nil"/>
                <w:right w:val="nil"/>
                <w:between w:val="nil"/>
              </w:pBdr>
              <w:rPr>
                <w:rFonts w:ascii="Times New Roman" w:eastAsia="Times New Roman" w:hAnsi="Times New Roman" w:cs="Times New Roman"/>
                <w:color w:val="000000"/>
              </w:rPr>
            </w:pPr>
          </w:p>
        </w:tc>
      </w:tr>
      <w:tr w:rsidR="0028366D" w14:paraId="544847B3" w14:textId="77777777">
        <w:tc>
          <w:tcPr>
            <w:tcW w:w="1249" w:type="dxa"/>
            <w:vAlign w:val="center"/>
          </w:tcPr>
          <w:p w14:paraId="542C65ED" w14:textId="77777777" w:rsidR="0028366D" w:rsidRDefault="00953400">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Benzene</w:t>
            </w:r>
          </w:p>
        </w:tc>
        <w:tc>
          <w:tcPr>
            <w:tcW w:w="690" w:type="dxa"/>
            <w:vAlign w:val="center"/>
          </w:tcPr>
          <w:p w14:paraId="464F2710"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0.074</w:t>
            </w:r>
          </w:p>
        </w:tc>
        <w:tc>
          <w:tcPr>
            <w:tcW w:w="952" w:type="dxa"/>
            <w:vAlign w:val="center"/>
          </w:tcPr>
          <w:p w14:paraId="659A7537"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0.065</w:t>
            </w:r>
          </w:p>
        </w:tc>
        <w:tc>
          <w:tcPr>
            <w:tcW w:w="963" w:type="dxa"/>
            <w:vAlign w:val="center"/>
          </w:tcPr>
          <w:p w14:paraId="718FA81A"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0.403</w:t>
            </w:r>
          </w:p>
        </w:tc>
        <w:tc>
          <w:tcPr>
            <w:tcW w:w="1251" w:type="dxa"/>
            <w:vAlign w:val="center"/>
          </w:tcPr>
          <w:p w14:paraId="2F30E794"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0.0304</w:t>
            </w:r>
          </w:p>
        </w:tc>
        <w:tc>
          <w:tcPr>
            <w:tcW w:w="677" w:type="dxa"/>
          </w:tcPr>
          <w:p w14:paraId="0230F59B" w14:textId="77777777" w:rsidR="0028366D" w:rsidRDefault="00953400">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vertAlign w:val="superscript"/>
              </w:rPr>
              <w:t>1</w:t>
            </w:r>
            <w:r>
              <w:rPr>
                <w:rFonts w:ascii="Times New Roman" w:eastAsia="Times New Roman" w:hAnsi="Times New Roman" w:cs="Times New Roman"/>
                <w:color w:val="000000"/>
              </w:rPr>
              <w:t>0.004</w:t>
            </w:r>
            <w:r>
              <w:rPr>
                <w:rFonts w:ascii="Times New Roman" w:eastAsia="Times New Roman" w:hAnsi="Times New Roman" w:cs="Times New Roman"/>
                <w:color w:val="000000"/>
                <w:vertAlign w:val="superscript"/>
              </w:rPr>
              <w:t>c</w:t>
            </w:r>
          </w:p>
          <w:p w14:paraId="2B4AF0CF"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vertAlign w:val="superscript"/>
              </w:rPr>
              <w:t>3</w:t>
            </w:r>
            <w:r>
              <w:rPr>
                <w:rFonts w:ascii="Times New Roman" w:eastAsia="Times New Roman" w:hAnsi="Times New Roman" w:cs="Times New Roman"/>
                <w:color w:val="000000"/>
              </w:rPr>
              <w:t>0.005</w:t>
            </w:r>
          </w:p>
        </w:tc>
        <w:tc>
          <w:tcPr>
            <w:tcW w:w="964" w:type="dxa"/>
          </w:tcPr>
          <w:p w14:paraId="75050333"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0.03</w:t>
            </w:r>
            <w:r>
              <w:rPr>
                <w:rFonts w:ascii="Times New Roman" w:eastAsia="Times New Roman" w:hAnsi="Times New Roman" w:cs="Times New Roman"/>
                <w:color w:val="000000"/>
                <w:vertAlign w:val="superscript"/>
              </w:rPr>
              <w:t>c</w:t>
            </w:r>
          </w:p>
        </w:tc>
        <w:tc>
          <w:tcPr>
            <w:tcW w:w="965" w:type="dxa"/>
          </w:tcPr>
          <w:p w14:paraId="5C58AFBD" w14:textId="77777777" w:rsidR="0028366D" w:rsidRDefault="00953400">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0.055</w:t>
            </w:r>
            <w:r>
              <w:rPr>
                <w:rFonts w:ascii="Times New Roman" w:eastAsia="Times New Roman" w:hAnsi="Times New Roman" w:cs="Times New Roman"/>
                <w:color w:val="000000"/>
                <w:vertAlign w:val="superscript"/>
              </w:rPr>
              <w:t>c</w:t>
            </w:r>
          </w:p>
        </w:tc>
        <w:tc>
          <w:tcPr>
            <w:tcW w:w="967" w:type="dxa"/>
          </w:tcPr>
          <w:p w14:paraId="515ADB5F"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2.7E-</w:t>
            </w:r>
            <w:r>
              <w:rPr>
                <w:rFonts w:ascii="Times New Roman" w:eastAsia="Times New Roman" w:hAnsi="Times New Roman" w:cs="Times New Roman"/>
                <w:color w:val="000000"/>
                <w:vertAlign w:val="superscript"/>
              </w:rPr>
              <w:t>2  c</w:t>
            </w:r>
          </w:p>
        </w:tc>
        <w:tc>
          <w:tcPr>
            <w:tcW w:w="960" w:type="dxa"/>
          </w:tcPr>
          <w:p w14:paraId="259EB311"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0.003</w:t>
            </w:r>
          </w:p>
        </w:tc>
      </w:tr>
      <w:tr w:rsidR="0028366D" w14:paraId="4D82E1B4" w14:textId="77777777">
        <w:tc>
          <w:tcPr>
            <w:tcW w:w="1249" w:type="dxa"/>
            <w:vAlign w:val="center"/>
          </w:tcPr>
          <w:p w14:paraId="73F38487" w14:textId="77777777" w:rsidR="0028366D" w:rsidRDefault="00953400">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Toluene</w:t>
            </w:r>
          </w:p>
        </w:tc>
        <w:tc>
          <w:tcPr>
            <w:tcW w:w="690" w:type="dxa"/>
            <w:vAlign w:val="center"/>
          </w:tcPr>
          <w:p w14:paraId="60301B76"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0.020</w:t>
            </w:r>
          </w:p>
        </w:tc>
        <w:tc>
          <w:tcPr>
            <w:tcW w:w="952" w:type="dxa"/>
            <w:vAlign w:val="center"/>
          </w:tcPr>
          <w:p w14:paraId="309A77C7"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0.048</w:t>
            </w:r>
          </w:p>
        </w:tc>
        <w:tc>
          <w:tcPr>
            <w:tcW w:w="963" w:type="dxa"/>
            <w:vAlign w:val="center"/>
          </w:tcPr>
          <w:p w14:paraId="30F1D513"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0.018</w:t>
            </w:r>
          </w:p>
        </w:tc>
        <w:tc>
          <w:tcPr>
            <w:tcW w:w="1251" w:type="dxa"/>
            <w:vAlign w:val="center"/>
          </w:tcPr>
          <w:p w14:paraId="48881431"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0.016</w:t>
            </w:r>
          </w:p>
        </w:tc>
        <w:tc>
          <w:tcPr>
            <w:tcW w:w="677" w:type="dxa"/>
          </w:tcPr>
          <w:p w14:paraId="277B70EC" w14:textId="77777777" w:rsidR="0028366D" w:rsidRDefault="00953400">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vertAlign w:val="superscript"/>
              </w:rPr>
              <w:t xml:space="preserve">1 </w:t>
            </w:r>
            <w:r>
              <w:rPr>
                <w:rFonts w:ascii="Times New Roman" w:eastAsia="Times New Roman" w:hAnsi="Times New Roman" w:cs="Times New Roman"/>
                <w:color w:val="000000"/>
              </w:rPr>
              <w:t>0.08</w:t>
            </w:r>
            <w:r>
              <w:rPr>
                <w:rFonts w:ascii="Times New Roman" w:eastAsia="Times New Roman" w:hAnsi="Times New Roman" w:cs="Times New Roman"/>
                <w:color w:val="000000"/>
                <w:vertAlign w:val="superscript"/>
              </w:rPr>
              <w:t>a</w:t>
            </w:r>
            <w:r>
              <w:rPr>
                <w:rFonts w:ascii="Times New Roman" w:eastAsia="Times New Roman" w:hAnsi="Times New Roman" w:cs="Times New Roman"/>
                <w:color w:val="000000"/>
              </w:rPr>
              <w:t xml:space="preserve"> ,0.2</w:t>
            </w:r>
            <w:r>
              <w:rPr>
                <w:rFonts w:ascii="Times New Roman" w:eastAsia="Times New Roman" w:hAnsi="Times New Roman" w:cs="Times New Roman"/>
                <w:color w:val="000000"/>
                <w:vertAlign w:val="superscript"/>
              </w:rPr>
              <w:t>b</w:t>
            </w:r>
          </w:p>
          <w:p w14:paraId="45A7CE66"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964" w:type="dxa"/>
          </w:tcPr>
          <w:p w14:paraId="51A5EF87"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0.4 </w:t>
            </w:r>
            <w:r>
              <w:rPr>
                <w:rFonts w:ascii="Times New Roman" w:eastAsia="Times New Roman" w:hAnsi="Times New Roman" w:cs="Times New Roman"/>
                <w:color w:val="000000"/>
                <w:vertAlign w:val="superscript"/>
              </w:rPr>
              <w:t>b, c</w:t>
            </w:r>
          </w:p>
          <w:p w14:paraId="65E2EB07"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5.0</w:t>
            </w:r>
            <w:r>
              <w:rPr>
                <w:rFonts w:ascii="Times New Roman" w:eastAsia="Times New Roman" w:hAnsi="Times New Roman" w:cs="Times New Roman"/>
                <w:color w:val="000000"/>
                <w:vertAlign w:val="superscript"/>
              </w:rPr>
              <w:t>e</w:t>
            </w:r>
          </w:p>
        </w:tc>
        <w:tc>
          <w:tcPr>
            <w:tcW w:w="965" w:type="dxa"/>
          </w:tcPr>
          <w:p w14:paraId="4D5F5557"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967" w:type="dxa"/>
          </w:tcPr>
          <w:p w14:paraId="5D59D6BA"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960" w:type="dxa"/>
          </w:tcPr>
          <w:p w14:paraId="5A8F7B87"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28366D" w14:paraId="0F5FA2E4" w14:textId="77777777">
        <w:tc>
          <w:tcPr>
            <w:tcW w:w="1249" w:type="dxa"/>
            <w:vAlign w:val="center"/>
          </w:tcPr>
          <w:p w14:paraId="3119934E" w14:textId="77777777" w:rsidR="0028366D" w:rsidRDefault="00953400">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Ethylbenzene</w:t>
            </w:r>
          </w:p>
        </w:tc>
        <w:tc>
          <w:tcPr>
            <w:tcW w:w="690" w:type="dxa"/>
            <w:vAlign w:val="center"/>
          </w:tcPr>
          <w:p w14:paraId="3D34D3CE"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0.029</w:t>
            </w:r>
          </w:p>
        </w:tc>
        <w:tc>
          <w:tcPr>
            <w:tcW w:w="952" w:type="dxa"/>
            <w:vAlign w:val="center"/>
          </w:tcPr>
          <w:p w14:paraId="2EAE4FB7"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0.016</w:t>
            </w:r>
          </w:p>
        </w:tc>
        <w:tc>
          <w:tcPr>
            <w:tcW w:w="963" w:type="dxa"/>
            <w:vAlign w:val="center"/>
          </w:tcPr>
          <w:p w14:paraId="7034FD10"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0.009</w:t>
            </w:r>
          </w:p>
        </w:tc>
        <w:tc>
          <w:tcPr>
            <w:tcW w:w="1251" w:type="dxa"/>
            <w:vAlign w:val="center"/>
          </w:tcPr>
          <w:p w14:paraId="3BDD49FF"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0.0127</w:t>
            </w:r>
          </w:p>
        </w:tc>
        <w:tc>
          <w:tcPr>
            <w:tcW w:w="677" w:type="dxa"/>
          </w:tcPr>
          <w:p w14:paraId="336C86CA" w14:textId="77777777" w:rsidR="0028366D" w:rsidRDefault="00953400">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vertAlign w:val="superscript"/>
              </w:rPr>
              <w:t xml:space="preserve">1 </w:t>
            </w:r>
            <w:r>
              <w:rPr>
                <w:rFonts w:ascii="Times New Roman" w:eastAsia="Times New Roman" w:hAnsi="Times New Roman" w:cs="Times New Roman"/>
                <w:color w:val="000000"/>
              </w:rPr>
              <w:t>0.1</w:t>
            </w:r>
            <w:r>
              <w:rPr>
                <w:rFonts w:ascii="Times New Roman" w:eastAsia="Times New Roman" w:hAnsi="Times New Roman" w:cs="Times New Roman"/>
                <w:color w:val="000000"/>
                <w:vertAlign w:val="superscript"/>
              </w:rPr>
              <w:t>a, b</w:t>
            </w:r>
          </w:p>
          <w:p w14:paraId="657BD457"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vertAlign w:val="superscript"/>
              </w:rPr>
              <w:t>3</w:t>
            </w:r>
            <w:r>
              <w:rPr>
                <w:rFonts w:ascii="Times New Roman" w:eastAsia="Times New Roman" w:hAnsi="Times New Roman" w:cs="Times New Roman"/>
                <w:color w:val="000000"/>
              </w:rPr>
              <w:t>0.3</w:t>
            </w:r>
            <w:r>
              <w:rPr>
                <w:rFonts w:ascii="Times New Roman" w:eastAsia="Times New Roman" w:hAnsi="Times New Roman" w:cs="Times New Roman"/>
                <w:color w:val="000000"/>
                <w:vertAlign w:val="superscript"/>
              </w:rPr>
              <w:t>d</w:t>
            </w:r>
          </w:p>
        </w:tc>
        <w:tc>
          <w:tcPr>
            <w:tcW w:w="964" w:type="dxa"/>
          </w:tcPr>
          <w:p w14:paraId="5A8DE917"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r>
              <w:rPr>
                <w:rFonts w:ascii="Times New Roman" w:eastAsia="Times New Roman" w:hAnsi="Times New Roman" w:cs="Times New Roman"/>
                <w:color w:val="000000"/>
                <w:vertAlign w:val="superscript"/>
              </w:rPr>
              <w:t>a, b</w:t>
            </w:r>
          </w:p>
        </w:tc>
        <w:tc>
          <w:tcPr>
            <w:tcW w:w="965" w:type="dxa"/>
          </w:tcPr>
          <w:p w14:paraId="11340F3E"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0.011</w:t>
            </w:r>
            <w:r>
              <w:rPr>
                <w:rFonts w:ascii="Times New Roman" w:eastAsia="Times New Roman" w:hAnsi="Times New Roman" w:cs="Times New Roman"/>
                <w:color w:val="000000"/>
                <w:vertAlign w:val="superscript"/>
              </w:rPr>
              <w:t>d</w:t>
            </w:r>
          </w:p>
        </w:tc>
        <w:tc>
          <w:tcPr>
            <w:tcW w:w="967" w:type="dxa"/>
          </w:tcPr>
          <w:p w14:paraId="153988FB"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0.0087</w:t>
            </w:r>
            <w:r>
              <w:rPr>
                <w:rFonts w:ascii="Times New Roman" w:eastAsia="Times New Roman" w:hAnsi="Times New Roman" w:cs="Times New Roman"/>
                <w:color w:val="000000"/>
                <w:vertAlign w:val="superscript"/>
              </w:rPr>
              <w:t>d</w:t>
            </w:r>
          </w:p>
        </w:tc>
        <w:tc>
          <w:tcPr>
            <w:tcW w:w="960" w:type="dxa"/>
          </w:tcPr>
          <w:p w14:paraId="5B48B549"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0.7</w:t>
            </w:r>
          </w:p>
        </w:tc>
      </w:tr>
      <w:tr w:rsidR="0028366D" w14:paraId="4BE955A8" w14:textId="77777777">
        <w:tc>
          <w:tcPr>
            <w:tcW w:w="1249" w:type="dxa"/>
            <w:vAlign w:val="center"/>
          </w:tcPr>
          <w:p w14:paraId="62F8B17C" w14:textId="77777777" w:rsidR="0028366D" w:rsidRDefault="00953400">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m. p-Xylene</w:t>
            </w:r>
          </w:p>
        </w:tc>
        <w:tc>
          <w:tcPr>
            <w:tcW w:w="690" w:type="dxa"/>
            <w:vAlign w:val="center"/>
          </w:tcPr>
          <w:p w14:paraId="79BDC5C6"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0.072</w:t>
            </w:r>
          </w:p>
        </w:tc>
        <w:tc>
          <w:tcPr>
            <w:tcW w:w="952" w:type="dxa"/>
            <w:vAlign w:val="center"/>
          </w:tcPr>
          <w:p w14:paraId="00593412"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0.025</w:t>
            </w:r>
          </w:p>
        </w:tc>
        <w:tc>
          <w:tcPr>
            <w:tcW w:w="963" w:type="dxa"/>
            <w:vAlign w:val="center"/>
          </w:tcPr>
          <w:p w14:paraId="792F42D2"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0.043</w:t>
            </w:r>
          </w:p>
        </w:tc>
        <w:tc>
          <w:tcPr>
            <w:tcW w:w="1251" w:type="dxa"/>
            <w:vAlign w:val="center"/>
          </w:tcPr>
          <w:p w14:paraId="2523598B"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0.024</w:t>
            </w:r>
          </w:p>
        </w:tc>
        <w:tc>
          <w:tcPr>
            <w:tcW w:w="677" w:type="dxa"/>
          </w:tcPr>
          <w:p w14:paraId="582EF6E5"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vertAlign w:val="superscript"/>
              </w:rPr>
              <w:t xml:space="preserve">1 </w:t>
            </w:r>
            <w:r>
              <w:rPr>
                <w:rFonts w:ascii="Times New Roman" w:eastAsia="Times New Roman" w:hAnsi="Times New Roman" w:cs="Times New Roman"/>
                <w:color w:val="000000"/>
              </w:rPr>
              <w:t xml:space="preserve">0.2 </w:t>
            </w:r>
            <w:r>
              <w:rPr>
                <w:rFonts w:ascii="Times New Roman" w:eastAsia="Times New Roman" w:hAnsi="Times New Roman" w:cs="Times New Roman"/>
                <w:color w:val="000000"/>
                <w:vertAlign w:val="superscript"/>
              </w:rPr>
              <w:t>a, b</w:t>
            </w:r>
          </w:p>
          <w:p w14:paraId="1CC2A162"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vertAlign w:val="superscript"/>
              </w:rPr>
              <w:t>3</w:t>
            </w:r>
            <w:r>
              <w:rPr>
                <w:rFonts w:ascii="Times New Roman" w:eastAsia="Times New Roman" w:hAnsi="Times New Roman" w:cs="Times New Roman"/>
                <w:color w:val="000000"/>
              </w:rPr>
              <w:t>10</w:t>
            </w:r>
          </w:p>
        </w:tc>
        <w:tc>
          <w:tcPr>
            <w:tcW w:w="964" w:type="dxa"/>
          </w:tcPr>
          <w:p w14:paraId="71B5FF8B"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0.4</w:t>
            </w:r>
          </w:p>
        </w:tc>
        <w:tc>
          <w:tcPr>
            <w:tcW w:w="965" w:type="dxa"/>
          </w:tcPr>
          <w:p w14:paraId="6E197A9E"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967" w:type="dxa"/>
          </w:tcPr>
          <w:p w14:paraId="6281FACE"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960" w:type="dxa"/>
          </w:tcPr>
          <w:p w14:paraId="2F7F90F8"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28366D" w14:paraId="66657C06" w14:textId="77777777">
        <w:tc>
          <w:tcPr>
            <w:tcW w:w="1249" w:type="dxa"/>
            <w:vAlign w:val="center"/>
          </w:tcPr>
          <w:p w14:paraId="5187E685" w14:textId="77777777" w:rsidR="0028366D" w:rsidRDefault="00953400">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o-Xylene</w:t>
            </w:r>
          </w:p>
        </w:tc>
        <w:tc>
          <w:tcPr>
            <w:tcW w:w="690" w:type="dxa"/>
            <w:vAlign w:val="center"/>
          </w:tcPr>
          <w:p w14:paraId="65A36A02"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0.047</w:t>
            </w:r>
          </w:p>
        </w:tc>
        <w:tc>
          <w:tcPr>
            <w:tcW w:w="952" w:type="dxa"/>
            <w:vAlign w:val="center"/>
          </w:tcPr>
          <w:p w14:paraId="4926CBEE"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0.070</w:t>
            </w:r>
          </w:p>
        </w:tc>
        <w:tc>
          <w:tcPr>
            <w:tcW w:w="963" w:type="dxa"/>
            <w:vAlign w:val="center"/>
          </w:tcPr>
          <w:p w14:paraId="706A574E"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0.035</w:t>
            </w:r>
          </w:p>
        </w:tc>
        <w:tc>
          <w:tcPr>
            <w:tcW w:w="1251" w:type="dxa"/>
            <w:vAlign w:val="center"/>
          </w:tcPr>
          <w:p w14:paraId="3AA4301D"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0.031</w:t>
            </w:r>
          </w:p>
        </w:tc>
        <w:tc>
          <w:tcPr>
            <w:tcW w:w="677" w:type="dxa"/>
          </w:tcPr>
          <w:p w14:paraId="47D6AE36"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vertAlign w:val="superscript"/>
              </w:rPr>
              <w:t xml:space="preserve">1 </w:t>
            </w:r>
            <w:r>
              <w:rPr>
                <w:rFonts w:ascii="Times New Roman" w:eastAsia="Times New Roman" w:hAnsi="Times New Roman" w:cs="Times New Roman"/>
                <w:color w:val="000000"/>
              </w:rPr>
              <w:t xml:space="preserve">0.2 </w:t>
            </w:r>
            <w:r>
              <w:rPr>
                <w:rFonts w:ascii="Times New Roman" w:eastAsia="Times New Roman" w:hAnsi="Times New Roman" w:cs="Times New Roman"/>
                <w:color w:val="000000"/>
                <w:vertAlign w:val="superscript"/>
              </w:rPr>
              <w:t>a, b</w:t>
            </w:r>
          </w:p>
          <w:p w14:paraId="11E63A1E"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vertAlign w:val="superscript"/>
              </w:rPr>
              <w:t>3</w:t>
            </w:r>
            <w:r>
              <w:rPr>
                <w:rFonts w:ascii="Times New Roman" w:eastAsia="Times New Roman" w:hAnsi="Times New Roman" w:cs="Times New Roman"/>
                <w:color w:val="000000"/>
              </w:rPr>
              <w:t>10</w:t>
            </w:r>
          </w:p>
        </w:tc>
        <w:tc>
          <w:tcPr>
            <w:tcW w:w="964" w:type="dxa"/>
          </w:tcPr>
          <w:p w14:paraId="485044F9"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0.1</w:t>
            </w:r>
          </w:p>
        </w:tc>
        <w:tc>
          <w:tcPr>
            <w:tcW w:w="965" w:type="dxa"/>
          </w:tcPr>
          <w:p w14:paraId="4A72E783"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967" w:type="dxa"/>
          </w:tcPr>
          <w:p w14:paraId="35286B60"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960" w:type="dxa"/>
          </w:tcPr>
          <w:p w14:paraId="6AAC1318"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28366D" w14:paraId="14D1501F" w14:textId="77777777">
        <w:tc>
          <w:tcPr>
            <w:tcW w:w="1249" w:type="dxa"/>
            <w:vAlign w:val="center"/>
          </w:tcPr>
          <w:p w14:paraId="5E53D921" w14:textId="77777777" w:rsidR="0028366D" w:rsidRDefault="00953400">
            <w:pPr>
              <w:widowControl w:val="0"/>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Total</w:t>
            </w:r>
          </w:p>
        </w:tc>
        <w:tc>
          <w:tcPr>
            <w:tcW w:w="690" w:type="dxa"/>
            <w:vAlign w:val="center"/>
          </w:tcPr>
          <w:p w14:paraId="51BDB6DB"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b/>
                <w:color w:val="000000"/>
              </w:rPr>
              <w:t>0.24</w:t>
            </w:r>
          </w:p>
        </w:tc>
        <w:tc>
          <w:tcPr>
            <w:tcW w:w="952" w:type="dxa"/>
            <w:vAlign w:val="center"/>
          </w:tcPr>
          <w:p w14:paraId="761CD0AA"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b/>
                <w:color w:val="000000"/>
              </w:rPr>
              <w:t>0.22</w:t>
            </w:r>
          </w:p>
        </w:tc>
        <w:tc>
          <w:tcPr>
            <w:tcW w:w="963" w:type="dxa"/>
            <w:vAlign w:val="center"/>
          </w:tcPr>
          <w:p w14:paraId="4A7DF32E"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b/>
                <w:color w:val="000000"/>
              </w:rPr>
              <w:t>0.51</w:t>
            </w:r>
          </w:p>
        </w:tc>
        <w:tc>
          <w:tcPr>
            <w:tcW w:w="1251" w:type="dxa"/>
            <w:vAlign w:val="center"/>
          </w:tcPr>
          <w:p w14:paraId="5CE71B6D"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b/>
                <w:color w:val="000000"/>
              </w:rPr>
              <w:t>0.11</w:t>
            </w:r>
          </w:p>
        </w:tc>
        <w:tc>
          <w:tcPr>
            <w:tcW w:w="677" w:type="dxa"/>
          </w:tcPr>
          <w:p w14:paraId="29141E22" w14:textId="77777777" w:rsidR="0028366D" w:rsidRDefault="0028366D">
            <w:pPr>
              <w:widowControl w:val="0"/>
              <w:pBdr>
                <w:top w:val="nil"/>
                <w:left w:val="nil"/>
                <w:bottom w:val="nil"/>
                <w:right w:val="nil"/>
                <w:between w:val="nil"/>
              </w:pBdr>
              <w:jc w:val="center"/>
              <w:rPr>
                <w:rFonts w:ascii="Times New Roman" w:eastAsia="Times New Roman" w:hAnsi="Times New Roman" w:cs="Times New Roman"/>
                <w:color w:val="000000"/>
              </w:rPr>
            </w:pPr>
          </w:p>
        </w:tc>
        <w:tc>
          <w:tcPr>
            <w:tcW w:w="964" w:type="dxa"/>
          </w:tcPr>
          <w:p w14:paraId="03D4C9A9" w14:textId="77777777" w:rsidR="0028366D" w:rsidRDefault="0028366D">
            <w:pPr>
              <w:widowControl w:val="0"/>
              <w:pBdr>
                <w:top w:val="nil"/>
                <w:left w:val="nil"/>
                <w:bottom w:val="nil"/>
                <w:right w:val="nil"/>
                <w:between w:val="nil"/>
              </w:pBdr>
              <w:jc w:val="center"/>
              <w:rPr>
                <w:rFonts w:ascii="Times New Roman" w:eastAsia="Times New Roman" w:hAnsi="Times New Roman" w:cs="Times New Roman"/>
                <w:color w:val="000000"/>
              </w:rPr>
            </w:pPr>
          </w:p>
        </w:tc>
        <w:tc>
          <w:tcPr>
            <w:tcW w:w="965" w:type="dxa"/>
          </w:tcPr>
          <w:p w14:paraId="1548FA91" w14:textId="77777777" w:rsidR="0028366D" w:rsidRDefault="0028366D">
            <w:pPr>
              <w:widowControl w:val="0"/>
              <w:pBdr>
                <w:top w:val="nil"/>
                <w:left w:val="nil"/>
                <w:bottom w:val="nil"/>
                <w:right w:val="nil"/>
                <w:between w:val="nil"/>
              </w:pBdr>
              <w:rPr>
                <w:rFonts w:ascii="Times New Roman" w:eastAsia="Times New Roman" w:hAnsi="Times New Roman" w:cs="Times New Roman"/>
                <w:color w:val="000000"/>
              </w:rPr>
            </w:pPr>
          </w:p>
        </w:tc>
        <w:tc>
          <w:tcPr>
            <w:tcW w:w="967" w:type="dxa"/>
          </w:tcPr>
          <w:p w14:paraId="2BC1398F" w14:textId="77777777" w:rsidR="0028366D" w:rsidRDefault="0028366D">
            <w:pPr>
              <w:widowControl w:val="0"/>
              <w:pBdr>
                <w:top w:val="nil"/>
                <w:left w:val="nil"/>
                <w:bottom w:val="nil"/>
                <w:right w:val="nil"/>
                <w:between w:val="nil"/>
              </w:pBdr>
              <w:rPr>
                <w:rFonts w:ascii="Times New Roman" w:eastAsia="Times New Roman" w:hAnsi="Times New Roman" w:cs="Times New Roman"/>
                <w:color w:val="000000"/>
              </w:rPr>
            </w:pPr>
          </w:p>
        </w:tc>
        <w:tc>
          <w:tcPr>
            <w:tcW w:w="960" w:type="dxa"/>
          </w:tcPr>
          <w:p w14:paraId="2EC9F539" w14:textId="77777777" w:rsidR="0028366D" w:rsidRDefault="0028366D">
            <w:pPr>
              <w:widowControl w:val="0"/>
              <w:pBdr>
                <w:top w:val="nil"/>
                <w:left w:val="nil"/>
                <w:bottom w:val="nil"/>
                <w:right w:val="nil"/>
                <w:between w:val="nil"/>
              </w:pBdr>
              <w:rPr>
                <w:rFonts w:ascii="Times New Roman" w:eastAsia="Times New Roman" w:hAnsi="Times New Roman" w:cs="Times New Roman"/>
                <w:color w:val="000000"/>
              </w:rPr>
            </w:pPr>
          </w:p>
        </w:tc>
      </w:tr>
      <w:tr w:rsidR="0028366D" w14:paraId="3DAC6581" w14:textId="77777777">
        <w:tc>
          <w:tcPr>
            <w:tcW w:w="1249" w:type="dxa"/>
            <w:vAlign w:val="center"/>
          </w:tcPr>
          <w:p w14:paraId="3CFB6285" w14:textId="77777777" w:rsidR="0028366D" w:rsidRDefault="0028366D">
            <w:pPr>
              <w:widowControl w:val="0"/>
              <w:pBdr>
                <w:top w:val="nil"/>
                <w:left w:val="nil"/>
                <w:bottom w:val="nil"/>
                <w:right w:val="nil"/>
                <w:between w:val="nil"/>
              </w:pBdr>
              <w:rPr>
                <w:rFonts w:ascii="Times New Roman" w:eastAsia="Times New Roman" w:hAnsi="Times New Roman" w:cs="Times New Roman"/>
                <w:color w:val="000000"/>
              </w:rPr>
            </w:pPr>
          </w:p>
        </w:tc>
        <w:tc>
          <w:tcPr>
            <w:tcW w:w="3856" w:type="dxa"/>
            <w:gridSpan w:val="4"/>
            <w:vAlign w:val="center"/>
          </w:tcPr>
          <w:p w14:paraId="12FF5712" w14:textId="77777777" w:rsidR="0028366D" w:rsidRDefault="0028366D">
            <w:pPr>
              <w:widowControl w:val="0"/>
              <w:pBdr>
                <w:top w:val="nil"/>
                <w:left w:val="nil"/>
                <w:bottom w:val="nil"/>
                <w:right w:val="nil"/>
                <w:between w:val="nil"/>
              </w:pBdr>
              <w:jc w:val="center"/>
              <w:rPr>
                <w:rFonts w:ascii="Times New Roman" w:eastAsia="Times New Roman" w:hAnsi="Times New Roman" w:cs="Times New Roman"/>
                <w:b/>
                <w:color w:val="000000"/>
              </w:rPr>
            </w:pPr>
          </w:p>
          <w:p w14:paraId="68BBFD57"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PAHs (mg/L)</w:t>
            </w:r>
          </w:p>
          <w:p w14:paraId="0EF2EE77" w14:textId="77777777" w:rsidR="0028366D" w:rsidRDefault="0028366D">
            <w:pPr>
              <w:widowControl w:val="0"/>
              <w:pBdr>
                <w:top w:val="nil"/>
                <w:left w:val="nil"/>
                <w:bottom w:val="nil"/>
                <w:right w:val="nil"/>
                <w:between w:val="nil"/>
              </w:pBdr>
              <w:jc w:val="center"/>
              <w:rPr>
                <w:rFonts w:ascii="Times New Roman" w:eastAsia="Times New Roman" w:hAnsi="Times New Roman" w:cs="Times New Roman"/>
                <w:b/>
                <w:color w:val="000000"/>
              </w:rPr>
            </w:pPr>
          </w:p>
        </w:tc>
        <w:tc>
          <w:tcPr>
            <w:tcW w:w="677" w:type="dxa"/>
          </w:tcPr>
          <w:p w14:paraId="18B30860" w14:textId="77777777" w:rsidR="0028366D" w:rsidRDefault="0028366D">
            <w:pPr>
              <w:widowControl w:val="0"/>
              <w:pBdr>
                <w:top w:val="nil"/>
                <w:left w:val="nil"/>
                <w:bottom w:val="nil"/>
                <w:right w:val="nil"/>
                <w:between w:val="nil"/>
              </w:pBdr>
              <w:rPr>
                <w:rFonts w:ascii="Times New Roman" w:eastAsia="Times New Roman" w:hAnsi="Times New Roman" w:cs="Times New Roman"/>
                <w:color w:val="000000"/>
              </w:rPr>
            </w:pPr>
          </w:p>
        </w:tc>
        <w:tc>
          <w:tcPr>
            <w:tcW w:w="964" w:type="dxa"/>
          </w:tcPr>
          <w:p w14:paraId="275506BF" w14:textId="77777777" w:rsidR="0028366D" w:rsidRDefault="0028366D">
            <w:pPr>
              <w:widowControl w:val="0"/>
              <w:pBdr>
                <w:top w:val="nil"/>
                <w:left w:val="nil"/>
                <w:bottom w:val="nil"/>
                <w:right w:val="nil"/>
                <w:between w:val="nil"/>
              </w:pBdr>
              <w:rPr>
                <w:rFonts w:ascii="Times New Roman" w:eastAsia="Times New Roman" w:hAnsi="Times New Roman" w:cs="Times New Roman"/>
                <w:color w:val="000000"/>
              </w:rPr>
            </w:pPr>
          </w:p>
        </w:tc>
        <w:tc>
          <w:tcPr>
            <w:tcW w:w="965" w:type="dxa"/>
          </w:tcPr>
          <w:p w14:paraId="03F085E3" w14:textId="77777777" w:rsidR="0028366D" w:rsidRDefault="0028366D">
            <w:pPr>
              <w:widowControl w:val="0"/>
              <w:pBdr>
                <w:top w:val="nil"/>
                <w:left w:val="nil"/>
                <w:bottom w:val="nil"/>
                <w:right w:val="nil"/>
                <w:between w:val="nil"/>
              </w:pBdr>
              <w:rPr>
                <w:rFonts w:ascii="Times New Roman" w:eastAsia="Times New Roman" w:hAnsi="Times New Roman" w:cs="Times New Roman"/>
                <w:color w:val="000000"/>
              </w:rPr>
            </w:pPr>
          </w:p>
        </w:tc>
        <w:tc>
          <w:tcPr>
            <w:tcW w:w="967" w:type="dxa"/>
          </w:tcPr>
          <w:p w14:paraId="3D4D074B" w14:textId="77777777" w:rsidR="0028366D" w:rsidRDefault="0028366D">
            <w:pPr>
              <w:widowControl w:val="0"/>
              <w:pBdr>
                <w:top w:val="nil"/>
                <w:left w:val="nil"/>
                <w:bottom w:val="nil"/>
                <w:right w:val="nil"/>
                <w:between w:val="nil"/>
              </w:pBdr>
              <w:rPr>
                <w:rFonts w:ascii="Times New Roman" w:eastAsia="Times New Roman" w:hAnsi="Times New Roman" w:cs="Times New Roman"/>
                <w:color w:val="000000"/>
              </w:rPr>
            </w:pPr>
          </w:p>
        </w:tc>
        <w:tc>
          <w:tcPr>
            <w:tcW w:w="960" w:type="dxa"/>
          </w:tcPr>
          <w:p w14:paraId="4F1D9A11" w14:textId="77777777" w:rsidR="0028366D" w:rsidRDefault="0028366D">
            <w:pPr>
              <w:widowControl w:val="0"/>
              <w:pBdr>
                <w:top w:val="nil"/>
                <w:left w:val="nil"/>
                <w:bottom w:val="nil"/>
                <w:right w:val="nil"/>
                <w:between w:val="nil"/>
              </w:pBdr>
              <w:rPr>
                <w:rFonts w:ascii="Times New Roman" w:eastAsia="Times New Roman" w:hAnsi="Times New Roman" w:cs="Times New Roman"/>
                <w:color w:val="000000"/>
              </w:rPr>
            </w:pPr>
          </w:p>
        </w:tc>
      </w:tr>
      <w:tr w:rsidR="0028366D" w14:paraId="04FDC50B" w14:textId="77777777">
        <w:tc>
          <w:tcPr>
            <w:tcW w:w="1249" w:type="dxa"/>
            <w:vAlign w:val="center"/>
          </w:tcPr>
          <w:p w14:paraId="19BECBD9" w14:textId="77777777" w:rsidR="0028366D" w:rsidRDefault="00953400">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Naphthalene</w:t>
            </w:r>
          </w:p>
        </w:tc>
        <w:tc>
          <w:tcPr>
            <w:tcW w:w="690" w:type="dxa"/>
            <w:vAlign w:val="center"/>
          </w:tcPr>
          <w:p w14:paraId="479F1055"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0.04</w:t>
            </w:r>
          </w:p>
        </w:tc>
        <w:tc>
          <w:tcPr>
            <w:tcW w:w="952" w:type="dxa"/>
            <w:vAlign w:val="center"/>
          </w:tcPr>
          <w:p w14:paraId="3C42782D"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0.04</w:t>
            </w:r>
          </w:p>
        </w:tc>
        <w:tc>
          <w:tcPr>
            <w:tcW w:w="963" w:type="dxa"/>
            <w:vAlign w:val="center"/>
          </w:tcPr>
          <w:p w14:paraId="5D093462"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0.04</w:t>
            </w:r>
          </w:p>
        </w:tc>
        <w:tc>
          <w:tcPr>
            <w:tcW w:w="1251" w:type="dxa"/>
            <w:vAlign w:val="center"/>
          </w:tcPr>
          <w:p w14:paraId="452B6BDE"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0.03</w:t>
            </w:r>
          </w:p>
        </w:tc>
        <w:tc>
          <w:tcPr>
            <w:tcW w:w="677" w:type="dxa"/>
          </w:tcPr>
          <w:p w14:paraId="2DD5FC71" w14:textId="77777777" w:rsidR="0028366D" w:rsidRDefault="00953400">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vertAlign w:val="superscript"/>
              </w:rPr>
              <w:t>1</w:t>
            </w:r>
            <w:r>
              <w:rPr>
                <w:rFonts w:ascii="Times New Roman" w:eastAsia="Times New Roman" w:hAnsi="Times New Roman" w:cs="Times New Roman"/>
                <w:color w:val="000000"/>
              </w:rPr>
              <w:t>0.02</w:t>
            </w:r>
            <w:r>
              <w:rPr>
                <w:rFonts w:ascii="Times New Roman" w:eastAsia="Times New Roman" w:hAnsi="Times New Roman" w:cs="Times New Roman"/>
                <w:color w:val="000000"/>
                <w:vertAlign w:val="superscript"/>
              </w:rPr>
              <w:t>a, b</w:t>
            </w:r>
          </w:p>
        </w:tc>
        <w:tc>
          <w:tcPr>
            <w:tcW w:w="964" w:type="dxa"/>
          </w:tcPr>
          <w:p w14:paraId="054237E5" w14:textId="77777777" w:rsidR="0028366D" w:rsidRDefault="00953400">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0.003</w:t>
            </w:r>
            <w:r>
              <w:rPr>
                <w:rFonts w:ascii="Times New Roman" w:eastAsia="Times New Roman" w:hAnsi="Times New Roman" w:cs="Times New Roman"/>
                <w:color w:val="000000"/>
                <w:vertAlign w:val="superscript"/>
              </w:rPr>
              <w:t>a, b</w:t>
            </w:r>
          </w:p>
        </w:tc>
        <w:tc>
          <w:tcPr>
            <w:tcW w:w="965" w:type="dxa"/>
          </w:tcPr>
          <w:p w14:paraId="5867128C"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967" w:type="dxa"/>
          </w:tcPr>
          <w:p w14:paraId="053F7435"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960" w:type="dxa"/>
          </w:tcPr>
          <w:p w14:paraId="6E59C595" w14:textId="77777777" w:rsidR="0028366D" w:rsidRDefault="00953400">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0.1</w:t>
            </w:r>
          </w:p>
        </w:tc>
      </w:tr>
      <w:tr w:rsidR="0028366D" w14:paraId="2E9639FE" w14:textId="77777777">
        <w:tc>
          <w:tcPr>
            <w:tcW w:w="1249" w:type="dxa"/>
            <w:vAlign w:val="center"/>
          </w:tcPr>
          <w:p w14:paraId="167CD74B" w14:textId="77777777" w:rsidR="0028366D" w:rsidRDefault="00953400">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Acenaphthylene</w:t>
            </w:r>
          </w:p>
        </w:tc>
        <w:tc>
          <w:tcPr>
            <w:tcW w:w="690" w:type="dxa"/>
            <w:vAlign w:val="center"/>
          </w:tcPr>
          <w:p w14:paraId="4E5C16BC"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0.01</w:t>
            </w:r>
          </w:p>
        </w:tc>
        <w:tc>
          <w:tcPr>
            <w:tcW w:w="952" w:type="dxa"/>
            <w:vAlign w:val="center"/>
          </w:tcPr>
          <w:p w14:paraId="3DE116DE"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rPr>
              <w:t>BDL</w:t>
            </w:r>
          </w:p>
        </w:tc>
        <w:tc>
          <w:tcPr>
            <w:tcW w:w="963" w:type="dxa"/>
            <w:vAlign w:val="center"/>
          </w:tcPr>
          <w:p w14:paraId="7F37240D"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rPr>
              <w:t>BDL</w:t>
            </w:r>
          </w:p>
        </w:tc>
        <w:tc>
          <w:tcPr>
            <w:tcW w:w="1251" w:type="dxa"/>
            <w:vAlign w:val="center"/>
          </w:tcPr>
          <w:p w14:paraId="016F0C06"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0.02</w:t>
            </w:r>
          </w:p>
        </w:tc>
        <w:tc>
          <w:tcPr>
            <w:tcW w:w="677" w:type="dxa"/>
          </w:tcPr>
          <w:p w14:paraId="1C2CFB0E"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964" w:type="dxa"/>
          </w:tcPr>
          <w:p w14:paraId="04A7F666"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965" w:type="dxa"/>
          </w:tcPr>
          <w:p w14:paraId="3AA44969"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967" w:type="dxa"/>
          </w:tcPr>
          <w:p w14:paraId="4BA112A1"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960" w:type="dxa"/>
          </w:tcPr>
          <w:p w14:paraId="7D548599"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28366D" w14:paraId="38C0F4D7" w14:textId="77777777">
        <w:tc>
          <w:tcPr>
            <w:tcW w:w="1249" w:type="dxa"/>
            <w:vAlign w:val="center"/>
          </w:tcPr>
          <w:p w14:paraId="543B7F0B" w14:textId="77777777" w:rsidR="0028366D" w:rsidRDefault="00953400">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Acenaphthene</w:t>
            </w:r>
          </w:p>
        </w:tc>
        <w:tc>
          <w:tcPr>
            <w:tcW w:w="690" w:type="dxa"/>
            <w:vAlign w:val="center"/>
          </w:tcPr>
          <w:p w14:paraId="0985A490"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0.23</w:t>
            </w:r>
          </w:p>
        </w:tc>
        <w:tc>
          <w:tcPr>
            <w:tcW w:w="952" w:type="dxa"/>
            <w:vAlign w:val="center"/>
          </w:tcPr>
          <w:p w14:paraId="6706DA70"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0.05</w:t>
            </w:r>
          </w:p>
        </w:tc>
        <w:tc>
          <w:tcPr>
            <w:tcW w:w="963" w:type="dxa"/>
            <w:vAlign w:val="center"/>
          </w:tcPr>
          <w:p w14:paraId="0CF6E863"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0.16</w:t>
            </w:r>
          </w:p>
        </w:tc>
        <w:tc>
          <w:tcPr>
            <w:tcW w:w="1251" w:type="dxa"/>
            <w:vAlign w:val="center"/>
          </w:tcPr>
          <w:p w14:paraId="773DCE71"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0.22</w:t>
            </w:r>
          </w:p>
        </w:tc>
        <w:tc>
          <w:tcPr>
            <w:tcW w:w="677" w:type="dxa"/>
          </w:tcPr>
          <w:p w14:paraId="1925B2E6" w14:textId="77777777" w:rsidR="0028366D" w:rsidRDefault="00953400">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vertAlign w:val="superscript"/>
              </w:rPr>
              <w:t>1</w:t>
            </w:r>
            <w:r>
              <w:rPr>
                <w:rFonts w:ascii="Times New Roman" w:eastAsia="Times New Roman" w:hAnsi="Times New Roman" w:cs="Times New Roman"/>
                <w:color w:val="000000"/>
              </w:rPr>
              <w:t>0.06</w:t>
            </w:r>
            <w:r>
              <w:rPr>
                <w:rFonts w:ascii="Times New Roman" w:eastAsia="Times New Roman" w:hAnsi="Times New Roman" w:cs="Times New Roman"/>
                <w:color w:val="000000"/>
                <w:vertAlign w:val="superscript"/>
              </w:rPr>
              <w:t>a, b</w:t>
            </w:r>
          </w:p>
        </w:tc>
        <w:tc>
          <w:tcPr>
            <w:tcW w:w="964" w:type="dxa"/>
          </w:tcPr>
          <w:p w14:paraId="564CE01E"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965" w:type="dxa"/>
          </w:tcPr>
          <w:p w14:paraId="5E3ED270"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967" w:type="dxa"/>
          </w:tcPr>
          <w:p w14:paraId="2B1BEFFA"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960" w:type="dxa"/>
          </w:tcPr>
          <w:p w14:paraId="69D202C3"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28366D" w14:paraId="0AA2B4A2" w14:textId="77777777">
        <w:tc>
          <w:tcPr>
            <w:tcW w:w="1249" w:type="dxa"/>
            <w:vAlign w:val="center"/>
          </w:tcPr>
          <w:p w14:paraId="5D7DBB90" w14:textId="77777777" w:rsidR="0028366D" w:rsidRDefault="00953400">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Fluorene</w:t>
            </w:r>
          </w:p>
        </w:tc>
        <w:tc>
          <w:tcPr>
            <w:tcW w:w="690" w:type="dxa"/>
            <w:vAlign w:val="center"/>
          </w:tcPr>
          <w:p w14:paraId="3B916CE3"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0.03</w:t>
            </w:r>
          </w:p>
        </w:tc>
        <w:tc>
          <w:tcPr>
            <w:tcW w:w="952" w:type="dxa"/>
            <w:vAlign w:val="center"/>
          </w:tcPr>
          <w:p w14:paraId="550B17AE"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0.12</w:t>
            </w:r>
          </w:p>
        </w:tc>
        <w:tc>
          <w:tcPr>
            <w:tcW w:w="963" w:type="dxa"/>
            <w:vAlign w:val="center"/>
          </w:tcPr>
          <w:p w14:paraId="25985889"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0.12</w:t>
            </w:r>
          </w:p>
        </w:tc>
        <w:tc>
          <w:tcPr>
            <w:tcW w:w="1251" w:type="dxa"/>
            <w:vAlign w:val="center"/>
          </w:tcPr>
          <w:p w14:paraId="60894FF1"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0.18</w:t>
            </w:r>
          </w:p>
        </w:tc>
        <w:tc>
          <w:tcPr>
            <w:tcW w:w="677" w:type="dxa"/>
          </w:tcPr>
          <w:p w14:paraId="0ECCB808" w14:textId="77777777" w:rsidR="0028366D" w:rsidRDefault="00953400">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0.04 </w:t>
            </w:r>
            <w:r>
              <w:rPr>
                <w:rFonts w:ascii="Times New Roman" w:eastAsia="Times New Roman" w:hAnsi="Times New Roman" w:cs="Times New Roman"/>
                <w:color w:val="000000"/>
                <w:vertAlign w:val="superscript"/>
              </w:rPr>
              <w:t>a, b</w:t>
            </w:r>
          </w:p>
        </w:tc>
        <w:tc>
          <w:tcPr>
            <w:tcW w:w="964" w:type="dxa"/>
          </w:tcPr>
          <w:p w14:paraId="5EBCB876"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965" w:type="dxa"/>
          </w:tcPr>
          <w:p w14:paraId="08FD717E"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967" w:type="dxa"/>
          </w:tcPr>
          <w:p w14:paraId="7DF7B474"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960" w:type="dxa"/>
          </w:tcPr>
          <w:p w14:paraId="22D2C37F"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28366D" w14:paraId="15529F34" w14:textId="77777777">
        <w:tc>
          <w:tcPr>
            <w:tcW w:w="1249" w:type="dxa"/>
            <w:vAlign w:val="center"/>
          </w:tcPr>
          <w:p w14:paraId="1EF867FF" w14:textId="77777777" w:rsidR="0028366D" w:rsidRDefault="00953400">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Anthracene</w:t>
            </w:r>
          </w:p>
        </w:tc>
        <w:tc>
          <w:tcPr>
            <w:tcW w:w="690" w:type="dxa"/>
            <w:vAlign w:val="center"/>
          </w:tcPr>
          <w:p w14:paraId="3ABA5D81"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0.06</w:t>
            </w:r>
          </w:p>
        </w:tc>
        <w:tc>
          <w:tcPr>
            <w:tcW w:w="952" w:type="dxa"/>
            <w:vAlign w:val="center"/>
          </w:tcPr>
          <w:p w14:paraId="1AA1FCBA"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0.04</w:t>
            </w:r>
          </w:p>
        </w:tc>
        <w:tc>
          <w:tcPr>
            <w:tcW w:w="963" w:type="dxa"/>
            <w:vAlign w:val="center"/>
          </w:tcPr>
          <w:p w14:paraId="53691D66"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0.02</w:t>
            </w:r>
          </w:p>
        </w:tc>
        <w:tc>
          <w:tcPr>
            <w:tcW w:w="1251" w:type="dxa"/>
            <w:vAlign w:val="center"/>
          </w:tcPr>
          <w:p w14:paraId="0299A3E1"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0.08</w:t>
            </w:r>
          </w:p>
        </w:tc>
        <w:tc>
          <w:tcPr>
            <w:tcW w:w="677" w:type="dxa"/>
          </w:tcPr>
          <w:p w14:paraId="5B30AFB3" w14:textId="77777777" w:rsidR="0028366D" w:rsidRDefault="00953400">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vertAlign w:val="superscript"/>
              </w:rPr>
              <w:t>1</w:t>
            </w:r>
            <w:r>
              <w:rPr>
                <w:rFonts w:ascii="Times New Roman" w:eastAsia="Times New Roman" w:hAnsi="Times New Roman" w:cs="Times New Roman"/>
                <w:color w:val="000000"/>
              </w:rPr>
              <w:t>0.3</w:t>
            </w:r>
            <w:r>
              <w:rPr>
                <w:rFonts w:ascii="Times New Roman" w:eastAsia="Times New Roman" w:hAnsi="Times New Roman" w:cs="Times New Roman"/>
                <w:color w:val="000000"/>
                <w:vertAlign w:val="superscript"/>
              </w:rPr>
              <w:t>a , b,</w:t>
            </w:r>
          </w:p>
        </w:tc>
        <w:tc>
          <w:tcPr>
            <w:tcW w:w="964" w:type="dxa"/>
          </w:tcPr>
          <w:p w14:paraId="75D1525F"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965" w:type="dxa"/>
          </w:tcPr>
          <w:p w14:paraId="7A521060"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967" w:type="dxa"/>
          </w:tcPr>
          <w:p w14:paraId="394B3B78"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960" w:type="dxa"/>
          </w:tcPr>
          <w:p w14:paraId="16354988"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28366D" w14:paraId="21364786" w14:textId="77777777">
        <w:tc>
          <w:tcPr>
            <w:tcW w:w="1249" w:type="dxa"/>
            <w:vAlign w:val="center"/>
          </w:tcPr>
          <w:p w14:paraId="1DB25B98" w14:textId="77777777" w:rsidR="0028366D" w:rsidRDefault="00953400">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Phenanthrene</w:t>
            </w:r>
          </w:p>
        </w:tc>
        <w:tc>
          <w:tcPr>
            <w:tcW w:w="690" w:type="dxa"/>
            <w:vAlign w:val="center"/>
          </w:tcPr>
          <w:p w14:paraId="5E70978E"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0.07</w:t>
            </w:r>
          </w:p>
        </w:tc>
        <w:tc>
          <w:tcPr>
            <w:tcW w:w="952" w:type="dxa"/>
            <w:vAlign w:val="center"/>
          </w:tcPr>
          <w:p w14:paraId="20730B6A"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0.04</w:t>
            </w:r>
          </w:p>
        </w:tc>
        <w:tc>
          <w:tcPr>
            <w:tcW w:w="963" w:type="dxa"/>
            <w:vAlign w:val="center"/>
          </w:tcPr>
          <w:p w14:paraId="78899967"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0.11</w:t>
            </w:r>
          </w:p>
        </w:tc>
        <w:tc>
          <w:tcPr>
            <w:tcW w:w="1251" w:type="dxa"/>
            <w:vAlign w:val="center"/>
          </w:tcPr>
          <w:p w14:paraId="51CEF196"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0.15</w:t>
            </w:r>
          </w:p>
        </w:tc>
        <w:tc>
          <w:tcPr>
            <w:tcW w:w="677" w:type="dxa"/>
          </w:tcPr>
          <w:p w14:paraId="0B16FA5C"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964" w:type="dxa"/>
          </w:tcPr>
          <w:p w14:paraId="0B8F605C"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965" w:type="dxa"/>
          </w:tcPr>
          <w:p w14:paraId="16706119"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967" w:type="dxa"/>
          </w:tcPr>
          <w:p w14:paraId="7049ADFB"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960" w:type="dxa"/>
          </w:tcPr>
          <w:p w14:paraId="55A47556"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28366D" w14:paraId="42D2EB35" w14:textId="77777777">
        <w:tc>
          <w:tcPr>
            <w:tcW w:w="1249" w:type="dxa"/>
            <w:vAlign w:val="center"/>
          </w:tcPr>
          <w:p w14:paraId="3A62AD02" w14:textId="77777777" w:rsidR="0028366D" w:rsidRDefault="00953400">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Fluoranthene</w:t>
            </w:r>
          </w:p>
        </w:tc>
        <w:tc>
          <w:tcPr>
            <w:tcW w:w="690" w:type="dxa"/>
            <w:vAlign w:val="center"/>
          </w:tcPr>
          <w:p w14:paraId="7693EA95"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0.02</w:t>
            </w:r>
          </w:p>
        </w:tc>
        <w:tc>
          <w:tcPr>
            <w:tcW w:w="952" w:type="dxa"/>
            <w:vAlign w:val="center"/>
          </w:tcPr>
          <w:p w14:paraId="239B5390"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0.02</w:t>
            </w:r>
          </w:p>
        </w:tc>
        <w:tc>
          <w:tcPr>
            <w:tcW w:w="963" w:type="dxa"/>
            <w:vAlign w:val="center"/>
          </w:tcPr>
          <w:p w14:paraId="18E1717D"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0.04</w:t>
            </w:r>
          </w:p>
        </w:tc>
        <w:tc>
          <w:tcPr>
            <w:tcW w:w="1251" w:type="dxa"/>
            <w:vAlign w:val="center"/>
          </w:tcPr>
          <w:p w14:paraId="1BCB8867"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0.07</w:t>
            </w:r>
          </w:p>
        </w:tc>
        <w:tc>
          <w:tcPr>
            <w:tcW w:w="677" w:type="dxa"/>
          </w:tcPr>
          <w:p w14:paraId="6A3C8F89" w14:textId="77777777" w:rsidR="0028366D" w:rsidRDefault="00953400">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0.04</w:t>
            </w:r>
            <w:r>
              <w:rPr>
                <w:rFonts w:ascii="Times New Roman" w:eastAsia="Times New Roman" w:hAnsi="Times New Roman" w:cs="Times New Roman"/>
                <w:color w:val="000000"/>
                <w:vertAlign w:val="superscript"/>
              </w:rPr>
              <w:t>a , b</w:t>
            </w:r>
          </w:p>
        </w:tc>
        <w:tc>
          <w:tcPr>
            <w:tcW w:w="964" w:type="dxa"/>
          </w:tcPr>
          <w:p w14:paraId="305B7CD9"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965" w:type="dxa"/>
          </w:tcPr>
          <w:p w14:paraId="40D150E5"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967" w:type="dxa"/>
          </w:tcPr>
          <w:p w14:paraId="391946A5"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960" w:type="dxa"/>
          </w:tcPr>
          <w:p w14:paraId="19B7FF89"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28366D" w14:paraId="0418E359" w14:textId="77777777">
        <w:tc>
          <w:tcPr>
            <w:tcW w:w="1249" w:type="dxa"/>
            <w:vAlign w:val="center"/>
          </w:tcPr>
          <w:p w14:paraId="30963230" w14:textId="77777777" w:rsidR="0028366D" w:rsidRDefault="00953400">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Pyrene</w:t>
            </w:r>
          </w:p>
        </w:tc>
        <w:tc>
          <w:tcPr>
            <w:tcW w:w="690" w:type="dxa"/>
            <w:vAlign w:val="center"/>
          </w:tcPr>
          <w:p w14:paraId="0D101E6D"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0.02</w:t>
            </w:r>
          </w:p>
        </w:tc>
        <w:tc>
          <w:tcPr>
            <w:tcW w:w="952" w:type="dxa"/>
            <w:vAlign w:val="center"/>
          </w:tcPr>
          <w:p w14:paraId="3E6BFDE9"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0.07</w:t>
            </w:r>
          </w:p>
        </w:tc>
        <w:tc>
          <w:tcPr>
            <w:tcW w:w="963" w:type="dxa"/>
            <w:vAlign w:val="center"/>
          </w:tcPr>
          <w:p w14:paraId="4FF8A3F8"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0.02</w:t>
            </w:r>
          </w:p>
        </w:tc>
        <w:tc>
          <w:tcPr>
            <w:tcW w:w="1251" w:type="dxa"/>
            <w:vAlign w:val="center"/>
          </w:tcPr>
          <w:p w14:paraId="10B73025"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0.08</w:t>
            </w:r>
          </w:p>
        </w:tc>
        <w:tc>
          <w:tcPr>
            <w:tcW w:w="677" w:type="dxa"/>
          </w:tcPr>
          <w:p w14:paraId="5EBEC71E" w14:textId="77777777" w:rsidR="0028366D" w:rsidRDefault="00953400">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 0.03</w:t>
            </w:r>
            <w:r>
              <w:rPr>
                <w:rFonts w:ascii="Times New Roman" w:eastAsia="Times New Roman" w:hAnsi="Times New Roman" w:cs="Times New Roman"/>
                <w:color w:val="000000"/>
                <w:vertAlign w:val="superscript"/>
              </w:rPr>
              <w:t>a , b</w:t>
            </w:r>
          </w:p>
        </w:tc>
        <w:tc>
          <w:tcPr>
            <w:tcW w:w="964" w:type="dxa"/>
          </w:tcPr>
          <w:p w14:paraId="57E9B545"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965" w:type="dxa"/>
          </w:tcPr>
          <w:p w14:paraId="3BDBFD12"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967" w:type="dxa"/>
          </w:tcPr>
          <w:p w14:paraId="01886FB0"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960" w:type="dxa"/>
          </w:tcPr>
          <w:p w14:paraId="6A3165BD"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28366D" w14:paraId="1DDDCF8A" w14:textId="77777777">
        <w:tc>
          <w:tcPr>
            <w:tcW w:w="1249" w:type="dxa"/>
            <w:vAlign w:val="center"/>
          </w:tcPr>
          <w:p w14:paraId="49D68A8C" w14:textId="77777777" w:rsidR="0028366D" w:rsidRDefault="00953400">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Benz (a) anthracene</w:t>
            </w:r>
          </w:p>
        </w:tc>
        <w:tc>
          <w:tcPr>
            <w:tcW w:w="690" w:type="dxa"/>
            <w:vAlign w:val="center"/>
          </w:tcPr>
          <w:p w14:paraId="468E060F"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0.02</w:t>
            </w:r>
          </w:p>
        </w:tc>
        <w:tc>
          <w:tcPr>
            <w:tcW w:w="952" w:type="dxa"/>
            <w:vAlign w:val="center"/>
          </w:tcPr>
          <w:p w14:paraId="518B4830"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0.02</w:t>
            </w:r>
          </w:p>
        </w:tc>
        <w:tc>
          <w:tcPr>
            <w:tcW w:w="963" w:type="dxa"/>
            <w:vAlign w:val="center"/>
          </w:tcPr>
          <w:p w14:paraId="675D3200"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0.06</w:t>
            </w:r>
          </w:p>
        </w:tc>
        <w:tc>
          <w:tcPr>
            <w:tcW w:w="1251" w:type="dxa"/>
            <w:vAlign w:val="center"/>
          </w:tcPr>
          <w:p w14:paraId="7D541EA9"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0.04</w:t>
            </w:r>
          </w:p>
        </w:tc>
        <w:tc>
          <w:tcPr>
            <w:tcW w:w="677" w:type="dxa"/>
          </w:tcPr>
          <w:p w14:paraId="1F29327B" w14:textId="77777777" w:rsidR="0028366D" w:rsidRDefault="00953400">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 -   </w:t>
            </w:r>
            <w:r>
              <w:rPr>
                <w:rFonts w:ascii="Times New Roman" w:eastAsia="Times New Roman" w:hAnsi="Times New Roman" w:cs="Times New Roman"/>
                <w:color w:val="000000"/>
                <w:vertAlign w:val="superscript"/>
              </w:rPr>
              <w:t>a , b</w:t>
            </w:r>
          </w:p>
        </w:tc>
        <w:tc>
          <w:tcPr>
            <w:tcW w:w="964" w:type="dxa"/>
          </w:tcPr>
          <w:p w14:paraId="0A82608B"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965" w:type="dxa"/>
          </w:tcPr>
          <w:p w14:paraId="46BE6F64" w14:textId="77777777" w:rsidR="0028366D" w:rsidRDefault="00953400">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0.1</w:t>
            </w:r>
            <w:r>
              <w:rPr>
                <w:rFonts w:ascii="Times New Roman" w:eastAsia="Times New Roman" w:hAnsi="Times New Roman" w:cs="Times New Roman"/>
                <w:color w:val="000000"/>
                <w:vertAlign w:val="superscript"/>
              </w:rPr>
              <w:t>f</w:t>
            </w:r>
          </w:p>
        </w:tc>
        <w:tc>
          <w:tcPr>
            <w:tcW w:w="967" w:type="dxa"/>
          </w:tcPr>
          <w:p w14:paraId="12C42054"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960" w:type="dxa"/>
          </w:tcPr>
          <w:p w14:paraId="0918F78F"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28366D" w14:paraId="38C51FE6" w14:textId="77777777">
        <w:tc>
          <w:tcPr>
            <w:tcW w:w="1249" w:type="dxa"/>
            <w:vAlign w:val="center"/>
          </w:tcPr>
          <w:p w14:paraId="616FA983" w14:textId="77777777" w:rsidR="0028366D" w:rsidRDefault="00953400">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Chrysene</w:t>
            </w:r>
          </w:p>
        </w:tc>
        <w:tc>
          <w:tcPr>
            <w:tcW w:w="690" w:type="dxa"/>
            <w:vAlign w:val="center"/>
          </w:tcPr>
          <w:p w14:paraId="13C6F244"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0.04</w:t>
            </w:r>
          </w:p>
        </w:tc>
        <w:tc>
          <w:tcPr>
            <w:tcW w:w="952" w:type="dxa"/>
            <w:vAlign w:val="center"/>
          </w:tcPr>
          <w:p w14:paraId="5248CEDA"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0.14</w:t>
            </w:r>
          </w:p>
        </w:tc>
        <w:tc>
          <w:tcPr>
            <w:tcW w:w="963" w:type="dxa"/>
            <w:vAlign w:val="center"/>
          </w:tcPr>
          <w:p w14:paraId="4E346B38"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0.13</w:t>
            </w:r>
          </w:p>
        </w:tc>
        <w:tc>
          <w:tcPr>
            <w:tcW w:w="1251" w:type="dxa"/>
            <w:vAlign w:val="center"/>
          </w:tcPr>
          <w:p w14:paraId="4C021E02"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0.04</w:t>
            </w:r>
          </w:p>
        </w:tc>
        <w:tc>
          <w:tcPr>
            <w:tcW w:w="677" w:type="dxa"/>
          </w:tcPr>
          <w:p w14:paraId="08460454" w14:textId="77777777" w:rsidR="0028366D" w:rsidRDefault="00953400">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  -  </w:t>
            </w:r>
            <w:r>
              <w:rPr>
                <w:rFonts w:ascii="Times New Roman" w:eastAsia="Times New Roman" w:hAnsi="Times New Roman" w:cs="Times New Roman"/>
                <w:color w:val="000000"/>
                <w:vertAlign w:val="superscript"/>
              </w:rPr>
              <w:t>a , b</w:t>
            </w:r>
          </w:p>
        </w:tc>
        <w:tc>
          <w:tcPr>
            <w:tcW w:w="964" w:type="dxa"/>
          </w:tcPr>
          <w:p w14:paraId="0120B694"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965" w:type="dxa"/>
          </w:tcPr>
          <w:p w14:paraId="5F08F7BF" w14:textId="77777777" w:rsidR="0028366D" w:rsidRDefault="00953400">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0.001</w:t>
            </w:r>
            <w:r>
              <w:rPr>
                <w:rFonts w:ascii="Times New Roman" w:eastAsia="Times New Roman" w:hAnsi="Times New Roman" w:cs="Times New Roman"/>
                <w:color w:val="000000"/>
                <w:vertAlign w:val="superscript"/>
              </w:rPr>
              <w:t>f</w:t>
            </w:r>
          </w:p>
        </w:tc>
        <w:tc>
          <w:tcPr>
            <w:tcW w:w="967" w:type="dxa"/>
          </w:tcPr>
          <w:p w14:paraId="76154C20"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960" w:type="dxa"/>
          </w:tcPr>
          <w:p w14:paraId="2A1668F4" w14:textId="77777777" w:rsidR="0028366D" w:rsidRDefault="0028366D">
            <w:pPr>
              <w:widowControl w:val="0"/>
              <w:pBdr>
                <w:top w:val="nil"/>
                <w:left w:val="nil"/>
                <w:bottom w:val="nil"/>
                <w:right w:val="nil"/>
                <w:between w:val="nil"/>
              </w:pBdr>
              <w:rPr>
                <w:rFonts w:ascii="Times New Roman" w:eastAsia="Times New Roman" w:hAnsi="Times New Roman" w:cs="Times New Roman"/>
                <w:color w:val="000000"/>
              </w:rPr>
            </w:pPr>
          </w:p>
        </w:tc>
      </w:tr>
      <w:tr w:rsidR="0028366D" w14:paraId="0FCF928F" w14:textId="77777777">
        <w:tc>
          <w:tcPr>
            <w:tcW w:w="1249" w:type="dxa"/>
            <w:vAlign w:val="center"/>
          </w:tcPr>
          <w:p w14:paraId="7D658A6D" w14:textId="77777777" w:rsidR="0028366D" w:rsidRDefault="00953400">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Benzo (b) fluoranthene</w:t>
            </w:r>
          </w:p>
        </w:tc>
        <w:tc>
          <w:tcPr>
            <w:tcW w:w="690" w:type="dxa"/>
            <w:vAlign w:val="center"/>
          </w:tcPr>
          <w:p w14:paraId="3B7C6990"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rPr>
              <w:t>BDL</w:t>
            </w:r>
          </w:p>
        </w:tc>
        <w:tc>
          <w:tcPr>
            <w:tcW w:w="952" w:type="dxa"/>
            <w:vAlign w:val="center"/>
          </w:tcPr>
          <w:p w14:paraId="2EEA9DCB"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rPr>
              <w:t>BDL</w:t>
            </w:r>
          </w:p>
        </w:tc>
        <w:tc>
          <w:tcPr>
            <w:tcW w:w="963" w:type="dxa"/>
            <w:vAlign w:val="center"/>
          </w:tcPr>
          <w:p w14:paraId="79B43E79"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rPr>
              <w:t>BDL</w:t>
            </w:r>
          </w:p>
        </w:tc>
        <w:tc>
          <w:tcPr>
            <w:tcW w:w="1251" w:type="dxa"/>
            <w:vAlign w:val="center"/>
          </w:tcPr>
          <w:p w14:paraId="12CD9DF9"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rPr>
              <w:t>BDL</w:t>
            </w:r>
          </w:p>
        </w:tc>
        <w:tc>
          <w:tcPr>
            <w:tcW w:w="677" w:type="dxa"/>
          </w:tcPr>
          <w:p w14:paraId="7532103A" w14:textId="77777777" w:rsidR="0028366D" w:rsidRDefault="00953400">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   -  </w:t>
            </w:r>
            <w:r>
              <w:rPr>
                <w:rFonts w:ascii="Times New Roman" w:eastAsia="Times New Roman" w:hAnsi="Times New Roman" w:cs="Times New Roman"/>
                <w:color w:val="000000"/>
                <w:vertAlign w:val="superscript"/>
              </w:rPr>
              <w:t>a , b</w:t>
            </w:r>
          </w:p>
        </w:tc>
        <w:tc>
          <w:tcPr>
            <w:tcW w:w="964" w:type="dxa"/>
          </w:tcPr>
          <w:p w14:paraId="1CA578CF"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965" w:type="dxa"/>
          </w:tcPr>
          <w:p w14:paraId="13185ADE" w14:textId="77777777" w:rsidR="0028366D" w:rsidRDefault="0028366D">
            <w:pPr>
              <w:widowControl w:val="0"/>
              <w:pBdr>
                <w:top w:val="nil"/>
                <w:left w:val="nil"/>
                <w:bottom w:val="nil"/>
                <w:right w:val="nil"/>
                <w:between w:val="nil"/>
              </w:pBdr>
              <w:rPr>
                <w:rFonts w:ascii="Times New Roman" w:eastAsia="Times New Roman" w:hAnsi="Times New Roman" w:cs="Times New Roman"/>
                <w:color w:val="000000"/>
              </w:rPr>
            </w:pPr>
          </w:p>
        </w:tc>
        <w:tc>
          <w:tcPr>
            <w:tcW w:w="967" w:type="dxa"/>
          </w:tcPr>
          <w:p w14:paraId="2862BCEF"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960" w:type="dxa"/>
          </w:tcPr>
          <w:p w14:paraId="6EF6DED5"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28366D" w14:paraId="09564E37" w14:textId="77777777">
        <w:tc>
          <w:tcPr>
            <w:tcW w:w="1249" w:type="dxa"/>
            <w:vAlign w:val="center"/>
          </w:tcPr>
          <w:p w14:paraId="2936311F" w14:textId="77777777" w:rsidR="0028366D" w:rsidRDefault="00953400">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Benzo (k) fluoranthene</w:t>
            </w:r>
          </w:p>
        </w:tc>
        <w:tc>
          <w:tcPr>
            <w:tcW w:w="690" w:type="dxa"/>
            <w:vAlign w:val="center"/>
          </w:tcPr>
          <w:p w14:paraId="1F073C71"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rPr>
              <w:t>BDL</w:t>
            </w:r>
          </w:p>
        </w:tc>
        <w:tc>
          <w:tcPr>
            <w:tcW w:w="952" w:type="dxa"/>
            <w:vAlign w:val="center"/>
          </w:tcPr>
          <w:p w14:paraId="73A68E25"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rPr>
              <w:t>BDL</w:t>
            </w:r>
          </w:p>
        </w:tc>
        <w:tc>
          <w:tcPr>
            <w:tcW w:w="963" w:type="dxa"/>
            <w:vAlign w:val="center"/>
          </w:tcPr>
          <w:p w14:paraId="57A80C23"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0.02</w:t>
            </w:r>
          </w:p>
        </w:tc>
        <w:tc>
          <w:tcPr>
            <w:tcW w:w="1251" w:type="dxa"/>
            <w:vAlign w:val="center"/>
          </w:tcPr>
          <w:p w14:paraId="64E68DBA"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0.02</w:t>
            </w:r>
          </w:p>
        </w:tc>
        <w:tc>
          <w:tcPr>
            <w:tcW w:w="677" w:type="dxa"/>
          </w:tcPr>
          <w:p w14:paraId="7BD811CD" w14:textId="77777777" w:rsidR="0028366D" w:rsidRDefault="00953400">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   -  </w:t>
            </w:r>
            <w:r>
              <w:rPr>
                <w:rFonts w:ascii="Times New Roman" w:eastAsia="Times New Roman" w:hAnsi="Times New Roman" w:cs="Times New Roman"/>
                <w:color w:val="000000"/>
                <w:vertAlign w:val="superscript"/>
              </w:rPr>
              <w:t>a , b</w:t>
            </w:r>
          </w:p>
        </w:tc>
        <w:tc>
          <w:tcPr>
            <w:tcW w:w="964" w:type="dxa"/>
          </w:tcPr>
          <w:p w14:paraId="2B2FE1A1"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965" w:type="dxa"/>
          </w:tcPr>
          <w:p w14:paraId="66EFB693" w14:textId="77777777" w:rsidR="0028366D" w:rsidRDefault="00953400">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0.01</w:t>
            </w:r>
            <w:r>
              <w:rPr>
                <w:rFonts w:ascii="Times New Roman" w:eastAsia="Times New Roman" w:hAnsi="Times New Roman" w:cs="Times New Roman"/>
                <w:color w:val="000000"/>
                <w:vertAlign w:val="superscript"/>
              </w:rPr>
              <w:t>f</w:t>
            </w:r>
          </w:p>
        </w:tc>
        <w:tc>
          <w:tcPr>
            <w:tcW w:w="967" w:type="dxa"/>
          </w:tcPr>
          <w:p w14:paraId="153C247C"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960" w:type="dxa"/>
          </w:tcPr>
          <w:p w14:paraId="3F505EEC"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28366D" w14:paraId="7ADE1420" w14:textId="77777777">
        <w:tc>
          <w:tcPr>
            <w:tcW w:w="1249" w:type="dxa"/>
            <w:vAlign w:val="center"/>
          </w:tcPr>
          <w:p w14:paraId="4F035C96" w14:textId="77777777" w:rsidR="0028366D" w:rsidRDefault="00953400">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Benzo (a) </w:t>
            </w:r>
            <w:r>
              <w:rPr>
                <w:rFonts w:ascii="Times New Roman" w:eastAsia="Times New Roman" w:hAnsi="Times New Roman" w:cs="Times New Roman"/>
                <w:color w:val="000000"/>
              </w:rPr>
              <w:t>pyrene</w:t>
            </w:r>
          </w:p>
        </w:tc>
        <w:tc>
          <w:tcPr>
            <w:tcW w:w="690" w:type="dxa"/>
            <w:vAlign w:val="center"/>
          </w:tcPr>
          <w:p w14:paraId="4F03C0B5"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rPr>
              <w:t>BDL</w:t>
            </w:r>
          </w:p>
        </w:tc>
        <w:tc>
          <w:tcPr>
            <w:tcW w:w="952" w:type="dxa"/>
            <w:vAlign w:val="center"/>
          </w:tcPr>
          <w:p w14:paraId="5E04ADE7"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0.01</w:t>
            </w:r>
          </w:p>
        </w:tc>
        <w:tc>
          <w:tcPr>
            <w:tcW w:w="963" w:type="dxa"/>
            <w:vAlign w:val="center"/>
          </w:tcPr>
          <w:p w14:paraId="74906210"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rPr>
              <w:t>BDL</w:t>
            </w:r>
          </w:p>
        </w:tc>
        <w:tc>
          <w:tcPr>
            <w:tcW w:w="1251" w:type="dxa"/>
            <w:vAlign w:val="center"/>
          </w:tcPr>
          <w:p w14:paraId="620EF646"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rPr>
              <w:t>BDL</w:t>
            </w:r>
          </w:p>
        </w:tc>
        <w:tc>
          <w:tcPr>
            <w:tcW w:w="677" w:type="dxa"/>
          </w:tcPr>
          <w:p w14:paraId="730ABC02" w14:textId="77777777" w:rsidR="0028366D" w:rsidRDefault="00953400">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 0.0003</w:t>
            </w:r>
            <w:r>
              <w:rPr>
                <w:rFonts w:ascii="Times New Roman" w:eastAsia="Times New Roman" w:hAnsi="Times New Roman" w:cs="Times New Roman"/>
                <w:color w:val="000000"/>
                <w:vertAlign w:val="superscript"/>
              </w:rPr>
              <w:t xml:space="preserve"> , b, f</w:t>
            </w:r>
          </w:p>
        </w:tc>
        <w:tc>
          <w:tcPr>
            <w:tcW w:w="964" w:type="dxa"/>
          </w:tcPr>
          <w:p w14:paraId="7DDB9E18"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965" w:type="dxa"/>
          </w:tcPr>
          <w:p w14:paraId="6D4D0B35" w14:textId="77777777" w:rsidR="0028366D" w:rsidRDefault="00953400">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1.0</w:t>
            </w:r>
            <w:r>
              <w:rPr>
                <w:rFonts w:ascii="Times New Roman" w:eastAsia="Times New Roman" w:hAnsi="Times New Roman" w:cs="Times New Roman"/>
                <w:color w:val="000000"/>
                <w:vertAlign w:val="superscript"/>
              </w:rPr>
              <w:t>f</w:t>
            </w:r>
          </w:p>
          <w:p w14:paraId="3FB3E046" w14:textId="77777777" w:rsidR="0028366D" w:rsidRDefault="00953400">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1.7</w:t>
            </w:r>
            <w:r>
              <w:rPr>
                <w:rFonts w:ascii="Times New Roman" w:eastAsia="Times New Roman" w:hAnsi="Times New Roman" w:cs="Times New Roman"/>
                <w:color w:val="000000"/>
                <w:vertAlign w:val="superscript"/>
              </w:rPr>
              <w:t>g</w:t>
            </w:r>
          </w:p>
        </w:tc>
        <w:tc>
          <w:tcPr>
            <w:tcW w:w="967" w:type="dxa"/>
          </w:tcPr>
          <w:p w14:paraId="72AFA62F"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960" w:type="dxa"/>
          </w:tcPr>
          <w:p w14:paraId="57874139"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28366D" w14:paraId="79AFD3F4" w14:textId="77777777">
        <w:tc>
          <w:tcPr>
            <w:tcW w:w="1249" w:type="dxa"/>
            <w:vAlign w:val="center"/>
          </w:tcPr>
          <w:p w14:paraId="34B70976" w14:textId="77777777" w:rsidR="0028366D" w:rsidRDefault="00953400">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Dibenz(a,h)anthracene</w:t>
            </w:r>
          </w:p>
        </w:tc>
        <w:tc>
          <w:tcPr>
            <w:tcW w:w="690" w:type="dxa"/>
            <w:vAlign w:val="center"/>
          </w:tcPr>
          <w:p w14:paraId="6CF2B4D4"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rPr>
              <w:t>BDL</w:t>
            </w:r>
          </w:p>
        </w:tc>
        <w:tc>
          <w:tcPr>
            <w:tcW w:w="952" w:type="dxa"/>
            <w:vAlign w:val="center"/>
          </w:tcPr>
          <w:p w14:paraId="3610155D"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rPr>
              <w:t>BDL</w:t>
            </w:r>
          </w:p>
        </w:tc>
        <w:tc>
          <w:tcPr>
            <w:tcW w:w="963" w:type="dxa"/>
            <w:vAlign w:val="center"/>
          </w:tcPr>
          <w:p w14:paraId="22105D70"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rPr>
              <w:t>BDL</w:t>
            </w:r>
          </w:p>
        </w:tc>
        <w:tc>
          <w:tcPr>
            <w:tcW w:w="1251" w:type="dxa"/>
            <w:vAlign w:val="center"/>
          </w:tcPr>
          <w:p w14:paraId="68DD648E"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rPr>
              <w:t>BDL</w:t>
            </w:r>
          </w:p>
        </w:tc>
        <w:tc>
          <w:tcPr>
            <w:tcW w:w="677" w:type="dxa"/>
          </w:tcPr>
          <w:p w14:paraId="106797BF" w14:textId="77777777" w:rsidR="0028366D" w:rsidRDefault="00953400">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vertAlign w:val="superscript"/>
              </w:rPr>
              <w:t>a , b</w:t>
            </w:r>
          </w:p>
        </w:tc>
        <w:tc>
          <w:tcPr>
            <w:tcW w:w="964" w:type="dxa"/>
          </w:tcPr>
          <w:p w14:paraId="71352D09"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965" w:type="dxa"/>
          </w:tcPr>
          <w:p w14:paraId="200DAA62" w14:textId="77777777" w:rsidR="0028366D" w:rsidRDefault="00953400">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1.0</w:t>
            </w:r>
            <w:r>
              <w:rPr>
                <w:rFonts w:ascii="Times New Roman" w:eastAsia="Times New Roman" w:hAnsi="Times New Roman" w:cs="Times New Roman"/>
                <w:color w:val="000000"/>
                <w:vertAlign w:val="superscript"/>
              </w:rPr>
              <w:t>f</w:t>
            </w:r>
          </w:p>
        </w:tc>
        <w:tc>
          <w:tcPr>
            <w:tcW w:w="967" w:type="dxa"/>
          </w:tcPr>
          <w:p w14:paraId="474E2BAC"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960" w:type="dxa"/>
          </w:tcPr>
          <w:p w14:paraId="1CEE368F"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28366D" w14:paraId="10968691" w14:textId="77777777">
        <w:tc>
          <w:tcPr>
            <w:tcW w:w="1249" w:type="dxa"/>
            <w:vAlign w:val="center"/>
          </w:tcPr>
          <w:p w14:paraId="696326D5" w14:textId="77777777" w:rsidR="0028366D" w:rsidRDefault="00953400">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Indeno(1,2,3-cd)pyrene</w:t>
            </w:r>
          </w:p>
        </w:tc>
        <w:tc>
          <w:tcPr>
            <w:tcW w:w="690" w:type="dxa"/>
            <w:vAlign w:val="center"/>
          </w:tcPr>
          <w:p w14:paraId="1BD5A880"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0.03</w:t>
            </w:r>
          </w:p>
        </w:tc>
        <w:tc>
          <w:tcPr>
            <w:tcW w:w="952" w:type="dxa"/>
            <w:vAlign w:val="center"/>
          </w:tcPr>
          <w:p w14:paraId="6EADF849"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rPr>
              <w:t>BDL</w:t>
            </w:r>
          </w:p>
        </w:tc>
        <w:tc>
          <w:tcPr>
            <w:tcW w:w="963" w:type="dxa"/>
            <w:vAlign w:val="center"/>
          </w:tcPr>
          <w:p w14:paraId="231AF4CB"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rPr>
              <w:t>BDL</w:t>
            </w:r>
          </w:p>
        </w:tc>
        <w:tc>
          <w:tcPr>
            <w:tcW w:w="1251" w:type="dxa"/>
            <w:vAlign w:val="center"/>
          </w:tcPr>
          <w:p w14:paraId="5C2DD55A"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rPr>
              <w:t>BDL</w:t>
            </w:r>
          </w:p>
        </w:tc>
        <w:tc>
          <w:tcPr>
            <w:tcW w:w="677" w:type="dxa"/>
          </w:tcPr>
          <w:p w14:paraId="655ED414" w14:textId="77777777" w:rsidR="0028366D" w:rsidRDefault="00953400">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vertAlign w:val="superscript"/>
              </w:rPr>
              <w:t>a , b</w:t>
            </w:r>
          </w:p>
        </w:tc>
        <w:tc>
          <w:tcPr>
            <w:tcW w:w="964" w:type="dxa"/>
          </w:tcPr>
          <w:p w14:paraId="01FB032C"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965" w:type="dxa"/>
          </w:tcPr>
          <w:p w14:paraId="15B564C9" w14:textId="77777777" w:rsidR="0028366D" w:rsidRDefault="00953400">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0.1</w:t>
            </w:r>
            <w:r>
              <w:rPr>
                <w:rFonts w:ascii="Times New Roman" w:eastAsia="Times New Roman" w:hAnsi="Times New Roman" w:cs="Times New Roman"/>
                <w:color w:val="000000"/>
                <w:vertAlign w:val="superscript"/>
              </w:rPr>
              <w:t>f</w:t>
            </w:r>
          </w:p>
        </w:tc>
        <w:tc>
          <w:tcPr>
            <w:tcW w:w="967" w:type="dxa"/>
          </w:tcPr>
          <w:p w14:paraId="6AE83688"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960" w:type="dxa"/>
          </w:tcPr>
          <w:p w14:paraId="6980E322"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28366D" w14:paraId="1E29049A" w14:textId="77777777">
        <w:tc>
          <w:tcPr>
            <w:tcW w:w="1249" w:type="dxa"/>
            <w:vAlign w:val="center"/>
          </w:tcPr>
          <w:p w14:paraId="79B51BC6" w14:textId="77777777" w:rsidR="0028366D" w:rsidRDefault="00953400">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Benzo (g,h,i) perylene</w:t>
            </w:r>
          </w:p>
        </w:tc>
        <w:tc>
          <w:tcPr>
            <w:tcW w:w="690" w:type="dxa"/>
            <w:vAlign w:val="center"/>
          </w:tcPr>
          <w:p w14:paraId="33F7767D"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rPr>
              <w:t>BDL</w:t>
            </w:r>
          </w:p>
        </w:tc>
        <w:tc>
          <w:tcPr>
            <w:tcW w:w="952" w:type="dxa"/>
            <w:vAlign w:val="center"/>
          </w:tcPr>
          <w:p w14:paraId="3789611E"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rPr>
              <w:t>BDL</w:t>
            </w:r>
          </w:p>
        </w:tc>
        <w:tc>
          <w:tcPr>
            <w:tcW w:w="963" w:type="dxa"/>
            <w:vAlign w:val="center"/>
          </w:tcPr>
          <w:p w14:paraId="2C5F8F38"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rPr>
              <w:t>BDL</w:t>
            </w:r>
          </w:p>
        </w:tc>
        <w:tc>
          <w:tcPr>
            <w:tcW w:w="1251" w:type="dxa"/>
            <w:vAlign w:val="center"/>
          </w:tcPr>
          <w:p w14:paraId="69063095"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rPr>
              <w:t>BDL</w:t>
            </w:r>
          </w:p>
        </w:tc>
        <w:tc>
          <w:tcPr>
            <w:tcW w:w="677" w:type="dxa"/>
          </w:tcPr>
          <w:p w14:paraId="2D82AAC8" w14:textId="77777777" w:rsidR="0028366D" w:rsidRDefault="00953400">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vertAlign w:val="superscript"/>
              </w:rPr>
              <w:t>a , b</w:t>
            </w:r>
          </w:p>
        </w:tc>
        <w:tc>
          <w:tcPr>
            <w:tcW w:w="964" w:type="dxa"/>
          </w:tcPr>
          <w:p w14:paraId="08DE8EA8"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965" w:type="dxa"/>
          </w:tcPr>
          <w:p w14:paraId="5D1367E5"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967" w:type="dxa"/>
          </w:tcPr>
          <w:p w14:paraId="4C85A41E"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960" w:type="dxa"/>
          </w:tcPr>
          <w:p w14:paraId="3DF5EA44"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28366D" w14:paraId="788BD8F6" w14:textId="77777777">
        <w:tc>
          <w:tcPr>
            <w:tcW w:w="1249" w:type="dxa"/>
            <w:vAlign w:val="center"/>
          </w:tcPr>
          <w:p w14:paraId="26A24FE1" w14:textId="77777777" w:rsidR="0028366D" w:rsidRDefault="00953400">
            <w:pPr>
              <w:widowControl w:val="0"/>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Total</w:t>
            </w:r>
          </w:p>
        </w:tc>
        <w:tc>
          <w:tcPr>
            <w:tcW w:w="690" w:type="dxa"/>
            <w:vAlign w:val="center"/>
          </w:tcPr>
          <w:p w14:paraId="3BDF2C9A"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b/>
                <w:color w:val="000000"/>
              </w:rPr>
              <w:t>0.57</w:t>
            </w:r>
          </w:p>
        </w:tc>
        <w:tc>
          <w:tcPr>
            <w:tcW w:w="952" w:type="dxa"/>
            <w:vAlign w:val="center"/>
          </w:tcPr>
          <w:p w14:paraId="7BBEDCD2"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b/>
                <w:color w:val="000000"/>
              </w:rPr>
              <w:t>0.55</w:t>
            </w:r>
          </w:p>
        </w:tc>
        <w:tc>
          <w:tcPr>
            <w:tcW w:w="963" w:type="dxa"/>
            <w:vAlign w:val="center"/>
          </w:tcPr>
          <w:p w14:paraId="642A4C10"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b/>
                <w:color w:val="000000"/>
              </w:rPr>
              <w:t>0.72</w:t>
            </w:r>
          </w:p>
        </w:tc>
        <w:tc>
          <w:tcPr>
            <w:tcW w:w="1251" w:type="dxa"/>
            <w:vAlign w:val="center"/>
          </w:tcPr>
          <w:p w14:paraId="45B4F1AE"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b/>
                <w:color w:val="000000"/>
              </w:rPr>
              <w:t>0.93</w:t>
            </w:r>
          </w:p>
        </w:tc>
        <w:tc>
          <w:tcPr>
            <w:tcW w:w="677" w:type="dxa"/>
          </w:tcPr>
          <w:p w14:paraId="49A88151" w14:textId="77777777" w:rsidR="0028366D" w:rsidRDefault="0028366D">
            <w:pPr>
              <w:widowControl w:val="0"/>
              <w:pBdr>
                <w:top w:val="nil"/>
                <w:left w:val="nil"/>
                <w:bottom w:val="nil"/>
                <w:right w:val="nil"/>
                <w:between w:val="nil"/>
              </w:pBdr>
              <w:rPr>
                <w:rFonts w:ascii="Times New Roman" w:eastAsia="Times New Roman" w:hAnsi="Times New Roman" w:cs="Times New Roman"/>
                <w:color w:val="000000"/>
              </w:rPr>
            </w:pPr>
          </w:p>
        </w:tc>
        <w:tc>
          <w:tcPr>
            <w:tcW w:w="964" w:type="dxa"/>
          </w:tcPr>
          <w:p w14:paraId="6075E9D9" w14:textId="77777777" w:rsidR="0028366D" w:rsidRDefault="0028366D">
            <w:pPr>
              <w:widowControl w:val="0"/>
              <w:pBdr>
                <w:top w:val="nil"/>
                <w:left w:val="nil"/>
                <w:bottom w:val="nil"/>
                <w:right w:val="nil"/>
                <w:between w:val="nil"/>
              </w:pBdr>
              <w:jc w:val="right"/>
              <w:rPr>
                <w:rFonts w:ascii="Times New Roman" w:eastAsia="Times New Roman" w:hAnsi="Times New Roman" w:cs="Times New Roman"/>
                <w:color w:val="000000"/>
              </w:rPr>
            </w:pPr>
          </w:p>
        </w:tc>
        <w:tc>
          <w:tcPr>
            <w:tcW w:w="965" w:type="dxa"/>
          </w:tcPr>
          <w:p w14:paraId="2699197A" w14:textId="77777777" w:rsidR="0028366D" w:rsidRDefault="0028366D">
            <w:pPr>
              <w:widowControl w:val="0"/>
              <w:pBdr>
                <w:top w:val="nil"/>
                <w:left w:val="nil"/>
                <w:bottom w:val="nil"/>
                <w:right w:val="nil"/>
                <w:between w:val="nil"/>
              </w:pBdr>
              <w:jc w:val="center"/>
              <w:rPr>
                <w:rFonts w:ascii="Times New Roman" w:eastAsia="Times New Roman" w:hAnsi="Times New Roman" w:cs="Times New Roman"/>
                <w:color w:val="000000"/>
              </w:rPr>
            </w:pPr>
          </w:p>
        </w:tc>
        <w:tc>
          <w:tcPr>
            <w:tcW w:w="967" w:type="dxa"/>
          </w:tcPr>
          <w:p w14:paraId="5A732985" w14:textId="77777777" w:rsidR="0028366D" w:rsidRDefault="0028366D">
            <w:pPr>
              <w:widowControl w:val="0"/>
              <w:pBdr>
                <w:top w:val="nil"/>
                <w:left w:val="nil"/>
                <w:bottom w:val="nil"/>
                <w:right w:val="nil"/>
                <w:between w:val="nil"/>
              </w:pBdr>
              <w:jc w:val="center"/>
              <w:rPr>
                <w:rFonts w:ascii="Times New Roman" w:eastAsia="Times New Roman" w:hAnsi="Times New Roman" w:cs="Times New Roman"/>
                <w:color w:val="000000"/>
              </w:rPr>
            </w:pPr>
          </w:p>
        </w:tc>
        <w:tc>
          <w:tcPr>
            <w:tcW w:w="960" w:type="dxa"/>
          </w:tcPr>
          <w:p w14:paraId="0F0CC91B" w14:textId="77777777" w:rsidR="0028366D" w:rsidRDefault="0028366D">
            <w:pPr>
              <w:widowControl w:val="0"/>
              <w:pBdr>
                <w:top w:val="nil"/>
                <w:left w:val="nil"/>
                <w:bottom w:val="nil"/>
                <w:right w:val="nil"/>
                <w:between w:val="nil"/>
              </w:pBdr>
              <w:jc w:val="center"/>
              <w:rPr>
                <w:rFonts w:ascii="Times New Roman" w:eastAsia="Times New Roman" w:hAnsi="Times New Roman" w:cs="Times New Roman"/>
                <w:color w:val="000000"/>
              </w:rPr>
            </w:pPr>
          </w:p>
        </w:tc>
      </w:tr>
      <w:tr w:rsidR="0028366D" w14:paraId="0782BD96" w14:textId="77777777">
        <w:tc>
          <w:tcPr>
            <w:tcW w:w="1249" w:type="dxa"/>
            <w:vAlign w:val="center"/>
          </w:tcPr>
          <w:p w14:paraId="280F5280" w14:textId="77777777" w:rsidR="0028366D" w:rsidRDefault="0028366D">
            <w:pPr>
              <w:widowControl w:val="0"/>
              <w:pBdr>
                <w:top w:val="nil"/>
                <w:left w:val="nil"/>
                <w:bottom w:val="nil"/>
                <w:right w:val="nil"/>
                <w:between w:val="nil"/>
              </w:pBdr>
              <w:rPr>
                <w:rFonts w:ascii="Times New Roman" w:eastAsia="Times New Roman" w:hAnsi="Times New Roman" w:cs="Times New Roman"/>
                <w:color w:val="000000"/>
              </w:rPr>
            </w:pPr>
          </w:p>
        </w:tc>
        <w:tc>
          <w:tcPr>
            <w:tcW w:w="3856" w:type="dxa"/>
            <w:gridSpan w:val="4"/>
            <w:vAlign w:val="center"/>
          </w:tcPr>
          <w:p w14:paraId="6EDCB929"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b/>
                <w:color w:val="000000"/>
              </w:rPr>
              <w:t>TPH</w:t>
            </w:r>
          </w:p>
        </w:tc>
        <w:tc>
          <w:tcPr>
            <w:tcW w:w="677" w:type="dxa"/>
          </w:tcPr>
          <w:p w14:paraId="24B850BC" w14:textId="77777777" w:rsidR="0028366D" w:rsidRDefault="0028366D">
            <w:pPr>
              <w:widowControl w:val="0"/>
              <w:pBdr>
                <w:top w:val="nil"/>
                <w:left w:val="nil"/>
                <w:bottom w:val="nil"/>
                <w:right w:val="nil"/>
                <w:between w:val="nil"/>
              </w:pBdr>
              <w:rPr>
                <w:rFonts w:ascii="Times New Roman" w:eastAsia="Times New Roman" w:hAnsi="Times New Roman" w:cs="Times New Roman"/>
                <w:color w:val="000000"/>
              </w:rPr>
            </w:pPr>
          </w:p>
        </w:tc>
        <w:tc>
          <w:tcPr>
            <w:tcW w:w="964" w:type="dxa"/>
          </w:tcPr>
          <w:p w14:paraId="4DFDF312" w14:textId="77777777" w:rsidR="0028366D" w:rsidRDefault="0028366D">
            <w:pPr>
              <w:widowControl w:val="0"/>
              <w:pBdr>
                <w:top w:val="nil"/>
                <w:left w:val="nil"/>
                <w:bottom w:val="nil"/>
                <w:right w:val="nil"/>
                <w:between w:val="nil"/>
              </w:pBdr>
              <w:rPr>
                <w:rFonts w:ascii="Times New Roman" w:eastAsia="Times New Roman" w:hAnsi="Times New Roman" w:cs="Times New Roman"/>
                <w:color w:val="000000"/>
              </w:rPr>
            </w:pPr>
          </w:p>
        </w:tc>
        <w:tc>
          <w:tcPr>
            <w:tcW w:w="965" w:type="dxa"/>
          </w:tcPr>
          <w:p w14:paraId="2262CAEA" w14:textId="77777777" w:rsidR="0028366D" w:rsidRDefault="0028366D">
            <w:pPr>
              <w:widowControl w:val="0"/>
              <w:pBdr>
                <w:top w:val="nil"/>
                <w:left w:val="nil"/>
                <w:bottom w:val="nil"/>
                <w:right w:val="nil"/>
                <w:between w:val="nil"/>
              </w:pBdr>
              <w:rPr>
                <w:rFonts w:ascii="Times New Roman" w:eastAsia="Times New Roman" w:hAnsi="Times New Roman" w:cs="Times New Roman"/>
                <w:color w:val="000000"/>
              </w:rPr>
            </w:pPr>
          </w:p>
        </w:tc>
        <w:tc>
          <w:tcPr>
            <w:tcW w:w="967" w:type="dxa"/>
          </w:tcPr>
          <w:p w14:paraId="430F3086" w14:textId="77777777" w:rsidR="0028366D" w:rsidRDefault="0028366D">
            <w:pPr>
              <w:widowControl w:val="0"/>
              <w:pBdr>
                <w:top w:val="nil"/>
                <w:left w:val="nil"/>
                <w:bottom w:val="nil"/>
                <w:right w:val="nil"/>
                <w:between w:val="nil"/>
              </w:pBdr>
              <w:jc w:val="center"/>
              <w:rPr>
                <w:rFonts w:ascii="Times New Roman" w:eastAsia="Times New Roman" w:hAnsi="Times New Roman" w:cs="Times New Roman"/>
                <w:color w:val="000000"/>
              </w:rPr>
            </w:pPr>
          </w:p>
        </w:tc>
        <w:tc>
          <w:tcPr>
            <w:tcW w:w="960" w:type="dxa"/>
          </w:tcPr>
          <w:p w14:paraId="38C56364" w14:textId="77777777" w:rsidR="0028366D" w:rsidRDefault="0028366D">
            <w:pPr>
              <w:widowControl w:val="0"/>
              <w:pBdr>
                <w:top w:val="nil"/>
                <w:left w:val="nil"/>
                <w:bottom w:val="nil"/>
                <w:right w:val="nil"/>
                <w:between w:val="nil"/>
              </w:pBdr>
              <w:rPr>
                <w:rFonts w:ascii="Times New Roman" w:eastAsia="Times New Roman" w:hAnsi="Times New Roman" w:cs="Times New Roman"/>
                <w:color w:val="000000"/>
              </w:rPr>
            </w:pPr>
          </w:p>
        </w:tc>
      </w:tr>
      <w:tr w:rsidR="0028366D" w14:paraId="7A4AC0F1" w14:textId="77777777">
        <w:tc>
          <w:tcPr>
            <w:tcW w:w="1249" w:type="dxa"/>
            <w:vAlign w:val="center"/>
          </w:tcPr>
          <w:p w14:paraId="3DAFD731" w14:textId="77777777" w:rsidR="0028366D" w:rsidRDefault="00953400">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Water (mg/L)</w:t>
            </w:r>
          </w:p>
        </w:tc>
        <w:tc>
          <w:tcPr>
            <w:tcW w:w="690" w:type="dxa"/>
            <w:vAlign w:val="center"/>
          </w:tcPr>
          <w:p w14:paraId="1DDF5961"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767</w:t>
            </w:r>
          </w:p>
        </w:tc>
        <w:tc>
          <w:tcPr>
            <w:tcW w:w="952" w:type="dxa"/>
            <w:vAlign w:val="center"/>
          </w:tcPr>
          <w:p w14:paraId="1C74AB44"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1210</w:t>
            </w:r>
          </w:p>
        </w:tc>
        <w:tc>
          <w:tcPr>
            <w:tcW w:w="963" w:type="dxa"/>
            <w:vAlign w:val="center"/>
          </w:tcPr>
          <w:p w14:paraId="42DB1F0D"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2430</w:t>
            </w:r>
          </w:p>
        </w:tc>
        <w:tc>
          <w:tcPr>
            <w:tcW w:w="1251" w:type="dxa"/>
            <w:vAlign w:val="center"/>
          </w:tcPr>
          <w:p w14:paraId="6B431D45"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1030</w:t>
            </w:r>
          </w:p>
        </w:tc>
        <w:tc>
          <w:tcPr>
            <w:tcW w:w="677" w:type="dxa"/>
          </w:tcPr>
          <w:p w14:paraId="08C6E152" w14:textId="77777777" w:rsidR="0028366D" w:rsidRDefault="0028366D">
            <w:pPr>
              <w:widowControl w:val="0"/>
              <w:pBdr>
                <w:top w:val="nil"/>
                <w:left w:val="nil"/>
                <w:bottom w:val="nil"/>
                <w:right w:val="nil"/>
                <w:between w:val="nil"/>
              </w:pBdr>
              <w:rPr>
                <w:rFonts w:ascii="Times New Roman" w:eastAsia="Times New Roman" w:hAnsi="Times New Roman" w:cs="Times New Roman"/>
                <w:color w:val="000000"/>
              </w:rPr>
            </w:pPr>
          </w:p>
        </w:tc>
        <w:tc>
          <w:tcPr>
            <w:tcW w:w="964" w:type="dxa"/>
          </w:tcPr>
          <w:p w14:paraId="50BEC700" w14:textId="77777777" w:rsidR="0028366D" w:rsidRDefault="0028366D">
            <w:pPr>
              <w:widowControl w:val="0"/>
              <w:pBdr>
                <w:top w:val="nil"/>
                <w:left w:val="nil"/>
                <w:bottom w:val="nil"/>
                <w:right w:val="nil"/>
                <w:between w:val="nil"/>
              </w:pBdr>
              <w:rPr>
                <w:rFonts w:ascii="Times New Roman" w:eastAsia="Times New Roman" w:hAnsi="Times New Roman" w:cs="Times New Roman"/>
                <w:color w:val="000000"/>
              </w:rPr>
            </w:pPr>
          </w:p>
        </w:tc>
        <w:tc>
          <w:tcPr>
            <w:tcW w:w="965" w:type="dxa"/>
          </w:tcPr>
          <w:p w14:paraId="41E53E64" w14:textId="77777777" w:rsidR="0028366D" w:rsidRDefault="0028366D">
            <w:pPr>
              <w:widowControl w:val="0"/>
              <w:pBdr>
                <w:top w:val="nil"/>
                <w:left w:val="nil"/>
                <w:bottom w:val="nil"/>
                <w:right w:val="nil"/>
                <w:between w:val="nil"/>
              </w:pBdr>
              <w:rPr>
                <w:rFonts w:ascii="Times New Roman" w:eastAsia="Times New Roman" w:hAnsi="Times New Roman" w:cs="Times New Roman"/>
                <w:color w:val="000000"/>
              </w:rPr>
            </w:pPr>
          </w:p>
        </w:tc>
        <w:tc>
          <w:tcPr>
            <w:tcW w:w="967" w:type="dxa"/>
          </w:tcPr>
          <w:p w14:paraId="129751AE" w14:textId="77777777" w:rsidR="0028366D" w:rsidRDefault="0028366D">
            <w:pPr>
              <w:widowControl w:val="0"/>
              <w:pBdr>
                <w:top w:val="nil"/>
                <w:left w:val="nil"/>
                <w:bottom w:val="nil"/>
                <w:right w:val="nil"/>
                <w:between w:val="nil"/>
              </w:pBdr>
              <w:jc w:val="center"/>
              <w:rPr>
                <w:rFonts w:ascii="Times New Roman" w:eastAsia="Times New Roman" w:hAnsi="Times New Roman" w:cs="Times New Roman"/>
                <w:color w:val="000000"/>
              </w:rPr>
            </w:pPr>
          </w:p>
        </w:tc>
        <w:tc>
          <w:tcPr>
            <w:tcW w:w="960" w:type="dxa"/>
          </w:tcPr>
          <w:p w14:paraId="52254166" w14:textId="77777777" w:rsidR="0028366D" w:rsidRDefault="0028366D">
            <w:pPr>
              <w:widowControl w:val="0"/>
              <w:pBdr>
                <w:top w:val="nil"/>
                <w:left w:val="nil"/>
                <w:bottom w:val="nil"/>
                <w:right w:val="nil"/>
                <w:between w:val="nil"/>
              </w:pBdr>
              <w:rPr>
                <w:rFonts w:ascii="Times New Roman" w:eastAsia="Times New Roman" w:hAnsi="Times New Roman" w:cs="Times New Roman"/>
                <w:color w:val="000000"/>
              </w:rPr>
            </w:pPr>
          </w:p>
        </w:tc>
      </w:tr>
      <w:tr w:rsidR="0028366D" w14:paraId="40645F24" w14:textId="77777777">
        <w:tc>
          <w:tcPr>
            <w:tcW w:w="1249" w:type="dxa"/>
            <w:vAlign w:val="center"/>
          </w:tcPr>
          <w:p w14:paraId="20D8C40E" w14:textId="77777777" w:rsidR="0028366D" w:rsidRDefault="00953400">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Soil (mg/kg)</w:t>
            </w:r>
          </w:p>
        </w:tc>
        <w:tc>
          <w:tcPr>
            <w:tcW w:w="690" w:type="dxa"/>
            <w:vAlign w:val="center"/>
          </w:tcPr>
          <w:p w14:paraId="36E61325" w14:textId="77777777" w:rsidR="0028366D" w:rsidRDefault="00953400">
            <w:pPr>
              <w:widowControl w:val="0"/>
              <w:jc w:val="center"/>
              <w:rPr>
                <w:rFonts w:ascii="Times New Roman" w:eastAsia="Times New Roman" w:hAnsi="Times New Roman" w:cs="Times New Roman"/>
              </w:rPr>
            </w:pPr>
            <w:r>
              <w:rPr>
                <w:rFonts w:ascii="Times New Roman" w:eastAsia="Times New Roman" w:hAnsi="Times New Roman" w:cs="Times New Roman"/>
              </w:rPr>
              <w:t>6,541</w:t>
            </w:r>
          </w:p>
        </w:tc>
        <w:tc>
          <w:tcPr>
            <w:tcW w:w="952" w:type="dxa"/>
            <w:vAlign w:val="center"/>
          </w:tcPr>
          <w:p w14:paraId="337945EA" w14:textId="77777777" w:rsidR="0028366D" w:rsidRDefault="00953400">
            <w:pPr>
              <w:widowControl w:val="0"/>
              <w:jc w:val="center"/>
              <w:rPr>
                <w:rFonts w:ascii="Times New Roman" w:eastAsia="Times New Roman" w:hAnsi="Times New Roman" w:cs="Times New Roman"/>
              </w:rPr>
            </w:pPr>
            <w:r>
              <w:rPr>
                <w:rFonts w:ascii="Times New Roman" w:eastAsia="Times New Roman" w:hAnsi="Times New Roman" w:cs="Times New Roman"/>
              </w:rPr>
              <w:t>6,186</w:t>
            </w:r>
          </w:p>
        </w:tc>
        <w:tc>
          <w:tcPr>
            <w:tcW w:w="963" w:type="dxa"/>
            <w:vAlign w:val="center"/>
          </w:tcPr>
          <w:p w14:paraId="4E7BE2D2" w14:textId="77777777" w:rsidR="0028366D" w:rsidRDefault="00953400">
            <w:pPr>
              <w:widowControl w:val="0"/>
              <w:jc w:val="center"/>
              <w:rPr>
                <w:rFonts w:ascii="Times New Roman" w:eastAsia="Times New Roman" w:hAnsi="Times New Roman" w:cs="Times New Roman"/>
              </w:rPr>
            </w:pPr>
            <w:r>
              <w:rPr>
                <w:rFonts w:ascii="Times New Roman" w:eastAsia="Times New Roman" w:hAnsi="Times New Roman" w:cs="Times New Roman"/>
              </w:rPr>
              <w:t>5,127</w:t>
            </w:r>
          </w:p>
        </w:tc>
        <w:tc>
          <w:tcPr>
            <w:tcW w:w="1251" w:type="dxa"/>
            <w:vAlign w:val="center"/>
          </w:tcPr>
          <w:p w14:paraId="01B970B4"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*NM</w:t>
            </w:r>
          </w:p>
        </w:tc>
        <w:tc>
          <w:tcPr>
            <w:tcW w:w="677" w:type="dxa"/>
          </w:tcPr>
          <w:p w14:paraId="422557C5" w14:textId="77777777" w:rsidR="0028366D" w:rsidRDefault="0028366D">
            <w:pPr>
              <w:widowControl w:val="0"/>
              <w:pBdr>
                <w:top w:val="nil"/>
                <w:left w:val="nil"/>
                <w:bottom w:val="nil"/>
                <w:right w:val="nil"/>
                <w:between w:val="nil"/>
              </w:pBdr>
              <w:rPr>
                <w:rFonts w:ascii="Times New Roman" w:eastAsia="Times New Roman" w:hAnsi="Times New Roman" w:cs="Times New Roman"/>
                <w:color w:val="000000"/>
              </w:rPr>
            </w:pPr>
          </w:p>
        </w:tc>
        <w:tc>
          <w:tcPr>
            <w:tcW w:w="964" w:type="dxa"/>
          </w:tcPr>
          <w:p w14:paraId="2DA50B1E" w14:textId="77777777" w:rsidR="0028366D" w:rsidRDefault="0028366D">
            <w:pPr>
              <w:widowControl w:val="0"/>
              <w:pBdr>
                <w:top w:val="nil"/>
                <w:left w:val="nil"/>
                <w:bottom w:val="nil"/>
                <w:right w:val="nil"/>
                <w:between w:val="nil"/>
              </w:pBdr>
              <w:rPr>
                <w:rFonts w:ascii="Times New Roman" w:eastAsia="Times New Roman" w:hAnsi="Times New Roman" w:cs="Times New Roman"/>
                <w:color w:val="000000"/>
              </w:rPr>
            </w:pPr>
          </w:p>
        </w:tc>
        <w:tc>
          <w:tcPr>
            <w:tcW w:w="965" w:type="dxa"/>
          </w:tcPr>
          <w:p w14:paraId="2FA8539E" w14:textId="77777777" w:rsidR="0028366D" w:rsidRDefault="0028366D">
            <w:pPr>
              <w:widowControl w:val="0"/>
              <w:pBdr>
                <w:top w:val="nil"/>
                <w:left w:val="nil"/>
                <w:bottom w:val="nil"/>
                <w:right w:val="nil"/>
                <w:between w:val="nil"/>
              </w:pBdr>
              <w:rPr>
                <w:rFonts w:ascii="Times New Roman" w:eastAsia="Times New Roman" w:hAnsi="Times New Roman" w:cs="Times New Roman"/>
                <w:color w:val="000000"/>
              </w:rPr>
            </w:pPr>
          </w:p>
        </w:tc>
        <w:tc>
          <w:tcPr>
            <w:tcW w:w="967" w:type="dxa"/>
          </w:tcPr>
          <w:p w14:paraId="679CA671" w14:textId="77777777" w:rsidR="0028366D" w:rsidRDefault="0028366D">
            <w:pPr>
              <w:widowControl w:val="0"/>
              <w:pBdr>
                <w:top w:val="nil"/>
                <w:left w:val="nil"/>
                <w:bottom w:val="nil"/>
                <w:right w:val="nil"/>
                <w:between w:val="nil"/>
              </w:pBdr>
              <w:jc w:val="center"/>
              <w:rPr>
                <w:rFonts w:ascii="Times New Roman" w:eastAsia="Times New Roman" w:hAnsi="Times New Roman" w:cs="Times New Roman"/>
                <w:color w:val="000000"/>
              </w:rPr>
            </w:pPr>
          </w:p>
        </w:tc>
        <w:tc>
          <w:tcPr>
            <w:tcW w:w="960" w:type="dxa"/>
          </w:tcPr>
          <w:p w14:paraId="7FAA3947" w14:textId="77777777" w:rsidR="0028366D" w:rsidRDefault="0028366D">
            <w:pPr>
              <w:widowControl w:val="0"/>
              <w:pBdr>
                <w:top w:val="nil"/>
                <w:left w:val="nil"/>
                <w:bottom w:val="nil"/>
                <w:right w:val="nil"/>
                <w:between w:val="nil"/>
              </w:pBdr>
              <w:rPr>
                <w:rFonts w:ascii="Times New Roman" w:eastAsia="Times New Roman" w:hAnsi="Times New Roman" w:cs="Times New Roman"/>
                <w:color w:val="000000"/>
              </w:rPr>
            </w:pPr>
          </w:p>
        </w:tc>
      </w:tr>
      <w:tr w:rsidR="0028366D" w14:paraId="390D7D03" w14:textId="77777777">
        <w:tc>
          <w:tcPr>
            <w:tcW w:w="1249" w:type="dxa"/>
            <w:tcBorders>
              <w:bottom w:val="single" w:sz="6" w:space="0" w:color="000000"/>
            </w:tcBorders>
          </w:tcPr>
          <w:p w14:paraId="65A2B5C7" w14:textId="77777777" w:rsidR="0028366D" w:rsidRDefault="0028366D">
            <w:pPr>
              <w:widowControl w:val="0"/>
              <w:pBdr>
                <w:top w:val="nil"/>
                <w:left w:val="nil"/>
                <w:bottom w:val="nil"/>
                <w:right w:val="nil"/>
                <w:between w:val="nil"/>
              </w:pBdr>
              <w:rPr>
                <w:rFonts w:ascii="Times New Roman" w:eastAsia="Times New Roman" w:hAnsi="Times New Roman" w:cs="Times New Roman"/>
                <w:color w:val="000000"/>
              </w:rPr>
            </w:pPr>
          </w:p>
        </w:tc>
        <w:tc>
          <w:tcPr>
            <w:tcW w:w="690" w:type="dxa"/>
            <w:tcBorders>
              <w:bottom w:val="single" w:sz="6" w:space="0" w:color="000000"/>
            </w:tcBorders>
          </w:tcPr>
          <w:p w14:paraId="2E247AFF" w14:textId="77777777" w:rsidR="0028366D" w:rsidRDefault="0028366D">
            <w:pPr>
              <w:widowControl w:val="0"/>
              <w:pBdr>
                <w:top w:val="nil"/>
                <w:left w:val="nil"/>
                <w:bottom w:val="nil"/>
                <w:right w:val="nil"/>
                <w:between w:val="nil"/>
              </w:pBdr>
              <w:rPr>
                <w:rFonts w:ascii="Times New Roman" w:eastAsia="Times New Roman" w:hAnsi="Times New Roman" w:cs="Times New Roman"/>
                <w:color w:val="000000"/>
              </w:rPr>
            </w:pPr>
          </w:p>
        </w:tc>
        <w:tc>
          <w:tcPr>
            <w:tcW w:w="952" w:type="dxa"/>
            <w:tcBorders>
              <w:bottom w:val="single" w:sz="6" w:space="0" w:color="000000"/>
            </w:tcBorders>
          </w:tcPr>
          <w:p w14:paraId="488F4B19" w14:textId="77777777" w:rsidR="0028366D" w:rsidRDefault="0028366D">
            <w:pPr>
              <w:widowControl w:val="0"/>
              <w:pBdr>
                <w:top w:val="nil"/>
                <w:left w:val="nil"/>
                <w:bottom w:val="nil"/>
                <w:right w:val="nil"/>
                <w:between w:val="nil"/>
              </w:pBdr>
              <w:rPr>
                <w:rFonts w:ascii="Times New Roman" w:eastAsia="Times New Roman" w:hAnsi="Times New Roman" w:cs="Times New Roman"/>
                <w:color w:val="000000"/>
              </w:rPr>
            </w:pPr>
          </w:p>
        </w:tc>
        <w:tc>
          <w:tcPr>
            <w:tcW w:w="963" w:type="dxa"/>
            <w:tcBorders>
              <w:bottom w:val="single" w:sz="6" w:space="0" w:color="000000"/>
            </w:tcBorders>
          </w:tcPr>
          <w:p w14:paraId="3C40DC58" w14:textId="77777777" w:rsidR="0028366D" w:rsidRDefault="0028366D">
            <w:pPr>
              <w:widowControl w:val="0"/>
              <w:pBdr>
                <w:top w:val="nil"/>
                <w:left w:val="nil"/>
                <w:bottom w:val="nil"/>
                <w:right w:val="nil"/>
                <w:between w:val="nil"/>
              </w:pBdr>
              <w:rPr>
                <w:rFonts w:ascii="Times New Roman" w:eastAsia="Times New Roman" w:hAnsi="Times New Roman" w:cs="Times New Roman"/>
                <w:color w:val="000000"/>
              </w:rPr>
            </w:pPr>
          </w:p>
        </w:tc>
        <w:tc>
          <w:tcPr>
            <w:tcW w:w="1251" w:type="dxa"/>
            <w:tcBorders>
              <w:bottom w:val="single" w:sz="6" w:space="0" w:color="000000"/>
            </w:tcBorders>
          </w:tcPr>
          <w:p w14:paraId="1F51E2C7" w14:textId="77777777" w:rsidR="0028366D" w:rsidRDefault="0028366D">
            <w:pPr>
              <w:widowControl w:val="0"/>
              <w:pBdr>
                <w:top w:val="nil"/>
                <w:left w:val="nil"/>
                <w:bottom w:val="nil"/>
                <w:right w:val="nil"/>
                <w:between w:val="nil"/>
              </w:pBdr>
              <w:rPr>
                <w:rFonts w:ascii="Times New Roman" w:eastAsia="Times New Roman" w:hAnsi="Times New Roman" w:cs="Times New Roman"/>
                <w:color w:val="000000"/>
              </w:rPr>
            </w:pPr>
          </w:p>
        </w:tc>
        <w:tc>
          <w:tcPr>
            <w:tcW w:w="677" w:type="dxa"/>
            <w:tcBorders>
              <w:bottom w:val="single" w:sz="6" w:space="0" w:color="000000"/>
            </w:tcBorders>
          </w:tcPr>
          <w:p w14:paraId="2375B8B9" w14:textId="77777777" w:rsidR="0028366D" w:rsidRDefault="0028366D">
            <w:pPr>
              <w:widowControl w:val="0"/>
              <w:pBdr>
                <w:top w:val="nil"/>
                <w:left w:val="nil"/>
                <w:bottom w:val="nil"/>
                <w:right w:val="nil"/>
                <w:between w:val="nil"/>
              </w:pBdr>
              <w:rPr>
                <w:rFonts w:ascii="Times New Roman" w:eastAsia="Times New Roman" w:hAnsi="Times New Roman" w:cs="Times New Roman"/>
                <w:color w:val="000000"/>
              </w:rPr>
            </w:pPr>
          </w:p>
        </w:tc>
        <w:tc>
          <w:tcPr>
            <w:tcW w:w="964" w:type="dxa"/>
            <w:tcBorders>
              <w:bottom w:val="single" w:sz="6" w:space="0" w:color="000000"/>
            </w:tcBorders>
          </w:tcPr>
          <w:p w14:paraId="763C4F2B" w14:textId="77777777" w:rsidR="0028366D" w:rsidRDefault="0028366D">
            <w:pPr>
              <w:widowControl w:val="0"/>
              <w:pBdr>
                <w:top w:val="nil"/>
                <w:left w:val="nil"/>
                <w:bottom w:val="nil"/>
                <w:right w:val="nil"/>
                <w:between w:val="nil"/>
              </w:pBdr>
              <w:rPr>
                <w:rFonts w:ascii="Times New Roman" w:eastAsia="Times New Roman" w:hAnsi="Times New Roman" w:cs="Times New Roman"/>
                <w:color w:val="000000"/>
              </w:rPr>
            </w:pPr>
          </w:p>
        </w:tc>
        <w:tc>
          <w:tcPr>
            <w:tcW w:w="965" w:type="dxa"/>
            <w:tcBorders>
              <w:bottom w:val="single" w:sz="6" w:space="0" w:color="000000"/>
            </w:tcBorders>
          </w:tcPr>
          <w:p w14:paraId="02B62D25" w14:textId="77777777" w:rsidR="0028366D" w:rsidRDefault="0028366D">
            <w:pPr>
              <w:widowControl w:val="0"/>
              <w:pBdr>
                <w:top w:val="nil"/>
                <w:left w:val="nil"/>
                <w:bottom w:val="nil"/>
                <w:right w:val="nil"/>
                <w:between w:val="nil"/>
              </w:pBdr>
              <w:rPr>
                <w:rFonts w:ascii="Times New Roman" w:eastAsia="Times New Roman" w:hAnsi="Times New Roman" w:cs="Times New Roman"/>
                <w:color w:val="000000"/>
              </w:rPr>
            </w:pPr>
          </w:p>
        </w:tc>
        <w:tc>
          <w:tcPr>
            <w:tcW w:w="967" w:type="dxa"/>
            <w:tcBorders>
              <w:bottom w:val="single" w:sz="6" w:space="0" w:color="000000"/>
            </w:tcBorders>
          </w:tcPr>
          <w:p w14:paraId="21EE961F" w14:textId="77777777" w:rsidR="0028366D" w:rsidRDefault="0028366D">
            <w:pPr>
              <w:widowControl w:val="0"/>
              <w:pBdr>
                <w:top w:val="nil"/>
                <w:left w:val="nil"/>
                <w:bottom w:val="nil"/>
                <w:right w:val="nil"/>
                <w:between w:val="nil"/>
              </w:pBdr>
              <w:jc w:val="center"/>
              <w:rPr>
                <w:rFonts w:ascii="Times New Roman" w:eastAsia="Times New Roman" w:hAnsi="Times New Roman" w:cs="Times New Roman"/>
                <w:color w:val="000000"/>
              </w:rPr>
            </w:pPr>
          </w:p>
        </w:tc>
        <w:tc>
          <w:tcPr>
            <w:tcW w:w="960" w:type="dxa"/>
            <w:tcBorders>
              <w:bottom w:val="single" w:sz="6" w:space="0" w:color="000000"/>
            </w:tcBorders>
          </w:tcPr>
          <w:p w14:paraId="5901E726" w14:textId="77777777" w:rsidR="0028366D" w:rsidRDefault="0028366D">
            <w:pPr>
              <w:widowControl w:val="0"/>
              <w:pBdr>
                <w:top w:val="nil"/>
                <w:left w:val="nil"/>
                <w:bottom w:val="nil"/>
                <w:right w:val="nil"/>
                <w:between w:val="nil"/>
              </w:pBdr>
              <w:rPr>
                <w:rFonts w:ascii="Times New Roman" w:eastAsia="Times New Roman" w:hAnsi="Times New Roman" w:cs="Times New Roman"/>
                <w:color w:val="000000"/>
              </w:rPr>
            </w:pPr>
          </w:p>
        </w:tc>
      </w:tr>
      <w:tr w:rsidR="0028366D" w14:paraId="442BD517" w14:textId="77777777">
        <w:tc>
          <w:tcPr>
            <w:tcW w:w="1249" w:type="dxa"/>
            <w:tcBorders>
              <w:bottom w:val="single" w:sz="6" w:space="0" w:color="000000"/>
            </w:tcBorders>
          </w:tcPr>
          <w:p w14:paraId="5581BE9F" w14:textId="77777777" w:rsidR="0028366D" w:rsidRDefault="0028366D">
            <w:pPr>
              <w:widowControl w:val="0"/>
              <w:pBdr>
                <w:top w:val="nil"/>
                <w:left w:val="nil"/>
                <w:bottom w:val="nil"/>
                <w:right w:val="nil"/>
                <w:between w:val="nil"/>
              </w:pBdr>
              <w:rPr>
                <w:rFonts w:ascii="Times New Roman" w:eastAsia="Times New Roman" w:hAnsi="Times New Roman" w:cs="Times New Roman"/>
                <w:color w:val="000000"/>
              </w:rPr>
            </w:pPr>
          </w:p>
        </w:tc>
        <w:tc>
          <w:tcPr>
            <w:tcW w:w="690" w:type="dxa"/>
            <w:tcBorders>
              <w:bottom w:val="single" w:sz="6" w:space="0" w:color="000000"/>
            </w:tcBorders>
          </w:tcPr>
          <w:p w14:paraId="6D7AAE21" w14:textId="77777777" w:rsidR="0028366D" w:rsidRDefault="0028366D">
            <w:pPr>
              <w:widowControl w:val="0"/>
              <w:pBdr>
                <w:top w:val="nil"/>
                <w:left w:val="nil"/>
                <w:bottom w:val="nil"/>
                <w:right w:val="nil"/>
                <w:between w:val="nil"/>
              </w:pBdr>
              <w:rPr>
                <w:rFonts w:ascii="Times New Roman" w:eastAsia="Times New Roman" w:hAnsi="Times New Roman" w:cs="Times New Roman"/>
                <w:color w:val="000000"/>
              </w:rPr>
            </w:pPr>
          </w:p>
        </w:tc>
        <w:tc>
          <w:tcPr>
            <w:tcW w:w="952" w:type="dxa"/>
            <w:tcBorders>
              <w:bottom w:val="single" w:sz="6" w:space="0" w:color="000000"/>
            </w:tcBorders>
          </w:tcPr>
          <w:p w14:paraId="16771610" w14:textId="77777777" w:rsidR="0028366D" w:rsidRDefault="0028366D">
            <w:pPr>
              <w:widowControl w:val="0"/>
              <w:pBdr>
                <w:top w:val="nil"/>
                <w:left w:val="nil"/>
                <w:bottom w:val="nil"/>
                <w:right w:val="nil"/>
                <w:between w:val="nil"/>
              </w:pBdr>
              <w:rPr>
                <w:rFonts w:ascii="Times New Roman" w:eastAsia="Times New Roman" w:hAnsi="Times New Roman" w:cs="Times New Roman"/>
                <w:color w:val="000000"/>
              </w:rPr>
            </w:pPr>
          </w:p>
        </w:tc>
        <w:tc>
          <w:tcPr>
            <w:tcW w:w="963" w:type="dxa"/>
            <w:tcBorders>
              <w:bottom w:val="single" w:sz="6" w:space="0" w:color="000000"/>
            </w:tcBorders>
          </w:tcPr>
          <w:p w14:paraId="719610D7" w14:textId="77777777" w:rsidR="0028366D" w:rsidRDefault="0028366D">
            <w:pPr>
              <w:widowControl w:val="0"/>
              <w:pBdr>
                <w:top w:val="nil"/>
                <w:left w:val="nil"/>
                <w:bottom w:val="nil"/>
                <w:right w:val="nil"/>
                <w:between w:val="nil"/>
              </w:pBdr>
              <w:rPr>
                <w:rFonts w:ascii="Times New Roman" w:eastAsia="Times New Roman" w:hAnsi="Times New Roman" w:cs="Times New Roman"/>
                <w:color w:val="000000"/>
              </w:rPr>
            </w:pPr>
          </w:p>
        </w:tc>
        <w:tc>
          <w:tcPr>
            <w:tcW w:w="1251" w:type="dxa"/>
            <w:tcBorders>
              <w:bottom w:val="single" w:sz="6" w:space="0" w:color="000000"/>
            </w:tcBorders>
          </w:tcPr>
          <w:p w14:paraId="25110EAE" w14:textId="77777777" w:rsidR="0028366D" w:rsidRDefault="0028366D">
            <w:pPr>
              <w:widowControl w:val="0"/>
              <w:pBdr>
                <w:top w:val="nil"/>
                <w:left w:val="nil"/>
                <w:bottom w:val="nil"/>
                <w:right w:val="nil"/>
                <w:between w:val="nil"/>
              </w:pBdr>
              <w:rPr>
                <w:rFonts w:ascii="Times New Roman" w:eastAsia="Times New Roman" w:hAnsi="Times New Roman" w:cs="Times New Roman"/>
                <w:color w:val="000000"/>
              </w:rPr>
            </w:pPr>
          </w:p>
        </w:tc>
        <w:tc>
          <w:tcPr>
            <w:tcW w:w="677" w:type="dxa"/>
            <w:tcBorders>
              <w:bottom w:val="single" w:sz="6" w:space="0" w:color="000000"/>
            </w:tcBorders>
          </w:tcPr>
          <w:p w14:paraId="1A6CE562" w14:textId="77777777" w:rsidR="0028366D" w:rsidRDefault="0028366D">
            <w:pPr>
              <w:widowControl w:val="0"/>
              <w:pBdr>
                <w:top w:val="nil"/>
                <w:left w:val="nil"/>
                <w:bottom w:val="nil"/>
                <w:right w:val="nil"/>
                <w:between w:val="nil"/>
              </w:pBdr>
              <w:rPr>
                <w:rFonts w:ascii="Times New Roman" w:eastAsia="Times New Roman" w:hAnsi="Times New Roman" w:cs="Times New Roman"/>
                <w:color w:val="000000"/>
              </w:rPr>
            </w:pPr>
          </w:p>
        </w:tc>
        <w:tc>
          <w:tcPr>
            <w:tcW w:w="964" w:type="dxa"/>
            <w:tcBorders>
              <w:bottom w:val="single" w:sz="6" w:space="0" w:color="000000"/>
            </w:tcBorders>
          </w:tcPr>
          <w:p w14:paraId="5EA88E9B" w14:textId="77777777" w:rsidR="0028366D" w:rsidRDefault="0028366D">
            <w:pPr>
              <w:widowControl w:val="0"/>
              <w:pBdr>
                <w:top w:val="nil"/>
                <w:left w:val="nil"/>
                <w:bottom w:val="nil"/>
                <w:right w:val="nil"/>
                <w:between w:val="nil"/>
              </w:pBdr>
              <w:rPr>
                <w:rFonts w:ascii="Times New Roman" w:eastAsia="Times New Roman" w:hAnsi="Times New Roman" w:cs="Times New Roman"/>
                <w:color w:val="000000"/>
              </w:rPr>
            </w:pPr>
          </w:p>
        </w:tc>
        <w:tc>
          <w:tcPr>
            <w:tcW w:w="965" w:type="dxa"/>
            <w:tcBorders>
              <w:bottom w:val="single" w:sz="6" w:space="0" w:color="000000"/>
            </w:tcBorders>
          </w:tcPr>
          <w:p w14:paraId="0373BE62" w14:textId="77777777" w:rsidR="0028366D" w:rsidRDefault="0028366D">
            <w:pPr>
              <w:widowControl w:val="0"/>
              <w:pBdr>
                <w:top w:val="nil"/>
                <w:left w:val="nil"/>
                <w:bottom w:val="nil"/>
                <w:right w:val="nil"/>
                <w:between w:val="nil"/>
              </w:pBdr>
              <w:rPr>
                <w:rFonts w:ascii="Times New Roman" w:eastAsia="Times New Roman" w:hAnsi="Times New Roman" w:cs="Times New Roman"/>
                <w:color w:val="000000"/>
              </w:rPr>
            </w:pPr>
          </w:p>
        </w:tc>
        <w:tc>
          <w:tcPr>
            <w:tcW w:w="967" w:type="dxa"/>
            <w:tcBorders>
              <w:bottom w:val="single" w:sz="6" w:space="0" w:color="000000"/>
            </w:tcBorders>
          </w:tcPr>
          <w:p w14:paraId="0A5B6290" w14:textId="77777777" w:rsidR="0028366D" w:rsidRDefault="0028366D">
            <w:pPr>
              <w:widowControl w:val="0"/>
              <w:pBdr>
                <w:top w:val="nil"/>
                <w:left w:val="nil"/>
                <w:bottom w:val="nil"/>
                <w:right w:val="nil"/>
                <w:between w:val="nil"/>
              </w:pBdr>
              <w:jc w:val="center"/>
              <w:rPr>
                <w:rFonts w:ascii="Times New Roman" w:eastAsia="Times New Roman" w:hAnsi="Times New Roman" w:cs="Times New Roman"/>
                <w:color w:val="000000"/>
              </w:rPr>
            </w:pPr>
          </w:p>
        </w:tc>
        <w:tc>
          <w:tcPr>
            <w:tcW w:w="960" w:type="dxa"/>
            <w:tcBorders>
              <w:bottom w:val="single" w:sz="6" w:space="0" w:color="000000"/>
            </w:tcBorders>
          </w:tcPr>
          <w:p w14:paraId="6EE0E130" w14:textId="77777777" w:rsidR="0028366D" w:rsidRDefault="0028366D">
            <w:pPr>
              <w:widowControl w:val="0"/>
              <w:pBdr>
                <w:top w:val="nil"/>
                <w:left w:val="nil"/>
                <w:bottom w:val="nil"/>
                <w:right w:val="nil"/>
                <w:between w:val="nil"/>
              </w:pBdr>
              <w:rPr>
                <w:rFonts w:ascii="Times New Roman" w:eastAsia="Times New Roman" w:hAnsi="Times New Roman" w:cs="Times New Roman"/>
                <w:color w:val="000000"/>
              </w:rPr>
            </w:pPr>
          </w:p>
        </w:tc>
      </w:tr>
    </w:tbl>
    <w:p w14:paraId="609AA780" w14:textId="77777777" w:rsidR="0028366D" w:rsidRDefault="0028366D">
      <w:pPr>
        <w:rPr>
          <w:rFonts w:ascii="Times New Roman" w:eastAsia="Times New Roman" w:hAnsi="Times New Roman" w:cs="Times New Roman"/>
        </w:rPr>
      </w:pPr>
    </w:p>
    <w:p w14:paraId="2818B2AB" w14:textId="77777777" w:rsidR="0028366D" w:rsidRDefault="00953400">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vertAlign w:val="superscript"/>
        </w:rPr>
        <w:t>a</w:t>
      </w:r>
      <w:r>
        <w:rPr>
          <w:rFonts w:ascii="Times New Roman" w:eastAsia="Times New Roman" w:hAnsi="Times New Roman" w:cs="Times New Roman"/>
          <w:color w:val="000000"/>
        </w:rPr>
        <w:t>US EPA</w:t>
      </w:r>
      <w:r>
        <w:rPr>
          <w:rFonts w:ascii="Times New Roman" w:eastAsia="Times New Roman" w:hAnsi="Times New Roman" w:cs="Times New Roman"/>
          <w:color w:val="000000"/>
          <w:vertAlign w:val="superscript"/>
        </w:rPr>
        <w:t xml:space="preserve"> </w:t>
      </w:r>
      <w:r>
        <w:rPr>
          <w:rFonts w:ascii="Times New Roman" w:eastAsia="Times New Roman" w:hAnsi="Times New Roman" w:cs="Times New Roman"/>
          <w:color w:val="000000"/>
        </w:rPr>
        <w:t xml:space="preserve">(2018).  Edition of the Drinking Water Standards and Health Advisories , </w:t>
      </w:r>
      <w:r>
        <w:rPr>
          <w:rFonts w:ascii="Times New Roman" w:eastAsia="Times New Roman" w:hAnsi="Times New Roman" w:cs="Times New Roman"/>
          <w:color w:val="000000"/>
          <w:vertAlign w:val="superscript"/>
        </w:rPr>
        <w:t xml:space="preserve">b </w:t>
      </w:r>
      <w:r>
        <w:rPr>
          <w:rFonts w:ascii="Times New Roman" w:eastAsia="Times New Roman" w:hAnsi="Times New Roman" w:cs="Times New Roman"/>
          <w:color w:val="000000"/>
        </w:rPr>
        <w:t xml:space="preserve">US EPA (1999). Human Health Benchmark, </w:t>
      </w:r>
      <w:r>
        <w:rPr>
          <w:rFonts w:ascii="Times New Roman" w:eastAsia="Times New Roman" w:hAnsi="Times New Roman" w:cs="Times New Roman"/>
          <w:color w:val="000000"/>
          <w:vertAlign w:val="superscript"/>
        </w:rPr>
        <w:t xml:space="preserve">c </w:t>
      </w:r>
      <w:r>
        <w:rPr>
          <w:rFonts w:ascii="Times New Roman" w:eastAsia="Times New Roman" w:hAnsi="Times New Roman" w:cs="Times New Roman"/>
          <w:color w:val="000000"/>
        </w:rPr>
        <w:t xml:space="preserve">US EPA </w:t>
      </w:r>
      <w:r>
        <w:rPr>
          <w:rFonts w:ascii="Times New Roman" w:eastAsia="Times New Roman" w:hAnsi="Times New Roman" w:cs="Times New Roman"/>
          <w:color w:val="000000"/>
        </w:rPr>
        <w:t>(2000)</w:t>
      </w:r>
    </w:p>
    <w:p w14:paraId="568B0371" w14:textId="77777777" w:rsidR="0028366D" w:rsidRDefault="00953400">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vertAlign w:val="superscript"/>
        </w:rPr>
        <w:t>d</w:t>
      </w:r>
      <w:r>
        <w:rPr>
          <w:rFonts w:ascii="Times New Roman" w:eastAsia="Times New Roman" w:hAnsi="Times New Roman" w:cs="Times New Roman"/>
          <w:color w:val="000000"/>
        </w:rPr>
        <w:t xml:space="preserve">OEHHA (2018), </w:t>
      </w:r>
      <w:r>
        <w:rPr>
          <w:rFonts w:ascii="Times New Roman" w:eastAsia="Times New Roman" w:hAnsi="Times New Roman" w:cs="Times New Roman"/>
          <w:color w:val="000000"/>
          <w:vertAlign w:val="superscript"/>
        </w:rPr>
        <w:t>g</w:t>
      </w:r>
      <w:r>
        <w:rPr>
          <w:rFonts w:ascii="Times New Roman" w:eastAsia="Times New Roman" w:hAnsi="Times New Roman" w:cs="Times New Roman"/>
          <w:color w:val="000000"/>
        </w:rPr>
        <w:t xml:space="preserve">OEHHA (2010), </w:t>
      </w:r>
      <w:r>
        <w:rPr>
          <w:rFonts w:ascii="Times New Roman" w:eastAsia="Times New Roman" w:hAnsi="Times New Roman" w:cs="Times New Roman"/>
          <w:color w:val="000000"/>
          <w:vertAlign w:val="superscript"/>
        </w:rPr>
        <w:t>e</w:t>
      </w:r>
      <w:r>
        <w:rPr>
          <w:rFonts w:ascii="Times New Roman" w:eastAsia="Times New Roman" w:hAnsi="Times New Roman" w:cs="Times New Roman"/>
          <w:color w:val="000000"/>
        </w:rPr>
        <w:t xml:space="preserve">US EPA (2005b), </w:t>
      </w:r>
      <w:r>
        <w:rPr>
          <w:rFonts w:ascii="Times New Roman" w:eastAsia="Times New Roman" w:hAnsi="Times New Roman" w:cs="Times New Roman"/>
          <w:color w:val="000000"/>
          <w:vertAlign w:val="superscript"/>
        </w:rPr>
        <w:t>f</w:t>
      </w:r>
      <w:r>
        <w:rPr>
          <w:rFonts w:ascii="Times New Roman" w:eastAsia="Times New Roman" w:hAnsi="Times New Roman" w:cs="Times New Roman"/>
          <w:color w:val="000000"/>
        </w:rPr>
        <w:t>US EPA (2023), *NM-not monitored, Below Detection Limit (BDL) of &lt;0.01</w:t>
      </w:r>
    </w:p>
    <w:p w14:paraId="2E0FDE2B" w14:textId="77777777" w:rsidR="0028366D" w:rsidRDefault="0028366D">
      <w:pPr>
        <w:widowControl w:val="0"/>
        <w:pBdr>
          <w:top w:val="nil"/>
          <w:left w:val="nil"/>
          <w:bottom w:val="nil"/>
          <w:right w:val="nil"/>
          <w:between w:val="nil"/>
        </w:pBdr>
        <w:rPr>
          <w:rFonts w:ascii="Times New Roman" w:eastAsia="Times New Roman" w:hAnsi="Times New Roman" w:cs="Times New Roman"/>
          <w:color w:val="000000"/>
        </w:rPr>
      </w:pPr>
    </w:p>
    <w:p w14:paraId="31CAE27A" w14:textId="77777777" w:rsidR="0028366D" w:rsidRDefault="0028366D">
      <w:pPr>
        <w:widowControl w:val="0"/>
        <w:pBdr>
          <w:top w:val="nil"/>
          <w:left w:val="nil"/>
          <w:bottom w:val="nil"/>
          <w:right w:val="nil"/>
          <w:between w:val="nil"/>
        </w:pBdr>
        <w:rPr>
          <w:rFonts w:ascii="Times New Roman" w:eastAsia="Times New Roman" w:hAnsi="Times New Roman" w:cs="Times New Roman"/>
          <w:color w:val="000000"/>
        </w:rPr>
      </w:pPr>
    </w:p>
    <w:p w14:paraId="4F5F2767" w14:textId="77777777" w:rsidR="0028366D" w:rsidRDefault="0028366D">
      <w:pPr>
        <w:widowControl w:val="0"/>
        <w:pBdr>
          <w:top w:val="nil"/>
          <w:left w:val="nil"/>
          <w:bottom w:val="nil"/>
          <w:right w:val="nil"/>
          <w:between w:val="nil"/>
        </w:pBdr>
        <w:rPr>
          <w:rFonts w:ascii="Times New Roman" w:eastAsia="Times New Roman" w:hAnsi="Times New Roman" w:cs="Times New Roman"/>
          <w:color w:val="000000"/>
        </w:rPr>
      </w:pPr>
    </w:p>
    <w:p w14:paraId="10778665" w14:textId="77777777" w:rsidR="0028366D" w:rsidRDefault="0028366D">
      <w:pPr>
        <w:widowControl w:val="0"/>
        <w:pBdr>
          <w:top w:val="nil"/>
          <w:left w:val="nil"/>
          <w:bottom w:val="nil"/>
          <w:right w:val="nil"/>
          <w:between w:val="nil"/>
        </w:pBdr>
        <w:rPr>
          <w:rFonts w:ascii="Times New Roman" w:eastAsia="Times New Roman" w:hAnsi="Times New Roman" w:cs="Times New Roman"/>
          <w:color w:val="000000"/>
        </w:rPr>
      </w:pPr>
    </w:p>
    <w:p w14:paraId="546B7A5A" w14:textId="77777777" w:rsidR="0028366D" w:rsidRDefault="0028366D">
      <w:pPr>
        <w:widowControl w:val="0"/>
        <w:pBdr>
          <w:top w:val="nil"/>
          <w:left w:val="nil"/>
          <w:bottom w:val="nil"/>
          <w:right w:val="nil"/>
          <w:between w:val="nil"/>
        </w:pBdr>
        <w:rPr>
          <w:rFonts w:ascii="Times New Roman" w:eastAsia="Times New Roman" w:hAnsi="Times New Roman" w:cs="Times New Roman"/>
          <w:color w:val="000000"/>
        </w:rPr>
      </w:pPr>
    </w:p>
    <w:p w14:paraId="3A41A83C" w14:textId="77777777" w:rsidR="0028366D" w:rsidRDefault="0028366D">
      <w:pPr>
        <w:widowControl w:val="0"/>
        <w:pBdr>
          <w:top w:val="nil"/>
          <w:left w:val="nil"/>
          <w:bottom w:val="nil"/>
          <w:right w:val="nil"/>
          <w:between w:val="nil"/>
        </w:pBdr>
        <w:rPr>
          <w:rFonts w:ascii="Times New Roman" w:eastAsia="Times New Roman" w:hAnsi="Times New Roman" w:cs="Times New Roman"/>
          <w:color w:val="000000"/>
        </w:rPr>
      </w:pPr>
    </w:p>
    <w:p w14:paraId="03DFE1F6" w14:textId="77777777" w:rsidR="0028366D" w:rsidRDefault="0028366D">
      <w:pPr>
        <w:widowControl w:val="0"/>
        <w:pBdr>
          <w:top w:val="nil"/>
          <w:left w:val="nil"/>
          <w:bottom w:val="nil"/>
          <w:right w:val="nil"/>
          <w:between w:val="nil"/>
        </w:pBdr>
        <w:rPr>
          <w:rFonts w:ascii="Times New Roman" w:eastAsia="Times New Roman" w:hAnsi="Times New Roman" w:cs="Times New Roman"/>
          <w:color w:val="000000"/>
        </w:rPr>
      </w:pPr>
    </w:p>
    <w:p w14:paraId="3EEC5DE1" w14:textId="77777777" w:rsidR="0028366D" w:rsidRDefault="0028366D">
      <w:pPr>
        <w:widowControl w:val="0"/>
        <w:pBdr>
          <w:top w:val="nil"/>
          <w:left w:val="nil"/>
          <w:bottom w:val="nil"/>
          <w:right w:val="nil"/>
          <w:between w:val="nil"/>
        </w:pBdr>
        <w:rPr>
          <w:rFonts w:ascii="Times New Roman" w:eastAsia="Times New Roman" w:hAnsi="Times New Roman" w:cs="Times New Roman"/>
          <w:color w:val="000000"/>
        </w:rPr>
      </w:pPr>
    </w:p>
    <w:p w14:paraId="0CDA4D78" w14:textId="77777777" w:rsidR="0028366D" w:rsidRDefault="0028366D">
      <w:pPr>
        <w:widowControl w:val="0"/>
        <w:pBdr>
          <w:top w:val="nil"/>
          <w:left w:val="nil"/>
          <w:bottom w:val="nil"/>
          <w:right w:val="nil"/>
          <w:between w:val="nil"/>
        </w:pBdr>
        <w:rPr>
          <w:rFonts w:ascii="Times New Roman" w:eastAsia="Times New Roman" w:hAnsi="Times New Roman" w:cs="Times New Roman"/>
          <w:color w:val="000000"/>
        </w:rPr>
      </w:pPr>
    </w:p>
    <w:p w14:paraId="2DDAA812" w14:textId="77777777" w:rsidR="0028366D" w:rsidRDefault="0028366D">
      <w:pPr>
        <w:widowControl w:val="0"/>
        <w:pBdr>
          <w:top w:val="nil"/>
          <w:left w:val="nil"/>
          <w:bottom w:val="nil"/>
          <w:right w:val="nil"/>
          <w:between w:val="nil"/>
        </w:pBdr>
        <w:rPr>
          <w:rFonts w:ascii="Times New Roman" w:eastAsia="Times New Roman" w:hAnsi="Times New Roman" w:cs="Times New Roman"/>
          <w:color w:val="000000"/>
        </w:rPr>
      </w:pPr>
    </w:p>
    <w:p w14:paraId="386E8C36" w14:textId="77777777" w:rsidR="0028366D" w:rsidRDefault="0028366D">
      <w:pPr>
        <w:widowControl w:val="0"/>
        <w:pBdr>
          <w:top w:val="nil"/>
          <w:left w:val="nil"/>
          <w:bottom w:val="nil"/>
          <w:right w:val="nil"/>
          <w:between w:val="nil"/>
        </w:pBdr>
        <w:rPr>
          <w:rFonts w:ascii="Times New Roman" w:eastAsia="Times New Roman" w:hAnsi="Times New Roman" w:cs="Times New Roman"/>
          <w:color w:val="000000"/>
        </w:rPr>
      </w:pPr>
    </w:p>
    <w:p w14:paraId="0405CD03" w14:textId="77777777" w:rsidR="0028366D" w:rsidRDefault="00953400">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Liberation Serif" w:hAnsi="Times New Roman" w:cs="Times New Roman"/>
          <w:noProof/>
          <w:color w:val="000000"/>
          <w:lang w:eastAsia="en-US" w:bidi="ar-SA"/>
        </w:rPr>
        <w:drawing>
          <wp:inline distT="0" distB="0" distL="0" distR="0" wp14:anchorId="19F82405" wp14:editId="5F8AA1F7">
            <wp:extent cx="3143250" cy="2324100"/>
            <wp:effectExtent l="0" t="0" r="9526" b="9526"/>
            <wp:docPr id="1704594243" name="Chart 170459420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Pr>
          <w:rFonts w:ascii="Times New Roman" w:eastAsia="Times New Roman" w:hAnsi="Times New Roman" w:cs="Times New Roman"/>
          <w:color w:val="000000"/>
        </w:rPr>
        <w:t xml:space="preserve">   </w:t>
      </w:r>
      <w:r>
        <w:rPr>
          <w:rFonts w:ascii="Times New Roman" w:eastAsia="Liberation Serif" w:hAnsi="Times New Roman" w:cs="Times New Roman"/>
          <w:noProof/>
          <w:color w:val="000000"/>
          <w:lang w:eastAsia="en-US" w:bidi="ar-SA"/>
        </w:rPr>
        <w:drawing>
          <wp:inline distT="0" distB="0" distL="0" distR="0" wp14:anchorId="64746BE0" wp14:editId="615B66D6">
            <wp:extent cx="2857500" cy="2324100"/>
            <wp:effectExtent l="0" t="0" r="9526" b="9526"/>
            <wp:docPr id="1704594244" name="Chart 170459420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D9693F3" w14:textId="77777777" w:rsidR="0028366D" w:rsidRDefault="0028366D">
      <w:pPr>
        <w:widowControl w:val="0"/>
        <w:pBdr>
          <w:top w:val="nil"/>
          <w:left w:val="nil"/>
          <w:bottom w:val="nil"/>
          <w:right w:val="nil"/>
          <w:between w:val="nil"/>
        </w:pBdr>
        <w:rPr>
          <w:rFonts w:ascii="Times New Roman" w:eastAsia="Times New Roman" w:hAnsi="Times New Roman" w:cs="Times New Roman"/>
          <w:color w:val="000000"/>
        </w:rPr>
      </w:pPr>
    </w:p>
    <w:p w14:paraId="44B6C365" w14:textId="77777777" w:rsidR="0028366D" w:rsidRDefault="0028366D">
      <w:pPr>
        <w:widowControl w:val="0"/>
        <w:pBdr>
          <w:top w:val="nil"/>
          <w:left w:val="nil"/>
          <w:bottom w:val="nil"/>
          <w:right w:val="nil"/>
          <w:between w:val="nil"/>
        </w:pBdr>
        <w:rPr>
          <w:rFonts w:ascii="Times New Roman" w:eastAsia="Times New Roman" w:hAnsi="Times New Roman" w:cs="Times New Roman"/>
          <w:color w:val="000000"/>
        </w:rPr>
      </w:pPr>
    </w:p>
    <w:p w14:paraId="3272C5BF" w14:textId="77777777" w:rsidR="0028366D" w:rsidRDefault="0028366D">
      <w:pPr>
        <w:widowControl w:val="0"/>
        <w:pBdr>
          <w:top w:val="nil"/>
          <w:left w:val="nil"/>
          <w:bottom w:val="nil"/>
          <w:right w:val="nil"/>
          <w:between w:val="nil"/>
        </w:pBdr>
        <w:rPr>
          <w:rFonts w:ascii="Times New Roman" w:eastAsia="Times New Roman" w:hAnsi="Times New Roman" w:cs="Times New Roman"/>
          <w:color w:val="000000"/>
        </w:rPr>
      </w:pPr>
    </w:p>
    <w:p w14:paraId="7818F1DF" w14:textId="77777777" w:rsidR="0028366D" w:rsidRDefault="00953400">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Liberation Serif" w:hAnsi="Times New Roman" w:cs="Times New Roman"/>
          <w:noProof/>
          <w:color w:val="000000"/>
          <w:lang w:eastAsia="en-US" w:bidi="ar-SA"/>
        </w:rPr>
        <w:drawing>
          <wp:inline distT="0" distB="0" distL="0" distR="0" wp14:anchorId="0A850041" wp14:editId="2B676F4B">
            <wp:extent cx="5257800" cy="2971800"/>
            <wp:effectExtent l="0" t="0" r="9526" b="9526"/>
            <wp:docPr id="1704594245" name="Chart 170459420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003EEC5" w14:textId="77777777" w:rsidR="0028366D" w:rsidRDefault="0028366D">
      <w:pPr>
        <w:widowControl w:val="0"/>
        <w:pBdr>
          <w:top w:val="nil"/>
          <w:left w:val="nil"/>
          <w:bottom w:val="nil"/>
          <w:right w:val="nil"/>
          <w:between w:val="nil"/>
        </w:pBdr>
        <w:rPr>
          <w:rFonts w:ascii="Times New Roman" w:eastAsia="Times New Roman" w:hAnsi="Times New Roman" w:cs="Times New Roman"/>
          <w:color w:val="000000"/>
        </w:rPr>
      </w:pPr>
    </w:p>
    <w:p w14:paraId="61EBF805" w14:textId="77777777" w:rsidR="0028366D" w:rsidRDefault="00953400">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Figure 2. Concentrations of BTEX (a), TPH (b), and PAHs (c) in borehole waters and a surface water sampled </w:t>
      </w:r>
      <w:r>
        <w:rPr>
          <w:rFonts w:ascii="Times New Roman" w:eastAsia="Times New Roman" w:hAnsi="Times New Roman" w:cs="Times New Roman"/>
          <w:color w:val="000000"/>
        </w:rPr>
        <w:t>from K-Dere and Kpor communities, Ogoni, Rivers state.</w:t>
      </w:r>
    </w:p>
    <w:p w14:paraId="3496CCC8" w14:textId="77777777" w:rsidR="0028366D" w:rsidRDefault="0028366D">
      <w:pPr>
        <w:widowControl w:val="0"/>
        <w:pBdr>
          <w:top w:val="nil"/>
          <w:left w:val="nil"/>
          <w:bottom w:val="nil"/>
          <w:right w:val="nil"/>
          <w:between w:val="nil"/>
        </w:pBdr>
        <w:rPr>
          <w:rFonts w:ascii="Times New Roman" w:eastAsia="Times New Roman" w:hAnsi="Times New Roman" w:cs="Times New Roman"/>
          <w:color w:val="000000"/>
        </w:rPr>
      </w:pPr>
    </w:p>
    <w:p w14:paraId="183ADCE4" w14:textId="77777777" w:rsidR="0028366D" w:rsidRDefault="0028366D">
      <w:pPr>
        <w:widowControl w:val="0"/>
        <w:pBdr>
          <w:top w:val="nil"/>
          <w:left w:val="nil"/>
          <w:bottom w:val="nil"/>
          <w:right w:val="nil"/>
          <w:between w:val="nil"/>
        </w:pBdr>
        <w:rPr>
          <w:rFonts w:ascii="Times New Roman" w:eastAsia="Times New Roman" w:hAnsi="Times New Roman" w:cs="Times New Roman"/>
          <w:color w:val="000000"/>
        </w:rPr>
      </w:pPr>
    </w:p>
    <w:p w14:paraId="2538CE34" w14:textId="77777777" w:rsidR="0028366D" w:rsidRDefault="00953400">
      <w:pPr>
        <w:widowControl w:val="0"/>
        <w:rPr>
          <w:rFonts w:ascii="Times New Roman" w:eastAsia="Times New Roman" w:hAnsi="Times New Roman" w:cs="Times New Roman"/>
        </w:rPr>
      </w:pPr>
      <w:r>
        <w:rPr>
          <w:rFonts w:ascii="Times New Roman" w:eastAsia="Times New Roman" w:hAnsi="Times New Roman" w:cs="Times New Roman"/>
          <w:color w:val="000000"/>
        </w:rPr>
        <w:t xml:space="preserve">Table 3. Non-cancer risk assessment of petroleum hydrocarbons (BTEX and PAHs) due to ingestion of ground and surface water by adults from </w:t>
      </w:r>
      <w:r>
        <w:rPr>
          <w:rFonts w:ascii="Times New Roman" w:eastAsia="Times New Roman" w:hAnsi="Times New Roman" w:cs="Times New Roman"/>
        </w:rPr>
        <w:t>K-Dere (Bomu Oilfield), and Kpor Communities, Ogoni, 2023.</w:t>
      </w:r>
    </w:p>
    <w:p w14:paraId="0F4B5D49" w14:textId="77777777" w:rsidR="0028366D" w:rsidRDefault="0028366D">
      <w:pPr>
        <w:widowControl w:val="0"/>
        <w:pBdr>
          <w:top w:val="nil"/>
          <w:left w:val="nil"/>
          <w:bottom w:val="nil"/>
          <w:right w:val="nil"/>
          <w:between w:val="nil"/>
        </w:pBdr>
        <w:rPr>
          <w:rFonts w:ascii="Times New Roman" w:eastAsia="Times New Roman" w:hAnsi="Times New Roman" w:cs="Times New Roman"/>
          <w:color w:val="000000"/>
        </w:rPr>
      </w:pPr>
    </w:p>
    <w:tbl>
      <w:tblPr>
        <w:tblStyle w:val="A1"/>
        <w:tblW w:w="9638" w:type="dxa"/>
        <w:tblLayout w:type="fixed"/>
        <w:tblLook w:val="0760" w:firstRow="1" w:lastRow="1" w:firstColumn="0" w:lastColumn="1" w:noHBand="1" w:noVBand="1"/>
      </w:tblPr>
      <w:tblGrid>
        <w:gridCol w:w="1434"/>
        <w:gridCol w:w="816"/>
        <w:gridCol w:w="806"/>
        <w:gridCol w:w="1055"/>
        <w:gridCol w:w="848"/>
        <w:gridCol w:w="995"/>
        <w:gridCol w:w="794"/>
        <w:gridCol w:w="1175"/>
        <w:gridCol w:w="809"/>
        <w:gridCol w:w="906"/>
      </w:tblGrid>
      <w:tr w:rsidR="0028366D" w14:paraId="303FE7FA" w14:textId="77777777" w:rsidTr="0028366D">
        <w:trPr>
          <w:cnfStyle w:val="100000000000" w:firstRow="1" w:lastRow="0" w:firstColumn="0" w:lastColumn="0" w:oddVBand="0" w:evenVBand="0" w:oddHBand="0" w:evenHBand="0" w:firstRowFirstColumn="0" w:firstRowLastColumn="0" w:lastRowFirstColumn="0" w:lastRowLastColumn="0"/>
        </w:trPr>
        <w:tc>
          <w:tcPr>
            <w:tcW w:w="1434" w:type="dxa"/>
          </w:tcPr>
          <w:p w14:paraId="59467C6E" w14:textId="77777777" w:rsidR="0028366D" w:rsidRDefault="00953400">
            <w:pPr>
              <w:widowControl w:val="0"/>
              <w:pBdr>
                <w:top w:val="nil"/>
                <w:left w:val="nil"/>
                <w:bottom w:val="nil"/>
                <w:right w:val="nil"/>
                <w:between w:val="nil"/>
              </w:pBdr>
              <w:rPr>
                <w:rFonts w:ascii="Times New Roman" w:eastAsia="Times New Roman" w:hAnsi="Times New Roman" w:cs="Times New Roman"/>
                <w:b w:val="0"/>
                <w:color w:val="000000"/>
              </w:rPr>
            </w:pPr>
            <w:r>
              <w:rPr>
                <w:rFonts w:ascii="Times New Roman" w:eastAsia="Times New Roman" w:hAnsi="Times New Roman" w:cs="Times New Roman"/>
                <w:color w:val="000000"/>
              </w:rPr>
              <w:t>B</w:t>
            </w:r>
            <w:r>
              <w:rPr>
                <w:rFonts w:ascii="Times New Roman" w:eastAsia="Times New Roman" w:hAnsi="Times New Roman" w:cs="Times New Roman"/>
                <w:color w:val="000000"/>
              </w:rPr>
              <w:t>TEX</w:t>
            </w:r>
          </w:p>
        </w:tc>
        <w:tc>
          <w:tcPr>
            <w:tcW w:w="3525" w:type="dxa"/>
            <w:gridSpan w:val="4"/>
          </w:tcPr>
          <w:p w14:paraId="002069AC" w14:textId="77777777" w:rsidR="0028366D" w:rsidRDefault="00953400">
            <w:pPr>
              <w:widowControl w:val="0"/>
              <w:jc w:val="center"/>
              <w:rPr>
                <w:rFonts w:ascii="Times New Roman" w:eastAsia="Times New Roman" w:hAnsi="Times New Roman" w:cs="Times New Roman"/>
                <w:color w:val="000000"/>
              </w:rPr>
            </w:pPr>
            <w:r>
              <w:rPr>
                <w:rFonts w:ascii="Times New Roman" w:eastAsia="Times New Roman" w:hAnsi="Times New Roman" w:cs="Times New Roman"/>
                <w:color w:val="000000"/>
              </w:rPr>
              <w:t>Average Daily Water Exposure (ADEw)</w:t>
            </w:r>
          </w:p>
          <w:p w14:paraId="76829990"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b w:val="0"/>
                <w:color w:val="000000"/>
              </w:rPr>
              <w:t>(mg/kg/bw/day)</w:t>
            </w:r>
          </w:p>
        </w:tc>
        <w:tc>
          <w:tcPr>
            <w:tcW w:w="995" w:type="dxa"/>
            <w:vMerge w:val="restart"/>
          </w:tcPr>
          <w:p w14:paraId="0B4A1E5B" w14:textId="77777777" w:rsidR="0028366D" w:rsidRDefault="00953400">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b w:val="0"/>
                <w:color w:val="000000"/>
              </w:rPr>
              <w:t>RfDo (mg/kg/day)</w:t>
            </w:r>
          </w:p>
        </w:tc>
        <w:tc>
          <w:tcPr>
            <w:cnfStyle w:val="000100000000" w:firstRow="0" w:lastRow="0" w:firstColumn="0" w:lastColumn="1" w:oddVBand="0" w:evenVBand="0" w:oddHBand="0" w:evenHBand="0" w:firstRowFirstColumn="0" w:firstRowLastColumn="0" w:lastRowFirstColumn="0" w:lastRowLastColumn="0"/>
            <w:tcW w:w="3684" w:type="dxa"/>
            <w:gridSpan w:val="4"/>
          </w:tcPr>
          <w:p w14:paraId="357B4048" w14:textId="77777777" w:rsidR="0028366D" w:rsidRDefault="00953400">
            <w:pPr>
              <w:widowControl w:val="0"/>
              <w:jc w:val="center"/>
              <w:rPr>
                <w:rFonts w:ascii="Times New Roman" w:eastAsia="Times New Roman" w:hAnsi="Times New Roman" w:cs="Times New Roman"/>
                <w:color w:val="000000"/>
              </w:rPr>
            </w:pPr>
            <w:r>
              <w:rPr>
                <w:rFonts w:ascii="Times New Roman" w:eastAsia="Times New Roman" w:hAnsi="Times New Roman" w:cs="Times New Roman"/>
                <w:color w:val="000000"/>
              </w:rPr>
              <w:t>Target Hazard quotient (THQ)</w:t>
            </w:r>
          </w:p>
          <w:p w14:paraId="545DDEF9" w14:textId="77777777" w:rsidR="0028366D" w:rsidRDefault="0028366D">
            <w:pPr>
              <w:widowControl w:val="0"/>
              <w:rPr>
                <w:rFonts w:ascii="Times New Roman" w:eastAsia="Times New Roman" w:hAnsi="Times New Roman" w:cs="Times New Roman"/>
                <w:color w:val="000000"/>
              </w:rPr>
            </w:pPr>
          </w:p>
        </w:tc>
      </w:tr>
      <w:tr w:rsidR="0028366D" w14:paraId="74DD42F3" w14:textId="77777777" w:rsidTr="0028366D">
        <w:tc>
          <w:tcPr>
            <w:tcW w:w="1434" w:type="dxa"/>
          </w:tcPr>
          <w:p w14:paraId="1EB31C6B" w14:textId="77777777" w:rsidR="0028366D" w:rsidRDefault="0028366D">
            <w:pPr>
              <w:widowControl w:val="0"/>
              <w:pBdr>
                <w:top w:val="nil"/>
                <w:left w:val="nil"/>
                <w:bottom w:val="nil"/>
                <w:right w:val="nil"/>
                <w:between w:val="nil"/>
              </w:pBdr>
              <w:jc w:val="right"/>
              <w:rPr>
                <w:rFonts w:ascii="Times New Roman" w:eastAsia="Times New Roman" w:hAnsi="Times New Roman" w:cs="Times New Roman"/>
                <w:i/>
                <w:color w:val="000000"/>
              </w:rPr>
            </w:pPr>
          </w:p>
        </w:tc>
        <w:tc>
          <w:tcPr>
            <w:tcW w:w="816" w:type="dxa"/>
          </w:tcPr>
          <w:p w14:paraId="5855E9FE" w14:textId="77777777" w:rsidR="0028366D" w:rsidRDefault="00953400">
            <w:pPr>
              <w:widowControl w:val="0"/>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BH1</w:t>
            </w:r>
          </w:p>
        </w:tc>
        <w:tc>
          <w:tcPr>
            <w:tcW w:w="806" w:type="dxa"/>
          </w:tcPr>
          <w:p w14:paraId="72FEAD28" w14:textId="77777777" w:rsidR="0028366D" w:rsidRDefault="00953400">
            <w:pPr>
              <w:widowControl w:val="0"/>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BH2</w:t>
            </w:r>
          </w:p>
        </w:tc>
        <w:tc>
          <w:tcPr>
            <w:tcW w:w="1055" w:type="dxa"/>
          </w:tcPr>
          <w:p w14:paraId="2F45C959" w14:textId="77777777" w:rsidR="0028366D" w:rsidRDefault="00953400">
            <w:pPr>
              <w:widowControl w:val="0"/>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BH3</w:t>
            </w:r>
          </w:p>
        </w:tc>
        <w:tc>
          <w:tcPr>
            <w:tcW w:w="848" w:type="dxa"/>
          </w:tcPr>
          <w:p w14:paraId="234A31E0" w14:textId="77777777" w:rsidR="0028366D" w:rsidRDefault="00953400">
            <w:pPr>
              <w:widowControl w:val="0"/>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SW4</w:t>
            </w:r>
          </w:p>
        </w:tc>
        <w:tc>
          <w:tcPr>
            <w:tcW w:w="995" w:type="dxa"/>
            <w:vMerge/>
          </w:tcPr>
          <w:p w14:paraId="70683058" w14:textId="77777777" w:rsidR="0028366D" w:rsidRDefault="0028366D">
            <w:pPr>
              <w:widowControl w:val="0"/>
              <w:pBdr>
                <w:top w:val="nil"/>
                <w:left w:val="nil"/>
                <w:bottom w:val="nil"/>
                <w:right w:val="nil"/>
                <w:between w:val="nil"/>
              </w:pBdr>
              <w:rPr>
                <w:rFonts w:ascii="Times New Roman" w:eastAsia="Times New Roman" w:hAnsi="Times New Roman" w:cs="Times New Roman"/>
                <w:b/>
                <w:color w:val="000000"/>
              </w:rPr>
            </w:pPr>
          </w:p>
        </w:tc>
        <w:tc>
          <w:tcPr>
            <w:tcW w:w="794" w:type="dxa"/>
          </w:tcPr>
          <w:p w14:paraId="6813953B" w14:textId="77777777" w:rsidR="0028366D" w:rsidRDefault="00953400">
            <w:pPr>
              <w:widowControl w:val="0"/>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BH1</w:t>
            </w:r>
          </w:p>
        </w:tc>
        <w:tc>
          <w:tcPr>
            <w:tcW w:w="1175" w:type="dxa"/>
          </w:tcPr>
          <w:p w14:paraId="5250DC9D" w14:textId="77777777" w:rsidR="0028366D" w:rsidRDefault="00953400">
            <w:pPr>
              <w:widowControl w:val="0"/>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BH2</w:t>
            </w:r>
          </w:p>
        </w:tc>
        <w:tc>
          <w:tcPr>
            <w:tcW w:w="809" w:type="dxa"/>
          </w:tcPr>
          <w:p w14:paraId="032C4742" w14:textId="77777777" w:rsidR="0028366D" w:rsidRDefault="00953400">
            <w:pPr>
              <w:widowControl w:val="0"/>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BH3</w:t>
            </w:r>
          </w:p>
        </w:tc>
        <w:tc>
          <w:tcPr>
            <w:cnfStyle w:val="000100000000" w:firstRow="0" w:lastRow="0" w:firstColumn="0" w:lastColumn="1" w:oddVBand="0" w:evenVBand="0" w:oddHBand="0" w:evenHBand="0" w:firstRowFirstColumn="0" w:firstRowLastColumn="0" w:lastRowFirstColumn="0" w:lastRowLastColumn="0"/>
            <w:tcW w:w="906" w:type="dxa"/>
          </w:tcPr>
          <w:p w14:paraId="54B668BF" w14:textId="77777777" w:rsidR="0028366D" w:rsidRDefault="00953400">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b w:val="0"/>
                <w:color w:val="000000"/>
              </w:rPr>
              <w:t>SW4</w:t>
            </w:r>
          </w:p>
        </w:tc>
      </w:tr>
      <w:tr w:rsidR="0028366D" w14:paraId="471D7A12" w14:textId="77777777" w:rsidTr="0028366D">
        <w:tc>
          <w:tcPr>
            <w:tcW w:w="1434" w:type="dxa"/>
          </w:tcPr>
          <w:p w14:paraId="675E53C5" w14:textId="77777777" w:rsidR="0028366D" w:rsidRDefault="00953400">
            <w:pPr>
              <w:widowControl w:val="0"/>
              <w:pBdr>
                <w:top w:val="nil"/>
                <w:left w:val="nil"/>
                <w:bottom w:val="nil"/>
                <w:right w:val="nil"/>
                <w:between w:val="nil"/>
              </w:pBdr>
              <w:jc w:val="right"/>
              <w:rPr>
                <w:rFonts w:ascii="Times New Roman" w:eastAsia="Times New Roman" w:hAnsi="Times New Roman" w:cs="Times New Roman"/>
                <w:i/>
                <w:color w:val="000000"/>
              </w:rPr>
            </w:pPr>
            <w:r>
              <w:rPr>
                <w:rFonts w:ascii="Times New Roman" w:eastAsia="Times New Roman" w:hAnsi="Times New Roman" w:cs="Times New Roman"/>
                <w:i/>
                <w:color w:val="000000"/>
              </w:rPr>
              <w:t>Benzene</w:t>
            </w:r>
          </w:p>
        </w:tc>
        <w:tc>
          <w:tcPr>
            <w:tcW w:w="816" w:type="dxa"/>
          </w:tcPr>
          <w:p w14:paraId="28C09132" w14:textId="77777777" w:rsidR="0028366D" w:rsidRDefault="00953400">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2.64 E</w:t>
            </w:r>
            <w:r>
              <w:rPr>
                <w:rFonts w:ascii="Times New Roman" w:eastAsia="Times New Roman" w:hAnsi="Times New Roman" w:cs="Times New Roman"/>
                <w:color w:val="000000"/>
                <w:vertAlign w:val="superscript"/>
              </w:rPr>
              <w:t>-3</w:t>
            </w:r>
          </w:p>
        </w:tc>
        <w:tc>
          <w:tcPr>
            <w:tcW w:w="806" w:type="dxa"/>
          </w:tcPr>
          <w:p w14:paraId="7E8F02D4" w14:textId="77777777" w:rsidR="0028366D" w:rsidRDefault="00953400">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2.32 E</w:t>
            </w:r>
            <w:r>
              <w:rPr>
                <w:rFonts w:ascii="Times New Roman" w:eastAsia="Times New Roman" w:hAnsi="Times New Roman" w:cs="Times New Roman"/>
                <w:color w:val="000000"/>
                <w:vertAlign w:val="superscript"/>
              </w:rPr>
              <w:t>-3</w:t>
            </w:r>
          </w:p>
        </w:tc>
        <w:tc>
          <w:tcPr>
            <w:tcW w:w="1055" w:type="dxa"/>
          </w:tcPr>
          <w:p w14:paraId="4F6C6CC9" w14:textId="77777777" w:rsidR="0028366D" w:rsidRDefault="00953400">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1.44 E</w:t>
            </w:r>
            <w:r>
              <w:rPr>
                <w:rFonts w:ascii="Times New Roman" w:eastAsia="Times New Roman" w:hAnsi="Times New Roman" w:cs="Times New Roman"/>
                <w:color w:val="000000"/>
                <w:vertAlign w:val="superscript"/>
              </w:rPr>
              <w:t>-2</w:t>
            </w:r>
          </w:p>
        </w:tc>
        <w:tc>
          <w:tcPr>
            <w:tcW w:w="848" w:type="dxa"/>
          </w:tcPr>
          <w:p w14:paraId="0D9638E8" w14:textId="77777777" w:rsidR="0028366D" w:rsidRDefault="00953400">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1.09E</w:t>
            </w:r>
            <w:r>
              <w:rPr>
                <w:rFonts w:ascii="Times New Roman" w:eastAsia="Times New Roman" w:hAnsi="Times New Roman" w:cs="Times New Roman"/>
                <w:color w:val="000000"/>
                <w:vertAlign w:val="superscript"/>
              </w:rPr>
              <w:t>-3</w:t>
            </w:r>
          </w:p>
        </w:tc>
        <w:tc>
          <w:tcPr>
            <w:tcW w:w="995" w:type="dxa"/>
          </w:tcPr>
          <w:p w14:paraId="5711E69C" w14:textId="77777777" w:rsidR="0028366D" w:rsidRDefault="00953400">
            <w:pPr>
              <w:widowControl w:val="0"/>
              <w:jc w:val="center"/>
              <w:rPr>
                <w:rFonts w:ascii="Times New Roman" w:eastAsia="Times New Roman" w:hAnsi="Times New Roman" w:cs="Times New Roman"/>
                <w:color w:val="000000"/>
              </w:rPr>
            </w:pPr>
            <w:r>
              <w:rPr>
                <w:rFonts w:ascii="Times New Roman" w:eastAsia="Times New Roman" w:hAnsi="Times New Roman" w:cs="Times New Roman"/>
                <w:color w:val="000000"/>
              </w:rPr>
              <w:t>4.0 E</w:t>
            </w:r>
            <w:r>
              <w:rPr>
                <w:rFonts w:ascii="Times New Roman" w:eastAsia="Times New Roman" w:hAnsi="Times New Roman" w:cs="Times New Roman"/>
                <w:color w:val="000000"/>
                <w:vertAlign w:val="superscript"/>
              </w:rPr>
              <w:t>-3</w:t>
            </w:r>
          </w:p>
        </w:tc>
        <w:tc>
          <w:tcPr>
            <w:tcW w:w="794" w:type="dxa"/>
          </w:tcPr>
          <w:p w14:paraId="64C8CFB4" w14:textId="77777777" w:rsidR="0028366D" w:rsidRDefault="00953400">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0.661</w:t>
            </w:r>
          </w:p>
        </w:tc>
        <w:tc>
          <w:tcPr>
            <w:tcW w:w="1175" w:type="dxa"/>
          </w:tcPr>
          <w:p w14:paraId="06D50EDA" w14:textId="77777777" w:rsidR="0028366D" w:rsidRDefault="00953400">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0.58</w:t>
            </w:r>
          </w:p>
        </w:tc>
        <w:tc>
          <w:tcPr>
            <w:tcW w:w="809" w:type="dxa"/>
          </w:tcPr>
          <w:p w14:paraId="36A7683C"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3.66</w:t>
            </w:r>
          </w:p>
        </w:tc>
        <w:tc>
          <w:tcPr>
            <w:cnfStyle w:val="000100000000" w:firstRow="0" w:lastRow="0" w:firstColumn="0" w:lastColumn="1" w:oddVBand="0" w:evenVBand="0" w:oddHBand="0" w:evenHBand="0" w:firstRowFirstColumn="0" w:firstRowLastColumn="0" w:lastRowFirstColumn="0" w:lastRowLastColumn="0"/>
            <w:tcW w:w="906" w:type="dxa"/>
          </w:tcPr>
          <w:p w14:paraId="4F5691A0" w14:textId="77777777" w:rsidR="0028366D" w:rsidRDefault="00953400">
            <w:pPr>
              <w:widowControl w:val="0"/>
              <w:jc w:val="right"/>
              <w:rPr>
                <w:rFonts w:ascii="Times New Roman" w:eastAsia="Times New Roman" w:hAnsi="Times New Roman" w:cs="Times New Roman"/>
                <w:color w:val="000000"/>
              </w:rPr>
            </w:pPr>
            <w:r>
              <w:rPr>
                <w:rFonts w:ascii="Times New Roman" w:eastAsia="Times New Roman" w:hAnsi="Times New Roman" w:cs="Times New Roman"/>
                <w:b w:val="0"/>
                <w:color w:val="000000"/>
              </w:rPr>
              <w:t>0.27</w:t>
            </w:r>
          </w:p>
        </w:tc>
      </w:tr>
      <w:tr w:rsidR="0028366D" w14:paraId="18DA25ED" w14:textId="77777777" w:rsidTr="0028366D">
        <w:tc>
          <w:tcPr>
            <w:tcW w:w="1434" w:type="dxa"/>
          </w:tcPr>
          <w:p w14:paraId="50E0E14D" w14:textId="77777777" w:rsidR="0028366D" w:rsidRDefault="00953400">
            <w:pPr>
              <w:widowControl w:val="0"/>
              <w:pBdr>
                <w:top w:val="nil"/>
                <w:left w:val="nil"/>
                <w:bottom w:val="nil"/>
                <w:right w:val="nil"/>
                <w:between w:val="nil"/>
              </w:pBdr>
              <w:jc w:val="right"/>
              <w:rPr>
                <w:rFonts w:ascii="Times New Roman" w:eastAsia="Times New Roman" w:hAnsi="Times New Roman" w:cs="Times New Roman"/>
                <w:i/>
                <w:color w:val="000000"/>
              </w:rPr>
            </w:pPr>
            <w:r>
              <w:rPr>
                <w:rFonts w:ascii="Times New Roman" w:eastAsia="Times New Roman" w:hAnsi="Times New Roman" w:cs="Times New Roman"/>
                <w:i/>
                <w:color w:val="000000"/>
              </w:rPr>
              <w:t>Toluene</w:t>
            </w:r>
          </w:p>
        </w:tc>
        <w:tc>
          <w:tcPr>
            <w:tcW w:w="816" w:type="dxa"/>
          </w:tcPr>
          <w:p w14:paraId="5E301BDD" w14:textId="77777777" w:rsidR="0028366D" w:rsidRDefault="00953400">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7.14 E</w:t>
            </w:r>
            <w:r>
              <w:rPr>
                <w:rFonts w:ascii="Times New Roman" w:eastAsia="Times New Roman" w:hAnsi="Times New Roman" w:cs="Times New Roman"/>
                <w:color w:val="000000"/>
                <w:vertAlign w:val="superscript"/>
              </w:rPr>
              <w:t>-4</w:t>
            </w:r>
          </w:p>
        </w:tc>
        <w:tc>
          <w:tcPr>
            <w:tcW w:w="806" w:type="dxa"/>
          </w:tcPr>
          <w:p w14:paraId="76A9E5C4" w14:textId="77777777" w:rsidR="0028366D" w:rsidRDefault="00953400">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1.71 E</w:t>
            </w:r>
            <w:r>
              <w:rPr>
                <w:rFonts w:ascii="Times New Roman" w:eastAsia="Times New Roman" w:hAnsi="Times New Roman" w:cs="Times New Roman"/>
                <w:color w:val="000000"/>
                <w:vertAlign w:val="superscript"/>
              </w:rPr>
              <w:t>-3</w:t>
            </w:r>
          </w:p>
        </w:tc>
        <w:tc>
          <w:tcPr>
            <w:tcW w:w="1055" w:type="dxa"/>
          </w:tcPr>
          <w:p w14:paraId="6EE09366" w14:textId="77777777" w:rsidR="0028366D" w:rsidRDefault="00953400">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6.43 E</w:t>
            </w:r>
            <w:r>
              <w:rPr>
                <w:rFonts w:ascii="Times New Roman" w:eastAsia="Times New Roman" w:hAnsi="Times New Roman" w:cs="Times New Roman"/>
                <w:color w:val="000000"/>
                <w:vertAlign w:val="superscript"/>
              </w:rPr>
              <w:t>-4</w:t>
            </w:r>
          </w:p>
        </w:tc>
        <w:tc>
          <w:tcPr>
            <w:tcW w:w="848" w:type="dxa"/>
          </w:tcPr>
          <w:p w14:paraId="3883B25B" w14:textId="77777777" w:rsidR="0028366D" w:rsidRDefault="00953400">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5.71E</w:t>
            </w:r>
            <w:r>
              <w:rPr>
                <w:rFonts w:ascii="Times New Roman" w:eastAsia="Times New Roman" w:hAnsi="Times New Roman" w:cs="Times New Roman"/>
                <w:color w:val="000000"/>
                <w:vertAlign w:val="superscript"/>
              </w:rPr>
              <w:t>-4</w:t>
            </w:r>
          </w:p>
        </w:tc>
        <w:tc>
          <w:tcPr>
            <w:tcW w:w="995" w:type="dxa"/>
          </w:tcPr>
          <w:p w14:paraId="2F5E221B"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r>
              <w:rPr>
                <w:rFonts w:ascii="Times New Roman" w:eastAsia="Times New Roman" w:hAnsi="Times New Roman" w:cs="Times New Roman"/>
                <w:color w:val="000000"/>
              </w:rPr>
              <w:t xml:space="preserve"> E</w:t>
            </w:r>
            <w:r>
              <w:rPr>
                <w:rFonts w:ascii="Times New Roman" w:eastAsia="Times New Roman" w:hAnsi="Times New Roman" w:cs="Times New Roman"/>
                <w:color w:val="000000"/>
                <w:vertAlign w:val="superscript"/>
              </w:rPr>
              <w:t>-2</w:t>
            </w:r>
          </w:p>
        </w:tc>
        <w:tc>
          <w:tcPr>
            <w:tcW w:w="794" w:type="dxa"/>
          </w:tcPr>
          <w:p w14:paraId="494F1F81" w14:textId="77777777" w:rsidR="0028366D" w:rsidRDefault="00953400">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0.009</w:t>
            </w:r>
          </w:p>
        </w:tc>
        <w:tc>
          <w:tcPr>
            <w:tcW w:w="1175" w:type="dxa"/>
          </w:tcPr>
          <w:p w14:paraId="7B786C74" w14:textId="77777777" w:rsidR="0028366D" w:rsidRDefault="00953400">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0.02</w:t>
            </w:r>
          </w:p>
        </w:tc>
        <w:tc>
          <w:tcPr>
            <w:tcW w:w="809" w:type="dxa"/>
          </w:tcPr>
          <w:p w14:paraId="55E5A11D"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0.01</w:t>
            </w:r>
          </w:p>
        </w:tc>
        <w:tc>
          <w:tcPr>
            <w:cnfStyle w:val="000100000000" w:firstRow="0" w:lastRow="0" w:firstColumn="0" w:lastColumn="1" w:oddVBand="0" w:evenVBand="0" w:oddHBand="0" w:evenHBand="0" w:firstRowFirstColumn="0" w:firstRowLastColumn="0" w:lastRowFirstColumn="0" w:lastRowLastColumn="0"/>
            <w:tcW w:w="906" w:type="dxa"/>
          </w:tcPr>
          <w:p w14:paraId="6562C2DB" w14:textId="77777777" w:rsidR="0028366D" w:rsidRDefault="00953400">
            <w:pPr>
              <w:widowControl w:val="0"/>
              <w:jc w:val="right"/>
              <w:rPr>
                <w:rFonts w:ascii="Times New Roman" w:eastAsia="Times New Roman" w:hAnsi="Times New Roman" w:cs="Times New Roman"/>
                <w:color w:val="000000"/>
              </w:rPr>
            </w:pPr>
            <w:r>
              <w:rPr>
                <w:rFonts w:ascii="Times New Roman" w:eastAsia="Times New Roman" w:hAnsi="Times New Roman" w:cs="Times New Roman"/>
                <w:b w:val="0"/>
                <w:color w:val="000000"/>
              </w:rPr>
              <w:t>0.007</w:t>
            </w:r>
          </w:p>
        </w:tc>
      </w:tr>
      <w:tr w:rsidR="0028366D" w14:paraId="4DE336D3" w14:textId="77777777" w:rsidTr="0028366D">
        <w:trPr>
          <w:trHeight w:val="379"/>
        </w:trPr>
        <w:tc>
          <w:tcPr>
            <w:tcW w:w="1434" w:type="dxa"/>
          </w:tcPr>
          <w:p w14:paraId="03EDAAD3" w14:textId="77777777" w:rsidR="0028366D" w:rsidRDefault="00953400">
            <w:pPr>
              <w:widowControl w:val="0"/>
              <w:pBdr>
                <w:top w:val="nil"/>
                <w:left w:val="nil"/>
                <w:bottom w:val="nil"/>
                <w:right w:val="nil"/>
                <w:between w:val="nil"/>
              </w:pBdr>
              <w:jc w:val="right"/>
              <w:rPr>
                <w:rFonts w:ascii="Times New Roman" w:eastAsia="Times New Roman" w:hAnsi="Times New Roman" w:cs="Times New Roman"/>
                <w:i/>
                <w:color w:val="000000"/>
              </w:rPr>
            </w:pPr>
            <w:r>
              <w:rPr>
                <w:rFonts w:ascii="Times New Roman" w:eastAsia="Times New Roman" w:hAnsi="Times New Roman" w:cs="Times New Roman"/>
                <w:i/>
                <w:color w:val="000000"/>
              </w:rPr>
              <w:t>Ethylbenzene</w:t>
            </w:r>
          </w:p>
        </w:tc>
        <w:tc>
          <w:tcPr>
            <w:tcW w:w="816" w:type="dxa"/>
          </w:tcPr>
          <w:p w14:paraId="4FBF1D32" w14:textId="77777777" w:rsidR="0028366D" w:rsidRDefault="00953400">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1.04 E</w:t>
            </w:r>
            <w:r>
              <w:rPr>
                <w:rFonts w:ascii="Times New Roman" w:eastAsia="Times New Roman" w:hAnsi="Times New Roman" w:cs="Times New Roman"/>
                <w:color w:val="000000"/>
                <w:vertAlign w:val="superscript"/>
              </w:rPr>
              <w:t>-3</w:t>
            </w:r>
          </w:p>
        </w:tc>
        <w:tc>
          <w:tcPr>
            <w:tcW w:w="806" w:type="dxa"/>
          </w:tcPr>
          <w:p w14:paraId="71CFD802" w14:textId="77777777" w:rsidR="0028366D" w:rsidRDefault="00953400">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5.71 E</w:t>
            </w:r>
            <w:r>
              <w:rPr>
                <w:rFonts w:ascii="Times New Roman" w:eastAsia="Times New Roman" w:hAnsi="Times New Roman" w:cs="Times New Roman"/>
                <w:color w:val="000000"/>
                <w:vertAlign w:val="superscript"/>
              </w:rPr>
              <w:t>-4</w:t>
            </w:r>
          </w:p>
        </w:tc>
        <w:tc>
          <w:tcPr>
            <w:tcW w:w="1055" w:type="dxa"/>
          </w:tcPr>
          <w:p w14:paraId="4D9EC48E" w14:textId="77777777" w:rsidR="0028366D" w:rsidRDefault="00953400">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3.21E</w:t>
            </w:r>
            <w:r>
              <w:rPr>
                <w:rFonts w:ascii="Times New Roman" w:eastAsia="Times New Roman" w:hAnsi="Times New Roman" w:cs="Times New Roman"/>
                <w:color w:val="000000"/>
                <w:vertAlign w:val="subscript"/>
              </w:rPr>
              <w:t>-4</w:t>
            </w:r>
          </w:p>
        </w:tc>
        <w:tc>
          <w:tcPr>
            <w:tcW w:w="848" w:type="dxa"/>
          </w:tcPr>
          <w:p w14:paraId="5EE750ED" w14:textId="77777777" w:rsidR="0028366D" w:rsidRDefault="00953400">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4.54E</w:t>
            </w:r>
            <w:r>
              <w:rPr>
                <w:rFonts w:ascii="Times New Roman" w:eastAsia="Times New Roman" w:hAnsi="Times New Roman" w:cs="Times New Roman"/>
                <w:color w:val="000000"/>
                <w:vertAlign w:val="superscript"/>
              </w:rPr>
              <w:t>-4</w:t>
            </w:r>
          </w:p>
        </w:tc>
        <w:tc>
          <w:tcPr>
            <w:tcW w:w="995" w:type="dxa"/>
          </w:tcPr>
          <w:p w14:paraId="6B189007"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1.0  E</w:t>
            </w:r>
            <w:r>
              <w:rPr>
                <w:rFonts w:ascii="Times New Roman" w:eastAsia="Times New Roman" w:hAnsi="Times New Roman" w:cs="Times New Roman"/>
                <w:color w:val="000000"/>
                <w:vertAlign w:val="superscript"/>
              </w:rPr>
              <w:t>-1</w:t>
            </w:r>
          </w:p>
        </w:tc>
        <w:tc>
          <w:tcPr>
            <w:tcW w:w="794" w:type="dxa"/>
          </w:tcPr>
          <w:p w14:paraId="285A4705" w14:textId="77777777" w:rsidR="0028366D" w:rsidRDefault="00953400">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0.010</w:t>
            </w:r>
          </w:p>
        </w:tc>
        <w:tc>
          <w:tcPr>
            <w:tcW w:w="1175" w:type="dxa"/>
          </w:tcPr>
          <w:p w14:paraId="2A6342A4" w14:textId="77777777" w:rsidR="0028366D" w:rsidRDefault="00953400">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0.01</w:t>
            </w:r>
          </w:p>
        </w:tc>
        <w:tc>
          <w:tcPr>
            <w:tcW w:w="809" w:type="dxa"/>
          </w:tcPr>
          <w:p w14:paraId="3D004D6B"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cnfStyle w:val="000100000000" w:firstRow="0" w:lastRow="0" w:firstColumn="0" w:lastColumn="1" w:oddVBand="0" w:evenVBand="0" w:oddHBand="0" w:evenHBand="0" w:firstRowFirstColumn="0" w:firstRowLastColumn="0" w:lastRowFirstColumn="0" w:lastRowLastColumn="0"/>
            <w:tcW w:w="906" w:type="dxa"/>
          </w:tcPr>
          <w:p w14:paraId="4FA6D26B" w14:textId="77777777" w:rsidR="0028366D" w:rsidRDefault="00953400">
            <w:pPr>
              <w:widowControl w:val="0"/>
              <w:jc w:val="right"/>
              <w:rPr>
                <w:rFonts w:ascii="Times New Roman" w:eastAsia="Times New Roman" w:hAnsi="Times New Roman" w:cs="Times New Roman"/>
                <w:color w:val="000000"/>
              </w:rPr>
            </w:pPr>
            <w:r>
              <w:rPr>
                <w:rFonts w:ascii="Times New Roman" w:eastAsia="Times New Roman" w:hAnsi="Times New Roman" w:cs="Times New Roman"/>
                <w:b w:val="0"/>
                <w:color w:val="000000"/>
              </w:rPr>
              <w:t>0.005</w:t>
            </w:r>
          </w:p>
        </w:tc>
      </w:tr>
      <w:tr w:rsidR="0028366D" w14:paraId="74638DCB" w14:textId="77777777" w:rsidTr="0028366D">
        <w:tc>
          <w:tcPr>
            <w:tcW w:w="1434" w:type="dxa"/>
          </w:tcPr>
          <w:p w14:paraId="20BB2255" w14:textId="77777777" w:rsidR="0028366D" w:rsidRDefault="00953400">
            <w:pPr>
              <w:widowControl w:val="0"/>
              <w:pBdr>
                <w:top w:val="nil"/>
                <w:left w:val="nil"/>
                <w:bottom w:val="nil"/>
                <w:right w:val="nil"/>
                <w:between w:val="nil"/>
              </w:pBdr>
              <w:jc w:val="right"/>
              <w:rPr>
                <w:rFonts w:ascii="Times New Roman" w:eastAsia="Times New Roman" w:hAnsi="Times New Roman" w:cs="Times New Roman"/>
                <w:i/>
                <w:color w:val="000000"/>
              </w:rPr>
            </w:pPr>
            <w:r>
              <w:rPr>
                <w:rFonts w:ascii="Times New Roman" w:eastAsia="Times New Roman" w:hAnsi="Times New Roman" w:cs="Times New Roman"/>
                <w:i/>
                <w:color w:val="000000"/>
              </w:rPr>
              <w:t>m. p-Xylene</w:t>
            </w:r>
          </w:p>
        </w:tc>
        <w:tc>
          <w:tcPr>
            <w:tcW w:w="816" w:type="dxa"/>
          </w:tcPr>
          <w:p w14:paraId="4620DD03" w14:textId="77777777" w:rsidR="0028366D" w:rsidRDefault="00953400">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2.57 E</w:t>
            </w:r>
            <w:r>
              <w:rPr>
                <w:rFonts w:ascii="Times New Roman" w:eastAsia="Times New Roman" w:hAnsi="Times New Roman" w:cs="Times New Roman"/>
                <w:color w:val="000000"/>
                <w:vertAlign w:val="superscript"/>
              </w:rPr>
              <w:t>-3</w:t>
            </w:r>
          </w:p>
        </w:tc>
        <w:tc>
          <w:tcPr>
            <w:tcW w:w="806" w:type="dxa"/>
          </w:tcPr>
          <w:p w14:paraId="75CB9686" w14:textId="77777777" w:rsidR="0028366D" w:rsidRDefault="00953400">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8.93 E</w:t>
            </w:r>
            <w:r>
              <w:rPr>
                <w:rFonts w:ascii="Times New Roman" w:eastAsia="Times New Roman" w:hAnsi="Times New Roman" w:cs="Times New Roman"/>
                <w:color w:val="000000"/>
                <w:vertAlign w:val="superscript"/>
              </w:rPr>
              <w:t>-4</w:t>
            </w:r>
          </w:p>
        </w:tc>
        <w:tc>
          <w:tcPr>
            <w:tcW w:w="1055" w:type="dxa"/>
          </w:tcPr>
          <w:p w14:paraId="1E5A9C1A" w14:textId="77777777" w:rsidR="0028366D" w:rsidRDefault="00953400">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1.54 E</w:t>
            </w:r>
            <w:r>
              <w:rPr>
                <w:rFonts w:ascii="Times New Roman" w:eastAsia="Times New Roman" w:hAnsi="Times New Roman" w:cs="Times New Roman"/>
                <w:color w:val="000000"/>
                <w:vertAlign w:val="superscript"/>
              </w:rPr>
              <w:t>-3</w:t>
            </w:r>
          </w:p>
        </w:tc>
        <w:tc>
          <w:tcPr>
            <w:tcW w:w="848" w:type="dxa"/>
          </w:tcPr>
          <w:p w14:paraId="15234A05" w14:textId="77777777" w:rsidR="0028366D" w:rsidRDefault="00953400">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8.57E</w:t>
            </w:r>
            <w:r>
              <w:rPr>
                <w:rFonts w:ascii="Times New Roman" w:eastAsia="Times New Roman" w:hAnsi="Times New Roman" w:cs="Times New Roman"/>
                <w:color w:val="000000"/>
                <w:vertAlign w:val="superscript"/>
              </w:rPr>
              <w:t>-4</w:t>
            </w:r>
          </w:p>
        </w:tc>
        <w:tc>
          <w:tcPr>
            <w:tcW w:w="995" w:type="dxa"/>
          </w:tcPr>
          <w:p w14:paraId="05DB5A9E"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2.0 E</w:t>
            </w:r>
            <w:r>
              <w:rPr>
                <w:rFonts w:ascii="Times New Roman" w:eastAsia="Times New Roman" w:hAnsi="Times New Roman" w:cs="Times New Roman"/>
                <w:color w:val="000000"/>
                <w:vertAlign w:val="superscript"/>
              </w:rPr>
              <w:t>-1</w:t>
            </w:r>
          </w:p>
        </w:tc>
        <w:tc>
          <w:tcPr>
            <w:tcW w:w="794" w:type="dxa"/>
          </w:tcPr>
          <w:p w14:paraId="4B3006BC" w14:textId="77777777" w:rsidR="0028366D" w:rsidRDefault="00953400">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0.013</w:t>
            </w:r>
          </w:p>
        </w:tc>
        <w:tc>
          <w:tcPr>
            <w:tcW w:w="1175" w:type="dxa"/>
          </w:tcPr>
          <w:p w14:paraId="0C7F4200" w14:textId="77777777" w:rsidR="0028366D" w:rsidRDefault="00953400">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809" w:type="dxa"/>
          </w:tcPr>
          <w:p w14:paraId="0913BC77"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0.01</w:t>
            </w:r>
          </w:p>
        </w:tc>
        <w:tc>
          <w:tcPr>
            <w:cnfStyle w:val="000100000000" w:firstRow="0" w:lastRow="0" w:firstColumn="0" w:lastColumn="1" w:oddVBand="0" w:evenVBand="0" w:oddHBand="0" w:evenHBand="0" w:firstRowFirstColumn="0" w:firstRowLastColumn="0" w:lastRowFirstColumn="0" w:lastRowLastColumn="0"/>
            <w:tcW w:w="906" w:type="dxa"/>
          </w:tcPr>
          <w:p w14:paraId="5531D920" w14:textId="77777777" w:rsidR="0028366D" w:rsidRDefault="00953400">
            <w:pPr>
              <w:widowControl w:val="0"/>
              <w:jc w:val="right"/>
              <w:rPr>
                <w:rFonts w:ascii="Times New Roman" w:eastAsia="Times New Roman" w:hAnsi="Times New Roman" w:cs="Times New Roman"/>
                <w:color w:val="000000"/>
              </w:rPr>
            </w:pPr>
            <w:r>
              <w:rPr>
                <w:rFonts w:ascii="Times New Roman" w:eastAsia="Times New Roman" w:hAnsi="Times New Roman" w:cs="Times New Roman"/>
                <w:b w:val="0"/>
                <w:color w:val="000000"/>
              </w:rPr>
              <w:t>0.004</w:t>
            </w:r>
          </w:p>
        </w:tc>
      </w:tr>
      <w:tr w:rsidR="0028366D" w14:paraId="3A74B941" w14:textId="77777777" w:rsidTr="0028366D">
        <w:tc>
          <w:tcPr>
            <w:tcW w:w="1434" w:type="dxa"/>
          </w:tcPr>
          <w:p w14:paraId="2A43978A" w14:textId="77777777" w:rsidR="0028366D" w:rsidRDefault="00953400">
            <w:pPr>
              <w:widowControl w:val="0"/>
              <w:pBdr>
                <w:top w:val="nil"/>
                <w:left w:val="nil"/>
                <w:bottom w:val="nil"/>
                <w:right w:val="nil"/>
                <w:between w:val="nil"/>
              </w:pBdr>
              <w:jc w:val="right"/>
              <w:rPr>
                <w:rFonts w:ascii="Times New Roman" w:eastAsia="Times New Roman" w:hAnsi="Times New Roman" w:cs="Times New Roman"/>
                <w:i/>
                <w:color w:val="000000"/>
              </w:rPr>
            </w:pPr>
            <w:r>
              <w:rPr>
                <w:rFonts w:ascii="Times New Roman" w:eastAsia="Times New Roman" w:hAnsi="Times New Roman" w:cs="Times New Roman"/>
                <w:i/>
                <w:color w:val="000000"/>
              </w:rPr>
              <w:t>o-Xylene</w:t>
            </w:r>
          </w:p>
        </w:tc>
        <w:tc>
          <w:tcPr>
            <w:tcW w:w="816" w:type="dxa"/>
          </w:tcPr>
          <w:p w14:paraId="7E194718" w14:textId="77777777" w:rsidR="0028366D" w:rsidRDefault="00953400">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1.68 E</w:t>
            </w:r>
            <w:r>
              <w:rPr>
                <w:rFonts w:ascii="Times New Roman" w:eastAsia="Times New Roman" w:hAnsi="Times New Roman" w:cs="Times New Roman"/>
                <w:color w:val="000000"/>
                <w:vertAlign w:val="superscript"/>
              </w:rPr>
              <w:t>-3</w:t>
            </w:r>
          </w:p>
        </w:tc>
        <w:tc>
          <w:tcPr>
            <w:tcW w:w="806" w:type="dxa"/>
          </w:tcPr>
          <w:p w14:paraId="2AC96C3D" w14:textId="77777777" w:rsidR="0028366D" w:rsidRDefault="00953400">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2.50 E</w:t>
            </w:r>
            <w:r>
              <w:rPr>
                <w:rFonts w:ascii="Times New Roman" w:eastAsia="Times New Roman" w:hAnsi="Times New Roman" w:cs="Times New Roman"/>
                <w:color w:val="000000"/>
                <w:vertAlign w:val="superscript"/>
              </w:rPr>
              <w:t>-3</w:t>
            </w:r>
          </w:p>
        </w:tc>
        <w:tc>
          <w:tcPr>
            <w:tcW w:w="1055" w:type="dxa"/>
          </w:tcPr>
          <w:p w14:paraId="0C4A3834" w14:textId="77777777" w:rsidR="0028366D" w:rsidRDefault="00953400">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1.25 E</w:t>
            </w:r>
            <w:r>
              <w:rPr>
                <w:rFonts w:ascii="Times New Roman" w:eastAsia="Times New Roman" w:hAnsi="Times New Roman" w:cs="Times New Roman"/>
                <w:color w:val="000000"/>
                <w:vertAlign w:val="superscript"/>
              </w:rPr>
              <w:t>-3</w:t>
            </w:r>
          </w:p>
        </w:tc>
        <w:tc>
          <w:tcPr>
            <w:tcW w:w="848" w:type="dxa"/>
          </w:tcPr>
          <w:p w14:paraId="165AE6C7" w14:textId="77777777" w:rsidR="0028366D" w:rsidRDefault="00953400">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1.11E</w:t>
            </w:r>
            <w:r>
              <w:rPr>
                <w:rFonts w:ascii="Times New Roman" w:eastAsia="Times New Roman" w:hAnsi="Times New Roman" w:cs="Times New Roman"/>
                <w:color w:val="000000"/>
                <w:vertAlign w:val="superscript"/>
              </w:rPr>
              <w:t>-3</w:t>
            </w:r>
          </w:p>
        </w:tc>
        <w:tc>
          <w:tcPr>
            <w:tcW w:w="995" w:type="dxa"/>
          </w:tcPr>
          <w:p w14:paraId="38542980"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2.0 E</w:t>
            </w:r>
            <w:r>
              <w:rPr>
                <w:rFonts w:ascii="Times New Roman" w:eastAsia="Times New Roman" w:hAnsi="Times New Roman" w:cs="Times New Roman"/>
                <w:color w:val="000000"/>
                <w:vertAlign w:val="superscript"/>
              </w:rPr>
              <w:t>-1</w:t>
            </w:r>
          </w:p>
        </w:tc>
        <w:tc>
          <w:tcPr>
            <w:tcW w:w="794" w:type="dxa"/>
          </w:tcPr>
          <w:p w14:paraId="0FC8D8BD" w14:textId="77777777" w:rsidR="0028366D" w:rsidRDefault="00953400">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0.008</w:t>
            </w:r>
          </w:p>
        </w:tc>
        <w:tc>
          <w:tcPr>
            <w:tcW w:w="1175" w:type="dxa"/>
          </w:tcPr>
          <w:p w14:paraId="272F77D8" w14:textId="77777777" w:rsidR="0028366D" w:rsidRDefault="00953400">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0.01</w:t>
            </w:r>
          </w:p>
        </w:tc>
        <w:tc>
          <w:tcPr>
            <w:tcW w:w="809" w:type="dxa"/>
          </w:tcPr>
          <w:p w14:paraId="63156140"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0.01</w:t>
            </w:r>
          </w:p>
        </w:tc>
        <w:tc>
          <w:tcPr>
            <w:cnfStyle w:val="000100000000" w:firstRow="0" w:lastRow="0" w:firstColumn="0" w:lastColumn="1" w:oddVBand="0" w:evenVBand="0" w:oddHBand="0" w:evenHBand="0" w:firstRowFirstColumn="0" w:firstRowLastColumn="0" w:lastRowFirstColumn="0" w:lastRowLastColumn="0"/>
            <w:tcW w:w="906" w:type="dxa"/>
          </w:tcPr>
          <w:p w14:paraId="4640AE8A" w14:textId="77777777" w:rsidR="0028366D" w:rsidRDefault="00953400">
            <w:pPr>
              <w:widowControl w:val="0"/>
              <w:jc w:val="right"/>
              <w:rPr>
                <w:rFonts w:ascii="Times New Roman" w:eastAsia="Times New Roman" w:hAnsi="Times New Roman" w:cs="Times New Roman"/>
                <w:color w:val="000000"/>
              </w:rPr>
            </w:pPr>
            <w:r>
              <w:rPr>
                <w:rFonts w:ascii="Times New Roman" w:eastAsia="Times New Roman" w:hAnsi="Times New Roman" w:cs="Times New Roman"/>
                <w:b w:val="0"/>
                <w:color w:val="000000"/>
              </w:rPr>
              <w:t>0.006</w:t>
            </w:r>
          </w:p>
        </w:tc>
      </w:tr>
      <w:tr w:rsidR="0028366D" w14:paraId="0DF60184" w14:textId="77777777" w:rsidTr="0028366D">
        <w:tc>
          <w:tcPr>
            <w:tcW w:w="1434" w:type="dxa"/>
            <w:tcBorders>
              <w:bottom w:val="single" w:sz="4" w:space="0" w:color="000000"/>
            </w:tcBorders>
          </w:tcPr>
          <w:p w14:paraId="2AF3B347" w14:textId="77777777" w:rsidR="0028366D" w:rsidRDefault="00953400">
            <w:pPr>
              <w:widowControl w:val="0"/>
              <w:pBdr>
                <w:top w:val="nil"/>
                <w:left w:val="nil"/>
                <w:bottom w:val="nil"/>
                <w:right w:val="nil"/>
                <w:between w:val="nil"/>
              </w:pBdr>
              <w:jc w:val="right"/>
              <w:rPr>
                <w:rFonts w:ascii="Times New Roman" w:eastAsia="Times New Roman" w:hAnsi="Times New Roman" w:cs="Times New Roman"/>
                <w:i/>
                <w:color w:val="000000"/>
              </w:rPr>
            </w:pPr>
            <w:r>
              <w:rPr>
                <w:rFonts w:ascii="Times New Roman" w:eastAsia="Times New Roman" w:hAnsi="Times New Roman" w:cs="Times New Roman"/>
                <w:i/>
                <w:color w:val="000000"/>
              </w:rPr>
              <w:t>Hazard Index (HI)</w:t>
            </w:r>
          </w:p>
        </w:tc>
        <w:tc>
          <w:tcPr>
            <w:tcW w:w="816" w:type="dxa"/>
            <w:tcBorders>
              <w:bottom w:val="single" w:sz="4" w:space="0" w:color="000000"/>
            </w:tcBorders>
          </w:tcPr>
          <w:p w14:paraId="62317B44" w14:textId="77777777" w:rsidR="0028366D" w:rsidRDefault="0028366D">
            <w:pPr>
              <w:widowControl w:val="0"/>
              <w:pBdr>
                <w:top w:val="nil"/>
                <w:left w:val="nil"/>
                <w:bottom w:val="nil"/>
                <w:right w:val="nil"/>
                <w:between w:val="nil"/>
              </w:pBdr>
              <w:rPr>
                <w:rFonts w:ascii="Times New Roman" w:eastAsia="Times New Roman" w:hAnsi="Times New Roman" w:cs="Times New Roman"/>
                <w:b/>
                <w:color w:val="000000"/>
              </w:rPr>
            </w:pPr>
          </w:p>
        </w:tc>
        <w:tc>
          <w:tcPr>
            <w:tcW w:w="806" w:type="dxa"/>
            <w:tcBorders>
              <w:bottom w:val="single" w:sz="4" w:space="0" w:color="000000"/>
            </w:tcBorders>
          </w:tcPr>
          <w:p w14:paraId="1F52BCB1" w14:textId="77777777" w:rsidR="0028366D" w:rsidRDefault="0028366D">
            <w:pPr>
              <w:widowControl w:val="0"/>
              <w:pBdr>
                <w:top w:val="nil"/>
                <w:left w:val="nil"/>
                <w:bottom w:val="nil"/>
                <w:right w:val="nil"/>
                <w:between w:val="nil"/>
              </w:pBdr>
              <w:rPr>
                <w:rFonts w:ascii="Times New Roman" w:eastAsia="Times New Roman" w:hAnsi="Times New Roman" w:cs="Times New Roman"/>
                <w:b/>
                <w:color w:val="000000"/>
              </w:rPr>
            </w:pPr>
          </w:p>
        </w:tc>
        <w:tc>
          <w:tcPr>
            <w:tcW w:w="1055" w:type="dxa"/>
            <w:tcBorders>
              <w:bottom w:val="single" w:sz="4" w:space="0" w:color="000000"/>
            </w:tcBorders>
          </w:tcPr>
          <w:p w14:paraId="441D95BC" w14:textId="77777777" w:rsidR="0028366D" w:rsidRDefault="0028366D">
            <w:pPr>
              <w:widowControl w:val="0"/>
              <w:pBdr>
                <w:top w:val="nil"/>
                <w:left w:val="nil"/>
                <w:bottom w:val="nil"/>
                <w:right w:val="nil"/>
                <w:between w:val="nil"/>
              </w:pBdr>
              <w:rPr>
                <w:rFonts w:ascii="Times New Roman" w:eastAsia="Times New Roman" w:hAnsi="Times New Roman" w:cs="Times New Roman"/>
                <w:b/>
                <w:color w:val="000000"/>
              </w:rPr>
            </w:pPr>
          </w:p>
        </w:tc>
        <w:tc>
          <w:tcPr>
            <w:tcW w:w="848" w:type="dxa"/>
            <w:tcBorders>
              <w:bottom w:val="single" w:sz="4" w:space="0" w:color="000000"/>
            </w:tcBorders>
          </w:tcPr>
          <w:p w14:paraId="3E06396B" w14:textId="77777777" w:rsidR="0028366D" w:rsidRDefault="0028366D">
            <w:pPr>
              <w:widowControl w:val="0"/>
              <w:pBdr>
                <w:top w:val="nil"/>
                <w:left w:val="nil"/>
                <w:bottom w:val="nil"/>
                <w:right w:val="nil"/>
                <w:between w:val="nil"/>
              </w:pBdr>
              <w:rPr>
                <w:rFonts w:ascii="Times New Roman" w:eastAsia="Times New Roman" w:hAnsi="Times New Roman" w:cs="Times New Roman"/>
                <w:b/>
                <w:color w:val="000000"/>
              </w:rPr>
            </w:pPr>
          </w:p>
        </w:tc>
        <w:tc>
          <w:tcPr>
            <w:tcW w:w="995" w:type="dxa"/>
            <w:tcBorders>
              <w:bottom w:val="single" w:sz="4" w:space="0" w:color="000000"/>
            </w:tcBorders>
          </w:tcPr>
          <w:p w14:paraId="0FD59BD6" w14:textId="77777777" w:rsidR="0028366D" w:rsidRDefault="0028366D">
            <w:pPr>
              <w:widowControl w:val="0"/>
              <w:pBdr>
                <w:top w:val="nil"/>
                <w:left w:val="nil"/>
                <w:bottom w:val="nil"/>
                <w:right w:val="nil"/>
                <w:between w:val="nil"/>
              </w:pBdr>
              <w:rPr>
                <w:rFonts w:ascii="Times New Roman" w:eastAsia="Times New Roman" w:hAnsi="Times New Roman" w:cs="Times New Roman"/>
                <w:b/>
                <w:color w:val="000000"/>
              </w:rPr>
            </w:pPr>
          </w:p>
        </w:tc>
        <w:tc>
          <w:tcPr>
            <w:tcW w:w="794" w:type="dxa"/>
            <w:tcBorders>
              <w:bottom w:val="single" w:sz="4" w:space="0" w:color="000000"/>
            </w:tcBorders>
          </w:tcPr>
          <w:p w14:paraId="10C80BAE"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0.7</w:t>
            </w:r>
          </w:p>
        </w:tc>
        <w:tc>
          <w:tcPr>
            <w:tcW w:w="1175" w:type="dxa"/>
            <w:tcBorders>
              <w:bottom w:val="single" w:sz="4" w:space="0" w:color="000000"/>
            </w:tcBorders>
          </w:tcPr>
          <w:p w14:paraId="6574C8C2"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0.62</w:t>
            </w:r>
          </w:p>
          <w:p w14:paraId="4C469D4E" w14:textId="77777777" w:rsidR="0028366D" w:rsidRDefault="0028366D">
            <w:pPr>
              <w:widowControl w:val="0"/>
              <w:pBdr>
                <w:top w:val="nil"/>
                <w:left w:val="nil"/>
                <w:bottom w:val="nil"/>
                <w:right w:val="nil"/>
                <w:between w:val="nil"/>
              </w:pBdr>
              <w:jc w:val="center"/>
              <w:rPr>
                <w:rFonts w:ascii="Times New Roman" w:eastAsia="Times New Roman" w:hAnsi="Times New Roman" w:cs="Times New Roman"/>
                <w:b/>
                <w:color w:val="000000"/>
              </w:rPr>
            </w:pPr>
          </w:p>
        </w:tc>
        <w:tc>
          <w:tcPr>
            <w:tcW w:w="809" w:type="dxa"/>
            <w:tcBorders>
              <w:bottom w:val="single" w:sz="4" w:space="0" w:color="000000"/>
            </w:tcBorders>
          </w:tcPr>
          <w:p w14:paraId="4C0DA994"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3.6</w:t>
            </w:r>
          </w:p>
        </w:tc>
        <w:tc>
          <w:tcPr>
            <w:cnfStyle w:val="000100000000" w:firstRow="0" w:lastRow="0" w:firstColumn="0" w:lastColumn="1" w:oddVBand="0" w:evenVBand="0" w:oddHBand="0" w:evenHBand="0" w:firstRowFirstColumn="0" w:firstRowLastColumn="0" w:lastRowFirstColumn="0" w:lastRowLastColumn="0"/>
            <w:tcW w:w="906" w:type="dxa"/>
            <w:tcBorders>
              <w:bottom w:val="single" w:sz="4" w:space="0" w:color="000000"/>
            </w:tcBorders>
          </w:tcPr>
          <w:p w14:paraId="432F705A"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b w:val="0"/>
                <w:color w:val="000000"/>
              </w:rPr>
              <w:t>0.29</w:t>
            </w:r>
          </w:p>
        </w:tc>
      </w:tr>
      <w:tr w:rsidR="0028366D" w14:paraId="396257E5" w14:textId="77777777" w:rsidTr="0028366D">
        <w:tc>
          <w:tcPr>
            <w:tcW w:w="1434" w:type="dxa"/>
            <w:tcBorders>
              <w:top w:val="single" w:sz="4" w:space="0" w:color="000000"/>
            </w:tcBorders>
          </w:tcPr>
          <w:p w14:paraId="31A4F01B" w14:textId="77777777" w:rsidR="0028366D" w:rsidRDefault="00953400">
            <w:pPr>
              <w:widowControl w:val="0"/>
              <w:pBdr>
                <w:top w:val="nil"/>
                <w:left w:val="nil"/>
                <w:bottom w:val="nil"/>
                <w:right w:val="nil"/>
                <w:between w:val="nil"/>
              </w:pBdr>
              <w:jc w:val="right"/>
              <w:rPr>
                <w:rFonts w:ascii="Times New Roman" w:eastAsia="Times New Roman" w:hAnsi="Times New Roman" w:cs="Times New Roman"/>
                <w:i/>
                <w:color w:val="000000"/>
              </w:rPr>
            </w:pPr>
            <w:r>
              <w:rPr>
                <w:rFonts w:ascii="Times New Roman" w:eastAsia="Times New Roman" w:hAnsi="Times New Roman" w:cs="Times New Roman"/>
                <w:i/>
                <w:color w:val="000000"/>
              </w:rPr>
              <w:t>PAHs</w:t>
            </w:r>
          </w:p>
        </w:tc>
        <w:tc>
          <w:tcPr>
            <w:tcW w:w="816" w:type="dxa"/>
            <w:tcBorders>
              <w:top w:val="single" w:sz="4" w:space="0" w:color="000000"/>
            </w:tcBorders>
          </w:tcPr>
          <w:p w14:paraId="1F9C1CC5" w14:textId="77777777" w:rsidR="0028366D" w:rsidRDefault="0028366D">
            <w:pPr>
              <w:widowControl w:val="0"/>
              <w:pBdr>
                <w:top w:val="nil"/>
                <w:left w:val="nil"/>
                <w:bottom w:val="nil"/>
                <w:right w:val="nil"/>
                <w:between w:val="nil"/>
              </w:pBdr>
              <w:rPr>
                <w:rFonts w:ascii="Times New Roman" w:eastAsia="Times New Roman" w:hAnsi="Times New Roman" w:cs="Times New Roman"/>
                <w:b/>
                <w:color w:val="000000"/>
              </w:rPr>
            </w:pPr>
          </w:p>
        </w:tc>
        <w:tc>
          <w:tcPr>
            <w:tcW w:w="806" w:type="dxa"/>
            <w:tcBorders>
              <w:top w:val="single" w:sz="4" w:space="0" w:color="000000"/>
            </w:tcBorders>
          </w:tcPr>
          <w:p w14:paraId="430866B1" w14:textId="77777777" w:rsidR="0028366D" w:rsidRDefault="0028366D">
            <w:pPr>
              <w:widowControl w:val="0"/>
              <w:pBdr>
                <w:top w:val="nil"/>
                <w:left w:val="nil"/>
                <w:bottom w:val="nil"/>
                <w:right w:val="nil"/>
                <w:between w:val="nil"/>
              </w:pBdr>
              <w:rPr>
                <w:rFonts w:ascii="Times New Roman" w:eastAsia="Times New Roman" w:hAnsi="Times New Roman" w:cs="Times New Roman"/>
                <w:b/>
                <w:color w:val="000000"/>
              </w:rPr>
            </w:pPr>
          </w:p>
        </w:tc>
        <w:tc>
          <w:tcPr>
            <w:tcW w:w="1055" w:type="dxa"/>
            <w:tcBorders>
              <w:top w:val="single" w:sz="4" w:space="0" w:color="000000"/>
            </w:tcBorders>
          </w:tcPr>
          <w:p w14:paraId="345865D3" w14:textId="77777777" w:rsidR="0028366D" w:rsidRDefault="0028366D">
            <w:pPr>
              <w:widowControl w:val="0"/>
              <w:pBdr>
                <w:top w:val="nil"/>
                <w:left w:val="nil"/>
                <w:bottom w:val="nil"/>
                <w:right w:val="nil"/>
                <w:between w:val="nil"/>
              </w:pBdr>
              <w:rPr>
                <w:rFonts w:ascii="Times New Roman" w:eastAsia="Times New Roman" w:hAnsi="Times New Roman" w:cs="Times New Roman"/>
                <w:b/>
                <w:color w:val="000000"/>
              </w:rPr>
            </w:pPr>
          </w:p>
        </w:tc>
        <w:tc>
          <w:tcPr>
            <w:tcW w:w="848" w:type="dxa"/>
            <w:tcBorders>
              <w:top w:val="single" w:sz="4" w:space="0" w:color="000000"/>
            </w:tcBorders>
          </w:tcPr>
          <w:p w14:paraId="3E471B1B" w14:textId="77777777" w:rsidR="0028366D" w:rsidRDefault="0028366D">
            <w:pPr>
              <w:widowControl w:val="0"/>
              <w:pBdr>
                <w:top w:val="nil"/>
                <w:left w:val="nil"/>
                <w:bottom w:val="nil"/>
                <w:right w:val="nil"/>
                <w:between w:val="nil"/>
              </w:pBdr>
              <w:rPr>
                <w:rFonts w:ascii="Times New Roman" w:eastAsia="Times New Roman" w:hAnsi="Times New Roman" w:cs="Times New Roman"/>
                <w:b/>
                <w:color w:val="000000"/>
              </w:rPr>
            </w:pPr>
          </w:p>
        </w:tc>
        <w:tc>
          <w:tcPr>
            <w:tcW w:w="995" w:type="dxa"/>
            <w:tcBorders>
              <w:top w:val="single" w:sz="4" w:space="0" w:color="000000"/>
            </w:tcBorders>
          </w:tcPr>
          <w:p w14:paraId="48E7B147" w14:textId="77777777" w:rsidR="0028366D" w:rsidRDefault="0028366D">
            <w:pPr>
              <w:widowControl w:val="0"/>
              <w:pBdr>
                <w:top w:val="nil"/>
                <w:left w:val="nil"/>
                <w:bottom w:val="nil"/>
                <w:right w:val="nil"/>
                <w:between w:val="nil"/>
              </w:pBdr>
              <w:rPr>
                <w:rFonts w:ascii="Times New Roman" w:eastAsia="Times New Roman" w:hAnsi="Times New Roman" w:cs="Times New Roman"/>
                <w:b/>
                <w:color w:val="000000"/>
              </w:rPr>
            </w:pPr>
          </w:p>
        </w:tc>
        <w:tc>
          <w:tcPr>
            <w:tcW w:w="794" w:type="dxa"/>
            <w:tcBorders>
              <w:top w:val="single" w:sz="4" w:space="0" w:color="000000"/>
            </w:tcBorders>
          </w:tcPr>
          <w:p w14:paraId="7B88BBCB" w14:textId="77777777" w:rsidR="0028366D" w:rsidRDefault="0028366D">
            <w:pPr>
              <w:widowControl w:val="0"/>
              <w:pBdr>
                <w:top w:val="nil"/>
                <w:left w:val="nil"/>
                <w:bottom w:val="nil"/>
                <w:right w:val="nil"/>
                <w:between w:val="nil"/>
              </w:pBdr>
              <w:rPr>
                <w:rFonts w:ascii="Times New Roman" w:eastAsia="Times New Roman" w:hAnsi="Times New Roman" w:cs="Times New Roman"/>
                <w:b/>
                <w:color w:val="000000"/>
              </w:rPr>
            </w:pPr>
          </w:p>
        </w:tc>
        <w:tc>
          <w:tcPr>
            <w:tcW w:w="1175" w:type="dxa"/>
            <w:tcBorders>
              <w:top w:val="single" w:sz="4" w:space="0" w:color="000000"/>
            </w:tcBorders>
          </w:tcPr>
          <w:p w14:paraId="47995421" w14:textId="77777777" w:rsidR="0028366D" w:rsidRDefault="0028366D">
            <w:pPr>
              <w:widowControl w:val="0"/>
              <w:pBdr>
                <w:top w:val="nil"/>
                <w:left w:val="nil"/>
                <w:bottom w:val="nil"/>
                <w:right w:val="nil"/>
                <w:between w:val="nil"/>
              </w:pBdr>
              <w:rPr>
                <w:rFonts w:ascii="Times New Roman" w:eastAsia="Times New Roman" w:hAnsi="Times New Roman" w:cs="Times New Roman"/>
                <w:b/>
                <w:color w:val="000000"/>
              </w:rPr>
            </w:pPr>
          </w:p>
        </w:tc>
        <w:tc>
          <w:tcPr>
            <w:tcW w:w="809" w:type="dxa"/>
            <w:tcBorders>
              <w:top w:val="single" w:sz="4" w:space="0" w:color="000000"/>
            </w:tcBorders>
          </w:tcPr>
          <w:p w14:paraId="603D59B7" w14:textId="77777777" w:rsidR="0028366D" w:rsidRDefault="0028366D">
            <w:pPr>
              <w:widowControl w:val="0"/>
              <w:pBdr>
                <w:top w:val="nil"/>
                <w:left w:val="nil"/>
                <w:bottom w:val="nil"/>
                <w:right w:val="nil"/>
                <w:between w:val="nil"/>
              </w:pBdr>
              <w:rPr>
                <w:rFonts w:ascii="Times New Roman" w:eastAsia="Times New Roman" w:hAnsi="Times New Roman" w:cs="Times New Roman"/>
                <w:b/>
                <w:color w:val="000000"/>
              </w:rPr>
            </w:pPr>
          </w:p>
        </w:tc>
        <w:tc>
          <w:tcPr>
            <w:cnfStyle w:val="000100000000" w:firstRow="0" w:lastRow="0" w:firstColumn="0" w:lastColumn="1" w:oddVBand="0" w:evenVBand="0" w:oddHBand="0" w:evenHBand="0" w:firstRowFirstColumn="0" w:firstRowLastColumn="0" w:lastRowFirstColumn="0" w:lastRowLastColumn="0"/>
            <w:tcW w:w="906" w:type="dxa"/>
            <w:tcBorders>
              <w:top w:val="single" w:sz="4" w:space="0" w:color="000000"/>
            </w:tcBorders>
          </w:tcPr>
          <w:p w14:paraId="2CA7B89E" w14:textId="77777777" w:rsidR="0028366D" w:rsidRDefault="0028366D">
            <w:pPr>
              <w:widowControl w:val="0"/>
              <w:pBdr>
                <w:top w:val="nil"/>
                <w:left w:val="nil"/>
                <w:bottom w:val="nil"/>
                <w:right w:val="nil"/>
                <w:between w:val="nil"/>
              </w:pBdr>
              <w:rPr>
                <w:rFonts w:ascii="Times New Roman" w:eastAsia="Times New Roman" w:hAnsi="Times New Roman" w:cs="Times New Roman"/>
                <w:color w:val="000000"/>
              </w:rPr>
            </w:pPr>
          </w:p>
        </w:tc>
      </w:tr>
      <w:tr w:rsidR="0028366D" w14:paraId="6B68AD26" w14:textId="77777777" w:rsidTr="0028366D">
        <w:tc>
          <w:tcPr>
            <w:tcW w:w="1434" w:type="dxa"/>
          </w:tcPr>
          <w:p w14:paraId="0CD2C582" w14:textId="77777777" w:rsidR="0028366D" w:rsidRDefault="00953400">
            <w:pPr>
              <w:widowControl w:val="0"/>
              <w:pBdr>
                <w:top w:val="nil"/>
                <w:left w:val="nil"/>
                <w:bottom w:val="nil"/>
                <w:right w:val="nil"/>
                <w:between w:val="nil"/>
              </w:pBdr>
              <w:jc w:val="right"/>
              <w:rPr>
                <w:rFonts w:ascii="Times New Roman" w:eastAsia="Times New Roman" w:hAnsi="Times New Roman" w:cs="Times New Roman"/>
                <w:i/>
                <w:color w:val="000000"/>
              </w:rPr>
            </w:pPr>
            <w:r>
              <w:rPr>
                <w:rFonts w:ascii="Times New Roman" w:eastAsia="Times New Roman" w:hAnsi="Times New Roman" w:cs="Times New Roman"/>
                <w:i/>
                <w:color w:val="000000"/>
              </w:rPr>
              <w:t>Naphthalene</w:t>
            </w:r>
          </w:p>
        </w:tc>
        <w:tc>
          <w:tcPr>
            <w:tcW w:w="816" w:type="dxa"/>
          </w:tcPr>
          <w:p w14:paraId="0CEFD37D" w14:textId="77777777" w:rsidR="0028366D" w:rsidRDefault="00953400">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1.43E</w:t>
            </w:r>
            <w:r>
              <w:rPr>
                <w:rFonts w:ascii="Times New Roman" w:eastAsia="Times New Roman" w:hAnsi="Times New Roman" w:cs="Times New Roman"/>
                <w:color w:val="000000"/>
                <w:vertAlign w:val="superscript"/>
              </w:rPr>
              <w:t>-3</w:t>
            </w:r>
          </w:p>
        </w:tc>
        <w:tc>
          <w:tcPr>
            <w:tcW w:w="806" w:type="dxa"/>
          </w:tcPr>
          <w:p w14:paraId="67910BEB" w14:textId="77777777" w:rsidR="0028366D" w:rsidRDefault="00953400">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1.43E-03</w:t>
            </w:r>
          </w:p>
        </w:tc>
        <w:tc>
          <w:tcPr>
            <w:tcW w:w="1055" w:type="dxa"/>
          </w:tcPr>
          <w:p w14:paraId="42832856" w14:textId="77777777" w:rsidR="0028366D" w:rsidRDefault="00953400">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1.42E</w:t>
            </w:r>
            <w:r>
              <w:rPr>
                <w:rFonts w:ascii="Times New Roman" w:eastAsia="Times New Roman" w:hAnsi="Times New Roman" w:cs="Times New Roman"/>
                <w:color w:val="000000"/>
                <w:vertAlign w:val="superscript"/>
              </w:rPr>
              <w:t>-3</w:t>
            </w:r>
          </w:p>
        </w:tc>
        <w:tc>
          <w:tcPr>
            <w:tcW w:w="848" w:type="dxa"/>
          </w:tcPr>
          <w:p w14:paraId="3CAF4FA6" w14:textId="77777777" w:rsidR="0028366D" w:rsidRDefault="00953400">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1.07E</w:t>
            </w:r>
            <w:r>
              <w:rPr>
                <w:rFonts w:ascii="Times New Roman" w:eastAsia="Times New Roman" w:hAnsi="Times New Roman" w:cs="Times New Roman"/>
                <w:color w:val="000000"/>
                <w:vertAlign w:val="superscript"/>
              </w:rPr>
              <w:t>-3</w:t>
            </w:r>
          </w:p>
        </w:tc>
        <w:tc>
          <w:tcPr>
            <w:tcW w:w="995" w:type="dxa"/>
          </w:tcPr>
          <w:p w14:paraId="2C8F5611" w14:textId="77777777" w:rsidR="0028366D" w:rsidRDefault="00953400">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2.0E</w:t>
            </w:r>
            <w:r>
              <w:rPr>
                <w:rFonts w:ascii="Times New Roman" w:eastAsia="Times New Roman" w:hAnsi="Times New Roman" w:cs="Times New Roman"/>
                <w:color w:val="000000"/>
                <w:vertAlign w:val="superscript"/>
              </w:rPr>
              <w:t>-2</w:t>
            </w:r>
          </w:p>
        </w:tc>
        <w:tc>
          <w:tcPr>
            <w:tcW w:w="794" w:type="dxa"/>
          </w:tcPr>
          <w:p w14:paraId="11E59DF3" w14:textId="77777777" w:rsidR="0028366D" w:rsidRDefault="00953400">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0.07</w:t>
            </w:r>
          </w:p>
        </w:tc>
        <w:tc>
          <w:tcPr>
            <w:tcW w:w="1175" w:type="dxa"/>
          </w:tcPr>
          <w:p w14:paraId="30E9299A" w14:textId="77777777" w:rsidR="0028366D" w:rsidRDefault="00953400">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0.07</w:t>
            </w:r>
          </w:p>
        </w:tc>
        <w:tc>
          <w:tcPr>
            <w:tcW w:w="809" w:type="dxa"/>
          </w:tcPr>
          <w:p w14:paraId="7BEDC6DE"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0.07</w:t>
            </w:r>
          </w:p>
        </w:tc>
        <w:tc>
          <w:tcPr>
            <w:cnfStyle w:val="000100000000" w:firstRow="0" w:lastRow="0" w:firstColumn="0" w:lastColumn="1" w:oddVBand="0" w:evenVBand="0" w:oddHBand="0" w:evenHBand="0" w:firstRowFirstColumn="0" w:firstRowLastColumn="0" w:lastRowFirstColumn="0" w:lastRowLastColumn="0"/>
            <w:tcW w:w="906" w:type="dxa"/>
          </w:tcPr>
          <w:p w14:paraId="6BF32F40" w14:textId="77777777" w:rsidR="0028366D" w:rsidRDefault="00953400">
            <w:pPr>
              <w:widowControl w:val="0"/>
              <w:jc w:val="center"/>
              <w:rPr>
                <w:rFonts w:ascii="Times New Roman" w:eastAsia="Times New Roman" w:hAnsi="Times New Roman" w:cs="Times New Roman"/>
                <w:color w:val="000000"/>
              </w:rPr>
            </w:pPr>
            <w:r>
              <w:rPr>
                <w:rFonts w:ascii="Times New Roman" w:eastAsia="Times New Roman" w:hAnsi="Times New Roman" w:cs="Times New Roman"/>
                <w:b w:val="0"/>
                <w:color w:val="000000"/>
              </w:rPr>
              <w:t>0.054</w:t>
            </w:r>
          </w:p>
        </w:tc>
      </w:tr>
      <w:tr w:rsidR="0028366D" w14:paraId="567A6705" w14:textId="77777777" w:rsidTr="0028366D">
        <w:tc>
          <w:tcPr>
            <w:tcW w:w="1434" w:type="dxa"/>
          </w:tcPr>
          <w:p w14:paraId="29C7713C" w14:textId="77777777" w:rsidR="0028366D" w:rsidRDefault="00953400">
            <w:pPr>
              <w:widowControl w:val="0"/>
              <w:pBdr>
                <w:top w:val="nil"/>
                <w:left w:val="nil"/>
                <w:bottom w:val="nil"/>
                <w:right w:val="nil"/>
                <w:between w:val="nil"/>
              </w:pBdr>
              <w:jc w:val="right"/>
              <w:rPr>
                <w:rFonts w:ascii="Times New Roman" w:eastAsia="Times New Roman" w:hAnsi="Times New Roman" w:cs="Times New Roman"/>
                <w:i/>
                <w:color w:val="000000"/>
              </w:rPr>
            </w:pPr>
            <w:r>
              <w:rPr>
                <w:rFonts w:ascii="Times New Roman" w:eastAsia="Times New Roman" w:hAnsi="Times New Roman" w:cs="Times New Roman"/>
                <w:i/>
                <w:color w:val="000000"/>
              </w:rPr>
              <w:t>Acenaphthylene</w:t>
            </w:r>
          </w:p>
        </w:tc>
        <w:tc>
          <w:tcPr>
            <w:tcW w:w="816" w:type="dxa"/>
          </w:tcPr>
          <w:p w14:paraId="634FC9F6" w14:textId="77777777" w:rsidR="0028366D" w:rsidRDefault="00953400">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3.57E</w:t>
            </w:r>
            <w:r>
              <w:rPr>
                <w:rFonts w:ascii="Times New Roman" w:eastAsia="Times New Roman" w:hAnsi="Times New Roman" w:cs="Times New Roman"/>
                <w:color w:val="000000"/>
                <w:vertAlign w:val="superscript"/>
              </w:rPr>
              <w:t>-4</w:t>
            </w:r>
          </w:p>
        </w:tc>
        <w:tc>
          <w:tcPr>
            <w:tcW w:w="806" w:type="dxa"/>
          </w:tcPr>
          <w:p w14:paraId="0703C0EE" w14:textId="77777777" w:rsidR="0028366D" w:rsidRDefault="00953400">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055" w:type="dxa"/>
          </w:tcPr>
          <w:p w14:paraId="360D26C7" w14:textId="77777777" w:rsidR="0028366D" w:rsidRDefault="00953400">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848" w:type="dxa"/>
          </w:tcPr>
          <w:p w14:paraId="3195829A" w14:textId="77777777" w:rsidR="0028366D" w:rsidRDefault="00953400">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7.14E</w:t>
            </w:r>
            <w:r>
              <w:rPr>
                <w:rFonts w:ascii="Times New Roman" w:eastAsia="Times New Roman" w:hAnsi="Times New Roman" w:cs="Times New Roman"/>
                <w:color w:val="000000"/>
                <w:vertAlign w:val="superscript"/>
              </w:rPr>
              <w:t>-4</w:t>
            </w:r>
          </w:p>
        </w:tc>
        <w:tc>
          <w:tcPr>
            <w:tcW w:w="995" w:type="dxa"/>
          </w:tcPr>
          <w:p w14:paraId="4FC00D69"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794" w:type="dxa"/>
          </w:tcPr>
          <w:p w14:paraId="15CF4938" w14:textId="77777777" w:rsidR="0028366D" w:rsidRDefault="0028366D">
            <w:pPr>
              <w:widowControl w:val="0"/>
              <w:pBdr>
                <w:top w:val="nil"/>
                <w:left w:val="nil"/>
                <w:bottom w:val="nil"/>
                <w:right w:val="nil"/>
                <w:between w:val="nil"/>
              </w:pBdr>
              <w:rPr>
                <w:rFonts w:ascii="Times New Roman" w:eastAsia="Times New Roman" w:hAnsi="Times New Roman" w:cs="Times New Roman"/>
                <w:color w:val="000000"/>
              </w:rPr>
            </w:pPr>
          </w:p>
        </w:tc>
        <w:tc>
          <w:tcPr>
            <w:tcW w:w="1175" w:type="dxa"/>
          </w:tcPr>
          <w:p w14:paraId="4C38952D" w14:textId="77777777" w:rsidR="0028366D" w:rsidRDefault="0028366D">
            <w:pPr>
              <w:widowControl w:val="0"/>
              <w:pBdr>
                <w:top w:val="nil"/>
                <w:left w:val="nil"/>
                <w:bottom w:val="nil"/>
                <w:right w:val="nil"/>
                <w:between w:val="nil"/>
              </w:pBdr>
              <w:rPr>
                <w:rFonts w:ascii="Times New Roman" w:eastAsia="Times New Roman" w:hAnsi="Times New Roman" w:cs="Times New Roman"/>
                <w:color w:val="000000"/>
              </w:rPr>
            </w:pPr>
          </w:p>
        </w:tc>
        <w:tc>
          <w:tcPr>
            <w:tcW w:w="809" w:type="dxa"/>
          </w:tcPr>
          <w:p w14:paraId="31BFC327" w14:textId="77777777" w:rsidR="0028366D" w:rsidRDefault="0028366D">
            <w:pPr>
              <w:widowControl w:val="0"/>
              <w:pBdr>
                <w:top w:val="nil"/>
                <w:left w:val="nil"/>
                <w:bottom w:val="nil"/>
                <w:right w:val="nil"/>
                <w:between w:val="nil"/>
              </w:pBdr>
              <w:jc w:val="center"/>
              <w:rPr>
                <w:rFonts w:ascii="Times New Roman" w:eastAsia="Times New Roman" w:hAnsi="Times New Roman" w:cs="Times New Roman"/>
                <w:color w:val="000000"/>
              </w:rPr>
            </w:pPr>
          </w:p>
        </w:tc>
        <w:tc>
          <w:tcPr>
            <w:cnfStyle w:val="000100000000" w:firstRow="0" w:lastRow="0" w:firstColumn="0" w:lastColumn="1" w:oddVBand="0" w:evenVBand="0" w:oddHBand="0" w:evenHBand="0" w:firstRowFirstColumn="0" w:firstRowLastColumn="0" w:lastRowFirstColumn="0" w:lastRowLastColumn="0"/>
            <w:tcW w:w="906" w:type="dxa"/>
          </w:tcPr>
          <w:p w14:paraId="24AE86E9" w14:textId="77777777" w:rsidR="0028366D" w:rsidRDefault="0028366D">
            <w:pPr>
              <w:widowControl w:val="0"/>
              <w:jc w:val="center"/>
              <w:rPr>
                <w:rFonts w:ascii="Times New Roman" w:eastAsia="Times New Roman" w:hAnsi="Times New Roman" w:cs="Times New Roman"/>
                <w:color w:val="000000"/>
              </w:rPr>
            </w:pPr>
          </w:p>
        </w:tc>
      </w:tr>
      <w:tr w:rsidR="0028366D" w14:paraId="4CDDCD83" w14:textId="77777777" w:rsidTr="0028366D">
        <w:tc>
          <w:tcPr>
            <w:tcW w:w="1434" w:type="dxa"/>
          </w:tcPr>
          <w:p w14:paraId="30CF0482" w14:textId="77777777" w:rsidR="0028366D" w:rsidRDefault="00953400">
            <w:pPr>
              <w:widowControl w:val="0"/>
              <w:pBdr>
                <w:top w:val="nil"/>
                <w:left w:val="nil"/>
                <w:bottom w:val="nil"/>
                <w:right w:val="nil"/>
                <w:between w:val="nil"/>
              </w:pBdr>
              <w:jc w:val="right"/>
              <w:rPr>
                <w:rFonts w:ascii="Times New Roman" w:eastAsia="Times New Roman" w:hAnsi="Times New Roman" w:cs="Times New Roman"/>
                <w:i/>
                <w:color w:val="000000"/>
              </w:rPr>
            </w:pPr>
            <w:r>
              <w:rPr>
                <w:rFonts w:ascii="Times New Roman" w:eastAsia="Times New Roman" w:hAnsi="Times New Roman" w:cs="Times New Roman"/>
                <w:i/>
                <w:color w:val="000000"/>
              </w:rPr>
              <w:t>Acenaphthene</w:t>
            </w:r>
          </w:p>
        </w:tc>
        <w:tc>
          <w:tcPr>
            <w:tcW w:w="816" w:type="dxa"/>
          </w:tcPr>
          <w:p w14:paraId="10ECB2F7" w14:textId="77777777" w:rsidR="0028366D" w:rsidRDefault="00953400">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8.21E</w:t>
            </w:r>
            <w:r>
              <w:rPr>
                <w:rFonts w:ascii="Times New Roman" w:eastAsia="Times New Roman" w:hAnsi="Times New Roman" w:cs="Times New Roman"/>
                <w:color w:val="000000"/>
                <w:vertAlign w:val="superscript"/>
              </w:rPr>
              <w:t>-3</w:t>
            </w:r>
          </w:p>
        </w:tc>
        <w:tc>
          <w:tcPr>
            <w:tcW w:w="806" w:type="dxa"/>
          </w:tcPr>
          <w:p w14:paraId="639A68FF" w14:textId="77777777" w:rsidR="0028366D" w:rsidRDefault="00953400">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1.79E</w:t>
            </w:r>
            <w:r>
              <w:rPr>
                <w:rFonts w:ascii="Times New Roman" w:eastAsia="Times New Roman" w:hAnsi="Times New Roman" w:cs="Times New Roman"/>
                <w:color w:val="000000"/>
                <w:vertAlign w:val="superscript"/>
              </w:rPr>
              <w:t>-3</w:t>
            </w:r>
          </w:p>
        </w:tc>
        <w:tc>
          <w:tcPr>
            <w:tcW w:w="1055" w:type="dxa"/>
          </w:tcPr>
          <w:p w14:paraId="35BAF27A" w14:textId="77777777" w:rsidR="0028366D" w:rsidRDefault="00953400">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5.71E</w:t>
            </w:r>
            <w:r>
              <w:rPr>
                <w:rFonts w:ascii="Times New Roman" w:eastAsia="Times New Roman" w:hAnsi="Times New Roman" w:cs="Times New Roman"/>
                <w:color w:val="000000"/>
                <w:vertAlign w:val="superscript"/>
              </w:rPr>
              <w:t>-3</w:t>
            </w:r>
          </w:p>
        </w:tc>
        <w:tc>
          <w:tcPr>
            <w:tcW w:w="848" w:type="dxa"/>
          </w:tcPr>
          <w:p w14:paraId="5FF5051D" w14:textId="77777777" w:rsidR="0028366D" w:rsidRDefault="00953400">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7.86E</w:t>
            </w:r>
            <w:r>
              <w:rPr>
                <w:rFonts w:ascii="Times New Roman" w:eastAsia="Times New Roman" w:hAnsi="Times New Roman" w:cs="Times New Roman"/>
                <w:color w:val="000000"/>
                <w:vertAlign w:val="superscript"/>
              </w:rPr>
              <w:t>-3</w:t>
            </w:r>
          </w:p>
        </w:tc>
        <w:tc>
          <w:tcPr>
            <w:tcW w:w="995" w:type="dxa"/>
          </w:tcPr>
          <w:p w14:paraId="55D21EB9" w14:textId="77777777" w:rsidR="0028366D" w:rsidRDefault="00953400">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6.0E</w:t>
            </w:r>
            <w:r>
              <w:rPr>
                <w:rFonts w:ascii="Times New Roman" w:eastAsia="Times New Roman" w:hAnsi="Times New Roman" w:cs="Times New Roman"/>
                <w:color w:val="000000"/>
                <w:vertAlign w:val="superscript"/>
              </w:rPr>
              <w:t>-2</w:t>
            </w:r>
          </w:p>
        </w:tc>
        <w:tc>
          <w:tcPr>
            <w:tcW w:w="794" w:type="dxa"/>
          </w:tcPr>
          <w:p w14:paraId="78F17C57" w14:textId="77777777" w:rsidR="0028366D" w:rsidRDefault="00953400">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0.14</w:t>
            </w:r>
          </w:p>
        </w:tc>
        <w:tc>
          <w:tcPr>
            <w:tcW w:w="1175" w:type="dxa"/>
          </w:tcPr>
          <w:p w14:paraId="633C0D57" w14:textId="77777777" w:rsidR="0028366D" w:rsidRDefault="00953400">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0.03</w:t>
            </w:r>
          </w:p>
        </w:tc>
        <w:tc>
          <w:tcPr>
            <w:tcW w:w="809" w:type="dxa"/>
          </w:tcPr>
          <w:p w14:paraId="11D8A6A3"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0.1</w:t>
            </w:r>
          </w:p>
        </w:tc>
        <w:tc>
          <w:tcPr>
            <w:cnfStyle w:val="000100000000" w:firstRow="0" w:lastRow="0" w:firstColumn="0" w:lastColumn="1" w:oddVBand="0" w:evenVBand="0" w:oddHBand="0" w:evenHBand="0" w:firstRowFirstColumn="0" w:firstRowLastColumn="0" w:lastRowFirstColumn="0" w:lastRowLastColumn="0"/>
            <w:tcW w:w="906" w:type="dxa"/>
          </w:tcPr>
          <w:p w14:paraId="3F7D817F" w14:textId="77777777" w:rsidR="0028366D" w:rsidRDefault="00953400">
            <w:pPr>
              <w:widowControl w:val="0"/>
              <w:jc w:val="center"/>
              <w:rPr>
                <w:rFonts w:ascii="Times New Roman" w:eastAsia="Times New Roman" w:hAnsi="Times New Roman" w:cs="Times New Roman"/>
                <w:color w:val="000000"/>
              </w:rPr>
            </w:pPr>
            <w:r>
              <w:rPr>
                <w:rFonts w:ascii="Times New Roman" w:eastAsia="Times New Roman" w:hAnsi="Times New Roman" w:cs="Times New Roman"/>
                <w:b w:val="0"/>
                <w:color w:val="000000"/>
              </w:rPr>
              <w:t>0.131</w:t>
            </w:r>
          </w:p>
        </w:tc>
      </w:tr>
      <w:tr w:rsidR="0028366D" w14:paraId="61E47B1B" w14:textId="77777777" w:rsidTr="0028366D">
        <w:tc>
          <w:tcPr>
            <w:tcW w:w="1434" w:type="dxa"/>
          </w:tcPr>
          <w:p w14:paraId="7421F566" w14:textId="77777777" w:rsidR="0028366D" w:rsidRDefault="00953400">
            <w:pPr>
              <w:widowControl w:val="0"/>
              <w:pBdr>
                <w:top w:val="nil"/>
                <w:left w:val="nil"/>
                <w:bottom w:val="nil"/>
                <w:right w:val="nil"/>
                <w:between w:val="nil"/>
              </w:pBdr>
              <w:jc w:val="right"/>
              <w:rPr>
                <w:rFonts w:ascii="Times New Roman" w:eastAsia="Times New Roman" w:hAnsi="Times New Roman" w:cs="Times New Roman"/>
                <w:i/>
                <w:color w:val="000000"/>
              </w:rPr>
            </w:pPr>
            <w:r>
              <w:rPr>
                <w:rFonts w:ascii="Times New Roman" w:eastAsia="Times New Roman" w:hAnsi="Times New Roman" w:cs="Times New Roman"/>
                <w:i/>
                <w:color w:val="000000"/>
              </w:rPr>
              <w:t>Fluorene</w:t>
            </w:r>
          </w:p>
        </w:tc>
        <w:tc>
          <w:tcPr>
            <w:tcW w:w="816" w:type="dxa"/>
          </w:tcPr>
          <w:p w14:paraId="55D04FF3" w14:textId="77777777" w:rsidR="0028366D" w:rsidRDefault="00953400">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1.07E</w:t>
            </w:r>
            <w:r>
              <w:rPr>
                <w:rFonts w:ascii="Times New Roman" w:eastAsia="Times New Roman" w:hAnsi="Times New Roman" w:cs="Times New Roman"/>
                <w:color w:val="000000"/>
                <w:vertAlign w:val="superscript"/>
              </w:rPr>
              <w:t>-3</w:t>
            </w:r>
          </w:p>
        </w:tc>
        <w:tc>
          <w:tcPr>
            <w:tcW w:w="806" w:type="dxa"/>
          </w:tcPr>
          <w:p w14:paraId="33980DE5" w14:textId="77777777" w:rsidR="0028366D" w:rsidRDefault="00953400">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4.29E</w:t>
            </w:r>
            <w:r>
              <w:rPr>
                <w:rFonts w:ascii="Times New Roman" w:eastAsia="Times New Roman" w:hAnsi="Times New Roman" w:cs="Times New Roman"/>
                <w:color w:val="000000"/>
                <w:vertAlign w:val="superscript"/>
              </w:rPr>
              <w:t>-3</w:t>
            </w:r>
          </w:p>
        </w:tc>
        <w:tc>
          <w:tcPr>
            <w:tcW w:w="1055" w:type="dxa"/>
          </w:tcPr>
          <w:p w14:paraId="6B59E441" w14:textId="77777777" w:rsidR="0028366D" w:rsidRDefault="00953400">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4.28E</w:t>
            </w:r>
            <w:r>
              <w:rPr>
                <w:rFonts w:ascii="Times New Roman" w:eastAsia="Times New Roman" w:hAnsi="Times New Roman" w:cs="Times New Roman"/>
                <w:color w:val="000000"/>
                <w:vertAlign w:val="superscript"/>
              </w:rPr>
              <w:t>-3</w:t>
            </w:r>
          </w:p>
        </w:tc>
        <w:tc>
          <w:tcPr>
            <w:tcW w:w="848" w:type="dxa"/>
          </w:tcPr>
          <w:p w14:paraId="72967830" w14:textId="77777777" w:rsidR="0028366D" w:rsidRDefault="00953400">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6.43E</w:t>
            </w:r>
            <w:r>
              <w:rPr>
                <w:rFonts w:ascii="Times New Roman" w:eastAsia="Times New Roman" w:hAnsi="Times New Roman" w:cs="Times New Roman"/>
                <w:color w:val="000000"/>
                <w:vertAlign w:val="superscript"/>
              </w:rPr>
              <w:t>-3</w:t>
            </w:r>
          </w:p>
        </w:tc>
        <w:tc>
          <w:tcPr>
            <w:tcW w:w="995" w:type="dxa"/>
          </w:tcPr>
          <w:p w14:paraId="118DBCE8" w14:textId="77777777" w:rsidR="0028366D" w:rsidRDefault="00953400">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4.0E</w:t>
            </w:r>
            <w:r>
              <w:rPr>
                <w:rFonts w:ascii="Times New Roman" w:eastAsia="Times New Roman" w:hAnsi="Times New Roman" w:cs="Times New Roman"/>
                <w:color w:val="000000"/>
                <w:vertAlign w:val="superscript"/>
              </w:rPr>
              <w:t>-2</w:t>
            </w:r>
          </w:p>
        </w:tc>
        <w:tc>
          <w:tcPr>
            <w:tcW w:w="794" w:type="dxa"/>
          </w:tcPr>
          <w:p w14:paraId="0594C050" w14:textId="77777777" w:rsidR="0028366D" w:rsidRDefault="00953400">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0.03</w:t>
            </w:r>
          </w:p>
        </w:tc>
        <w:tc>
          <w:tcPr>
            <w:tcW w:w="1175" w:type="dxa"/>
          </w:tcPr>
          <w:p w14:paraId="36A28119" w14:textId="77777777" w:rsidR="0028366D" w:rsidRDefault="00953400">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0.11</w:t>
            </w:r>
          </w:p>
        </w:tc>
        <w:tc>
          <w:tcPr>
            <w:tcW w:w="809" w:type="dxa"/>
          </w:tcPr>
          <w:p w14:paraId="133F733A"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0.11</w:t>
            </w:r>
          </w:p>
        </w:tc>
        <w:tc>
          <w:tcPr>
            <w:cnfStyle w:val="000100000000" w:firstRow="0" w:lastRow="0" w:firstColumn="0" w:lastColumn="1" w:oddVBand="0" w:evenVBand="0" w:oddHBand="0" w:evenHBand="0" w:firstRowFirstColumn="0" w:firstRowLastColumn="0" w:lastRowFirstColumn="0" w:lastRowLastColumn="0"/>
            <w:tcW w:w="906" w:type="dxa"/>
          </w:tcPr>
          <w:p w14:paraId="04343511" w14:textId="77777777" w:rsidR="0028366D" w:rsidRDefault="00953400">
            <w:pPr>
              <w:widowControl w:val="0"/>
              <w:jc w:val="center"/>
              <w:rPr>
                <w:rFonts w:ascii="Times New Roman" w:eastAsia="Times New Roman" w:hAnsi="Times New Roman" w:cs="Times New Roman"/>
                <w:color w:val="000000"/>
              </w:rPr>
            </w:pPr>
            <w:r>
              <w:rPr>
                <w:rFonts w:ascii="Times New Roman" w:eastAsia="Times New Roman" w:hAnsi="Times New Roman" w:cs="Times New Roman"/>
                <w:b w:val="0"/>
                <w:color w:val="000000"/>
              </w:rPr>
              <w:t>0.161</w:t>
            </w:r>
          </w:p>
        </w:tc>
      </w:tr>
      <w:tr w:rsidR="0028366D" w14:paraId="79155F15" w14:textId="77777777" w:rsidTr="0028366D">
        <w:tc>
          <w:tcPr>
            <w:tcW w:w="1434" w:type="dxa"/>
          </w:tcPr>
          <w:p w14:paraId="1553A1EA" w14:textId="77777777" w:rsidR="0028366D" w:rsidRDefault="00953400">
            <w:pPr>
              <w:widowControl w:val="0"/>
              <w:pBdr>
                <w:top w:val="nil"/>
                <w:left w:val="nil"/>
                <w:bottom w:val="nil"/>
                <w:right w:val="nil"/>
                <w:between w:val="nil"/>
              </w:pBdr>
              <w:jc w:val="right"/>
              <w:rPr>
                <w:rFonts w:ascii="Times New Roman" w:eastAsia="Times New Roman" w:hAnsi="Times New Roman" w:cs="Times New Roman"/>
                <w:i/>
                <w:color w:val="000000"/>
              </w:rPr>
            </w:pPr>
            <w:r>
              <w:rPr>
                <w:rFonts w:ascii="Times New Roman" w:eastAsia="Times New Roman" w:hAnsi="Times New Roman" w:cs="Times New Roman"/>
                <w:i/>
                <w:color w:val="000000"/>
              </w:rPr>
              <w:t>Anthracene</w:t>
            </w:r>
          </w:p>
        </w:tc>
        <w:tc>
          <w:tcPr>
            <w:tcW w:w="816" w:type="dxa"/>
          </w:tcPr>
          <w:p w14:paraId="44773F16" w14:textId="77777777" w:rsidR="0028366D" w:rsidRDefault="00953400">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2.14E</w:t>
            </w:r>
            <w:r>
              <w:rPr>
                <w:rFonts w:ascii="Times New Roman" w:eastAsia="Times New Roman" w:hAnsi="Times New Roman" w:cs="Times New Roman"/>
                <w:color w:val="000000"/>
                <w:vertAlign w:val="superscript"/>
              </w:rPr>
              <w:t>-3</w:t>
            </w:r>
          </w:p>
        </w:tc>
        <w:tc>
          <w:tcPr>
            <w:tcW w:w="806" w:type="dxa"/>
          </w:tcPr>
          <w:p w14:paraId="2DBC07DC" w14:textId="77777777" w:rsidR="0028366D" w:rsidRDefault="00953400">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1.43E</w:t>
            </w:r>
            <w:r>
              <w:rPr>
                <w:rFonts w:ascii="Times New Roman" w:eastAsia="Times New Roman" w:hAnsi="Times New Roman" w:cs="Times New Roman"/>
                <w:color w:val="000000"/>
                <w:vertAlign w:val="superscript"/>
              </w:rPr>
              <w:t>-3</w:t>
            </w:r>
          </w:p>
        </w:tc>
        <w:tc>
          <w:tcPr>
            <w:tcW w:w="1055" w:type="dxa"/>
          </w:tcPr>
          <w:p w14:paraId="218646BC" w14:textId="77777777" w:rsidR="0028366D" w:rsidRDefault="00953400">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7.14E</w:t>
            </w:r>
            <w:r>
              <w:rPr>
                <w:rFonts w:ascii="Times New Roman" w:eastAsia="Times New Roman" w:hAnsi="Times New Roman" w:cs="Times New Roman"/>
                <w:color w:val="000000"/>
                <w:vertAlign w:val="superscript"/>
              </w:rPr>
              <w:t>-4</w:t>
            </w:r>
          </w:p>
        </w:tc>
        <w:tc>
          <w:tcPr>
            <w:tcW w:w="848" w:type="dxa"/>
          </w:tcPr>
          <w:p w14:paraId="37545C89" w14:textId="77777777" w:rsidR="0028366D" w:rsidRDefault="00953400">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2.86E</w:t>
            </w:r>
            <w:r>
              <w:rPr>
                <w:rFonts w:ascii="Times New Roman" w:eastAsia="Times New Roman" w:hAnsi="Times New Roman" w:cs="Times New Roman"/>
                <w:color w:val="000000"/>
                <w:vertAlign w:val="superscript"/>
              </w:rPr>
              <w:t>-3</w:t>
            </w:r>
          </w:p>
        </w:tc>
        <w:tc>
          <w:tcPr>
            <w:tcW w:w="995" w:type="dxa"/>
          </w:tcPr>
          <w:p w14:paraId="3A6EBD20" w14:textId="77777777" w:rsidR="0028366D" w:rsidRDefault="00953400">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3.0E</w:t>
            </w:r>
            <w:r>
              <w:rPr>
                <w:rFonts w:ascii="Times New Roman" w:eastAsia="Times New Roman" w:hAnsi="Times New Roman" w:cs="Times New Roman"/>
                <w:color w:val="000000"/>
                <w:vertAlign w:val="superscript"/>
              </w:rPr>
              <w:t>-1</w:t>
            </w:r>
          </w:p>
        </w:tc>
        <w:tc>
          <w:tcPr>
            <w:tcW w:w="794" w:type="dxa"/>
          </w:tcPr>
          <w:p w14:paraId="455A47CC" w14:textId="77777777" w:rsidR="0028366D" w:rsidRDefault="00953400">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0.01</w:t>
            </w:r>
          </w:p>
        </w:tc>
        <w:tc>
          <w:tcPr>
            <w:tcW w:w="1175" w:type="dxa"/>
          </w:tcPr>
          <w:p w14:paraId="3381286A" w14:textId="77777777" w:rsidR="0028366D" w:rsidRDefault="00953400">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809" w:type="dxa"/>
          </w:tcPr>
          <w:p w14:paraId="7CF83309"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cnfStyle w:val="000100000000" w:firstRow="0" w:lastRow="0" w:firstColumn="0" w:lastColumn="1" w:oddVBand="0" w:evenVBand="0" w:oddHBand="0" w:evenHBand="0" w:firstRowFirstColumn="0" w:firstRowLastColumn="0" w:lastRowFirstColumn="0" w:lastRowLastColumn="0"/>
            <w:tcW w:w="906" w:type="dxa"/>
          </w:tcPr>
          <w:p w14:paraId="58CAD9E1" w14:textId="77777777" w:rsidR="0028366D" w:rsidRDefault="00953400">
            <w:pPr>
              <w:widowControl w:val="0"/>
              <w:jc w:val="center"/>
              <w:rPr>
                <w:rFonts w:ascii="Times New Roman" w:eastAsia="Times New Roman" w:hAnsi="Times New Roman" w:cs="Times New Roman"/>
                <w:color w:val="000000"/>
              </w:rPr>
            </w:pPr>
            <w:r>
              <w:rPr>
                <w:rFonts w:ascii="Times New Roman" w:eastAsia="Times New Roman" w:hAnsi="Times New Roman" w:cs="Times New Roman"/>
                <w:b w:val="0"/>
                <w:color w:val="000000"/>
              </w:rPr>
              <w:t>0.009</w:t>
            </w:r>
          </w:p>
        </w:tc>
      </w:tr>
      <w:tr w:rsidR="0028366D" w14:paraId="0BD937F8" w14:textId="77777777" w:rsidTr="0028366D">
        <w:tc>
          <w:tcPr>
            <w:tcW w:w="1434" w:type="dxa"/>
          </w:tcPr>
          <w:p w14:paraId="43ED9A5F" w14:textId="77777777" w:rsidR="0028366D" w:rsidRDefault="00953400">
            <w:pPr>
              <w:widowControl w:val="0"/>
              <w:pBdr>
                <w:top w:val="nil"/>
                <w:left w:val="nil"/>
                <w:bottom w:val="nil"/>
                <w:right w:val="nil"/>
                <w:between w:val="nil"/>
              </w:pBdr>
              <w:jc w:val="right"/>
              <w:rPr>
                <w:rFonts w:ascii="Times New Roman" w:eastAsia="Times New Roman" w:hAnsi="Times New Roman" w:cs="Times New Roman"/>
                <w:i/>
                <w:color w:val="000000"/>
              </w:rPr>
            </w:pPr>
            <w:r>
              <w:rPr>
                <w:rFonts w:ascii="Times New Roman" w:eastAsia="Times New Roman" w:hAnsi="Times New Roman" w:cs="Times New Roman"/>
                <w:i/>
                <w:color w:val="000000"/>
              </w:rPr>
              <w:t>Phenanthrene</w:t>
            </w:r>
          </w:p>
        </w:tc>
        <w:tc>
          <w:tcPr>
            <w:tcW w:w="816" w:type="dxa"/>
          </w:tcPr>
          <w:p w14:paraId="0D47FE2A" w14:textId="77777777" w:rsidR="0028366D" w:rsidRDefault="00953400">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2.50E</w:t>
            </w:r>
            <w:r>
              <w:rPr>
                <w:rFonts w:ascii="Times New Roman" w:eastAsia="Times New Roman" w:hAnsi="Times New Roman" w:cs="Times New Roman"/>
                <w:color w:val="000000"/>
                <w:vertAlign w:val="superscript"/>
              </w:rPr>
              <w:t>-3</w:t>
            </w:r>
          </w:p>
        </w:tc>
        <w:tc>
          <w:tcPr>
            <w:tcW w:w="806" w:type="dxa"/>
          </w:tcPr>
          <w:p w14:paraId="1DEE47F5" w14:textId="77777777" w:rsidR="0028366D" w:rsidRDefault="00953400">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1.43E</w:t>
            </w:r>
            <w:r>
              <w:rPr>
                <w:rFonts w:ascii="Times New Roman" w:eastAsia="Times New Roman" w:hAnsi="Times New Roman" w:cs="Times New Roman"/>
                <w:color w:val="000000"/>
                <w:vertAlign w:val="superscript"/>
              </w:rPr>
              <w:t>-3</w:t>
            </w:r>
          </w:p>
        </w:tc>
        <w:tc>
          <w:tcPr>
            <w:tcW w:w="1055" w:type="dxa"/>
          </w:tcPr>
          <w:p w14:paraId="594B4C68" w14:textId="77777777" w:rsidR="0028366D" w:rsidRDefault="00953400">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3.93E</w:t>
            </w:r>
            <w:r>
              <w:rPr>
                <w:rFonts w:ascii="Times New Roman" w:eastAsia="Times New Roman" w:hAnsi="Times New Roman" w:cs="Times New Roman"/>
                <w:color w:val="000000"/>
                <w:vertAlign w:val="superscript"/>
              </w:rPr>
              <w:t>-3</w:t>
            </w:r>
          </w:p>
        </w:tc>
        <w:tc>
          <w:tcPr>
            <w:tcW w:w="848" w:type="dxa"/>
          </w:tcPr>
          <w:p w14:paraId="38BF19C8" w14:textId="77777777" w:rsidR="0028366D" w:rsidRDefault="00953400">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5.36E</w:t>
            </w:r>
            <w:r>
              <w:rPr>
                <w:rFonts w:ascii="Times New Roman" w:eastAsia="Times New Roman" w:hAnsi="Times New Roman" w:cs="Times New Roman"/>
                <w:color w:val="000000"/>
                <w:vertAlign w:val="superscript"/>
              </w:rPr>
              <w:t>-3</w:t>
            </w:r>
          </w:p>
        </w:tc>
        <w:tc>
          <w:tcPr>
            <w:tcW w:w="995" w:type="dxa"/>
          </w:tcPr>
          <w:p w14:paraId="164CEBFE"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794" w:type="dxa"/>
          </w:tcPr>
          <w:p w14:paraId="20063D0D" w14:textId="77777777" w:rsidR="0028366D" w:rsidRDefault="0028366D">
            <w:pPr>
              <w:widowControl w:val="0"/>
              <w:pBdr>
                <w:top w:val="nil"/>
                <w:left w:val="nil"/>
                <w:bottom w:val="nil"/>
                <w:right w:val="nil"/>
                <w:between w:val="nil"/>
              </w:pBdr>
              <w:rPr>
                <w:rFonts w:ascii="Times New Roman" w:eastAsia="Times New Roman" w:hAnsi="Times New Roman" w:cs="Times New Roman"/>
                <w:color w:val="000000"/>
              </w:rPr>
            </w:pPr>
          </w:p>
        </w:tc>
        <w:tc>
          <w:tcPr>
            <w:tcW w:w="1175" w:type="dxa"/>
          </w:tcPr>
          <w:p w14:paraId="2A60E408" w14:textId="77777777" w:rsidR="0028366D" w:rsidRDefault="0028366D">
            <w:pPr>
              <w:widowControl w:val="0"/>
              <w:pBdr>
                <w:top w:val="nil"/>
                <w:left w:val="nil"/>
                <w:bottom w:val="nil"/>
                <w:right w:val="nil"/>
                <w:between w:val="nil"/>
              </w:pBdr>
              <w:rPr>
                <w:rFonts w:ascii="Times New Roman" w:eastAsia="Times New Roman" w:hAnsi="Times New Roman" w:cs="Times New Roman"/>
                <w:color w:val="000000"/>
              </w:rPr>
            </w:pPr>
          </w:p>
        </w:tc>
        <w:tc>
          <w:tcPr>
            <w:tcW w:w="809" w:type="dxa"/>
          </w:tcPr>
          <w:p w14:paraId="6218C53F" w14:textId="77777777" w:rsidR="0028366D" w:rsidRDefault="0028366D">
            <w:pPr>
              <w:widowControl w:val="0"/>
              <w:pBdr>
                <w:top w:val="nil"/>
                <w:left w:val="nil"/>
                <w:bottom w:val="nil"/>
                <w:right w:val="nil"/>
                <w:between w:val="nil"/>
              </w:pBdr>
              <w:jc w:val="center"/>
              <w:rPr>
                <w:rFonts w:ascii="Times New Roman" w:eastAsia="Times New Roman" w:hAnsi="Times New Roman" w:cs="Times New Roman"/>
                <w:color w:val="000000"/>
              </w:rPr>
            </w:pPr>
          </w:p>
        </w:tc>
        <w:tc>
          <w:tcPr>
            <w:cnfStyle w:val="000100000000" w:firstRow="0" w:lastRow="0" w:firstColumn="0" w:lastColumn="1" w:oddVBand="0" w:evenVBand="0" w:oddHBand="0" w:evenHBand="0" w:firstRowFirstColumn="0" w:firstRowLastColumn="0" w:lastRowFirstColumn="0" w:lastRowLastColumn="0"/>
            <w:tcW w:w="906" w:type="dxa"/>
          </w:tcPr>
          <w:p w14:paraId="6B53E085" w14:textId="77777777" w:rsidR="0028366D" w:rsidRDefault="0028366D">
            <w:pPr>
              <w:widowControl w:val="0"/>
              <w:jc w:val="center"/>
              <w:rPr>
                <w:rFonts w:ascii="Times New Roman" w:eastAsia="Times New Roman" w:hAnsi="Times New Roman" w:cs="Times New Roman"/>
                <w:color w:val="000000"/>
              </w:rPr>
            </w:pPr>
          </w:p>
        </w:tc>
      </w:tr>
      <w:tr w:rsidR="0028366D" w14:paraId="6FAEAEBC" w14:textId="77777777" w:rsidTr="0028366D">
        <w:tc>
          <w:tcPr>
            <w:tcW w:w="1434" w:type="dxa"/>
          </w:tcPr>
          <w:p w14:paraId="2744DD11" w14:textId="77777777" w:rsidR="0028366D" w:rsidRDefault="00953400">
            <w:pPr>
              <w:widowControl w:val="0"/>
              <w:pBdr>
                <w:top w:val="nil"/>
                <w:left w:val="nil"/>
                <w:bottom w:val="nil"/>
                <w:right w:val="nil"/>
                <w:between w:val="nil"/>
              </w:pBdr>
              <w:jc w:val="right"/>
              <w:rPr>
                <w:rFonts w:ascii="Times New Roman" w:eastAsia="Times New Roman" w:hAnsi="Times New Roman" w:cs="Times New Roman"/>
                <w:i/>
                <w:color w:val="000000"/>
              </w:rPr>
            </w:pPr>
            <w:r>
              <w:rPr>
                <w:rFonts w:ascii="Times New Roman" w:eastAsia="Times New Roman" w:hAnsi="Times New Roman" w:cs="Times New Roman"/>
                <w:i/>
                <w:color w:val="000000"/>
              </w:rPr>
              <w:t>Fluoranthene</w:t>
            </w:r>
          </w:p>
        </w:tc>
        <w:tc>
          <w:tcPr>
            <w:tcW w:w="816" w:type="dxa"/>
          </w:tcPr>
          <w:p w14:paraId="17E1A2F4" w14:textId="77777777" w:rsidR="0028366D" w:rsidRDefault="00953400">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7.14E</w:t>
            </w:r>
            <w:r>
              <w:rPr>
                <w:rFonts w:ascii="Times New Roman" w:eastAsia="Times New Roman" w:hAnsi="Times New Roman" w:cs="Times New Roman"/>
                <w:color w:val="000000"/>
                <w:vertAlign w:val="superscript"/>
              </w:rPr>
              <w:t>-4</w:t>
            </w:r>
          </w:p>
        </w:tc>
        <w:tc>
          <w:tcPr>
            <w:tcW w:w="806" w:type="dxa"/>
          </w:tcPr>
          <w:p w14:paraId="463532F2" w14:textId="77777777" w:rsidR="0028366D" w:rsidRDefault="00953400">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7.14E</w:t>
            </w:r>
            <w:r>
              <w:rPr>
                <w:rFonts w:ascii="Times New Roman" w:eastAsia="Times New Roman" w:hAnsi="Times New Roman" w:cs="Times New Roman"/>
                <w:color w:val="000000"/>
                <w:vertAlign w:val="superscript"/>
              </w:rPr>
              <w:t>-4</w:t>
            </w:r>
          </w:p>
        </w:tc>
        <w:tc>
          <w:tcPr>
            <w:tcW w:w="1055" w:type="dxa"/>
          </w:tcPr>
          <w:p w14:paraId="01F0529F" w14:textId="77777777" w:rsidR="0028366D" w:rsidRDefault="00953400">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1.42E</w:t>
            </w:r>
            <w:r>
              <w:rPr>
                <w:rFonts w:ascii="Times New Roman" w:eastAsia="Times New Roman" w:hAnsi="Times New Roman" w:cs="Times New Roman"/>
                <w:color w:val="000000"/>
                <w:vertAlign w:val="superscript"/>
              </w:rPr>
              <w:t>-3</w:t>
            </w:r>
          </w:p>
        </w:tc>
        <w:tc>
          <w:tcPr>
            <w:tcW w:w="848" w:type="dxa"/>
          </w:tcPr>
          <w:p w14:paraId="7B9E5608" w14:textId="77777777" w:rsidR="0028366D" w:rsidRDefault="00953400">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2.50E</w:t>
            </w:r>
            <w:r>
              <w:rPr>
                <w:rFonts w:ascii="Times New Roman" w:eastAsia="Times New Roman" w:hAnsi="Times New Roman" w:cs="Times New Roman"/>
                <w:color w:val="000000"/>
                <w:vertAlign w:val="superscript"/>
              </w:rPr>
              <w:t>-3</w:t>
            </w:r>
          </w:p>
        </w:tc>
        <w:tc>
          <w:tcPr>
            <w:tcW w:w="995" w:type="dxa"/>
          </w:tcPr>
          <w:p w14:paraId="04575A90" w14:textId="77777777" w:rsidR="0028366D" w:rsidRDefault="00953400">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4.0E</w:t>
            </w:r>
            <w:r>
              <w:rPr>
                <w:rFonts w:ascii="Times New Roman" w:eastAsia="Times New Roman" w:hAnsi="Times New Roman" w:cs="Times New Roman"/>
                <w:color w:val="000000"/>
                <w:vertAlign w:val="superscript"/>
              </w:rPr>
              <w:t>-2</w:t>
            </w:r>
          </w:p>
        </w:tc>
        <w:tc>
          <w:tcPr>
            <w:tcW w:w="794" w:type="dxa"/>
          </w:tcPr>
          <w:p w14:paraId="2639EEDA" w14:textId="77777777" w:rsidR="0028366D" w:rsidRDefault="00953400">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0.02</w:t>
            </w:r>
          </w:p>
        </w:tc>
        <w:tc>
          <w:tcPr>
            <w:tcW w:w="1175" w:type="dxa"/>
          </w:tcPr>
          <w:p w14:paraId="178CDEF0" w14:textId="77777777" w:rsidR="0028366D" w:rsidRDefault="00953400">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0.02</w:t>
            </w:r>
          </w:p>
        </w:tc>
        <w:tc>
          <w:tcPr>
            <w:tcW w:w="809" w:type="dxa"/>
          </w:tcPr>
          <w:p w14:paraId="12516A71"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0.04</w:t>
            </w:r>
          </w:p>
        </w:tc>
        <w:tc>
          <w:tcPr>
            <w:cnfStyle w:val="000100000000" w:firstRow="0" w:lastRow="0" w:firstColumn="0" w:lastColumn="1" w:oddVBand="0" w:evenVBand="0" w:oddHBand="0" w:evenHBand="0" w:firstRowFirstColumn="0" w:firstRowLastColumn="0" w:lastRowFirstColumn="0" w:lastRowLastColumn="0"/>
            <w:tcW w:w="906" w:type="dxa"/>
          </w:tcPr>
          <w:p w14:paraId="586D2EF1" w14:textId="77777777" w:rsidR="0028366D" w:rsidRDefault="00953400">
            <w:pPr>
              <w:widowControl w:val="0"/>
              <w:jc w:val="center"/>
              <w:rPr>
                <w:rFonts w:ascii="Times New Roman" w:eastAsia="Times New Roman" w:hAnsi="Times New Roman" w:cs="Times New Roman"/>
                <w:color w:val="000000"/>
              </w:rPr>
            </w:pPr>
            <w:r>
              <w:rPr>
                <w:rFonts w:ascii="Times New Roman" w:eastAsia="Times New Roman" w:hAnsi="Times New Roman" w:cs="Times New Roman"/>
                <w:b w:val="0"/>
                <w:color w:val="000000"/>
              </w:rPr>
              <w:t>0.063</w:t>
            </w:r>
          </w:p>
        </w:tc>
      </w:tr>
      <w:tr w:rsidR="0028366D" w14:paraId="2576E6EC" w14:textId="77777777" w:rsidTr="0028366D">
        <w:tc>
          <w:tcPr>
            <w:tcW w:w="1434" w:type="dxa"/>
          </w:tcPr>
          <w:p w14:paraId="1B7264AD" w14:textId="77777777" w:rsidR="0028366D" w:rsidRDefault="00953400">
            <w:pPr>
              <w:widowControl w:val="0"/>
              <w:pBdr>
                <w:top w:val="nil"/>
                <w:left w:val="nil"/>
                <w:bottom w:val="nil"/>
                <w:right w:val="nil"/>
                <w:between w:val="nil"/>
              </w:pBdr>
              <w:jc w:val="right"/>
              <w:rPr>
                <w:rFonts w:ascii="Times New Roman" w:eastAsia="Times New Roman" w:hAnsi="Times New Roman" w:cs="Times New Roman"/>
                <w:i/>
                <w:color w:val="000000"/>
              </w:rPr>
            </w:pPr>
            <w:r>
              <w:rPr>
                <w:rFonts w:ascii="Times New Roman" w:eastAsia="Times New Roman" w:hAnsi="Times New Roman" w:cs="Times New Roman"/>
                <w:i/>
                <w:color w:val="000000"/>
              </w:rPr>
              <w:t>Pyrene</w:t>
            </w:r>
          </w:p>
        </w:tc>
        <w:tc>
          <w:tcPr>
            <w:tcW w:w="816" w:type="dxa"/>
          </w:tcPr>
          <w:p w14:paraId="0E8CF66D" w14:textId="77777777" w:rsidR="0028366D" w:rsidRDefault="00953400">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7.14E</w:t>
            </w:r>
            <w:r>
              <w:rPr>
                <w:rFonts w:ascii="Times New Roman" w:eastAsia="Times New Roman" w:hAnsi="Times New Roman" w:cs="Times New Roman"/>
                <w:color w:val="000000"/>
                <w:vertAlign w:val="superscript"/>
              </w:rPr>
              <w:t>-4</w:t>
            </w:r>
          </w:p>
        </w:tc>
        <w:tc>
          <w:tcPr>
            <w:tcW w:w="806" w:type="dxa"/>
          </w:tcPr>
          <w:p w14:paraId="50D66234" w14:textId="77777777" w:rsidR="0028366D" w:rsidRDefault="00953400">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2.50E</w:t>
            </w:r>
            <w:r>
              <w:rPr>
                <w:rFonts w:ascii="Times New Roman" w:eastAsia="Times New Roman" w:hAnsi="Times New Roman" w:cs="Times New Roman"/>
                <w:color w:val="000000"/>
                <w:vertAlign w:val="superscript"/>
              </w:rPr>
              <w:t>-3</w:t>
            </w:r>
          </w:p>
        </w:tc>
        <w:tc>
          <w:tcPr>
            <w:tcW w:w="1055" w:type="dxa"/>
          </w:tcPr>
          <w:p w14:paraId="4B823DFB" w14:textId="77777777" w:rsidR="0028366D" w:rsidRDefault="00953400">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7.14E</w:t>
            </w:r>
            <w:r>
              <w:rPr>
                <w:rFonts w:ascii="Times New Roman" w:eastAsia="Times New Roman" w:hAnsi="Times New Roman" w:cs="Times New Roman"/>
                <w:color w:val="000000"/>
                <w:vertAlign w:val="superscript"/>
              </w:rPr>
              <w:t>-4</w:t>
            </w:r>
          </w:p>
        </w:tc>
        <w:tc>
          <w:tcPr>
            <w:tcW w:w="848" w:type="dxa"/>
          </w:tcPr>
          <w:p w14:paraId="5E909EE6" w14:textId="77777777" w:rsidR="0028366D" w:rsidRDefault="00953400">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2.86E</w:t>
            </w:r>
            <w:r>
              <w:rPr>
                <w:rFonts w:ascii="Times New Roman" w:eastAsia="Times New Roman" w:hAnsi="Times New Roman" w:cs="Times New Roman"/>
                <w:color w:val="000000"/>
                <w:vertAlign w:val="superscript"/>
              </w:rPr>
              <w:t>-3</w:t>
            </w:r>
          </w:p>
        </w:tc>
        <w:tc>
          <w:tcPr>
            <w:tcW w:w="995" w:type="dxa"/>
          </w:tcPr>
          <w:p w14:paraId="6D2CB9CA" w14:textId="77777777" w:rsidR="0028366D" w:rsidRDefault="00953400">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3.0E</w:t>
            </w:r>
            <w:r>
              <w:rPr>
                <w:rFonts w:ascii="Times New Roman" w:eastAsia="Times New Roman" w:hAnsi="Times New Roman" w:cs="Times New Roman"/>
                <w:color w:val="000000"/>
                <w:vertAlign w:val="superscript"/>
              </w:rPr>
              <w:t>-2</w:t>
            </w:r>
          </w:p>
        </w:tc>
        <w:tc>
          <w:tcPr>
            <w:tcW w:w="794" w:type="dxa"/>
          </w:tcPr>
          <w:p w14:paraId="67E06B39" w14:textId="77777777" w:rsidR="0028366D" w:rsidRDefault="00953400">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0.02</w:t>
            </w:r>
          </w:p>
        </w:tc>
        <w:tc>
          <w:tcPr>
            <w:tcW w:w="1175" w:type="dxa"/>
          </w:tcPr>
          <w:p w14:paraId="277E58D4" w14:textId="77777777" w:rsidR="0028366D" w:rsidRDefault="00953400">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0.08</w:t>
            </w:r>
          </w:p>
        </w:tc>
        <w:tc>
          <w:tcPr>
            <w:tcW w:w="809" w:type="dxa"/>
          </w:tcPr>
          <w:p w14:paraId="35227ECE"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0.02</w:t>
            </w:r>
          </w:p>
        </w:tc>
        <w:tc>
          <w:tcPr>
            <w:cnfStyle w:val="000100000000" w:firstRow="0" w:lastRow="0" w:firstColumn="0" w:lastColumn="1" w:oddVBand="0" w:evenVBand="0" w:oddHBand="0" w:evenHBand="0" w:firstRowFirstColumn="0" w:firstRowLastColumn="0" w:lastRowFirstColumn="0" w:lastRowLastColumn="0"/>
            <w:tcW w:w="906" w:type="dxa"/>
          </w:tcPr>
          <w:p w14:paraId="07676ABF" w14:textId="77777777" w:rsidR="0028366D" w:rsidRDefault="00953400">
            <w:pPr>
              <w:widowControl w:val="0"/>
              <w:jc w:val="center"/>
              <w:rPr>
                <w:rFonts w:ascii="Times New Roman" w:eastAsia="Times New Roman" w:hAnsi="Times New Roman" w:cs="Times New Roman"/>
                <w:color w:val="000000"/>
              </w:rPr>
            </w:pPr>
            <w:r>
              <w:rPr>
                <w:rFonts w:ascii="Times New Roman" w:eastAsia="Times New Roman" w:hAnsi="Times New Roman" w:cs="Times New Roman"/>
                <w:b w:val="0"/>
                <w:color w:val="000000"/>
              </w:rPr>
              <w:t>0.095</w:t>
            </w:r>
          </w:p>
        </w:tc>
      </w:tr>
      <w:tr w:rsidR="0028366D" w14:paraId="1575A8AE" w14:textId="77777777" w:rsidTr="0028366D">
        <w:tc>
          <w:tcPr>
            <w:tcW w:w="1434" w:type="dxa"/>
          </w:tcPr>
          <w:p w14:paraId="5D85B4CA" w14:textId="77777777" w:rsidR="0028366D" w:rsidRDefault="00953400">
            <w:pPr>
              <w:widowControl w:val="0"/>
              <w:pBdr>
                <w:top w:val="nil"/>
                <w:left w:val="nil"/>
                <w:bottom w:val="nil"/>
                <w:right w:val="nil"/>
                <w:between w:val="nil"/>
              </w:pBdr>
              <w:jc w:val="right"/>
              <w:rPr>
                <w:rFonts w:ascii="Times New Roman" w:eastAsia="Times New Roman" w:hAnsi="Times New Roman" w:cs="Times New Roman"/>
                <w:i/>
                <w:color w:val="000000"/>
              </w:rPr>
            </w:pPr>
            <w:r>
              <w:rPr>
                <w:rFonts w:ascii="Times New Roman" w:eastAsia="Times New Roman" w:hAnsi="Times New Roman" w:cs="Times New Roman"/>
                <w:i/>
                <w:color w:val="000000"/>
              </w:rPr>
              <w:t>Benz (a) anthracene</w:t>
            </w:r>
          </w:p>
        </w:tc>
        <w:tc>
          <w:tcPr>
            <w:tcW w:w="816" w:type="dxa"/>
          </w:tcPr>
          <w:p w14:paraId="6D75870A" w14:textId="77777777" w:rsidR="0028366D" w:rsidRDefault="00953400">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7.14E</w:t>
            </w:r>
            <w:r>
              <w:rPr>
                <w:rFonts w:ascii="Times New Roman" w:eastAsia="Times New Roman" w:hAnsi="Times New Roman" w:cs="Times New Roman"/>
                <w:color w:val="000000"/>
                <w:vertAlign w:val="superscript"/>
              </w:rPr>
              <w:t>-4</w:t>
            </w:r>
          </w:p>
        </w:tc>
        <w:tc>
          <w:tcPr>
            <w:tcW w:w="806" w:type="dxa"/>
          </w:tcPr>
          <w:p w14:paraId="50CA8CC8" w14:textId="77777777" w:rsidR="0028366D" w:rsidRDefault="00953400">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7.14E</w:t>
            </w:r>
            <w:r>
              <w:rPr>
                <w:rFonts w:ascii="Times New Roman" w:eastAsia="Times New Roman" w:hAnsi="Times New Roman" w:cs="Times New Roman"/>
                <w:color w:val="000000"/>
                <w:vertAlign w:val="superscript"/>
              </w:rPr>
              <w:t>-4</w:t>
            </w:r>
          </w:p>
        </w:tc>
        <w:tc>
          <w:tcPr>
            <w:tcW w:w="1055" w:type="dxa"/>
          </w:tcPr>
          <w:p w14:paraId="0587C221" w14:textId="77777777" w:rsidR="0028366D" w:rsidRDefault="00953400">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2.14E</w:t>
            </w:r>
            <w:r>
              <w:rPr>
                <w:rFonts w:ascii="Times New Roman" w:eastAsia="Times New Roman" w:hAnsi="Times New Roman" w:cs="Times New Roman"/>
                <w:color w:val="000000"/>
                <w:vertAlign w:val="superscript"/>
              </w:rPr>
              <w:t>-3</w:t>
            </w:r>
          </w:p>
        </w:tc>
        <w:tc>
          <w:tcPr>
            <w:tcW w:w="848" w:type="dxa"/>
          </w:tcPr>
          <w:p w14:paraId="442F2DED" w14:textId="77777777" w:rsidR="0028366D" w:rsidRDefault="00953400">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1.43E</w:t>
            </w:r>
            <w:r>
              <w:rPr>
                <w:rFonts w:ascii="Times New Roman" w:eastAsia="Times New Roman" w:hAnsi="Times New Roman" w:cs="Times New Roman"/>
                <w:color w:val="000000"/>
                <w:vertAlign w:val="superscript"/>
              </w:rPr>
              <w:t>-3</w:t>
            </w:r>
          </w:p>
        </w:tc>
        <w:tc>
          <w:tcPr>
            <w:tcW w:w="995" w:type="dxa"/>
          </w:tcPr>
          <w:p w14:paraId="6101B0F1"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794" w:type="dxa"/>
          </w:tcPr>
          <w:p w14:paraId="18EDF135" w14:textId="77777777" w:rsidR="0028366D" w:rsidRDefault="0028366D">
            <w:pPr>
              <w:widowControl w:val="0"/>
              <w:pBdr>
                <w:top w:val="nil"/>
                <w:left w:val="nil"/>
                <w:bottom w:val="nil"/>
                <w:right w:val="nil"/>
                <w:between w:val="nil"/>
              </w:pBdr>
              <w:rPr>
                <w:rFonts w:ascii="Times New Roman" w:eastAsia="Times New Roman" w:hAnsi="Times New Roman" w:cs="Times New Roman"/>
                <w:color w:val="000000"/>
              </w:rPr>
            </w:pPr>
          </w:p>
        </w:tc>
        <w:tc>
          <w:tcPr>
            <w:tcW w:w="1175" w:type="dxa"/>
          </w:tcPr>
          <w:p w14:paraId="7B4B480E" w14:textId="77777777" w:rsidR="0028366D" w:rsidRDefault="0028366D">
            <w:pPr>
              <w:widowControl w:val="0"/>
              <w:pBdr>
                <w:top w:val="nil"/>
                <w:left w:val="nil"/>
                <w:bottom w:val="nil"/>
                <w:right w:val="nil"/>
                <w:between w:val="nil"/>
              </w:pBdr>
              <w:rPr>
                <w:rFonts w:ascii="Times New Roman" w:eastAsia="Times New Roman" w:hAnsi="Times New Roman" w:cs="Times New Roman"/>
                <w:color w:val="000000"/>
              </w:rPr>
            </w:pPr>
          </w:p>
        </w:tc>
        <w:tc>
          <w:tcPr>
            <w:tcW w:w="809" w:type="dxa"/>
          </w:tcPr>
          <w:p w14:paraId="12183E12" w14:textId="77777777" w:rsidR="0028366D" w:rsidRDefault="0028366D">
            <w:pPr>
              <w:widowControl w:val="0"/>
              <w:pBdr>
                <w:top w:val="nil"/>
                <w:left w:val="nil"/>
                <w:bottom w:val="nil"/>
                <w:right w:val="nil"/>
                <w:between w:val="nil"/>
              </w:pBdr>
              <w:jc w:val="center"/>
              <w:rPr>
                <w:rFonts w:ascii="Times New Roman" w:eastAsia="Times New Roman" w:hAnsi="Times New Roman" w:cs="Times New Roman"/>
                <w:color w:val="000000"/>
              </w:rPr>
            </w:pPr>
          </w:p>
        </w:tc>
        <w:tc>
          <w:tcPr>
            <w:cnfStyle w:val="000100000000" w:firstRow="0" w:lastRow="0" w:firstColumn="0" w:lastColumn="1" w:oddVBand="0" w:evenVBand="0" w:oddHBand="0" w:evenHBand="0" w:firstRowFirstColumn="0" w:firstRowLastColumn="0" w:lastRowFirstColumn="0" w:lastRowLastColumn="0"/>
            <w:tcW w:w="906" w:type="dxa"/>
          </w:tcPr>
          <w:p w14:paraId="4711EB1E" w14:textId="77777777" w:rsidR="0028366D" w:rsidRDefault="0028366D">
            <w:pPr>
              <w:widowControl w:val="0"/>
              <w:jc w:val="center"/>
              <w:rPr>
                <w:rFonts w:ascii="Times New Roman" w:eastAsia="Times New Roman" w:hAnsi="Times New Roman" w:cs="Times New Roman"/>
                <w:color w:val="000000"/>
              </w:rPr>
            </w:pPr>
          </w:p>
        </w:tc>
      </w:tr>
      <w:tr w:rsidR="0028366D" w14:paraId="17F9CC6C" w14:textId="77777777" w:rsidTr="0028366D">
        <w:tc>
          <w:tcPr>
            <w:tcW w:w="1434" w:type="dxa"/>
          </w:tcPr>
          <w:p w14:paraId="5DD4D953" w14:textId="77777777" w:rsidR="0028366D" w:rsidRDefault="00953400">
            <w:pPr>
              <w:widowControl w:val="0"/>
              <w:pBdr>
                <w:top w:val="nil"/>
                <w:left w:val="nil"/>
                <w:bottom w:val="nil"/>
                <w:right w:val="nil"/>
                <w:between w:val="nil"/>
              </w:pBdr>
              <w:jc w:val="right"/>
              <w:rPr>
                <w:rFonts w:ascii="Times New Roman" w:eastAsia="Times New Roman" w:hAnsi="Times New Roman" w:cs="Times New Roman"/>
                <w:i/>
                <w:color w:val="000000"/>
              </w:rPr>
            </w:pPr>
            <w:r>
              <w:rPr>
                <w:rFonts w:ascii="Times New Roman" w:eastAsia="Times New Roman" w:hAnsi="Times New Roman" w:cs="Times New Roman"/>
                <w:i/>
                <w:color w:val="000000"/>
              </w:rPr>
              <w:t>Chrysene</w:t>
            </w:r>
          </w:p>
        </w:tc>
        <w:tc>
          <w:tcPr>
            <w:tcW w:w="816" w:type="dxa"/>
          </w:tcPr>
          <w:p w14:paraId="49A2353F" w14:textId="77777777" w:rsidR="0028366D" w:rsidRDefault="00953400">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1.43E</w:t>
            </w:r>
            <w:r>
              <w:rPr>
                <w:rFonts w:ascii="Times New Roman" w:eastAsia="Times New Roman" w:hAnsi="Times New Roman" w:cs="Times New Roman"/>
                <w:color w:val="000000"/>
                <w:vertAlign w:val="superscript"/>
              </w:rPr>
              <w:t>-3</w:t>
            </w:r>
          </w:p>
        </w:tc>
        <w:tc>
          <w:tcPr>
            <w:tcW w:w="806" w:type="dxa"/>
          </w:tcPr>
          <w:p w14:paraId="6EE18188" w14:textId="77777777" w:rsidR="0028366D" w:rsidRDefault="00953400">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5.00E</w:t>
            </w:r>
            <w:r>
              <w:rPr>
                <w:rFonts w:ascii="Times New Roman" w:eastAsia="Times New Roman" w:hAnsi="Times New Roman" w:cs="Times New Roman"/>
                <w:color w:val="000000"/>
                <w:vertAlign w:val="superscript"/>
              </w:rPr>
              <w:t>-3</w:t>
            </w:r>
          </w:p>
        </w:tc>
        <w:tc>
          <w:tcPr>
            <w:tcW w:w="1055" w:type="dxa"/>
          </w:tcPr>
          <w:p w14:paraId="5C3341D4" w14:textId="77777777" w:rsidR="0028366D" w:rsidRDefault="00953400">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4.64E</w:t>
            </w:r>
            <w:r>
              <w:rPr>
                <w:rFonts w:ascii="Times New Roman" w:eastAsia="Times New Roman" w:hAnsi="Times New Roman" w:cs="Times New Roman"/>
                <w:color w:val="000000"/>
                <w:vertAlign w:val="superscript"/>
              </w:rPr>
              <w:t>-3</w:t>
            </w:r>
          </w:p>
        </w:tc>
        <w:tc>
          <w:tcPr>
            <w:tcW w:w="848" w:type="dxa"/>
          </w:tcPr>
          <w:p w14:paraId="357152EF" w14:textId="77777777" w:rsidR="0028366D" w:rsidRDefault="00953400">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1.43E</w:t>
            </w:r>
            <w:r>
              <w:rPr>
                <w:rFonts w:ascii="Times New Roman" w:eastAsia="Times New Roman" w:hAnsi="Times New Roman" w:cs="Times New Roman"/>
                <w:color w:val="000000"/>
                <w:vertAlign w:val="superscript"/>
              </w:rPr>
              <w:t>-3</w:t>
            </w:r>
          </w:p>
        </w:tc>
        <w:tc>
          <w:tcPr>
            <w:tcW w:w="995" w:type="dxa"/>
          </w:tcPr>
          <w:p w14:paraId="57876A66"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794" w:type="dxa"/>
          </w:tcPr>
          <w:p w14:paraId="0109A127" w14:textId="77777777" w:rsidR="0028366D" w:rsidRDefault="0028366D">
            <w:pPr>
              <w:widowControl w:val="0"/>
              <w:pBdr>
                <w:top w:val="nil"/>
                <w:left w:val="nil"/>
                <w:bottom w:val="nil"/>
                <w:right w:val="nil"/>
                <w:between w:val="nil"/>
              </w:pBdr>
              <w:rPr>
                <w:rFonts w:ascii="Times New Roman" w:eastAsia="Times New Roman" w:hAnsi="Times New Roman" w:cs="Times New Roman"/>
                <w:color w:val="000000"/>
              </w:rPr>
            </w:pPr>
          </w:p>
        </w:tc>
        <w:tc>
          <w:tcPr>
            <w:tcW w:w="1175" w:type="dxa"/>
          </w:tcPr>
          <w:p w14:paraId="6977FD54" w14:textId="77777777" w:rsidR="0028366D" w:rsidRDefault="0028366D">
            <w:pPr>
              <w:widowControl w:val="0"/>
              <w:pBdr>
                <w:top w:val="nil"/>
                <w:left w:val="nil"/>
                <w:bottom w:val="nil"/>
                <w:right w:val="nil"/>
                <w:between w:val="nil"/>
              </w:pBdr>
              <w:rPr>
                <w:rFonts w:ascii="Times New Roman" w:eastAsia="Times New Roman" w:hAnsi="Times New Roman" w:cs="Times New Roman"/>
                <w:color w:val="000000"/>
              </w:rPr>
            </w:pPr>
          </w:p>
        </w:tc>
        <w:tc>
          <w:tcPr>
            <w:tcW w:w="809" w:type="dxa"/>
          </w:tcPr>
          <w:p w14:paraId="3B3E6725" w14:textId="77777777" w:rsidR="0028366D" w:rsidRDefault="0028366D">
            <w:pPr>
              <w:widowControl w:val="0"/>
              <w:pBdr>
                <w:top w:val="nil"/>
                <w:left w:val="nil"/>
                <w:bottom w:val="nil"/>
                <w:right w:val="nil"/>
                <w:between w:val="nil"/>
              </w:pBdr>
              <w:jc w:val="center"/>
              <w:rPr>
                <w:rFonts w:ascii="Times New Roman" w:eastAsia="Times New Roman" w:hAnsi="Times New Roman" w:cs="Times New Roman"/>
                <w:color w:val="000000"/>
              </w:rPr>
            </w:pPr>
          </w:p>
        </w:tc>
        <w:tc>
          <w:tcPr>
            <w:cnfStyle w:val="000100000000" w:firstRow="0" w:lastRow="0" w:firstColumn="0" w:lastColumn="1" w:oddVBand="0" w:evenVBand="0" w:oddHBand="0" w:evenHBand="0" w:firstRowFirstColumn="0" w:firstRowLastColumn="0" w:lastRowFirstColumn="0" w:lastRowLastColumn="0"/>
            <w:tcW w:w="906" w:type="dxa"/>
          </w:tcPr>
          <w:p w14:paraId="6407BD66" w14:textId="77777777" w:rsidR="0028366D" w:rsidRDefault="0028366D">
            <w:pPr>
              <w:widowControl w:val="0"/>
              <w:jc w:val="center"/>
              <w:rPr>
                <w:rFonts w:ascii="Times New Roman" w:eastAsia="Times New Roman" w:hAnsi="Times New Roman" w:cs="Times New Roman"/>
                <w:color w:val="000000"/>
              </w:rPr>
            </w:pPr>
          </w:p>
        </w:tc>
      </w:tr>
      <w:tr w:rsidR="0028366D" w14:paraId="7141F3AB" w14:textId="77777777" w:rsidTr="0028366D">
        <w:tc>
          <w:tcPr>
            <w:tcW w:w="1434" w:type="dxa"/>
          </w:tcPr>
          <w:p w14:paraId="652400F5" w14:textId="77777777" w:rsidR="0028366D" w:rsidRDefault="00953400">
            <w:pPr>
              <w:widowControl w:val="0"/>
              <w:pBdr>
                <w:top w:val="nil"/>
                <w:left w:val="nil"/>
                <w:bottom w:val="nil"/>
                <w:right w:val="nil"/>
                <w:between w:val="nil"/>
              </w:pBdr>
              <w:jc w:val="right"/>
              <w:rPr>
                <w:rFonts w:ascii="Times New Roman" w:eastAsia="Times New Roman" w:hAnsi="Times New Roman" w:cs="Times New Roman"/>
                <w:i/>
                <w:color w:val="000000"/>
              </w:rPr>
            </w:pPr>
            <w:r>
              <w:rPr>
                <w:rFonts w:ascii="Times New Roman" w:eastAsia="Times New Roman" w:hAnsi="Times New Roman" w:cs="Times New Roman"/>
                <w:i/>
                <w:color w:val="000000"/>
              </w:rPr>
              <w:t>Benzo (b) fluoranthene</w:t>
            </w:r>
          </w:p>
        </w:tc>
        <w:tc>
          <w:tcPr>
            <w:tcW w:w="816" w:type="dxa"/>
          </w:tcPr>
          <w:p w14:paraId="314599E9" w14:textId="77777777" w:rsidR="0028366D" w:rsidRDefault="00953400">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806" w:type="dxa"/>
          </w:tcPr>
          <w:p w14:paraId="562E507E" w14:textId="77777777" w:rsidR="0028366D" w:rsidRDefault="00953400">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055" w:type="dxa"/>
          </w:tcPr>
          <w:p w14:paraId="49D2CB3D" w14:textId="77777777" w:rsidR="0028366D" w:rsidRDefault="00953400">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848" w:type="dxa"/>
          </w:tcPr>
          <w:p w14:paraId="36CBB85B" w14:textId="77777777" w:rsidR="0028366D" w:rsidRDefault="00953400">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995" w:type="dxa"/>
          </w:tcPr>
          <w:p w14:paraId="406C42B1" w14:textId="77777777" w:rsidR="0028366D" w:rsidRDefault="0028366D">
            <w:pPr>
              <w:widowControl w:val="0"/>
              <w:pBdr>
                <w:top w:val="nil"/>
                <w:left w:val="nil"/>
                <w:bottom w:val="nil"/>
                <w:right w:val="nil"/>
                <w:between w:val="nil"/>
              </w:pBdr>
              <w:jc w:val="center"/>
              <w:rPr>
                <w:rFonts w:ascii="Times New Roman" w:eastAsia="Times New Roman" w:hAnsi="Times New Roman" w:cs="Times New Roman"/>
                <w:color w:val="000000"/>
              </w:rPr>
            </w:pPr>
          </w:p>
        </w:tc>
        <w:tc>
          <w:tcPr>
            <w:tcW w:w="794" w:type="dxa"/>
          </w:tcPr>
          <w:p w14:paraId="14474CA8" w14:textId="77777777" w:rsidR="0028366D" w:rsidRDefault="0028366D">
            <w:pPr>
              <w:widowControl w:val="0"/>
              <w:pBdr>
                <w:top w:val="nil"/>
                <w:left w:val="nil"/>
                <w:bottom w:val="nil"/>
                <w:right w:val="nil"/>
                <w:between w:val="nil"/>
              </w:pBdr>
              <w:rPr>
                <w:rFonts w:ascii="Times New Roman" w:eastAsia="Times New Roman" w:hAnsi="Times New Roman" w:cs="Times New Roman"/>
                <w:color w:val="000000"/>
              </w:rPr>
            </w:pPr>
          </w:p>
        </w:tc>
        <w:tc>
          <w:tcPr>
            <w:tcW w:w="1175" w:type="dxa"/>
          </w:tcPr>
          <w:p w14:paraId="0E548008" w14:textId="77777777" w:rsidR="0028366D" w:rsidRDefault="0028366D">
            <w:pPr>
              <w:widowControl w:val="0"/>
              <w:pBdr>
                <w:top w:val="nil"/>
                <w:left w:val="nil"/>
                <w:bottom w:val="nil"/>
                <w:right w:val="nil"/>
                <w:between w:val="nil"/>
              </w:pBdr>
              <w:rPr>
                <w:rFonts w:ascii="Times New Roman" w:eastAsia="Times New Roman" w:hAnsi="Times New Roman" w:cs="Times New Roman"/>
                <w:color w:val="000000"/>
              </w:rPr>
            </w:pPr>
          </w:p>
        </w:tc>
        <w:tc>
          <w:tcPr>
            <w:tcW w:w="809" w:type="dxa"/>
          </w:tcPr>
          <w:p w14:paraId="5AC072D2" w14:textId="77777777" w:rsidR="0028366D" w:rsidRDefault="0028366D">
            <w:pPr>
              <w:widowControl w:val="0"/>
              <w:pBdr>
                <w:top w:val="nil"/>
                <w:left w:val="nil"/>
                <w:bottom w:val="nil"/>
                <w:right w:val="nil"/>
                <w:between w:val="nil"/>
              </w:pBdr>
              <w:jc w:val="center"/>
              <w:rPr>
                <w:rFonts w:ascii="Times New Roman" w:eastAsia="Times New Roman" w:hAnsi="Times New Roman" w:cs="Times New Roman"/>
                <w:color w:val="000000"/>
              </w:rPr>
            </w:pPr>
          </w:p>
        </w:tc>
        <w:tc>
          <w:tcPr>
            <w:cnfStyle w:val="000100000000" w:firstRow="0" w:lastRow="0" w:firstColumn="0" w:lastColumn="1" w:oddVBand="0" w:evenVBand="0" w:oddHBand="0" w:evenHBand="0" w:firstRowFirstColumn="0" w:firstRowLastColumn="0" w:lastRowFirstColumn="0" w:lastRowLastColumn="0"/>
            <w:tcW w:w="906" w:type="dxa"/>
          </w:tcPr>
          <w:p w14:paraId="2401B9CF" w14:textId="77777777" w:rsidR="0028366D" w:rsidRDefault="0028366D">
            <w:pPr>
              <w:widowControl w:val="0"/>
              <w:jc w:val="center"/>
              <w:rPr>
                <w:rFonts w:ascii="Times New Roman" w:eastAsia="Times New Roman" w:hAnsi="Times New Roman" w:cs="Times New Roman"/>
                <w:color w:val="000000"/>
              </w:rPr>
            </w:pPr>
          </w:p>
        </w:tc>
      </w:tr>
      <w:tr w:rsidR="0028366D" w14:paraId="210A36B0" w14:textId="77777777" w:rsidTr="0028366D">
        <w:tc>
          <w:tcPr>
            <w:tcW w:w="1434" w:type="dxa"/>
          </w:tcPr>
          <w:p w14:paraId="0A2DCD2D" w14:textId="77777777" w:rsidR="0028366D" w:rsidRDefault="00953400">
            <w:pPr>
              <w:widowControl w:val="0"/>
              <w:pBdr>
                <w:top w:val="nil"/>
                <w:left w:val="nil"/>
                <w:bottom w:val="nil"/>
                <w:right w:val="nil"/>
                <w:between w:val="nil"/>
              </w:pBdr>
              <w:jc w:val="right"/>
              <w:rPr>
                <w:rFonts w:ascii="Times New Roman" w:eastAsia="Times New Roman" w:hAnsi="Times New Roman" w:cs="Times New Roman"/>
                <w:i/>
                <w:color w:val="000000"/>
              </w:rPr>
            </w:pPr>
            <w:r>
              <w:rPr>
                <w:rFonts w:ascii="Times New Roman" w:eastAsia="Times New Roman" w:hAnsi="Times New Roman" w:cs="Times New Roman"/>
                <w:i/>
                <w:color w:val="000000"/>
              </w:rPr>
              <w:t>Benzo (k) fluoranthene</w:t>
            </w:r>
          </w:p>
        </w:tc>
        <w:tc>
          <w:tcPr>
            <w:tcW w:w="816" w:type="dxa"/>
          </w:tcPr>
          <w:p w14:paraId="1A24FA1D" w14:textId="77777777" w:rsidR="0028366D" w:rsidRDefault="00953400">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806" w:type="dxa"/>
          </w:tcPr>
          <w:p w14:paraId="179BD7F2" w14:textId="77777777" w:rsidR="0028366D" w:rsidRDefault="00953400">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055" w:type="dxa"/>
          </w:tcPr>
          <w:p w14:paraId="50B8153D" w14:textId="77777777" w:rsidR="0028366D" w:rsidRDefault="00953400">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7.14E</w:t>
            </w:r>
            <w:r>
              <w:rPr>
                <w:rFonts w:ascii="Times New Roman" w:eastAsia="Times New Roman" w:hAnsi="Times New Roman" w:cs="Times New Roman"/>
                <w:color w:val="000000"/>
                <w:vertAlign w:val="superscript"/>
              </w:rPr>
              <w:t>-4</w:t>
            </w:r>
          </w:p>
        </w:tc>
        <w:tc>
          <w:tcPr>
            <w:tcW w:w="848" w:type="dxa"/>
          </w:tcPr>
          <w:p w14:paraId="41139316" w14:textId="77777777" w:rsidR="0028366D" w:rsidRDefault="00953400">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7.14E</w:t>
            </w:r>
            <w:r>
              <w:rPr>
                <w:rFonts w:ascii="Times New Roman" w:eastAsia="Times New Roman" w:hAnsi="Times New Roman" w:cs="Times New Roman"/>
                <w:color w:val="000000"/>
                <w:vertAlign w:val="superscript"/>
              </w:rPr>
              <w:t>-4</w:t>
            </w:r>
          </w:p>
        </w:tc>
        <w:tc>
          <w:tcPr>
            <w:tcW w:w="995" w:type="dxa"/>
          </w:tcPr>
          <w:p w14:paraId="26FE893D"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794" w:type="dxa"/>
          </w:tcPr>
          <w:p w14:paraId="0DE39F43" w14:textId="77777777" w:rsidR="0028366D" w:rsidRDefault="0028366D">
            <w:pPr>
              <w:widowControl w:val="0"/>
              <w:pBdr>
                <w:top w:val="nil"/>
                <w:left w:val="nil"/>
                <w:bottom w:val="nil"/>
                <w:right w:val="nil"/>
                <w:between w:val="nil"/>
              </w:pBdr>
              <w:rPr>
                <w:rFonts w:ascii="Times New Roman" w:eastAsia="Times New Roman" w:hAnsi="Times New Roman" w:cs="Times New Roman"/>
                <w:color w:val="000000"/>
              </w:rPr>
            </w:pPr>
          </w:p>
        </w:tc>
        <w:tc>
          <w:tcPr>
            <w:tcW w:w="1175" w:type="dxa"/>
          </w:tcPr>
          <w:p w14:paraId="7061865C" w14:textId="77777777" w:rsidR="0028366D" w:rsidRDefault="0028366D">
            <w:pPr>
              <w:widowControl w:val="0"/>
              <w:pBdr>
                <w:top w:val="nil"/>
                <w:left w:val="nil"/>
                <w:bottom w:val="nil"/>
                <w:right w:val="nil"/>
                <w:between w:val="nil"/>
              </w:pBdr>
              <w:rPr>
                <w:rFonts w:ascii="Times New Roman" w:eastAsia="Times New Roman" w:hAnsi="Times New Roman" w:cs="Times New Roman"/>
                <w:color w:val="000000"/>
              </w:rPr>
            </w:pPr>
          </w:p>
        </w:tc>
        <w:tc>
          <w:tcPr>
            <w:tcW w:w="809" w:type="dxa"/>
          </w:tcPr>
          <w:p w14:paraId="686C5A06" w14:textId="77777777" w:rsidR="0028366D" w:rsidRDefault="0028366D">
            <w:pPr>
              <w:widowControl w:val="0"/>
              <w:pBdr>
                <w:top w:val="nil"/>
                <w:left w:val="nil"/>
                <w:bottom w:val="nil"/>
                <w:right w:val="nil"/>
                <w:between w:val="nil"/>
              </w:pBdr>
              <w:jc w:val="center"/>
              <w:rPr>
                <w:rFonts w:ascii="Times New Roman" w:eastAsia="Times New Roman" w:hAnsi="Times New Roman" w:cs="Times New Roman"/>
                <w:color w:val="000000"/>
              </w:rPr>
            </w:pPr>
          </w:p>
        </w:tc>
        <w:tc>
          <w:tcPr>
            <w:cnfStyle w:val="000100000000" w:firstRow="0" w:lastRow="0" w:firstColumn="0" w:lastColumn="1" w:oddVBand="0" w:evenVBand="0" w:oddHBand="0" w:evenHBand="0" w:firstRowFirstColumn="0" w:firstRowLastColumn="0" w:lastRowFirstColumn="0" w:lastRowLastColumn="0"/>
            <w:tcW w:w="906" w:type="dxa"/>
          </w:tcPr>
          <w:p w14:paraId="1FC699E2" w14:textId="77777777" w:rsidR="0028366D" w:rsidRDefault="0028366D">
            <w:pPr>
              <w:widowControl w:val="0"/>
              <w:jc w:val="center"/>
              <w:rPr>
                <w:rFonts w:ascii="Times New Roman" w:eastAsia="Times New Roman" w:hAnsi="Times New Roman" w:cs="Times New Roman"/>
                <w:color w:val="000000"/>
              </w:rPr>
            </w:pPr>
          </w:p>
        </w:tc>
      </w:tr>
      <w:tr w:rsidR="0028366D" w14:paraId="21E75C35" w14:textId="77777777" w:rsidTr="0028366D">
        <w:tc>
          <w:tcPr>
            <w:tcW w:w="1434" w:type="dxa"/>
          </w:tcPr>
          <w:p w14:paraId="1FE0D1A2" w14:textId="77777777" w:rsidR="0028366D" w:rsidRDefault="00953400">
            <w:pPr>
              <w:widowControl w:val="0"/>
              <w:pBdr>
                <w:top w:val="nil"/>
                <w:left w:val="nil"/>
                <w:bottom w:val="nil"/>
                <w:right w:val="nil"/>
                <w:between w:val="nil"/>
              </w:pBdr>
              <w:jc w:val="right"/>
              <w:rPr>
                <w:rFonts w:ascii="Times New Roman" w:eastAsia="Times New Roman" w:hAnsi="Times New Roman" w:cs="Times New Roman"/>
                <w:i/>
                <w:color w:val="000000"/>
              </w:rPr>
            </w:pPr>
            <w:r>
              <w:rPr>
                <w:rFonts w:ascii="Times New Roman" w:eastAsia="Times New Roman" w:hAnsi="Times New Roman" w:cs="Times New Roman"/>
                <w:i/>
                <w:color w:val="000000"/>
              </w:rPr>
              <w:lastRenderedPageBreak/>
              <w:t>Benzo (a) pyrene</w:t>
            </w:r>
          </w:p>
        </w:tc>
        <w:tc>
          <w:tcPr>
            <w:tcW w:w="816" w:type="dxa"/>
          </w:tcPr>
          <w:p w14:paraId="0ED70993" w14:textId="77777777" w:rsidR="0028366D" w:rsidRDefault="00953400">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806" w:type="dxa"/>
          </w:tcPr>
          <w:p w14:paraId="6A96F815" w14:textId="77777777" w:rsidR="0028366D" w:rsidRDefault="00953400">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3.57E</w:t>
            </w:r>
            <w:r>
              <w:rPr>
                <w:rFonts w:ascii="Times New Roman" w:eastAsia="Times New Roman" w:hAnsi="Times New Roman" w:cs="Times New Roman"/>
                <w:color w:val="000000"/>
                <w:vertAlign w:val="superscript"/>
              </w:rPr>
              <w:t>-4</w:t>
            </w:r>
          </w:p>
        </w:tc>
        <w:tc>
          <w:tcPr>
            <w:tcW w:w="1055" w:type="dxa"/>
          </w:tcPr>
          <w:p w14:paraId="3CB839DC" w14:textId="77777777" w:rsidR="0028366D" w:rsidRDefault="00953400">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848" w:type="dxa"/>
          </w:tcPr>
          <w:p w14:paraId="02908CE9" w14:textId="77777777" w:rsidR="0028366D" w:rsidRDefault="00953400">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995" w:type="dxa"/>
          </w:tcPr>
          <w:p w14:paraId="7E7A6DE7" w14:textId="77777777" w:rsidR="0028366D" w:rsidRDefault="00953400">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3.0E</w:t>
            </w:r>
            <w:r>
              <w:rPr>
                <w:rFonts w:ascii="Times New Roman" w:eastAsia="Times New Roman" w:hAnsi="Times New Roman" w:cs="Times New Roman"/>
                <w:color w:val="000000"/>
                <w:vertAlign w:val="superscript"/>
              </w:rPr>
              <w:t>-4</w:t>
            </w:r>
          </w:p>
        </w:tc>
        <w:tc>
          <w:tcPr>
            <w:tcW w:w="794" w:type="dxa"/>
          </w:tcPr>
          <w:p w14:paraId="39D73E04" w14:textId="77777777" w:rsidR="0028366D" w:rsidRDefault="00953400">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175" w:type="dxa"/>
          </w:tcPr>
          <w:p w14:paraId="1172FD0B" w14:textId="77777777" w:rsidR="0028366D" w:rsidRDefault="00953400">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1.19</w:t>
            </w:r>
          </w:p>
        </w:tc>
        <w:tc>
          <w:tcPr>
            <w:tcW w:w="809" w:type="dxa"/>
          </w:tcPr>
          <w:p w14:paraId="03623D75"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cnfStyle w:val="000100000000" w:firstRow="0" w:lastRow="0" w:firstColumn="0" w:lastColumn="1" w:oddVBand="0" w:evenVBand="0" w:oddHBand="0" w:evenHBand="0" w:firstRowFirstColumn="0" w:firstRowLastColumn="0" w:lastRowFirstColumn="0" w:lastRowLastColumn="0"/>
            <w:tcW w:w="906" w:type="dxa"/>
          </w:tcPr>
          <w:p w14:paraId="6ADC564B" w14:textId="77777777" w:rsidR="0028366D" w:rsidRDefault="00953400">
            <w:pPr>
              <w:widowControl w:val="0"/>
              <w:jc w:val="center"/>
              <w:rPr>
                <w:rFonts w:ascii="Times New Roman" w:eastAsia="Times New Roman" w:hAnsi="Times New Roman" w:cs="Times New Roman"/>
                <w:color w:val="000000"/>
              </w:rPr>
            </w:pPr>
            <w:r>
              <w:rPr>
                <w:rFonts w:ascii="Times New Roman" w:eastAsia="Times New Roman" w:hAnsi="Times New Roman" w:cs="Times New Roman"/>
                <w:b w:val="0"/>
                <w:color w:val="000000"/>
              </w:rPr>
              <w:t>0</w:t>
            </w:r>
          </w:p>
        </w:tc>
      </w:tr>
      <w:tr w:rsidR="0028366D" w14:paraId="5B16AF6B" w14:textId="77777777" w:rsidTr="0028366D">
        <w:tc>
          <w:tcPr>
            <w:tcW w:w="1434" w:type="dxa"/>
          </w:tcPr>
          <w:p w14:paraId="43C91287" w14:textId="77777777" w:rsidR="0028366D" w:rsidRDefault="00953400">
            <w:pPr>
              <w:widowControl w:val="0"/>
              <w:pBdr>
                <w:top w:val="nil"/>
                <w:left w:val="nil"/>
                <w:bottom w:val="nil"/>
                <w:right w:val="nil"/>
                <w:between w:val="nil"/>
              </w:pBdr>
              <w:jc w:val="right"/>
              <w:rPr>
                <w:rFonts w:ascii="Times New Roman" w:eastAsia="Times New Roman" w:hAnsi="Times New Roman" w:cs="Times New Roman"/>
                <w:i/>
                <w:color w:val="000000"/>
              </w:rPr>
            </w:pPr>
            <w:r>
              <w:rPr>
                <w:rFonts w:ascii="Times New Roman" w:eastAsia="Times New Roman" w:hAnsi="Times New Roman" w:cs="Times New Roman"/>
                <w:i/>
                <w:color w:val="000000"/>
              </w:rPr>
              <w:t>Dibenz(a,h)anthracene</w:t>
            </w:r>
          </w:p>
        </w:tc>
        <w:tc>
          <w:tcPr>
            <w:tcW w:w="816" w:type="dxa"/>
          </w:tcPr>
          <w:p w14:paraId="13D8A481" w14:textId="77777777" w:rsidR="0028366D" w:rsidRDefault="00953400">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806" w:type="dxa"/>
          </w:tcPr>
          <w:p w14:paraId="792BAC12" w14:textId="77777777" w:rsidR="0028366D" w:rsidRDefault="00953400">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055" w:type="dxa"/>
          </w:tcPr>
          <w:p w14:paraId="1B752C1F" w14:textId="77777777" w:rsidR="0028366D" w:rsidRDefault="00953400">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848" w:type="dxa"/>
          </w:tcPr>
          <w:p w14:paraId="792A6538" w14:textId="77777777" w:rsidR="0028366D" w:rsidRDefault="00953400">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995" w:type="dxa"/>
          </w:tcPr>
          <w:p w14:paraId="6A7A0BE1" w14:textId="77777777" w:rsidR="0028366D" w:rsidRDefault="00953400">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794" w:type="dxa"/>
          </w:tcPr>
          <w:p w14:paraId="67269E5D" w14:textId="77777777" w:rsidR="0028366D" w:rsidRDefault="0028366D">
            <w:pPr>
              <w:widowControl w:val="0"/>
              <w:pBdr>
                <w:top w:val="nil"/>
                <w:left w:val="nil"/>
                <w:bottom w:val="nil"/>
                <w:right w:val="nil"/>
                <w:between w:val="nil"/>
              </w:pBdr>
              <w:rPr>
                <w:rFonts w:ascii="Times New Roman" w:eastAsia="Times New Roman" w:hAnsi="Times New Roman" w:cs="Times New Roman"/>
                <w:color w:val="000000"/>
              </w:rPr>
            </w:pPr>
          </w:p>
        </w:tc>
        <w:tc>
          <w:tcPr>
            <w:tcW w:w="1175" w:type="dxa"/>
          </w:tcPr>
          <w:p w14:paraId="4F9637A4" w14:textId="77777777" w:rsidR="0028366D" w:rsidRDefault="0028366D">
            <w:pPr>
              <w:widowControl w:val="0"/>
              <w:pBdr>
                <w:top w:val="nil"/>
                <w:left w:val="nil"/>
                <w:bottom w:val="nil"/>
                <w:right w:val="nil"/>
                <w:between w:val="nil"/>
              </w:pBdr>
              <w:rPr>
                <w:rFonts w:ascii="Times New Roman" w:eastAsia="Times New Roman" w:hAnsi="Times New Roman" w:cs="Times New Roman"/>
                <w:color w:val="000000"/>
              </w:rPr>
            </w:pPr>
          </w:p>
        </w:tc>
        <w:tc>
          <w:tcPr>
            <w:tcW w:w="809" w:type="dxa"/>
          </w:tcPr>
          <w:p w14:paraId="50E170F5" w14:textId="77777777" w:rsidR="0028366D" w:rsidRDefault="0028366D">
            <w:pPr>
              <w:widowControl w:val="0"/>
              <w:pBdr>
                <w:top w:val="nil"/>
                <w:left w:val="nil"/>
                <w:bottom w:val="nil"/>
                <w:right w:val="nil"/>
                <w:between w:val="nil"/>
              </w:pBdr>
              <w:jc w:val="center"/>
              <w:rPr>
                <w:rFonts w:ascii="Times New Roman" w:eastAsia="Times New Roman" w:hAnsi="Times New Roman" w:cs="Times New Roman"/>
                <w:color w:val="000000"/>
              </w:rPr>
            </w:pPr>
          </w:p>
        </w:tc>
        <w:tc>
          <w:tcPr>
            <w:cnfStyle w:val="000100000000" w:firstRow="0" w:lastRow="0" w:firstColumn="0" w:lastColumn="1" w:oddVBand="0" w:evenVBand="0" w:oddHBand="0" w:evenHBand="0" w:firstRowFirstColumn="0" w:firstRowLastColumn="0" w:lastRowFirstColumn="0" w:lastRowLastColumn="0"/>
            <w:tcW w:w="906" w:type="dxa"/>
          </w:tcPr>
          <w:p w14:paraId="73B753CC" w14:textId="77777777" w:rsidR="0028366D" w:rsidRDefault="0028366D">
            <w:pPr>
              <w:widowControl w:val="0"/>
              <w:pBdr>
                <w:top w:val="nil"/>
                <w:left w:val="nil"/>
                <w:bottom w:val="nil"/>
                <w:right w:val="nil"/>
                <w:between w:val="nil"/>
              </w:pBdr>
              <w:jc w:val="center"/>
              <w:rPr>
                <w:rFonts w:ascii="Times New Roman" w:eastAsia="Times New Roman" w:hAnsi="Times New Roman" w:cs="Times New Roman"/>
                <w:color w:val="000000"/>
              </w:rPr>
            </w:pPr>
          </w:p>
        </w:tc>
      </w:tr>
      <w:tr w:rsidR="0028366D" w14:paraId="6C83F70A" w14:textId="77777777" w:rsidTr="0028366D">
        <w:tc>
          <w:tcPr>
            <w:tcW w:w="1434" w:type="dxa"/>
          </w:tcPr>
          <w:p w14:paraId="105494E2" w14:textId="77777777" w:rsidR="0028366D" w:rsidRDefault="00953400">
            <w:pPr>
              <w:widowControl w:val="0"/>
              <w:pBdr>
                <w:top w:val="nil"/>
                <w:left w:val="nil"/>
                <w:bottom w:val="nil"/>
                <w:right w:val="nil"/>
                <w:between w:val="nil"/>
              </w:pBdr>
              <w:jc w:val="right"/>
              <w:rPr>
                <w:rFonts w:ascii="Times New Roman" w:eastAsia="Times New Roman" w:hAnsi="Times New Roman" w:cs="Times New Roman"/>
                <w:i/>
                <w:color w:val="000000"/>
              </w:rPr>
            </w:pPr>
            <w:r>
              <w:rPr>
                <w:rFonts w:ascii="Times New Roman" w:eastAsia="Times New Roman" w:hAnsi="Times New Roman" w:cs="Times New Roman"/>
                <w:i/>
                <w:color w:val="000000"/>
              </w:rPr>
              <w:t>Indeno(1,2,3-cd)pyrene</w:t>
            </w:r>
          </w:p>
        </w:tc>
        <w:tc>
          <w:tcPr>
            <w:tcW w:w="816" w:type="dxa"/>
          </w:tcPr>
          <w:p w14:paraId="17E062FE" w14:textId="77777777" w:rsidR="0028366D" w:rsidRDefault="00953400">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1.07E</w:t>
            </w:r>
            <w:r>
              <w:rPr>
                <w:rFonts w:ascii="Times New Roman" w:eastAsia="Times New Roman" w:hAnsi="Times New Roman" w:cs="Times New Roman"/>
                <w:color w:val="000000"/>
                <w:vertAlign w:val="superscript"/>
              </w:rPr>
              <w:t>-3</w:t>
            </w:r>
          </w:p>
        </w:tc>
        <w:tc>
          <w:tcPr>
            <w:tcW w:w="806" w:type="dxa"/>
          </w:tcPr>
          <w:p w14:paraId="1642694A" w14:textId="77777777" w:rsidR="0028366D" w:rsidRDefault="00953400">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055" w:type="dxa"/>
          </w:tcPr>
          <w:p w14:paraId="0CCE0C82" w14:textId="77777777" w:rsidR="0028366D" w:rsidRDefault="00953400">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848" w:type="dxa"/>
          </w:tcPr>
          <w:p w14:paraId="57C29BC9" w14:textId="77777777" w:rsidR="0028366D" w:rsidRDefault="00953400">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995" w:type="dxa"/>
          </w:tcPr>
          <w:p w14:paraId="5FDF4F93" w14:textId="77777777" w:rsidR="0028366D" w:rsidRDefault="00953400">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794" w:type="dxa"/>
          </w:tcPr>
          <w:p w14:paraId="14FCA747" w14:textId="77777777" w:rsidR="0028366D" w:rsidRDefault="0028366D">
            <w:pPr>
              <w:widowControl w:val="0"/>
              <w:pBdr>
                <w:top w:val="nil"/>
                <w:left w:val="nil"/>
                <w:bottom w:val="nil"/>
                <w:right w:val="nil"/>
                <w:between w:val="nil"/>
              </w:pBdr>
              <w:rPr>
                <w:rFonts w:ascii="Times New Roman" w:eastAsia="Times New Roman" w:hAnsi="Times New Roman" w:cs="Times New Roman"/>
                <w:color w:val="000000"/>
              </w:rPr>
            </w:pPr>
          </w:p>
        </w:tc>
        <w:tc>
          <w:tcPr>
            <w:tcW w:w="1175" w:type="dxa"/>
          </w:tcPr>
          <w:p w14:paraId="3BA9FF59" w14:textId="77777777" w:rsidR="0028366D" w:rsidRDefault="0028366D">
            <w:pPr>
              <w:widowControl w:val="0"/>
              <w:pBdr>
                <w:top w:val="nil"/>
                <w:left w:val="nil"/>
                <w:bottom w:val="nil"/>
                <w:right w:val="nil"/>
                <w:between w:val="nil"/>
              </w:pBdr>
              <w:rPr>
                <w:rFonts w:ascii="Times New Roman" w:eastAsia="Times New Roman" w:hAnsi="Times New Roman" w:cs="Times New Roman"/>
                <w:color w:val="000000"/>
              </w:rPr>
            </w:pPr>
          </w:p>
        </w:tc>
        <w:tc>
          <w:tcPr>
            <w:tcW w:w="809" w:type="dxa"/>
          </w:tcPr>
          <w:p w14:paraId="03B5C7C9" w14:textId="77777777" w:rsidR="0028366D" w:rsidRDefault="0028366D">
            <w:pPr>
              <w:widowControl w:val="0"/>
              <w:pBdr>
                <w:top w:val="nil"/>
                <w:left w:val="nil"/>
                <w:bottom w:val="nil"/>
                <w:right w:val="nil"/>
                <w:between w:val="nil"/>
              </w:pBdr>
              <w:jc w:val="center"/>
              <w:rPr>
                <w:rFonts w:ascii="Times New Roman" w:eastAsia="Times New Roman" w:hAnsi="Times New Roman" w:cs="Times New Roman"/>
                <w:color w:val="000000"/>
              </w:rPr>
            </w:pPr>
          </w:p>
        </w:tc>
        <w:tc>
          <w:tcPr>
            <w:cnfStyle w:val="000100000000" w:firstRow="0" w:lastRow="0" w:firstColumn="0" w:lastColumn="1" w:oddVBand="0" w:evenVBand="0" w:oddHBand="0" w:evenHBand="0" w:firstRowFirstColumn="0" w:firstRowLastColumn="0" w:lastRowFirstColumn="0" w:lastRowLastColumn="0"/>
            <w:tcW w:w="906" w:type="dxa"/>
          </w:tcPr>
          <w:p w14:paraId="6FBE2450" w14:textId="77777777" w:rsidR="0028366D" w:rsidRDefault="0028366D">
            <w:pPr>
              <w:widowControl w:val="0"/>
              <w:pBdr>
                <w:top w:val="nil"/>
                <w:left w:val="nil"/>
                <w:bottom w:val="nil"/>
                <w:right w:val="nil"/>
                <w:between w:val="nil"/>
              </w:pBdr>
              <w:jc w:val="center"/>
              <w:rPr>
                <w:rFonts w:ascii="Times New Roman" w:eastAsia="Times New Roman" w:hAnsi="Times New Roman" w:cs="Times New Roman"/>
                <w:color w:val="000000"/>
              </w:rPr>
            </w:pPr>
          </w:p>
        </w:tc>
      </w:tr>
      <w:tr w:rsidR="0028366D" w14:paraId="0FC1AAAC" w14:textId="77777777" w:rsidTr="0028366D">
        <w:tc>
          <w:tcPr>
            <w:tcW w:w="1434" w:type="dxa"/>
          </w:tcPr>
          <w:p w14:paraId="1DA91CB7" w14:textId="77777777" w:rsidR="0028366D" w:rsidRDefault="00953400">
            <w:pPr>
              <w:widowControl w:val="0"/>
              <w:pBdr>
                <w:top w:val="nil"/>
                <w:left w:val="nil"/>
                <w:bottom w:val="nil"/>
                <w:right w:val="nil"/>
                <w:between w:val="nil"/>
              </w:pBdr>
              <w:jc w:val="right"/>
              <w:rPr>
                <w:rFonts w:ascii="Times New Roman" w:eastAsia="Times New Roman" w:hAnsi="Times New Roman" w:cs="Times New Roman"/>
                <w:i/>
                <w:color w:val="000000"/>
              </w:rPr>
            </w:pPr>
            <w:r>
              <w:rPr>
                <w:rFonts w:ascii="Times New Roman" w:eastAsia="Times New Roman" w:hAnsi="Times New Roman" w:cs="Times New Roman"/>
                <w:i/>
                <w:color w:val="000000"/>
              </w:rPr>
              <w:t>Benzo (g,h,i) perylene</w:t>
            </w:r>
          </w:p>
        </w:tc>
        <w:tc>
          <w:tcPr>
            <w:tcW w:w="816" w:type="dxa"/>
          </w:tcPr>
          <w:p w14:paraId="7BBF697A" w14:textId="77777777" w:rsidR="0028366D" w:rsidRDefault="00953400">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0</w:t>
            </w:r>
          </w:p>
          <w:p w14:paraId="793E54B8" w14:textId="77777777" w:rsidR="0028366D" w:rsidRDefault="0028366D">
            <w:pPr>
              <w:widowControl w:val="0"/>
              <w:pBdr>
                <w:top w:val="nil"/>
                <w:left w:val="nil"/>
                <w:bottom w:val="nil"/>
                <w:right w:val="nil"/>
                <w:between w:val="nil"/>
              </w:pBdr>
              <w:rPr>
                <w:rFonts w:ascii="Times New Roman" w:eastAsia="Times New Roman" w:hAnsi="Times New Roman" w:cs="Times New Roman"/>
                <w:color w:val="000000"/>
              </w:rPr>
            </w:pPr>
          </w:p>
        </w:tc>
        <w:tc>
          <w:tcPr>
            <w:tcW w:w="806" w:type="dxa"/>
          </w:tcPr>
          <w:p w14:paraId="67450A28" w14:textId="77777777" w:rsidR="0028366D" w:rsidRDefault="00953400">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055" w:type="dxa"/>
          </w:tcPr>
          <w:p w14:paraId="5EA38F59" w14:textId="77777777" w:rsidR="0028366D" w:rsidRDefault="00953400">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848" w:type="dxa"/>
          </w:tcPr>
          <w:p w14:paraId="43BF3BF9" w14:textId="77777777" w:rsidR="0028366D" w:rsidRDefault="00953400">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995" w:type="dxa"/>
          </w:tcPr>
          <w:p w14:paraId="1A6C95DA" w14:textId="77777777" w:rsidR="0028366D" w:rsidRDefault="00953400">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794" w:type="dxa"/>
          </w:tcPr>
          <w:p w14:paraId="52BD903B" w14:textId="77777777" w:rsidR="0028366D" w:rsidRDefault="0028366D">
            <w:pPr>
              <w:widowControl w:val="0"/>
              <w:pBdr>
                <w:top w:val="nil"/>
                <w:left w:val="nil"/>
                <w:bottom w:val="nil"/>
                <w:right w:val="nil"/>
                <w:between w:val="nil"/>
              </w:pBdr>
              <w:rPr>
                <w:rFonts w:ascii="Times New Roman" w:eastAsia="Times New Roman" w:hAnsi="Times New Roman" w:cs="Times New Roman"/>
                <w:color w:val="000000"/>
              </w:rPr>
            </w:pPr>
          </w:p>
        </w:tc>
        <w:tc>
          <w:tcPr>
            <w:tcW w:w="1175" w:type="dxa"/>
          </w:tcPr>
          <w:p w14:paraId="4D52FE93" w14:textId="77777777" w:rsidR="0028366D" w:rsidRDefault="0028366D">
            <w:pPr>
              <w:widowControl w:val="0"/>
              <w:pBdr>
                <w:top w:val="nil"/>
                <w:left w:val="nil"/>
                <w:bottom w:val="nil"/>
                <w:right w:val="nil"/>
                <w:between w:val="nil"/>
              </w:pBdr>
              <w:rPr>
                <w:rFonts w:ascii="Times New Roman" w:eastAsia="Times New Roman" w:hAnsi="Times New Roman" w:cs="Times New Roman"/>
                <w:color w:val="000000"/>
              </w:rPr>
            </w:pPr>
          </w:p>
        </w:tc>
        <w:tc>
          <w:tcPr>
            <w:tcW w:w="809" w:type="dxa"/>
          </w:tcPr>
          <w:p w14:paraId="03FD30C3" w14:textId="77777777" w:rsidR="0028366D" w:rsidRDefault="0028366D">
            <w:pPr>
              <w:widowControl w:val="0"/>
              <w:pBdr>
                <w:top w:val="nil"/>
                <w:left w:val="nil"/>
                <w:bottom w:val="nil"/>
                <w:right w:val="nil"/>
                <w:between w:val="nil"/>
              </w:pBdr>
              <w:rPr>
                <w:rFonts w:ascii="Times New Roman" w:eastAsia="Times New Roman" w:hAnsi="Times New Roman" w:cs="Times New Roman"/>
                <w:color w:val="000000"/>
              </w:rPr>
            </w:pPr>
          </w:p>
        </w:tc>
        <w:tc>
          <w:tcPr>
            <w:cnfStyle w:val="000100000000" w:firstRow="0" w:lastRow="0" w:firstColumn="0" w:lastColumn="1" w:oddVBand="0" w:evenVBand="0" w:oddHBand="0" w:evenHBand="0" w:firstRowFirstColumn="0" w:firstRowLastColumn="0" w:lastRowFirstColumn="0" w:lastRowLastColumn="0"/>
            <w:tcW w:w="906" w:type="dxa"/>
          </w:tcPr>
          <w:p w14:paraId="234456C6" w14:textId="77777777" w:rsidR="0028366D" w:rsidRDefault="0028366D">
            <w:pPr>
              <w:widowControl w:val="0"/>
              <w:pBdr>
                <w:top w:val="nil"/>
                <w:left w:val="nil"/>
                <w:bottom w:val="nil"/>
                <w:right w:val="nil"/>
                <w:between w:val="nil"/>
              </w:pBdr>
              <w:rPr>
                <w:rFonts w:ascii="Times New Roman" w:eastAsia="Times New Roman" w:hAnsi="Times New Roman" w:cs="Times New Roman"/>
                <w:color w:val="000000"/>
              </w:rPr>
            </w:pPr>
          </w:p>
        </w:tc>
      </w:tr>
      <w:tr w:rsidR="0028366D" w14:paraId="22D0448A" w14:textId="77777777" w:rsidTr="0028366D">
        <w:trPr>
          <w:cnfStyle w:val="010000000000" w:firstRow="0" w:lastRow="1" w:firstColumn="0" w:lastColumn="0" w:oddVBand="0" w:evenVBand="0" w:oddHBand="0" w:evenHBand="0" w:firstRowFirstColumn="0" w:firstRowLastColumn="0" w:lastRowFirstColumn="0" w:lastRowLastColumn="0"/>
        </w:trPr>
        <w:tc>
          <w:tcPr>
            <w:tcW w:w="1434" w:type="dxa"/>
          </w:tcPr>
          <w:p w14:paraId="13BD3991" w14:textId="77777777" w:rsidR="0028366D" w:rsidRDefault="00953400">
            <w:pPr>
              <w:widowControl w:val="0"/>
              <w:pBdr>
                <w:top w:val="nil"/>
                <w:left w:val="nil"/>
                <w:bottom w:val="nil"/>
                <w:right w:val="nil"/>
                <w:between w:val="nil"/>
              </w:pBdr>
              <w:jc w:val="right"/>
              <w:rPr>
                <w:rFonts w:ascii="Times New Roman" w:eastAsia="Times New Roman" w:hAnsi="Times New Roman" w:cs="Times New Roman"/>
                <w:i/>
                <w:color w:val="000000"/>
              </w:rPr>
            </w:pPr>
            <w:r>
              <w:rPr>
                <w:rFonts w:ascii="Times New Roman" w:eastAsia="Times New Roman" w:hAnsi="Times New Roman" w:cs="Times New Roman"/>
                <w:b w:val="0"/>
                <w:i/>
                <w:color w:val="000000"/>
              </w:rPr>
              <w:t>Hazard Index (HI)</w:t>
            </w:r>
          </w:p>
        </w:tc>
        <w:tc>
          <w:tcPr>
            <w:tcW w:w="816" w:type="dxa"/>
          </w:tcPr>
          <w:p w14:paraId="5D56222D" w14:textId="77777777" w:rsidR="0028366D" w:rsidRDefault="0028366D">
            <w:pPr>
              <w:widowControl w:val="0"/>
              <w:pBdr>
                <w:top w:val="nil"/>
                <w:left w:val="nil"/>
                <w:bottom w:val="nil"/>
                <w:right w:val="nil"/>
                <w:between w:val="nil"/>
              </w:pBdr>
              <w:rPr>
                <w:rFonts w:ascii="Times New Roman" w:eastAsia="Times New Roman" w:hAnsi="Times New Roman" w:cs="Times New Roman"/>
                <w:color w:val="000000"/>
              </w:rPr>
            </w:pPr>
          </w:p>
        </w:tc>
        <w:tc>
          <w:tcPr>
            <w:tcW w:w="806" w:type="dxa"/>
          </w:tcPr>
          <w:p w14:paraId="4C6A0285" w14:textId="77777777" w:rsidR="0028366D" w:rsidRDefault="0028366D">
            <w:pPr>
              <w:widowControl w:val="0"/>
              <w:pBdr>
                <w:top w:val="nil"/>
                <w:left w:val="nil"/>
                <w:bottom w:val="nil"/>
                <w:right w:val="nil"/>
                <w:between w:val="nil"/>
              </w:pBdr>
              <w:rPr>
                <w:rFonts w:ascii="Times New Roman" w:eastAsia="Times New Roman" w:hAnsi="Times New Roman" w:cs="Times New Roman"/>
                <w:color w:val="000000"/>
              </w:rPr>
            </w:pPr>
          </w:p>
        </w:tc>
        <w:tc>
          <w:tcPr>
            <w:tcW w:w="1055" w:type="dxa"/>
          </w:tcPr>
          <w:p w14:paraId="19EF90EB" w14:textId="77777777" w:rsidR="0028366D" w:rsidRDefault="0028366D">
            <w:pPr>
              <w:widowControl w:val="0"/>
              <w:pBdr>
                <w:top w:val="nil"/>
                <w:left w:val="nil"/>
                <w:bottom w:val="nil"/>
                <w:right w:val="nil"/>
                <w:between w:val="nil"/>
              </w:pBdr>
              <w:rPr>
                <w:rFonts w:ascii="Times New Roman" w:eastAsia="Times New Roman" w:hAnsi="Times New Roman" w:cs="Times New Roman"/>
                <w:color w:val="000000"/>
              </w:rPr>
            </w:pPr>
          </w:p>
        </w:tc>
        <w:tc>
          <w:tcPr>
            <w:tcW w:w="848" w:type="dxa"/>
          </w:tcPr>
          <w:p w14:paraId="169750BB" w14:textId="77777777" w:rsidR="0028366D" w:rsidRDefault="0028366D">
            <w:pPr>
              <w:widowControl w:val="0"/>
              <w:pBdr>
                <w:top w:val="nil"/>
                <w:left w:val="nil"/>
                <w:bottom w:val="nil"/>
                <w:right w:val="nil"/>
                <w:between w:val="nil"/>
              </w:pBdr>
              <w:rPr>
                <w:rFonts w:ascii="Times New Roman" w:eastAsia="Times New Roman" w:hAnsi="Times New Roman" w:cs="Times New Roman"/>
                <w:color w:val="000000"/>
              </w:rPr>
            </w:pPr>
          </w:p>
        </w:tc>
        <w:tc>
          <w:tcPr>
            <w:tcW w:w="995" w:type="dxa"/>
          </w:tcPr>
          <w:p w14:paraId="4600C2BE" w14:textId="77777777" w:rsidR="0028366D" w:rsidRDefault="0028366D">
            <w:pPr>
              <w:widowControl w:val="0"/>
              <w:pBdr>
                <w:top w:val="nil"/>
                <w:left w:val="nil"/>
                <w:bottom w:val="nil"/>
                <w:right w:val="nil"/>
                <w:between w:val="nil"/>
              </w:pBdr>
              <w:rPr>
                <w:rFonts w:ascii="Times New Roman" w:eastAsia="Times New Roman" w:hAnsi="Times New Roman" w:cs="Times New Roman"/>
                <w:color w:val="000000"/>
              </w:rPr>
            </w:pPr>
          </w:p>
        </w:tc>
        <w:tc>
          <w:tcPr>
            <w:tcW w:w="794" w:type="dxa"/>
          </w:tcPr>
          <w:p w14:paraId="263BBE54"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b w:val="0"/>
                <w:color w:val="000000"/>
              </w:rPr>
              <w:t>0.28</w:t>
            </w:r>
          </w:p>
        </w:tc>
        <w:tc>
          <w:tcPr>
            <w:tcW w:w="1175" w:type="dxa"/>
          </w:tcPr>
          <w:p w14:paraId="5D01650B"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b w:val="0"/>
                <w:color w:val="000000"/>
              </w:rPr>
              <w:t>1.51</w:t>
            </w:r>
          </w:p>
        </w:tc>
        <w:tc>
          <w:tcPr>
            <w:tcW w:w="809" w:type="dxa"/>
          </w:tcPr>
          <w:p w14:paraId="198E509B"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b w:val="0"/>
                <w:color w:val="000000"/>
              </w:rPr>
              <w:t>0.34</w:t>
            </w:r>
          </w:p>
        </w:tc>
        <w:tc>
          <w:tcPr>
            <w:cnfStyle w:val="000100000000" w:firstRow="0" w:lastRow="0" w:firstColumn="0" w:lastColumn="1" w:oddVBand="0" w:evenVBand="0" w:oddHBand="0" w:evenHBand="0" w:firstRowFirstColumn="0" w:firstRowLastColumn="0" w:lastRowFirstColumn="0" w:lastRowLastColumn="0"/>
            <w:tcW w:w="906" w:type="dxa"/>
          </w:tcPr>
          <w:p w14:paraId="03B71C95"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b w:val="0"/>
                <w:color w:val="000000"/>
              </w:rPr>
              <w:t>0.51</w:t>
            </w:r>
          </w:p>
        </w:tc>
      </w:tr>
    </w:tbl>
    <w:p w14:paraId="2AE235C1" w14:textId="77777777" w:rsidR="0028366D" w:rsidRDefault="0028366D">
      <w:pPr>
        <w:widowControl w:val="0"/>
        <w:pBdr>
          <w:top w:val="nil"/>
          <w:left w:val="nil"/>
          <w:bottom w:val="nil"/>
          <w:right w:val="nil"/>
          <w:between w:val="nil"/>
        </w:pBdr>
        <w:rPr>
          <w:rFonts w:ascii="Times New Roman" w:eastAsia="Times New Roman" w:hAnsi="Times New Roman" w:cs="Times New Roman"/>
          <w:b/>
          <w:color w:val="000000"/>
        </w:rPr>
      </w:pPr>
    </w:p>
    <w:p w14:paraId="4334FBDD" w14:textId="77777777" w:rsidR="0028366D" w:rsidRDefault="0028366D">
      <w:pPr>
        <w:widowControl w:val="0"/>
        <w:pBdr>
          <w:top w:val="nil"/>
          <w:left w:val="nil"/>
          <w:bottom w:val="nil"/>
          <w:right w:val="nil"/>
          <w:between w:val="nil"/>
        </w:pBdr>
        <w:rPr>
          <w:rFonts w:ascii="Times New Roman" w:eastAsia="Times New Roman" w:hAnsi="Times New Roman" w:cs="Times New Roman"/>
          <w:color w:val="000000"/>
        </w:rPr>
      </w:pPr>
    </w:p>
    <w:p w14:paraId="178D6375" w14:textId="77777777" w:rsidR="0028366D" w:rsidRDefault="0028366D">
      <w:pPr>
        <w:widowControl w:val="0"/>
        <w:pBdr>
          <w:top w:val="nil"/>
          <w:left w:val="nil"/>
          <w:bottom w:val="nil"/>
          <w:right w:val="nil"/>
          <w:between w:val="nil"/>
        </w:pBdr>
        <w:rPr>
          <w:rFonts w:ascii="Times New Roman" w:eastAsia="Times New Roman" w:hAnsi="Times New Roman" w:cs="Times New Roman"/>
          <w:color w:val="000000"/>
        </w:rPr>
      </w:pPr>
    </w:p>
    <w:p w14:paraId="262D4C02" w14:textId="77777777" w:rsidR="0028366D" w:rsidRDefault="0028366D">
      <w:pPr>
        <w:widowControl w:val="0"/>
        <w:pBdr>
          <w:top w:val="nil"/>
          <w:left w:val="nil"/>
          <w:bottom w:val="nil"/>
          <w:right w:val="nil"/>
          <w:between w:val="nil"/>
        </w:pBdr>
        <w:rPr>
          <w:rFonts w:ascii="Times New Roman" w:eastAsia="Times New Roman" w:hAnsi="Times New Roman" w:cs="Times New Roman"/>
          <w:color w:val="000000"/>
        </w:rPr>
      </w:pPr>
    </w:p>
    <w:p w14:paraId="32C9ADA9" w14:textId="77777777" w:rsidR="0028366D" w:rsidRDefault="00953400">
      <w:pPr>
        <w:widowControl w:val="0"/>
        <w:rPr>
          <w:rFonts w:ascii="Times New Roman" w:eastAsia="Times New Roman" w:hAnsi="Times New Roman" w:cs="Times New Roman"/>
        </w:rPr>
      </w:pPr>
      <w:r>
        <w:rPr>
          <w:rFonts w:ascii="Times New Roman" w:eastAsia="Times New Roman" w:hAnsi="Times New Roman" w:cs="Times New Roman"/>
          <w:color w:val="000000"/>
        </w:rPr>
        <w:t xml:space="preserve">Table 4. Non-cancer risk assessment of petroleum hydrocarbons (BTEX and PAHs) due to ingestion of ground and surface water by children (aged 0&lt;6yrs) from </w:t>
      </w:r>
      <w:r>
        <w:rPr>
          <w:rFonts w:ascii="Times New Roman" w:eastAsia="Times New Roman" w:hAnsi="Times New Roman" w:cs="Times New Roman"/>
        </w:rPr>
        <w:t>K-Dere (Bomu Oilfield), and Kpor Communities, Ogoni, 2023.</w:t>
      </w:r>
    </w:p>
    <w:p w14:paraId="7E180A6D" w14:textId="77777777" w:rsidR="0028366D" w:rsidRDefault="0028366D">
      <w:pPr>
        <w:widowControl w:val="0"/>
        <w:pBdr>
          <w:top w:val="nil"/>
          <w:left w:val="nil"/>
          <w:bottom w:val="nil"/>
          <w:right w:val="nil"/>
          <w:between w:val="nil"/>
        </w:pBdr>
        <w:rPr>
          <w:rFonts w:ascii="Times New Roman" w:eastAsia="Times New Roman" w:hAnsi="Times New Roman" w:cs="Times New Roman"/>
          <w:color w:val="000000"/>
        </w:rPr>
      </w:pPr>
    </w:p>
    <w:tbl>
      <w:tblPr>
        <w:tblStyle w:val="A2"/>
        <w:tblW w:w="9638" w:type="dxa"/>
        <w:tblLayout w:type="fixed"/>
        <w:tblLook w:val="0680" w:firstRow="0" w:lastRow="0" w:firstColumn="1" w:lastColumn="0" w:noHBand="1" w:noVBand="1"/>
      </w:tblPr>
      <w:tblGrid>
        <w:gridCol w:w="1436"/>
        <w:gridCol w:w="816"/>
        <w:gridCol w:w="805"/>
        <w:gridCol w:w="994"/>
        <w:gridCol w:w="739"/>
        <w:gridCol w:w="884"/>
        <w:gridCol w:w="1073"/>
        <w:gridCol w:w="1178"/>
        <w:gridCol w:w="807"/>
        <w:gridCol w:w="906"/>
      </w:tblGrid>
      <w:tr w:rsidR="0028366D" w14:paraId="02276F0D" w14:textId="77777777" w:rsidTr="0028366D">
        <w:tc>
          <w:tcPr>
            <w:cnfStyle w:val="001000000000" w:firstRow="0" w:lastRow="0" w:firstColumn="1" w:lastColumn="0" w:oddVBand="0" w:evenVBand="0" w:oddHBand="0" w:evenHBand="0" w:firstRowFirstColumn="0" w:firstRowLastColumn="0" w:lastRowFirstColumn="0" w:lastRowLastColumn="0"/>
            <w:tcW w:w="1436" w:type="dxa"/>
          </w:tcPr>
          <w:p w14:paraId="7B54F639" w14:textId="77777777" w:rsidR="0028366D" w:rsidRDefault="00953400">
            <w:pPr>
              <w:widowControl w:val="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BTEX</w:t>
            </w:r>
          </w:p>
        </w:tc>
        <w:tc>
          <w:tcPr>
            <w:tcW w:w="3354" w:type="dxa"/>
            <w:gridSpan w:val="4"/>
          </w:tcPr>
          <w:p w14:paraId="0576E804" w14:textId="77777777" w:rsidR="0028366D" w:rsidRDefault="00953400">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r>
              <w:rPr>
                <w:rFonts w:ascii="Times New Roman" w:eastAsia="Times New Roman" w:hAnsi="Times New Roman" w:cs="Times New Roman"/>
                <w:b/>
                <w:color w:val="000000"/>
              </w:rPr>
              <w:t>Average Daily Water Exposure (ADEw)</w:t>
            </w:r>
          </w:p>
          <w:p w14:paraId="3DAF85F2" w14:textId="77777777" w:rsidR="0028366D" w:rsidRDefault="00953400">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r>
              <w:rPr>
                <w:rFonts w:ascii="Times New Roman" w:eastAsia="Times New Roman" w:hAnsi="Times New Roman" w:cs="Times New Roman"/>
                <w:b/>
                <w:color w:val="000000"/>
              </w:rPr>
              <w:t>(mg/kg bw/day)</w:t>
            </w:r>
          </w:p>
          <w:p w14:paraId="11B25A00" w14:textId="77777777" w:rsidR="0028366D" w:rsidRDefault="0028366D">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p>
        </w:tc>
        <w:tc>
          <w:tcPr>
            <w:tcW w:w="884" w:type="dxa"/>
            <w:vMerge w:val="restart"/>
          </w:tcPr>
          <w:p w14:paraId="0233779D" w14:textId="77777777" w:rsidR="0028366D" w:rsidRDefault="00953400">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r>
              <w:rPr>
                <w:rFonts w:ascii="Times New Roman" w:eastAsia="Times New Roman" w:hAnsi="Times New Roman" w:cs="Times New Roman"/>
                <w:b/>
                <w:color w:val="000000"/>
              </w:rPr>
              <w:t>RfDo (mgkg-1day-1)</w:t>
            </w:r>
          </w:p>
        </w:tc>
        <w:tc>
          <w:tcPr>
            <w:tcW w:w="3964" w:type="dxa"/>
            <w:gridSpan w:val="4"/>
          </w:tcPr>
          <w:p w14:paraId="0B806BB3" w14:textId="77777777" w:rsidR="0028366D" w:rsidRDefault="00953400">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r>
              <w:rPr>
                <w:rFonts w:ascii="Times New Roman" w:eastAsia="Times New Roman" w:hAnsi="Times New Roman" w:cs="Times New Roman"/>
                <w:b/>
                <w:color w:val="000000"/>
              </w:rPr>
              <w:t>Hazard quotient (HQ)</w:t>
            </w:r>
          </w:p>
          <w:p w14:paraId="58B06534" w14:textId="77777777" w:rsidR="0028366D" w:rsidRDefault="0028366D">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p>
        </w:tc>
      </w:tr>
      <w:tr w:rsidR="0028366D" w14:paraId="2CD3E602" w14:textId="77777777" w:rsidTr="0028366D">
        <w:trPr>
          <w:trHeight w:val="65"/>
        </w:trPr>
        <w:tc>
          <w:tcPr>
            <w:cnfStyle w:val="001000000000" w:firstRow="0" w:lastRow="0" w:firstColumn="1" w:lastColumn="0" w:oddVBand="0" w:evenVBand="0" w:oddHBand="0" w:evenHBand="0" w:firstRowFirstColumn="0" w:firstRowLastColumn="0" w:lastRowFirstColumn="0" w:lastRowLastColumn="0"/>
            <w:tcW w:w="1436" w:type="dxa"/>
          </w:tcPr>
          <w:p w14:paraId="3DDBF0E2" w14:textId="77777777" w:rsidR="0028366D" w:rsidRDefault="0028366D">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816" w:type="dxa"/>
          </w:tcPr>
          <w:p w14:paraId="39B4D98F"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r>
              <w:rPr>
                <w:rFonts w:ascii="Times New Roman" w:eastAsia="Times New Roman" w:hAnsi="Times New Roman" w:cs="Times New Roman"/>
                <w:b/>
                <w:color w:val="000000"/>
              </w:rPr>
              <w:t>BH1</w:t>
            </w:r>
          </w:p>
        </w:tc>
        <w:tc>
          <w:tcPr>
            <w:tcW w:w="805" w:type="dxa"/>
          </w:tcPr>
          <w:p w14:paraId="6A0B0A0E"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r>
              <w:rPr>
                <w:rFonts w:ascii="Times New Roman" w:eastAsia="Times New Roman" w:hAnsi="Times New Roman" w:cs="Times New Roman"/>
                <w:b/>
                <w:color w:val="000000"/>
              </w:rPr>
              <w:t>BH2</w:t>
            </w:r>
          </w:p>
        </w:tc>
        <w:tc>
          <w:tcPr>
            <w:tcW w:w="994" w:type="dxa"/>
          </w:tcPr>
          <w:p w14:paraId="448DA363"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r>
              <w:rPr>
                <w:rFonts w:ascii="Times New Roman" w:eastAsia="Times New Roman" w:hAnsi="Times New Roman" w:cs="Times New Roman"/>
                <w:b/>
                <w:color w:val="000000"/>
              </w:rPr>
              <w:t>BH3</w:t>
            </w:r>
          </w:p>
        </w:tc>
        <w:tc>
          <w:tcPr>
            <w:tcW w:w="739" w:type="dxa"/>
          </w:tcPr>
          <w:p w14:paraId="08C1E0D0"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r>
              <w:rPr>
                <w:rFonts w:ascii="Times New Roman" w:eastAsia="Times New Roman" w:hAnsi="Times New Roman" w:cs="Times New Roman"/>
                <w:b/>
                <w:color w:val="000000"/>
              </w:rPr>
              <w:t>SW4</w:t>
            </w:r>
          </w:p>
        </w:tc>
        <w:tc>
          <w:tcPr>
            <w:tcW w:w="884" w:type="dxa"/>
            <w:vMerge/>
          </w:tcPr>
          <w:p w14:paraId="10DA48DB" w14:textId="77777777" w:rsidR="0028366D" w:rsidRDefault="0028366D">
            <w:pPr>
              <w:widowControl w:val="0"/>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p>
        </w:tc>
        <w:tc>
          <w:tcPr>
            <w:tcW w:w="1073" w:type="dxa"/>
          </w:tcPr>
          <w:p w14:paraId="2129C35D"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r>
              <w:rPr>
                <w:rFonts w:ascii="Times New Roman" w:eastAsia="Times New Roman" w:hAnsi="Times New Roman" w:cs="Times New Roman"/>
                <w:b/>
                <w:color w:val="000000"/>
              </w:rPr>
              <w:t>BH1</w:t>
            </w:r>
          </w:p>
        </w:tc>
        <w:tc>
          <w:tcPr>
            <w:tcW w:w="1178" w:type="dxa"/>
          </w:tcPr>
          <w:p w14:paraId="5A389D67"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r>
              <w:rPr>
                <w:rFonts w:ascii="Times New Roman" w:eastAsia="Times New Roman" w:hAnsi="Times New Roman" w:cs="Times New Roman"/>
                <w:b/>
                <w:color w:val="000000"/>
              </w:rPr>
              <w:t>BH2</w:t>
            </w:r>
          </w:p>
        </w:tc>
        <w:tc>
          <w:tcPr>
            <w:tcW w:w="807" w:type="dxa"/>
          </w:tcPr>
          <w:p w14:paraId="48FB515C"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r>
              <w:rPr>
                <w:rFonts w:ascii="Times New Roman" w:eastAsia="Times New Roman" w:hAnsi="Times New Roman" w:cs="Times New Roman"/>
                <w:b/>
                <w:color w:val="000000"/>
              </w:rPr>
              <w:t>BH3</w:t>
            </w:r>
          </w:p>
        </w:tc>
        <w:tc>
          <w:tcPr>
            <w:tcW w:w="906" w:type="dxa"/>
          </w:tcPr>
          <w:p w14:paraId="6C6D0133"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r>
              <w:rPr>
                <w:rFonts w:ascii="Times New Roman" w:eastAsia="Times New Roman" w:hAnsi="Times New Roman" w:cs="Times New Roman"/>
                <w:b/>
                <w:color w:val="000000"/>
              </w:rPr>
              <w:t>SW4</w:t>
            </w:r>
          </w:p>
        </w:tc>
      </w:tr>
      <w:tr w:rsidR="0028366D" w14:paraId="1B2195FF" w14:textId="77777777" w:rsidTr="0028366D">
        <w:tc>
          <w:tcPr>
            <w:cnfStyle w:val="001000000000" w:firstRow="0" w:lastRow="0" w:firstColumn="1" w:lastColumn="0" w:oddVBand="0" w:evenVBand="0" w:oddHBand="0" w:evenHBand="0" w:firstRowFirstColumn="0" w:firstRowLastColumn="0" w:lastRowFirstColumn="0" w:lastRowLastColumn="0"/>
            <w:tcW w:w="1436" w:type="dxa"/>
          </w:tcPr>
          <w:p w14:paraId="582BA488" w14:textId="77777777" w:rsidR="0028366D" w:rsidRDefault="00953400">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i w:val="0"/>
                <w:color w:val="000000"/>
                <w:sz w:val="24"/>
                <w:szCs w:val="24"/>
              </w:rPr>
              <w:t>Benzene</w:t>
            </w:r>
          </w:p>
        </w:tc>
        <w:tc>
          <w:tcPr>
            <w:tcW w:w="816" w:type="dxa"/>
          </w:tcPr>
          <w:p w14:paraId="1D53CC07"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3.85 E</w:t>
            </w:r>
            <w:r>
              <w:rPr>
                <w:rFonts w:ascii="Times New Roman" w:eastAsia="Times New Roman" w:hAnsi="Times New Roman" w:cs="Times New Roman"/>
                <w:color w:val="000000"/>
                <w:vertAlign w:val="superscript"/>
              </w:rPr>
              <w:t>-3</w:t>
            </w:r>
          </w:p>
        </w:tc>
        <w:tc>
          <w:tcPr>
            <w:tcW w:w="805" w:type="dxa"/>
          </w:tcPr>
          <w:p w14:paraId="32C6DB1F"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3.38 E</w:t>
            </w:r>
            <w:r>
              <w:rPr>
                <w:rFonts w:ascii="Times New Roman" w:eastAsia="Times New Roman" w:hAnsi="Times New Roman" w:cs="Times New Roman"/>
                <w:color w:val="000000"/>
                <w:vertAlign w:val="superscript"/>
              </w:rPr>
              <w:t>-3</w:t>
            </w:r>
          </w:p>
        </w:tc>
        <w:tc>
          <w:tcPr>
            <w:tcW w:w="994" w:type="dxa"/>
          </w:tcPr>
          <w:p w14:paraId="11D0FF0B"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2.09 E</w:t>
            </w:r>
            <w:r>
              <w:rPr>
                <w:rFonts w:ascii="Times New Roman" w:eastAsia="Times New Roman" w:hAnsi="Times New Roman" w:cs="Times New Roman"/>
                <w:color w:val="000000"/>
                <w:vertAlign w:val="superscript"/>
              </w:rPr>
              <w:t>-2</w:t>
            </w:r>
          </w:p>
        </w:tc>
        <w:tc>
          <w:tcPr>
            <w:tcW w:w="739" w:type="dxa"/>
          </w:tcPr>
          <w:p w14:paraId="19D5071D"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1.58E</w:t>
            </w:r>
            <w:r>
              <w:rPr>
                <w:rFonts w:ascii="Times New Roman" w:eastAsia="Times New Roman" w:hAnsi="Times New Roman" w:cs="Times New Roman"/>
                <w:color w:val="000000"/>
                <w:vertAlign w:val="superscript"/>
              </w:rPr>
              <w:t>-3</w:t>
            </w:r>
          </w:p>
        </w:tc>
        <w:tc>
          <w:tcPr>
            <w:tcW w:w="884" w:type="dxa"/>
          </w:tcPr>
          <w:p w14:paraId="1C7EAD44"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4.0 E</w:t>
            </w:r>
            <w:r>
              <w:rPr>
                <w:rFonts w:ascii="Times New Roman" w:eastAsia="Times New Roman" w:hAnsi="Times New Roman" w:cs="Times New Roman"/>
                <w:color w:val="000000"/>
                <w:vertAlign w:val="superscript"/>
              </w:rPr>
              <w:t>-3</w:t>
            </w:r>
          </w:p>
        </w:tc>
        <w:tc>
          <w:tcPr>
            <w:tcW w:w="1073" w:type="dxa"/>
          </w:tcPr>
          <w:p w14:paraId="42C9D95A"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0.962</w:t>
            </w:r>
          </w:p>
        </w:tc>
        <w:tc>
          <w:tcPr>
            <w:tcW w:w="1178" w:type="dxa"/>
          </w:tcPr>
          <w:p w14:paraId="54A42EC1"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0.85</w:t>
            </w:r>
          </w:p>
        </w:tc>
        <w:tc>
          <w:tcPr>
            <w:tcW w:w="807" w:type="dxa"/>
          </w:tcPr>
          <w:p w14:paraId="39A292E2"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5.24</w:t>
            </w:r>
          </w:p>
        </w:tc>
        <w:tc>
          <w:tcPr>
            <w:tcW w:w="906" w:type="dxa"/>
          </w:tcPr>
          <w:p w14:paraId="2CE9A9BE"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0.395</w:t>
            </w:r>
          </w:p>
        </w:tc>
      </w:tr>
      <w:tr w:rsidR="0028366D" w14:paraId="6495FE6C" w14:textId="77777777" w:rsidTr="0028366D">
        <w:tc>
          <w:tcPr>
            <w:cnfStyle w:val="001000000000" w:firstRow="0" w:lastRow="0" w:firstColumn="1" w:lastColumn="0" w:oddVBand="0" w:evenVBand="0" w:oddHBand="0" w:evenHBand="0" w:firstRowFirstColumn="0" w:firstRowLastColumn="0" w:lastRowFirstColumn="0" w:lastRowLastColumn="0"/>
            <w:tcW w:w="1436" w:type="dxa"/>
          </w:tcPr>
          <w:p w14:paraId="72842569" w14:textId="77777777" w:rsidR="0028366D" w:rsidRDefault="00953400">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i w:val="0"/>
                <w:color w:val="000000"/>
                <w:sz w:val="24"/>
                <w:szCs w:val="24"/>
              </w:rPr>
              <w:t>Toluene</w:t>
            </w:r>
          </w:p>
        </w:tc>
        <w:tc>
          <w:tcPr>
            <w:tcW w:w="816" w:type="dxa"/>
          </w:tcPr>
          <w:p w14:paraId="529C1BD0"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1.04 E</w:t>
            </w:r>
            <w:r>
              <w:rPr>
                <w:rFonts w:ascii="Times New Roman" w:eastAsia="Times New Roman" w:hAnsi="Times New Roman" w:cs="Times New Roman"/>
                <w:color w:val="000000"/>
                <w:vertAlign w:val="superscript"/>
              </w:rPr>
              <w:t>-3</w:t>
            </w:r>
          </w:p>
        </w:tc>
        <w:tc>
          <w:tcPr>
            <w:tcW w:w="805" w:type="dxa"/>
          </w:tcPr>
          <w:p w14:paraId="49E3DF57"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2.49 E</w:t>
            </w:r>
            <w:r>
              <w:rPr>
                <w:rFonts w:ascii="Times New Roman" w:eastAsia="Times New Roman" w:hAnsi="Times New Roman" w:cs="Times New Roman"/>
                <w:color w:val="000000"/>
                <w:vertAlign w:val="superscript"/>
              </w:rPr>
              <w:t>-3</w:t>
            </w:r>
          </w:p>
        </w:tc>
        <w:tc>
          <w:tcPr>
            <w:tcW w:w="994" w:type="dxa"/>
          </w:tcPr>
          <w:p w14:paraId="45FBF235"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9.36 E</w:t>
            </w:r>
            <w:r>
              <w:rPr>
                <w:rFonts w:ascii="Times New Roman" w:eastAsia="Times New Roman" w:hAnsi="Times New Roman" w:cs="Times New Roman"/>
                <w:color w:val="000000"/>
                <w:vertAlign w:val="superscript"/>
              </w:rPr>
              <w:t>-4</w:t>
            </w:r>
          </w:p>
        </w:tc>
        <w:tc>
          <w:tcPr>
            <w:tcW w:w="739" w:type="dxa"/>
          </w:tcPr>
          <w:p w14:paraId="6D87C0C7"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8.32E</w:t>
            </w:r>
            <w:r>
              <w:rPr>
                <w:rFonts w:ascii="Times New Roman" w:eastAsia="Times New Roman" w:hAnsi="Times New Roman" w:cs="Times New Roman"/>
                <w:color w:val="000000"/>
                <w:vertAlign w:val="superscript"/>
              </w:rPr>
              <w:t>-4</w:t>
            </w:r>
          </w:p>
        </w:tc>
        <w:tc>
          <w:tcPr>
            <w:tcW w:w="884" w:type="dxa"/>
          </w:tcPr>
          <w:p w14:paraId="0BFB9738"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8.0 E</w:t>
            </w:r>
            <w:r>
              <w:rPr>
                <w:rFonts w:ascii="Times New Roman" w:eastAsia="Times New Roman" w:hAnsi="Times New Roman" w:cs="Times New Roman"/>
                <w:color w:val="000000"/>
                <w:vertAlign w:val="superscript"/>
              </w:rPr>
              <w:t>-2</w:t>
            </w:r>
          </w:p>
        </w:tc>
        <w:tc>
          <w:tcPr>
            <w:tcW w:w="1073" w:type="dxa"/>
          </w:tcPr>
          <w:p w14:paraId="4DE4FBCF"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0.013</w:t>
            </w:r>
          </w:p>
        </w:tc>
        <w:tc>
          <w:tcPr>
            <w:tcW w:w="1178" w:type="dxa"/>
          </w:tcPr>
          <w:p w14:paraId="649D2471"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0.03</w:t>
            </w:r>
          </w:p>
        </w:tc>
        <w:tc>
          <w:tcPr>
            <w:tcW w:w="807" w:type="dxa"/>
          </w:tcPr>
          <w:p w14:paraId="7B8BE0A2"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0.01</w:t>
            </w:r>
          </w:p>
        </w:tc>
        <w:tc>
          <w:tcPr>
            <w:tcW w:w="906" w:type="dxa"/>
          </w:tcPr>
          <w:p w14:paraId="4035A209"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0.010</w:t>
            </w:r>
          </w:p>
        </w:tc>
      </w:tr>
      <w:tr w:rsidR="0028366D" w14:paraId="656D341A" w14:textId="77777777" w:rsidTr="0028366D">
        <w:trPr>
          <w:trHeight w:val="379"/>
        </w:trPr>
        <w:tc>
          <w:tcPr>
            <w:cnfStyle w:val="001000000000" w:firstRow="0" w:lastRow="0" w:firstColumn="1" w:lastColumn="0" w:oddVBand="0" w:evenVBand="0" w:oddHBand="0" w:evenHBand="0" w:firstRowFirstColumn="0" w:firstRowLastColumn="0" w:lastRowFirstColumn="0" w:lastRowLastColumn="0"/>
            <w:tcW w:w="1436" w:type="dxa"/>
          </w:tcPr>
          <w:p w14:paraId="694E5630" w14:textId="77777777" w:rsidR="0028366D" w:rsidRDefault="00953400">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i w:val="0"/>
                <w:color w:val="000000"/>
                <w:sz w:val="24"/>
                <w:szCs w:val="24"/>
              </w:rPr>
              <w:t>Ethylbenzene</w:t>
            </w:r>
          </w:p>
        </w:tc>
        <w:tc>
          <w:tcPr>
            <w:tcW w:w="816" w:type="dxa"/>
          </w:tcPr>
          <w:p w14:paraId="7D4D7149"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1.51 E</w:t>
            </w:r>
            <w:r>
              <w:rPr>
                <w:rFonts w:ascii="Times New Roman" w:eastAsia="Times New Roman" w:hAnsi="Times New Roman" w:cs="Times New Roman"/>
                <w:color w:val="000000"/>
                <w:vertAlign w:val="superscript"/>
              </w:rPr>
              <w:t>-3</w:t>
            </w:r>
          </w:p>
        </w:tc>
        <w:tc>
          <w:tcPr>
            <w:tcW w:w="805" w:type="dxa"/>
          </w:tcPr>
          <w:p w14:paraId="1EFFF568"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8.32 E</w:t>
            </w:r>
            <w:r>
              <w:rPr>
                <w:rFonts w:ascii="Times New Roman" w:eastAsia="Times New Roman" w:hAnsi="Times New Roman" w:cs="Times New Roman"/>
                <w:color w:val="000000"/>
                <w:vertAlign w:val="superscript"/>
              </w:rPr>
              <w:t>-4</w:t>
            </w:r>
          </w:p>
        </w:tc>
        <w:tc>
          <w:tcPr>
            <w:tcW w:w="994" w:type="dxa"/>
          </w:tcPr>
          <w:p w14:paraId="5C76623C"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4.68E</w:t>
            </w:r>
            <w:r>
              <w:rPr>
                <w:rFonts w:ascii="Times New Roman" w:eastAsia="Times New Roman" w:hAnsi="Times New Roman" w:cs="Times New Roman"/>
                <w:color w:val="000000"/>
                <w:vertAlign w:val="superscript"/>
              </w:rPr>
              <w:t>-4</w:t>
            </w:r>
          </w:p>
        </w:tc>
        <w:tc>
          <w:tcPr>
            <w:tcW w:w="739" w:type="dxa"/>
          </w:tcPr>
          <w:p w14:paraId="44A36E44"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6.60E</w:t>
            </w:r>
            <w:r>
              <w:rPr>
                <w:rFonts w:ascii="Times New Roman" w:eastAsia="Times New Roman" w:hAnsi="Times New Roman" w:cs="Times New Roman"/>
                <w:color w:val="000000"/>
                <w:vertAlign w:val="superscript"/>
              </w:rPr>
              <w:t>-4</w:t>
            </w:r>
          </w:p>
        </w:tc>
        <w:tc>
          <w:tcPr>
            <w:tcW w:w="884" w:type="dxa"/>
          </w:tcPr>
          <w:p w14:paraId="4CC9F1B5"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1.0 E</w:t>
            </w:r>
            <w:r>
              <w:rPr>
                <w:rFonts w:ascii="Times New Roman" w:eastAsia="Times New Roman" w:hAnsi="Times New Roman" w:cs="Times New Roman"/>
                <w:color w:val="000000"/>
                <w:vertAlign w:val="superscript"/>
              </w:rPr>
              <w:t>-1</w:t>
            </w:r>
          </w:p>
        </w:tc>
        <w:tc>
          <w:tcPr>
            <w:tcW w:w="1073" w:type="dxa"/>
          </w:tcPr>
          <w:p w14:paraId="7A4A7FC5"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0.015</w:t>
            </w:r>
          </w:p>
        </w:tc>
        <w:tc>
          <w:tcPr>
            <w:tcW w:w="1178" w:type="dxa"/>
          </w:tcPr>
          <w:p w14:paraId="1714B2A9"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0.01</w:t>
            </w:r>
          </w:p>
        </w:tc>
        <w:tc>
          <w:tcPr>
            <w:tcW w:w="807" w:type="dxa"/>
          </w:tcPr>
          <w:p w14:paraId="1016CE3F"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0.01</w:t>
            </w:r>
          </w:p>
        </w:tc>
        <w:tc>
          <w:tcPr>
            <w:tcW w:w="906" w:type="dxa"/>
          </w:tcPr>
          <w:p w14:paraId="55F2F9FD"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0.007</w:t>
            </w:r>
          </w:p>
        </w:tc>
      </w:tr>
      <w:tr w:rsidR="0028366D" w14:paraId="7DE47AC6" w14:textId="77777777" w:rsidTr="0028366D">
        <w:tc>
          <w:tcPr>
            <w:cnfStyle w:val="001000000000" w:firstRow="0" w:lastRow="0" w:firstColumn="1" w:lastColumn="0" w:oddVBand="0" w:evenVBand="0" w:oddHBand="0" w:evenHBand="0" w:firstRowFirstColumn="0" w:firstRowLastColumn="0" w:lastRowFirstColumn="0" w:lastRowLastColumn="0"/>
            <w:tcW w:w="1436" w:type="dxa"/>
          </w:tcPr>
          <w:p w14:paraId="2974B771" w14:textId="77777777" w:rsidR="0028366D" w:rsidRDefault="00953400">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i w:val="0"/>
                <w:color w:val="000000"/>
                <w:sz w:val="24"/>
                <w:szCs w:val="24"/>
              </w:rPr>
              <w:t>m. p-Xylene</w:t>
            </w:r>
          </w:p>
        </w:tc>
        <w:tc>
          <w:tcPr>
            <w:tcW w:w="816" w:type="dxa"/>
          </w:tcPr>
          <w:p w14:paraId="7DAE3666"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3.74 E</w:t>
            </w:r>
            <w:r>
              <w:rPr>
                <w:rFonts w:ascii="Times New Roman" w:eastAsia="Times New Roman" w:hAnsi="Times New Roman" w:cs="Times New Roman"/>
                <w:color w:val="000000"/>
                <w:vertAlign w:val="superscript"/>
              </w:rPr>
              <w:t>-3</w:t>
            </w:r>
          </w:p>
        </w:tc>
        <w:tc>
          <w:tcPr>
            <w:tcW w:w="805" w:type="dxa"/>
          </w:tcPr>
          <w:p w14:paraId="1F69EAC8"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1.3 E</w:t>
            </w:r>
            <w:r>
              <w:rPr>
                <w:rFonts w:ascii="Times New Roman" w:eastAsia="Times New Roman" w:hAnsi="Times New Roman" w:cs="Times New Roman"/>
                <w:color w:val="000000"/>
                <w:vertAlign w:val="superscript"/>
              </w:rPr>
              <w:t>-3</w:t>
            </w:r>
          </w:p>
        </w:tc>
        <w:tc>
          <w:tcPr>
            <w:tcW w:w="994" w:type="dxa"/>
          </w:tcPr>
          <w:p w14:paraId="3D60BAB8"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2.24 E</w:t>
            </w:r>
            <w:r>
              <w:rPr>
                <w:rFonts w:ascii="Times New Roman" w:eastAsia="Times New Roman" w:hAnsi="Times New Roman" w:cs="Times New Roman"/>
                <w:color w:val="000000"/>
                <w:vertAlign w:val="superscript"/>
              </w:rPr>
              <w:t>-3</w:t>
            </w:r>
          </w:p>
        </w:tc>
        <w:tc>
          <w:tcPr>
            <w:tcW w:w="739" w:type="dxa"/>
          </w:tcPr>
          <w:p w14:paraId="42E80A4C"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1.25E</w:t>
            </w:r>
            <w:r>
              <w:rPr>
                <w:rFonts w:ascii="Times New Roman" w:eastAsia="Times New Roman" w:hAnsi="Times New Roman" w:cs="Times New Roman"/>
                <w:color w:val="000000"/>
                <w:vertAlign w:val="superscript"/>
              </w:rPr>
              <w:t>-3</w:t>
            </w:r>
          </w:p>
        </w:tc>
        <w:tc>
          <w:tcPr>
            <w:tcW w:w="884" w:type="dxa"/>
          </w:tcPr>
          <w:p w14:paraId="5ADFDD33"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2.0 E</w:t>
            </w:r>
            <w:r>
              <w:rPr>
                <w:rFonts w:ascii="Times New Roman" w:eastAsia="Times New Roman" w:hAnsi="Times New Roman" w:cs="Times New Roman"/>
                <w:color w:val="000000"/>
                <w:vertAlign w:val="superscript"/>
              </w:rPr>
              <w:t>-1</w:t>
            </w:r>
          </w:p>
        </w:tc>
        <w:tc>
          <w:tcPr>
            <w:tcW w:w="1073" w:type="dxa"/>
          </w:tcPr>
          <w:p w14:paraId="5935D454"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0.019</w:t>
            </w:r>
          </w:p>
        </w:tc>
        <w:tc>
          <w:tcPr>
            <w:tcW w:w="1178" w:type="dxa"/>
          </w:tcPr>
          <w:p w14:paraId="011F7C73"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0.01</w:t>
            </w:r>
          </w:p>
        </w:tc>
        <w:tc>
          <w:tcPr>
            <w:tcW w:w="807" w:type="dxa"/>
          </w:tcPr>
          <w:p w14:paraId="2FF60AC4"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0.01</w:t>
            </w:r>
          </w:p>
        </w:tc>
        <w:tc>
          <w:tcPr>
            <w:tcW w:w="906" w:type="dxa"/>
          </w:tcPr>
          <w:p w14:paraId="0D07C385"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0.006</w:t>
            </w:r>
          </w:p>
        </w:tc>
      </w:tr>
      <w:tr w:rsidR="0028366D" w14:paraId="0BDEA79E" w14:textId="77777777" w:rsidTr="0028366D">
        <w:tc>
          <w:tcPr>
            <w:cnfStyle w:val="001000000000" w:firstRow="0" w:lastRow="0" w:firstColumn="1" w:lastColumn="0" w:oddVBand="0" w:evenVBand="0" w:oddHBand="0" w:evenHBand="0" w:firstRowFirstColumn="0" w:firstRowLastColumn="0" w:lastRowFirstColumn="0" w:lastRowLastColumn="0"/>
            <w:tcW w:w="1436" w:type="dxa"/>
          </w:tcPr>
          <w:p w14:paraId="414701FE" w14:textId="77777777" w:rsidR="0028366D" w:rsidRDefault="00953400">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i w:val="0"/>
                <w:color w:val="000000"/>
                <w:sz w:val="24"/>
                <w:szCs w:val="24"/>
              </w:rPr>
              <w:t>o-Xylene</w:t>
            </w:r>
          </w:p>
        </w:tc>
        <w:tc>
          <w:tcPr>
            <w:tcW w:w="816" w:type="dxa"/>
          </w:tcPr>
          <w:p w14:paraId="5C243979"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2.44 E</w:t>
            </w:r>
            <w:r>
              <w:rPr>
                <w:rFonts w:ascii="Times New Roman" w:eastAsia="Times New Roman" w:hAnsi="Times New Roman" w:cs="Times New Roman"/>
                <w:color w:val="000000"/>
                <w:vertAlign w:val="superscript"/>
              </w:rPr>
              <w:t>-3</w:t>
            </w:r>
          </w:p>
        </w:tc>
        <w:tc>
          <w:tcPr>
            <w:tcW w:w="805" w:type="dxa"/>
          </w:tcPr>
          <w:p w14:paraId="74BDCCBE"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3.64 E</w:t>
            </w:r>
            <w:r>
              <w:rPr>
                <w:rFonts w:ascii="Times New Roman" w:eastAsia="Times New Roman" w:hAnsi="Times New Roman" w:cs="Times New Roman"/>
                <w:color w:val="000000"/>
                <w:vertAlign w:val="superscript"/>
              </w:rPr>
              <w:t>-3</w:t>
            </w:r>
          </w:p>
        </w:tc>
        <w:tc>
          <w:tcPr>
            <w:tcW w:w="994" w:type="dxa"/>
          </w:tcPr>
          <w:p w14:paraId="3064838B"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1.82 E</w:t>
            </w:r>
            <w:r>
              <w:rPr>
                <w:rFonts w:ascii="Times New Roman" w:eastAsia="Times New Roman" w:hAnsi="Times New Roman" w:cs="Times New Roman"/>
                <w:color w:val="000000"/>
                <w:vertAlign w:val="superscript"/>
              </w:rPr>
              <w:t>-3</w:t>
            </w:r>
          </w:p>
        </w:tc>
        <w:tc>
          <w:tcPr>
            <w:tcW w:w="739" w:type="dxa"/>
          </w:tcPr>
          <w:p w14:paraId="1B174257"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1.61E</w:t>
            </w:r>
            <w:r>
              <w:rPr>
                <w:rFonts w:ascii="Times New Roman" w:eastAsia="Times New Roman" w:hAnsi="Times New Roman" w:cs="Times New Roman"/>
                <w:color w:val="000000"/>
                <w:vertAlign w:val="superscript"/>
              </w:rPr>
              <w:t>-3</w:t>
            </w:r>
          </w:p>
        </w:tc>
        <w:tc>
          <w:tcPr>
            <w:tcW w:w="884" w:type="dxa"/>
          </w:tcPr>
          <w:p w14:paraId="6658CB16"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2.  E</w:t>
            </w:r>
            <w:r>
              <w:rPr>
                <w:rFonts w:ascii="Times New Roman" w:eastAsia="Times New Roman" w:hAnsi="Times New Roman" w:cs="Times New Roman"/>
                <w:color w:val="000000"/>
                <w:vertAlign w:val="superscript"/>
              </w:rPr>
              <w:t>-1</w:t>
            </w:r>
          </w:p>
        </w:tc>
        <w:tc>
          <w:tcPr>
            <w:tcW w:w="1073" w:type="dxa"/>
          </w:tcPr>
          <w:p w14:paraId="7773EFC5"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0.012</w:t>
            </w:r>
          </w:p>
        </w:tc>
        <w:tc>
          <w:tcPr>
            <w:tcW w:w="1178" w:type="dxa"/>
          </w:tcPr>
          <w:p w14:paraId="35C23E2C"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0.02</w:t>
            </w:r>
          </w:p>
        </w:tc>
        <w:tc>
          <w:tcPr>
            <w:tcW w:w="807" w:type="dxa"/>
          </w:tcPr>
          <w:p w14:paraId="77D7DD25"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0.01</w:t>
            </w:r>
          </w:p>
        </w:tc>
        <w:tc>
          <w:tcPr>
            <w:tcW w:w="906" w:type="dxa"/>
          </w:tcPr>
          <w:p w14:paraId="2F4BD95E"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0.008</w:t>
            </w:r>
          </w:p>
        </w:tc>
      </w:tr>
      <w:tr w:rsidR="0028366D" w14:paraId="4E801AF4" w14:textId="77777777" w:rsidTr="0028366D">
        <w:tc>
          <w:tcPr>
            <w:cnfStyle w:val="001000000000" w:firstRow="0" w:lastRow="0" w:firstColumn="1" w:lastColumn="0" w:oddVBand="0" w:evenVBand="0" w:oddHBand="0" w:evenHBand="0" w:firstRowFirstColumn="0" w:firstRowLastColumn="0" w:lastRowFirstColumn="0" w:lastRowLastColumn="0"/>
            <w:tcW w:w="1436" w:type="dxa"/>
            <w:tcBorders>
              <w:bottom w:val="single" w:sz="4" w:space="0" w:color="000000"/>
            </w:tcBorders>
          </w:tcPr>
          <w:p w14:paraId="77D12246" w14:textId="77777777" w:rsidR="0028366D" w:rsidRDefault="00953400">
            <w:pPr>
              <w:widowControl w:val="0"/>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i w:val="0"/>
                <w:color w:val="000000"/>
                <w:sz w:val="24"/>
                <w:szCs w:val="24"/>
              </w:rPr>
              <w:t>Hazard Index (HI)</w:t>
            </w:r>
          </w:p>
        </w:tc>
        <w:tc>
          <w:tcPr>
            <w:tcW w:w="816" w:type="dxa"/>
            <w:tcBorders>
              <w:bottom w:val="single" w:sz="4" w:space="0" w:color="000000"/>
            </w:tcBorders>
          </w:tcPr>
          <w:p w14:paraId="2D1CDB61" w14:textId="77777777" w:rsidR="0028366D" w:rsidRDefault="0028366D">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p>
        </w:tc>
        <w:tc>
          <w:tcPr>
            <w:tcW w:w="805" w:type="dxa"/>
            <w:tcBorders>
              <w:bottom w:val="single" w:sz="4" w:space="0" w:color="000000"/>
            </w:tcBorders>
          </w:tcPr>
          <w:p w14:paraId="4718ED22" w14:textId="77777777" w:rsidR="0028366D" w:rsidRDefault="0028366D">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p>
        </w:tc>
        <w:tc>
          <w:tcPr>
            <w:tcW w:w="994" w:type="dxa"/>
            <w:tcBorders>
              <w:bottom w:val="single" w:sz="4" w:space="0" w:color="000000"/>
            </w:tcBorders>
          </w:tcPr>
          <w:p w14:paraId="224E037A" w14:textId="77777777" w:rsidR="0028366D" w:rsidRDefault="0028366D">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p>
        </w:tc>
        <w:tc>
          <w:tcPr>
            <w:tcW w:w="739" w:type="dxa"/>
            <w:tcBorders>
              <w:bottom w:val="single" w:sz="4" w:space="0" w:color="000000"/>
            </w:tcBorders>
          </w:tcPr>
          <w:p w14:paraId="25E815CC" w14:textId="77777777" w:rsidR="0028366D" w:rsidRDefault="0028366D">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p>
        </w:tc>
        <w:tc>
          <w:tcPr>
            <w:tcW w:w="884" w:type="dxa"/>
            <w:tcBorders>
              <w:bottom w:val="single" w:sz="4" w:space="0" w:color="000000"/>
            </w:tcBorders>
          </w:tcPr>
          <w:p w14:paraId="5398E89B" w14:textId="77777777" w:rsidR="0028366D" w:rsidRDefault="0028366D">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p>
        </w:tc>
        <w:tc>
          <w:tcPr>
            <w:tcW w:w="1073" w:type="dxa"/>
            <w:tcBorders>
              <w:bottom w:val="single" w:sz="4" w:space="0" w:color="000000"/>
            </w:tcBorders>
          </w:tcPr>
          <w:p w14:paraId="2C2076AC"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r>
              <w:rPr>
                <w:rFonts w:ascii="Times New Roman" w:eastAsia="Times New Roman" w:hAnsi="Times New Roman" w:cs="Times New Roman"/>
                <w:b/>
                <w:color w:val="000000"/>
              </w:rPr>
              <w:t>1.02</w:t>
            </w:r>
          </w:p>
        </w:tc>
        <w:tc>
          <w:tcPr>
            <w:tcW w:w="1178" w:type="dxa"/>
            <w:tcBorders>
              <w:bottom w:val="single" w:sz="4" w:space="0" w:color="000000"/>
            </w:tcBorders>
          </w:tcPr>
          <w:p w14:paraId="747581B1"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r>
              <w:rPr>
                <w:rFonts w:ascii="Times New Roman" w:eastAsia="Times New Roman" w:hAnsi="Times New Roman" w:cs="Times New Roman"/>
                <w:b/>
                <w:color w:val="000000"/>
              </w:rPr>
              <w:t>0.92</w:t>
            </w:r>
          </w:p>
          <w:p w14:paraId="5AFD6201" w14:textId="77777777" w:rsidR="0028366D" w:rsidRDefault="0028366D">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p>
        </w:tc>
        <w:tc>
          <w:tcPr>
            <w:tcW w:w="807" w:type="dxa"/>
            <w:tcBorders>
              <w:bottom w:val="single" w:sz="4" w:space="0" w:color="000000"/>
            </w:tcBorders>
          </w:tcPr>
          <w:p w14:paraId="45A5A032"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r>
              <w:rPr>
                <w:rFonts w:ascii="Times New Roman" w:eastAsia="Times New Roman" w:hAnsi="Times New Roman" w:cs="Times New Roman"/>
                <w:b/>
                <w:color w:val="000000"/>
              </w:rPr>
              <w:t>5.30</w:t>
            </w:r>
          </w:p>
        </w:tc>
        <w:tc>
          <w:tcPr>
            <w:tcW w:w="906" w:type="dxa"/>
            <w:tcBorders>
              <w:bottom w:val="single" w:sz="4" w:space="0" w:color="000000"/>
            </w:tcBorders>
          </w:tcPr>
          <w:p w14:paraId="7DFF8437"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r>
              <w:rPr>
                <w:rFonts w:ascii="Times New Roman" w:eastAsia="Times New Roman" w:hAnsi="Times New Roman" w:cs="Times New Roman"/>
                <w:b/>
                <w:color w:val="000000"/>
              </w:rPr>
              <w:t>0.43</w:t>
            </w:r>
          </w:p>
        </w:tc>
      </w:tr>
      <w:tr w:rsidR="0028366D" w14:paraId="70584C8A" w14:textId="77777777" w:rsidTr="0028366D">
        <w:tc>
          <w:tcPr>
            <w:cnfStyle w:val="001000000000" w:firstRow="0" w:lastRow="0" w:firstColumn="1" w:lastColumn="0" w:oddVBand="0" w:evenVBand="0" w:oddHBand="0" w:evenHBand="0" w:firstRowFirstColumn="0" w:firstRowLastColumn="0" w:lastRowFirstColumn="0" w:lastRowLastColumn="0"/>
            <w:tcW w:w="9638" w:type="dxa"/>
            <w:gridSpan w:val="10"/>
            <w:tcBorders>
              <w:top w:val="single" w:sz="4" w:space="0" w:color="000000"/>
            </w:tcBorders>
          </w:tcPr>
          <w:p w14:paraId="2396EEEA" w14:textId="77777777" w:rsidR="0028366D" w:rsidRDefault="0028366D">
            <w:pPr>
              <w:widowControl w:val="0"/>
              <w:pBdr>
                <w:top w:val="nil"/>
                <w:left w:val="nil"/>
                <w:bottom w:val="nil"/>
                <w:right w:val="nil"/>
                <w:between w:val="nil"/>
              </w:pBdr>
              <w:rPr>
                <w:rFonts w:ascii="Times New Roman" w:eastAsia="Times New Roman" w:hAnsi="Times New Roman" w:cs="Times New Roman"/>
                <w:color w:val="000000"/>
                <w:sz w:val="24"/>
                <w:szCs w:val="24"/>
              </w:rPr>
            </w:pPr>
          </w:p>
        </w:tc>
      </w:tr>
      <w:tr w:rsidR="0028366D" w14:paraId="6E2CF5B0" w14:textId="77777777" w:rsidTr="0028366D">
        <w:tc>
          <w:tcPr>
            <w:cnfStyle w:val="001000000000" w:firstRow="0" w:lastRow="0" w:firstColumn="1" w:lastColumn="0" w:oddVBand="0" w:evenVBand="0" w:oddHBand="0" w:evenHBand="0" w:firstRowFirstColumn="0" w:firstRowLastColumn="0" w:lastRowFirstColumn="0" w:lastRowLastColumn="0"/>
            <w:tcW w:w="1436" w:type="dxa"/>
          </w:tcPr>
          <w:p w14:paraId="067D398E"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i w:val="0"/>
                <w:color w:val="000000"/>
                <w:sz w:val="24"/>
                <w:szCs w:val="24"/>
              </w:rPr>
              <w:t>PAHs</w:t>
            </w:r>
          </w:p>
        </w:tc>
        <w:tc>
          <w:tcPr>
            <w:tcW w:w="816" w:type="dxa"/>
          </w:tcPr>
          <w:p w14:paraId="0D15B3F6" w14:textId="77777777" w:rsidR="0028366D" w:rsidRDefault="0028366D">
            <w:pPr>
              <w:widowControl w:val="0"/>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805" w:type="dxa"/>
          </w:tcPr>
          <w:p w14:paraId="14A5A0C3" w14:textId="77777777" w:rsidR="0028366D" w:rsidRDefault="0028366D">
            <w:pPr>
              <w:widowControl w:val="0"/>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994" w:type="dxa"/>
          </w:tcPr>
          <w:p w14:paraId="31151BC1" w14:textId="77777777" w:rsidR="0028366D" w:rsidRDefault="0028366D">
            <w:pPr>
              <w:widowControl w:val="0"/>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739" w:type="dxa"/>
          </w:tcPr>
          <w:p w14:paraId="11D67676" w14:textId="77777777" w:rsidR="0028366D" w:rsidRDefault="0028366D">
            <w:pPr>
              <w:widowControl w:val="0"/>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884" w:type="dxa"/>
          </w:tcPr>
          <w:p w14:paraId="6B8B3AF2" w14:textId="77777777" w:rsidR="0028366D" w:rsidRDefault="0028366D">
            <w:pPr>
              <w:widowControl w:val="0"/>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1073" w:type="dxa"/>
          </w:tcPr>
          <w:p w14:paraId="57614AF3" w14:textId="77777777" w:rsidR="0028366D" w:rsidRDefault="0028366D">
            <w:pPr>
              <w:widowControl w:val="0"/>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1178" w:type="dxa"/>
          </w:tcPr>
          <w:p w14:paraId="4A8541FD" w14:textId="77777777" w:rsidR="0028366D" w:rsidRDefault="0028366D">
            <w:pPr>
              <w:widowControl w:val="0"/>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807" w:type="dxa"/>
          </w:tcPr>
          <w:p w14:paraId="75416E75" w14:textId="77777777" w:rsidR="0028366D" w:rsidRDefault="0028366D">
            <w:pPr>
              <w:widowControl w:val="0"/>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906" w:type="dxa"/>
          </w:tcPr>
          <w:p w14:paraId="6A377FC1" w14:textId="77777777" w:rsidR="0028366D" w:rsidRDefault="0028366D">
            <w:pPr>
              <w:widowControl w:val="0"/>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r>
      <w:tr w:rsidR="0028366D" w14:paraId="4F7DDA8E" w14:textId="77777777" w:rsidTr="0028366D">
        <w:tc>
          <w:tcPr>
            <w:cnfStyle w:val="001000000000" w:firstRow="0" w:lastRow="0" w:firstColumn="1" w:lastColumn="0" w:oddVBand="0" w:evenVBand="0" w:oddHBand="0" w:evenHBand="0" w:firstRowFirstColumn="0" w:firstRowLastColumn="0" w:lastRowFirstColumn="0" w:lastRowLastColumn="0"/>
            <w:tcW w:w="1436" w:type="dxa"/>
          </w:tcPr>
          <w:p w14:paraId="4DDA5454" w14:textId="77777777" w:rsidR="0028366D" w:rsidRDefault="00953400">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i w:val="0"/>
                <w:color w:val="000000"/>
                <w:sz w:val="24"/>
                <w:szCs w:val="24"/>
              </w:rPr>
              <w:t>Naphthalene</w:t>
            </w:r>
          </w:p>
        </w:tc>
        <w:tc>
          <w:tcPr>
            <w:tcW w:w="816" w:type="dxa"/>
          </w:tcPr>
          <w:p w14:paraId="4BE1E9DD"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2.08E</w:t>
            </w:r>
            <w:r>
              <w:rPr>
                <w:rFonts w:ascii="Times New Roman" w:eastAsia="Times New Roman" w:hAnsi="Times New Roman" w:cs="Times New Roman"/>
                <w:color w:val="000000"/>
                <w:vertAlign w:val="superscript"/>
              </w:rPr>
              <w:t>-3</w:t>
            </w:r>
          </w:p>
        </w:tc>
        <w:tc>
          <w:tcPr>
            <w:tcW w:w="805" w:type="dxa"/>
          </w:tcPr>
          <w:p w14:paraId="34D5AAD6"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2.08E</w:t>
            </w:r>
            <w:r>
              <w:rPr>
                <w:rFonts w:ascii="Times New Roman" w:eastAsia="Times New Roman" w:hAnsi="Times New Roman" w:cs="Times New Roman"/>
                <w:color w:val="000000"/>
                <w:vertAlign w:val="superscript"/>
              </w:rPr>
              <w:t>-3</w:t>
            </w:r>
          </w:p>
        </w:tc>
        <w:tc>
          <w:tcPr>
            <w:tcW w:w="994" w:type="dxa"/>
          </w:tcPr>
          <w:p w14:paraId="0407AEA2"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2.08E</w:t>
            </w:r>
            <w:r>
              <w:rPr>
                <w:rFonts w:ascii="Times New Roman" w:eastAsia="Times New Roman" w:hAnsi="Times New Roman" w:cs="Times New Roman"/>
                <w:color w:val="000000"/>
                <w:vertAlign w:val="superscript"/>
              </w:rPr>
              <w:t>-3</w:t>
            </w:r>
          </w:p>
        </w:tc>
        <w:tc>
          <w:tcPr>
            <w:tcW w:w="739" w:type="dxa"/>
          </w:tcPr>
          <w:p w14:paraId="35C33CFE"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1.56E</w:t>
            </w:r>
            <w:r>
              <w:rPr>
                <w:rFonts w:ascii="Times New Roman" w:eastAsia="Times New Roman" w:hAnsi="Times New Roman" w:cs="Times New Roman"/>
                <w:color w:val="000000"/>
                <w:vertAlign w:val="superscript"/>
              </w:rPr>
              <w:t>-3</w:t>
            </w:r>
          </w:p>
        </w:tc>
        <w:tc>
          <w:tcPr>
            <w:tcW w:w="884" w:type="dxa"/>
          </w:tcPr>
          <w:p w14:paraId="1E07A255"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2.0E</w:t>
            </w:r>
            <w:r>
              <w:rPr>
                <w:rFonts w:ascii="Times New Roman" w:eastAsia="Times New Roman" w:hAnsi="Times New Roman" w:cs="Times New Roman"/>
                <w:color w:val="000000"/>
                <w:vertAlign w:val="superscript"/>
              </w:rPr>
              <w:t>-2</w:t>
            </w:r>
          </w:p>
        </w:tc>
        <w:tc>
          <w:tcPr>
            <w:tcW w:w="1073" w:type="dxa"/>
          </w:tcPr>
          <w:p w14:paraId="25EB6A5A"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0.10</w:t>
            </w:r>
          </w:p>
        </w:tc>
        <w:tc>
          <w:tcPr>
            <w:tcW w:w="1178" w:type="dxa"/>
          </w:tcPr>
          <w:p w14:paraId="535BBF82"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0.10</w:t>
            </w:r>
          </w:p>
        </w:tc>
        <w:tc>
          <w:tcPr>
            <w:tcW w:w="807" w:type="dxa"/>
          </w:tcPr>
          <w:p w14:paraId="01CEBCA4"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0.10</w:t>
            </w:r>
          </w:p>
        </w:tc>
        <w:tc>
          <w:tcPr>
            <w:tcW w:w="906" w:type="dxa"/>
          </w:tcPr>
          <w:p w14:paraId="73278DF5"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0.078</w:t>
            </w:r>
          </w:p>
        </w:tc>
      </w:tr>
      <w:tr w:rsidR="0028366D" w14:paraId="616FDC93" w14:textId="77777777" w:rsidTr="0028366D">
        <w:tc>
          <w:tcPr>
            <w:cnfStyle w:val="001000000000" w:firstRow="0" w:lastRow="0" w:firstColumn="1" w:lastColumn="0" w:oddVBand="0" w:evenVBand="0" w:oddHBand="0" w:evenHBand="0" w:firstRowFirstColumn="0" w:firstRowLastColumn="0" w:lastRowFirstColumn="0" w:lastRowLastColumn="0"/>
            <w:tcW w:w="1436" w:type="dxa"/>
          </w:tcPr>
          <w:p w14:paraId="2A364F61" w14:textId="77777777" w:rsidR="0028366D" w:rsidRDefault="00953400">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i w:val="0"/>
                <w:color w:val="000000"/>
                <w:sz w:val="24"/>
                <w:szCs w:val="24"/>
              </w:rPr>
              <w:t>Acenaphthylene</w:t>
            </w:r>
          </w:p>
        </w:tc>
        <w:tc>
          <w:tcPr>
            <w:tcW w:w="816" w:type="dxa"/>
          </w:tcPr>
          <w:p w14:paraId="00901542"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5.2E</w:t>
            </w:r>
            <w:r>
              <w:rPr>
                <w:rFonts w:ascii="Times New Roman" w:eastAsia="Times New Roman" w:hAnsi="Times New Roman" w:cs="Times New Roman"/>
                <w:color w:val="000000"/>
                <w:vertAlign w:val="superscript"/>
              </w:rPr>
              <w:t>-4</w:t>
            </w:r>
          </w:p>
        </w:tc>
        <w:tc>
          <w:tcPr>
            <w:tcW w:w="805" w:type="dxa"/>
          </w:tcPr>
          <w:p w14:paraId="328C305C"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994" w:type="dxa"/>
          </w:tcPr>
          <w:p w14:paraId="472819C8"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 xml:space="preserve">   5.2E</w:t>
            </w:r>
            <w:r>
              <w:rPr>
                <w:rFonts w:ascii="Times New Roman" w:eastAsia="Times New Roman" w:hAnsi="Times New Roman" w:cs="Times New Roman"/>
                <w:color w:val="000000"/>
                <w:vertAlign w:val="superscript"/>
              </w:rPr>
              <w:t>-4</w:t>
            </w:r>
          </w:p>
        </w:tc>
        <w:tc>
          <w:tcPr>
            <w:tcW w:w="739" w:type="dxa"/>
          </w:tcPr>
          <w:p w14:paraId="6871E342"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1.04E</w:t>
            </w:r>
            <w:r>
              <w:rPr>
                <w:rFonts w:ascii="Times New Roman" w:eastAsia="Times New Roman" w:hAnsi="Times New Roman" w:cs="Times New Roman"/>
                <w:color w:val="000000"/>
                <w:vertAlign w:val="superscript"/>
              </w:rPr>
              <w:t>-3</w:t>
            </w:r>
          </w:p>
        </w:tc>
        <w:tc>
          <w:tcPr>
            <w:tcW w:w="884" w:type="dxa"/>
          </w:tcPr>
          <w:p w14:paraId="74285C26"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073" w:type="dxa"/>
          </w:tcPr>
          <w:p w14:paraId="4B6423B4" w14:textId="77777777" w:rsidR="0028366D" w:rsidRDefault="0028366D">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1178" w:type="dxa"/>
          </w:tcPr>
          <w:p w14:paraId="5BBA7AA5" w14:textId="77777777" w:rsidR="0028366D" w:rsidRDefault="0028366D">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807" w:type="dxa"/>
          </w:tcPr>
          <w:p w14:paraId="1BFFE602" w14:textId="77777777" w:rsidR="0028366D" w:rsidRDefault="0028366D">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906" w:type="dxa"/>
          </w:tcPr>
          <w:p w14:paraId="43279AF1" w14:textId="77777777" w:rsidR="0028366D" w:rsidRDefault="0028366D">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r>
      <w:tr w:rsidR="0028366D" w14:paraId="65BA2C38" w14:textId="77777777" w:rsidTr="0028366D">
        <w:tc>
          <w:tcPr>
            <w:cnfStyle w:val="001000000000" w:firstRow="0" w:lastRow="0" w:firstColumn="1" w:lastColumn="0" w:oddVBand="0" w:evenVBand="0" w:oddHBand="0" w:evenHBand="0" w:firstRowFirstColumn="0" w:firstRowLastColumn="0" w:lastRowFirstColumn="0" w:lastRowLastColumn="0"/>
            <w:tcW w:w="1436" w:type="dxa"/>
          </w:tcPr>
          <w:p w14:paraId="1B6DE91E" w14:textId="77777777" w:rsidR="0028366D" w:rsidRDefault="00953400">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i w:val="0"/>
                <w:color w:val="000000"/>
                <w:sz w:val="24"/>
                <w:szCs w:val="24"/>
              </w:rPr>
              <w:t>Acenaphthene</w:t>
            </w:r>
          </w:p>
        </w:tc>
        <w:tc>
          <w:tcPr>
            <w:tcW w:w="816" w:type="dxa"/>
          </w:tcPr>
          <w:p w14:paraId="6294E516"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1.19E</w:t>
            </w:r>
            <w:r>
              <w:rPr>
                <w:rFonts w:ascii="Times New Roman" w:eastAsia="Times New Roman" w:hAnsi="Times New Roman" w:cs="Times New Roman"/>
                <w:color w:val="000000"/>
                <w:vertAlign w:val="superscript"/>
              </w:rPr>
              <w:t>-2</w:t>
            </w:r>
          </w:p>
        </w:tc>
        <w:tc>
          <w:tcPr>
            <w:tcW w:w="805" w:type="dxa"/>
          </w:tcPr>
          <w:p w14:paraId="052557E2"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2.60E</w:t>
            </w:r>
            <w:r>
              <w:rPr>
                <w:rFonts w:ascii="Times New Roman" w:eastAsia="Times New Roman" w:hAnsi="Times New Roman" w:cs="Times New Roman"/>
                <w:color w:val="000000"/>
                <w:vertAlign w:val="superscript"/>
              </w:rPr>
              <w:t>-3</w:t>
            </w:r>
          </w:p>
        </w:tc>
        <w:tc>
          <w:tcPr>
            <w:tcW w:w="994" w:type="dxa"/>
          </w:tcPr>
          <w:p w14:paraId="04A9393E"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8.32E</w:t>
            </w:r>
            <w:r>
              <w:rPr>
                <w:rFonts w:ascii="Times New Roman" w:eastAsia="Times New Roman" w:hAnsi="Times New Roman" w:cs="Times New Roman"/>
                <w:color w:val="000000"/>
                <w:vertAlign w:val="superscript"/>
              </w:rPr>
              <w:t>-3</w:t>
            </w:r>
          </w:p>
        </w:tc>
        <w:tc>
          <w:tcPr>
            <w:tcW w:w="739" w:type="dxa"/>
          </w:tcPr>
          <w:p w14:paraId="6B05C594"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1.14E</w:t>
            </w:r>
            <w:r>
              <w:rPr>
                <w:rFonts w:ascii="Times New Roman" w:eastAsia="Times New Roman" w:hAnsi="Times New Roman" w:cs="Times New Roman"/>
                <w:color w:val="000000"/>
                <w:vertAlign w:val="superscript"/>
              </w:rPr>
              <w:t>-2</w:t>
            </w:r>
          </w:p>
        </w:tc>
        <w:tc>
          <w:tcPr>
            <w:tcW w:w="884" w:type="dxa"/>
          </w:tcPr>
          <w:p w14:paraId="5779B899"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6.0E</w:t>
            </w:r>
            <w:r>
              <w:rPr>
                <w:rFonts w:ascii="Times New Roman" w:eastAsia="Times New Roman" w:hAnsi="Times New Roman" w:cs="Times New Roman"/>
                <w:color w:val="000000"/>
                <w:vertAlign w:val="superscript"/>
              </w:rPr>
              <w:t>-2</w:t>
            </w:r>
          </w:p>
        </w:tc>
        <w:tc>
          <w:tcPr>
            <w:tcW w:w="1073" w:type="dxa"/>
          </w:tcPr>
          <w:p w14:paraId="73ABACE8"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0.19</w:t>
            </w:r>
          </w:p>
        </w:tc>
        <w:tc>
          <w:tcPr>
            <w:tcW w:w="1178" w:type="dxa"/>
          </w:tcPr>
          <w:p w14:paraId="1C152CA1"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0.04</w:t>
            </w:r>
          </w:p>
        </w:tc>
        <w:tc>
          <w:tcPr>
            <w:tcW w:w="807" w:type="dxa"/>
          </w:tcPr>
          <w:p w14:paraId="735DE923"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0.14</w:t>
            </w:r>
          </w:p>
        </w:tc>
        <w:tc>
          <w:tcPr>
            <w:tcW w:w="906" w:type="dxa"/>
          </w:tcPr>
          <w:p w14:paraId="74C5DCF2"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0.191</w:t>
            </w:r>
          </w:p>
        </w:tc>
      </w:tr>
      <w:tr w:rsidR="0028366D" w14:paraId="1501F633" w14:textId="77777777" w:rsidTr="0028366D">
        <w:tc>
          <w:tcPr>
            <w:cnfStyle w:val="001000000000" w:firstRow="0" w:lastRow="0" w:firstColumn="1" w:lastColumn="0" w:oddVBand="0" w:evenVBand="0" w:oddHBand="0" w:evenHBand="0" w:firstRowFirstColumn="0" w:firstRowLastColumn="0" w:lastRowFirstColumn="0" w:lastRowLastColumn="0"/>
            <w:tcW w:w="1436" w:type="dxa"/>
          </w:tcPr>
          <w:p w14:paraId="323F475F" w14:textId="77777777" w:rsidR="0028366D" w:rsidRDefault="00953400">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i w:val="0"/>
                <w:color w:val="000000"/>
                <w:sz w:val="24"/>
                <w:szCs w:val="24"/>
              </w:rPr>
              <w:t>Fluorene</w:t>
            </w:r>
          </w:p>
        </w:tc>
        <w:tc>
          <w:tcPr>
            <w:tcW w:w="816" w:type="dxa"/>
          </w:tcPr>
          <w:p w14:paraId="40A1D7FC"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1.56E</w:t>
            </w:r>
            <w:r>
              <w:rPr>
                <w:rFonts w:ascii="Times New Roman" w:eastAsia="Times New Roman" w:hAnsi="Times New Roman" w:cs="Times New Roman"/>
                <w:color w:val="000000"/>
                <w:vertAlign w:val="superscript"/>
              </w:rPr>
              <w:t>-3</w:t>
            </w:r>
          </w:p>
        </w:tc>
        <w:tc>
          <w:tcPr>
            <w:tcW w:w="805" w:type="dxa"/>
          </w:tcPr>
          <w:p w14:paraId="1BE7BB89"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6.24E</w:t>
            </w:r>
            <w:r>
              <w:rPr>
                <w:rFonts w:ascii="Times New Roman" w:eastAsia="Times New Roman" w:hAnsi="Times New Roman" w:cs="Times New Roman"/>
                <w:color w:val="000000"/>
                <w:vertAlign w:val="superscript"/>
              </w:rPr>
              <w:t>-3</w:t>
            </w:r>
          </w:p>
        </w:tc>
        <w:tc>
          <w:tcPr>
            <w:tcW w:w="994" w:type="dxa"/>
          </w:tcPr>
          <w:p w14:paraId="24123A35"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6.24E</w:t>
            </w:r>
            <w:r>
              <w:rPr>
                <w:rFonts w:ascii="Times New Roman" w:eastAsia="Times New Roman" w:hAnsi="Times New Roman" w:cs="Times New Roman"/>
                <w:color w:val="000000"/>
                <w:vertAlign w:val="superscript"/>
              </w:rPr>
              <w:t>-3</w:t>
            </w:r>
          </w:p>
        </w:tc>
        <w:tc>
          <w:tcPr>
            <w:tcW w:w="739" w:type="dxa"/>
          </w:tcPr>
          <w:p w14:paraId="6A4FC903"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9.36E</w:t>
            </w:r>
            <w:r>
              <w:rPr>
                <w:rFonts w:ascii="Times New Roman" w:eastAsia="Times New Roman" w:hAnsi="Times New Roman" w:cs="Times New Roman"/>
                <w:color w:val="000000"/>
                <w:vertAlign w:val="superscript"/>
              </w:rPr>
              <w:t>-3</w:t>
            </w:r>
          </w:p>
        </w:tc>
        <w:tc>
          <w:tcPr>
            <w:tcW w:w="884" w:type="dxa"/>
          </w:tcPr>
          <w:p w14:paraId="11DF560E"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4.0E</w:t>
            </w:r>
            <w:r>
              <w:rPr>
                <w:rFonts w:ascii="Times New Roman" w:eastAsia="Times New Roman" w:hAnsi="Times New Roman" w:cs="Times New Roman"/>
                <w:color w:val="000000"/>
                <w:vertAlign w:val="superscript"/>
              </w:rPr>
              <w:t>-2</w:t>
            </w:r>
          </w:p>
        </w:tc>
        <w:tc>
          <w:tcPr>
            <w:tcW w:w="1073" w:type="dxa"/>
          </w:tcPr>
          <w:p w14:paraId="3FF50205"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0.04</w:t>
            </w:r>
          </w:p>
        </w:tc>
        <w:tc>
          <w:tcPr>
            <w:tcW w:w="1178" w:type="dxa"/>
          </w:tcPr>
          <w:p w14:paraId="355B56BA"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0.16</w:t>
            </w:r>
          </w:p>
        </w:tc>
        <w:tc>
          <w:tcPr>
            <w:tcW w:w="807" w:type="dxa"/>
          </w:tcPr>
          <w:p w14:paraId="0C1B0067"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0.16</w:t>
            </w:r>
          </w:p>
        </w:tc>
        <w:tc>
          <w:tcPr>
            <w:tcW w:w="906" w:type="dxa"/>
          </w:tcPr>
          <w:p w14:paraId="02EB394D"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0.234</w:t>
            </w:r>
          </w:p>
        </w:tc>
      </w:tr>
      <w:tr w:rsidR="0028366D" w14:paraId="637C7BB5" w14:textId="77777777" w:rsidTr="0028366D">
        <w:tc>
          <w:tcPr>
            <w:cnfStyle w:val="001000000000" w:firstRow="0" w:lastRow="0" w:firstColumn="1" w:lastColumn="0" w:oddVBand="0" w:evenVBand="0" w:oddHBand="0" w:evenHBand="0" w:firstRowFirstColumn="0" w:firstRowLastColumn="0" w:lastRowFirstColumn="0" w:lastRowLastColumn="0"/>
            <w:tcW w:w="1436" w:type="dxa"/>
          </w:tcPr>
          <w:p w14:paraId="074EB0FD" w14:textId="77777777" w:rsidR="0028366D" w:rsidRDefault="00953400">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i w:val="0"/>
                <w:color w:val="000000"/>
                <w:sz w:val="24"/>
                <w:szCs w:val="24"/>
              </w:rPr>
              <w:t>Anthracene</w:t>
            </w:r>
          </w:p>
        </w:tc>
        <w:tc>
          <w:tcPr>
            <w:tcW w:w="816" w:type="dxa"/>
          </w:tcPr>
          <w:p w14:paraId="70E895B3"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3.12E</w:t>
            </w:r>
            <w:r>
              <w:rPr>
                <w:rFonts w:ascii="Times New Roman" w:eastAsia="Times New Roman" w:hAnsi="Times New Roman" w:cs="Times New Roman"/>
                <w:color w:val="000000"/>
                <w:vertAlign w:val="superscript"/>
              </w:rPr>
              <w:t>-3</w:t>
            </w:r>
          </w:p>
        </w:tc>
        <w:tc>
          <w:tcPr>
            <w:tcW w:w="805" w:type="dxa"/>
          </w:tcPr>
          <w:p w14:paraId="25C3F249"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2.08E</w:t>
            </w:r>
            <w:r>
              <w:rPr>
                <w:rFonts w:ascii="Times New Roman" w:eastAsia="Times New Roman" w:hAnsi="Times New Roman" w:cs="Times New Roman"/>
                <w:color w:val="000000"/>
                <w:vertAlign w:val="superscript"/>
              </w:rPr>
              <w:t>-3</w:t>
            </w:r>
          </w:p>
        </w:tc>
        <w:tc>
          <w:tcPr>
            <w:tcW w:w="994" w:type="dxa"/>
          </w:tcPr>
          <w:p w14:paraId="6932908A"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1.04E</w:t>
            </w:r>
            <w:r>
              <w:rPr>
                <w:rFonts w:ascii="Times New Roman" w:eastAsia="Times New Roman" w:hAnsi="Times New Roman" w:cs="Times New Roman"/>
                <w:color w:val="000000"/>
                <w:vertAlign w:val="superscript"/>
              </w:rPr>
              <w:t>-3</w:t>
            </w:r>
          </w:p>
        </w:tc>
        <w:tc>
          <w:tcPr>
            <w:tcW w:w="739" w:type="dxa"/>
          </w:tcPr>
          <w:p w14:paraId="53DFFCE9"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4.16E</w:t>
            </w:r>
            <w:r>
              <w:rPr>
                <w:rFonts w:ascii="Times New Roman" w:eastAsia="Times New Roman" w:hAnsi="Times New Roman" w:cs="Times New Roman"/>
                <w:color w:val="000000"/>
                <w:vertAlign w:val="superscript"/>
              </w:rPr>
              <w:t>-3</w:t>
            </w:r>
          </w:p>
        </w:tc>
        <w:tc>
          <w:tcPr>
            <w:tcW w:w="884" w:type="dxa"/>
          </w:tcPr>
          <w:p w14:paraId="52F65D5F"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3.0E</w:t>
            </w:r>
            <w:r>
              <w:rPr>
                <w:rFonts w:ascii="Times New Roman" w:eastAsia="Times New Roman" w:hAnsi="Times New Roman" w:cs="Times New Roman"/>
                <w:color w:val="000000"/>
                <w:vertAlign w:val="superscript"/>
              </w:rPr>
              <w:t>-1</w:t>
            </w:r>
          </w:p>
        </w:tc>
        <w:tc>
          <w:tcPr>
            <w:tcW w:w="1073" w:type="dxa"/>
          </w:tcPr>
          <w:p w14:paraId="5068E079"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0.01</w:t>
            </w:r>
          </w:p>
        </w:tc>
        <w:tc>
          <w:tcPr>
            <w:tcW w:w="1178" w:type="dxa"/>
          </w:tcPr>
          <w:p w14:paraId="62786F6D"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0.01</w:t>
            </w:r>
          </w:p>
        </w:tc>
        <w:tc>
          <w:tcPr>
            <w:tcW w:w="807" w:type="dxa"/>
          </w:tcPr>
          <w:p w14:paraId="415790E6"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906" w:type="dxa"/>
          </w:tcPr>
          <w:p w14:paraId="575E9B66"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0.014</w:t>
            </w:r>
          </w:p>
        </w:tc>
      </w:tr>
      <w:tr w:rsidR="0028366D" w14:paraId="196F6F4A" w14:textId="77777777" w:rsidTr="0028366D">
        <w:tc>
          <w:tcPr>
            <w:cnfStyle w:val="001000000000" w:firstRow="0" w:lastRow="0" w:firstColumn="1" w:lastColumn="0" w:oddVBand="0" w:evenVBand="0" w:oddHBand="0" w:evenHBand="0" w:firstRowFirstColumn="0" w:firstRowLastColumn="0" w:lastRowFirstColumn="0" w:lastRowLastColumn="0"/>
            <w:tcW w:w="1436" w:type="dxa"/>
          </w:tcPr>
          <w:p w14:paraId="39A2BEEC" w14:textId="77777777" w:rsidR="0028366D" w:rsidRDefault="00953400">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i w:val="0"/>
                <w:color w:val="000000"/>
                <w:sz w:val="24"/>
                <w:szCs w:val="24"/>
              </w:rPr>
              <w:t>Phenanthrene</w:t>
            </w:r>
          </w:p>
        </w:tc>
        <w:tc>
          <w:tcPr>
            <w:tcW w:w="816" w:type="dxa"/>
          </w:tcPr>
          <w:p w14:paraId="33833A5A"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3.64E</w:t>
            </w:r>
            <w:r>
              <w:rPr>
                <w:rFonts w:ascii="Times New Roman" w:eastAsia="Times New Roman" w:hAnsi="Times New Roman" w:cs="Times New Roman"/>
                <w:color w:val="000000"/>
                <w:vertAlign w:val="superscript"/>
              </w:rPr>
              <w:t>-3</w:t>
            </w:r>
          </w:p>
        </w:tc>
        <w:tc>
          <w:tcPr>
            <w:tcW w:w="805" w:type="dxa"/>
          </w:tcPr>
          <w:p w14:paraId="4C6267A2"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2.08E</w:t>
            </w:r>
            <w:r>
              <w:rPr>
                <w:rFonts w:ascii="Times New Roman" w:eastAsia="Times New Roman" w:hAnsi="Times New Roman" w:cs="Times New Roman"/>
                <w:color w:val="000000"/>
                <w:vertAlign w:val="superscript"/>
              </w:rPr>
              <w:t>-3</w:t>
            </w:r>
          </w:p>
        </w:tc>
        <w:tc>
          <w:tcPr>
            <w:tcW w:w="994" w:type="dxa"/>
          </w:tcPr>
          <w:p w14:paraId="762EA2FE"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5.72E</w:t>
            </w:r>
            <w:r>
              <w:rPr>
                <w:rFonts w:ascii="Times New Roman" w:eastAsia="Times New Roman" w:hAnsi="Times New Roman" w:cs="Times New Roman"/>
                <w:color w:val="000000"/>
                <w:vertAlign w:val="superscript"/>
              </w:rPr>
              <w:t>-3</w:t>
            </w:r>
          </w:p>
        </w:tc>
        <w:tc>
          <w:tcPr>
            <w:tcW w:w="739" w:type="dxa"/>
          </w:tcPr>
          <w:p w14:paraId="762FCEC0"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7.80E</w:t>
            </w:r>
            <w:r>
              <w:rPr>
                <w:rFonts w:ascii="Times New Roman" w:eastAsia="Times New Roman" w:hAnsi="Times New Roman" w:cs="Times New Roman"/>
                <w:color w:val="000000"/>
                <w:vertAlign w:val="superscript"/>
              </w:rPr>
              <w:t>-3</w:t>
            </w:r>
          </w:p>
        </w:tc>
        <w:tc>
          <w:tcPr>
            <w:tcW w:w="884" w:type="dxa"/>
          </w:tcPr>
          <w:p w14:paraId="231B8BEB"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073" w:type="dxa"/>
          </w:tcPr>
          <w:p w14:paraId="72D38D0F" w14:textId="77777777" w:rsidR="0028366D" w:rsidRDefault="0028366D">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1178" w:type="dxa"/>
          </w:tcPr>
          <w:p w14:paraId="38D77EB9" w14:textId="77777777" w:rsidR="0028366D" w:rsidRDefault="0028366D">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807" w:type="dxa"/>
          </w:tcPr>
          <w:p w14:paraId="3E2545DD" w14:textId="77777777" w:rsidR="0028366D" w:rsidRDefault="0028366D">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906" w:type="dxa"/>
          </w:tcPr>
          <w:p w14:paraId="36F61424" w14:textId="77777777" w:rsidR="0028366D" w:rsidRDefault="0028366D">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r>
      <w:tr w:rsidR="0028366D" w14:paraId="14D98759" w14:textId="77777777" w:rsidTr="0028366D">
        <w:tc>
          <w:tcPr>
            <w:cnfStyle w:val="001000000000" w:firstRow="0" w:lastRow="0" w:firstColumn="1" w:lastColumn="0" w:oddVBand="0" w:evenVBand="0" w:oddHBand="0" w:evenHBand="0" w:firstRowFirstColumn="0" w:firstRowLastColumn="0" w:lastRowFirstColumn="0" w:lastRowLastColumn="0"/>
            <w:tcW w:w="1436" w:type="dxa"/>
          </w:tcPr>
          <w:p w14:paraId="630D24ED" w14:textId="77777777" w:rsidR="0028366D" w:rsidRDefault="00953400">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i w:val="0"/>
                <w:color w:val="000000"/>
                <w:sz w:val="24"/>
                <w:szCs w:val="24"/>
              </w:rPr>
              <w:t>Fluoranthene</w:t>
            </w:r>
          </w:p>
        </w:tc>
        <w:tc>
          <w:tcPr>
            <w:tcW w:w="816" w:type="dxa"/>
          </w:tcPr>
          <w:p w14:paraId="0A4E7709"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1.04E</w:t>
            </w:r>
            <w:r>
              <w:rPr>
                <w:rFonts w:ascii="Times New Roman" w:eastAsia="Times New Roman" w:hAnsi="Times New Roman" w:cs="Times New Roman"/>
                <w:color w:val="000000"/>
                <w:vertAlign w:val="superscript"/>
              </w:rPr>
              <w:t>-3</w:t>
            </w:r>
          </w:p>
        </w:tc>
        <w:tc>
          <w:tcPr>
            <w:tcW w:w="805" w:type="dxa"/>
          </w:tcPr>
          <w:p w14:paraId="7F394D10"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1.04E</w:t>
            </w:r>
            <w:r>
              <w:rPr>
                <w:rFonts w:ascii="Times New Roman" w:eastAsia="Times New Roman" w:hAnsi="Times New Roman" w:cs="Times New Roman"/>
                <w:color w:val="000000"/>
                <w:vertAlign w:val="superscript"/>
              </w:rPr>
              <w:t>-3</w:t>
            </w:r>
          </w:p>
        </w:tc>
        <w:tc>
          <w:tcPr>
            <w:tcW w:w="994" w:type="dxa"/>
          </w:tcPr>
          <w:p w14:paraId="544E52E0"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2.08E</w:t>
            </w:r>
            <w:r>
              <w:rPr>
                <w:rFonts w:ascii="Times New Roman" w:eastAsia="Times New Roman" w:hAnsi="Times New Roman" w:cs="Times New Roman"/>
                <w:color w:val="000000"/>
                <w:vertAlign w:val="superscript"/>
              </w:rPr>
              <w:t>-3</w:t>
            </w:r>
          </w:p>
        </w:tc>
        <w:tc>
          <w:tcPr>
            <w:tcW w:w="739" w:type="dxa"/>
          </w:tcPr>
          <w:p w14:paraId="5BCE4326"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3.64E</w:t>
            </w:r>
            <w:r>
              <w:rPr>
                <w:rFonts w:ascii="Times New Roman" w:eastAsia="Times New Roman" w:hAnsi="Times New Roman" w:cs="Times New Roman"/>
                <w:color w:val="000000"/>
                <w:vertAlign w:val="superscript"/>
              </w:rPr>
              <w:t>-3</w:t>
            </w:r>
          </w:p>
        </w:tc>
        <w:tc>
          <w:tcPr>
            <w:tcW w:w="884" w:type="dxa"/>
          </w:tcPr>
          <w:p w14:paraId="12F2F89A"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4.0E</w:t>
            </w:r>
            <w:r>
              <w:rPr>
                <w:rFonts w:ascii="Times New Roman" w:eastAsia="Times New Roman" w:hAnsi="Times New Roman" w:cs="Times New Roman"/>
                <w:color w:val="000000"/>
                <w:vertAlign w:val="superscript"/>
              </w:rPr>
              <w:t>-2</w:t>
            </w:r>
          </w:p>
        </w:tc>
        <w:tc>
          <w:tcPr>
            <w:tcW w:w="1073" w:type="dxa"/>
          </w:tcPr>
          <w:p w14:paraId="0E37DFB9"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0.03</w:t>
            </w:r>
          </w:p>
        </w:tc>
        <w:tc>
          <w:tcPr>
            <w:tcW w:w="1178" w:type="dxa"/>
          </w:tcPr>
          <w:p w14:paraId="108E8364"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0.02</w:t>
            </w:r>
          </w:p>
        </w:tc>
        <w:tc>
          <w:tcPr>
            <w:tcW w:w="807" w:type="dxa"/>
          </w:tcPr>
          <w:p w14:paraId="46535C3C"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0.05</w:t>
            </w:r>
          </w:p>
        </w:tc>
        <w:tc>
          <w:tcPr>
            <w:tcW w:w="906" w:type="dxa"/>
          </w:tcPr>
          <w:p w14:paraId="07063986"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0.091</w:t>
            </w:r>
          </w:p>
        </w:tc>
      </w:tr>
      <w:tr w:rsidR="0028366D" w14:paraId="6C7FA202" w14:textId="77777777" w:rsidTr="0028366D">
        <w:tc>
          <w:tcPr>
            <w:cnfStyle w:val="001000000000" w:firstRow="0" w:lastRow="0" w:firstColumn="1" w:lastColumn="0" w:oddVBand="0" w:evenVBand="0" w:oddHBand="0" w:evenHBand="0" w:firstRowFirstColumn="0" w:firstRowLastColumn="0" w:lastRowFirstColumn="0" w:lastRowLastColumn="0"/>
            <w:tcW w:w="1436" w:type="dxa"/>
          </w:tcPr>
          <w:p w14:paraId="782A279D" w14:textId="77777777" w:rsidR="0028366D" w:rsidRDefault="00953400">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i w:val="0"/>
                <w:color w:val="000000"/>
                <w:sz w:val="24"/>
                <w:szCs w:val="24"/>
              </w:rPr>
              <w:lastRenderedPageBreak/>
              <w:t>Pyrene</w:t>
            </w:r>
          </w:p>
        </w:tc>
        <w:tc>
          <w:tcPr>
            <w:tcW w:w="816" w:type="dxa"/>
          </w:tcPr>
          <w:p w14:paraId="043E9A6A"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1.04E</w:t>
            </w:r>
            <w:r>
              <w:rPr>
                <w:rFonts w:ascii="Times New Roman" w:eastAsia="Times New Roman" w:hAnsi="Times New Roman" w:cs="Times New Roman"/>
                <w:color w:val="000000"/>
                <w:vertAlign w:val="superscript"/>
              </w:rPr>
              <w:t>-3</w:t>
            </w:r>
          </w:p>
        </w:tc>
        <w:tc>
          <w:tcPr>
            <w:tcW w:w="805" w:type="dxa"/>
          </w:tcPr>
          <w:p w14:paraId="70B68908"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3.64E</w:t>
            </w:r>
            <w:r>
              <w:rPr>
                <w:rFonts w:ascii="Times New Roman" w:eastAsia="Times New Roman" w:hAnsi="Times New Roman" w:cs="Times New Roman"/>
                <w:color w:val="000000"/>
                <w:vertAlign w:val="superscript"/>
              </w:rPr>
              <w:t>-3</w:t>
            </w:r>
          </w:p>
        </w:tc>
        <w:tc>
          <w:tcPr>
            <w:tcW w:w="994" w:type="dxa"/>
          </w:tcPr>
          <w:p w14:paraId="25B3DE69"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1.04E</w:t>
            </w:r>
            <w:r>
              <w:rPr>
                <w:rFonts w:ascii="Times New Roman" w:eastAsia="Times New Roman" w:hAnsi="Times New Roman" w:cs="Times New Roman"/>
                <w:color w:val="000000"/>
                <w:vertAlign w:val="superscript"/>
              </w:rPr>
              <w:t>-3</w:t>
            </w:r>
          </w:p>
        </w:tc>
        <w:tc>
          <w:tcPr>
            <w:tcW w:w="739" w:type="dxa"/>
          </w:tcPr>
          <w:p w14:paraId="00682835"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4.16E</w:t>
            </w:r>
            <w:r>
              <w:rPr>
                <w:rFonts w:ascii="Times New Roman" w:eastAsia="Times New Roman" w:hAnsi="Times New Roman" w:cs="Times New Roman"/>
                <w:color w:val="000000"/>
                <w:vertAlign w:val="superscript"/>
              </w:rPr>
              <w:t>-3</w:t>
            </w:r>
          </w:p>
        </w:tc>
        <w:tc>
          <w:tcPr>
            <w:tcW w:w="884" w:type="dxa"/>
          </w:tcPr>
          <w:p w14:paraId="36DB265D"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3.0E</w:t>
            </w:r>
            <w:r>
              <w:rPr>
                <w:rFonts w:ascii="Times New Roman" w:eastAsia="Times New Roman" w:hAnsi="Times New Roman" w:cs="Times New Roman"/>
                <w:color w:val="000000"/>
                <w:vertAlign w:val="superscript"/>
              </w:rPr>
              <w:t>-2</w:t>
            </w:r>
          </w:p>
        </w:tc>
        <w:tc>
          <w:tcPr>
            <w:tcW w:w="1073" w:type="dxa"/>
          </w:tcPr>
          <w:p w14:paraId="105B7E9A"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0.03</w:t>
            </w:r>
          </w:p>
        </w:tc>
        <w:tc>
          <w:tcPr>
            <w:tcW w:w="1178" w:type="dxa"/>
          </w:tcPr>
          <w:p w14:paraId="2114A061"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0.12</w:t>
            </w:r>
          </w:p>
        </w:tc>
        <w:tc>
          <w:tcPr>
            <w:tcW w:w="807" w:type="dxa"/>
          </w:tcPr>
          <w:p w14:paraId="2F597930"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0.03</w:t>
            </w:r>
          </w:p>
        </w:tc>
        <w:tc>
          <w:tcPr>
            <w:tcW w:w="906" w:type="dxa"/>
          </w:tcPr>
          <w:p w14:paraId="168AF903"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0.139</w:t>
            </w:r>
          </w:p>
        </w:tc>
      </w:tr>
      <w:tr w:rsidR="0028366D" w14:paraId="685F9942" w14:textId="77777777" w:rsidTr="0028366D">
        <w:tc>
          <w:tcPr>
            <w:cnfStyle w:val="001000000000" w:firstRow="0" w:lastRow="0" w:firstColumn="1" w:lastColumn="0" w:oddVBand="0" w:evenVBand="0" w:oddHBand="0" w:evenHBand="0" w:firstRowFirstColumn="0" w:firstRowLastColumn="0" w:lastRowFirstColumn="0" w:lastRowLastColumn="0"/>
            <w:tcW w:w="1436" w:type="dxa"/>
          </w:tcPr>
          <w:p w14:paraId="77771039" w14:textId="77777777" w:rsidR="0028366D" w:rsidRDefault="00953400">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i w:val="0"/>
                <w:color w:val="000000"/>
                <w:sz w:val="24"/>
                <w:szCs w:val="24"/>
              </w:rPr>
              <w:t>Benz (a) anthracene</w:t>
            </w:r>
          </w:p>
        </w:tc>
        <w:tc>
          <w:tcPr>
            <w:tcW w:w="816" w:type="dxa"/>
          </w:tcPr>
          <w:p w14:paraId="2DB65152"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1.04E</w:t>
            </w:r>
            <w:r>
              <w:rPr>
                <w:rFonts w:ascii="Times New Roman" w:eastAsia="Times New Roman" w:hAnsi="Times New Roman" w:cs="Times New Roman"/>
                <w:color w:val="000000"/>
                <w:vertAlign w:val="superscript"/>
              </w:rPr>
              <w:t>-3</w:t>
            </w:r>
          </w:p>
        </w:tc>
        <w:tc>
          <w:tcPr>
            <w:tcW w:w="805" w:type="dxa"/>
          </w:tcPr>
          <w:p w14:paraId="465A7EF2"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1.04E</w:t>
            </w:r>
            <w:r>
              <w:rPr>
                <w:rFonts w:ascii="Times New Roman" w:eastAsia="Times New Roman" w:hAnsi="Times New Roman" w:cs="Times New Roman"/>
                <w:color w:val="000000"/>
                <w:vertAlign w:val="superscript"/>
              </w:rPr>
              <w:t>-3</w:t>
            </w:r>
          </w:p>
        </w:tc>
        <w:tc>
          <w:tcPr>
            <w:tcW w:w="994" w:type="dxa"/>
          </w:tcPr>
          <w:p w14:paraId="18C4E0AF"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3.12E</w:t>
            </w:r>
            <w:r>
              <w:rPr>
                <w:rFonts w:ascii="Times New Roman" w:eastAsia="Times New Roman" w:hAnsi="Times New Roman" w:cs="Times New Roman"/>
                <w:color w:val="000000"/>
                <w:vertAlign w:val="superscript"/>
              </w:rPr>
              <w:t>-3</w:t>
            </w:r>
          </w:p>
        </w:tc>
        <w:tc>
          <w:tcPr>
            <w:tcW w:w="739" w:type="dxa"/>
          </w:tcPr>
          <w:p w14:paraId="53EC5A16"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2.08E</w:t>
            </w:r>
            <w:r>
              <w:rPr>
                <w:rFonts w:ascii="Times New Roman" w:eastAsia="Times New Roman" w:hAnsi="Times New Roman" w:cs="Times New Roman"/>
                <w:color w:val="000000"/>
                <w:vertAlign w:val="superscript"/>
              </w:rPr>
              <w:t>-3</w:t>
            </w:r>
          </w:p>
        </w:tc>
        <w:tc>
          <w:tcPr>
            <w:tcW w:w="884" w:type="dxa"/>
          </w:tcPr>
          <w:p w14:paraId="2D48E6E5"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073" w:type="dxa"/>
          </w:tcPr>
          <w:p w14:paraId="60CE9E0E"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178" w:type="dxa"/>
          </w:tcPr>
          <w:p w14:paraId="71926822"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807" w:type="dxa"/>
          </w:tcPr>
          <w:p w14:paraId="18B1D385"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906" w:type="dxa"/>
          </w:tcPr>
          <w:p w14:paraId="790C4FD5"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w:t>
            </w:r>
          </w:p>
        </w:tc>
      </w:tr>
      <w:tr w:rsidR="0028366D" w14:paraId="144F305D" w14:textId="77777777" w:rsidTr="0028366D">
        <w:tc>
          <w:tcPr>
            <w:cnfStyle w:val="001000000000" w:firstRow="0" w:lastRow="0" w:firstColumn="1" w:lastColumn="0" w:oddVBand="0" w:evenVBand="0" w:oddHBand="0" w:evenHBand="0" w:firstRowFirstColumn="0" w:firstRowLastColumn="0" w:lastRowFirstColumn="0" w:lastRowLastColumn="0"/>
            <w:tcW w:w="1436" w:type="dxa"/>
          </w:tcPr>
          <w:p w14:paraId="368774FC" w14:textId="77777777" w:rsidR="0028366D" w:rsidRDefault="00953400">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i w:val="0"/>
                <w:color w:val="000000"/>
                <w:sz w:val="24"/>
                <w:szCs w:val="24"/>
              </w:rPr>
              <w:t>Chrysene</w:t>
            </w:r>
          </w:p>
        </w:tc>
        <w:tc>
          <w:tcPr>
            <w:tcW w:w="816" w:type="dxa"/>
          </w:tcPr>
          <w:p w14:paraId="059FB2A1"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2.08E</w:t>
            </w:r>
            <w:r>
              <w:rPr>
                <w:rFonts w:ascii="Times New Roman" w:eastAsia="Times New Roman" w:hAnsi="Times New Roman" w:cs="Times New Roman"/>
                <w:color w:val="000000"/>
                <w:vertAlign w:val="superscript"/>
              </w:rPr>
              <w:t>-3</w:t>
            </w:r>
          </w:p>
        </w:tc>
        <w:tc>
          <w:tcPr>
            <w:tcW w:w="805" w:type="dxa"/>
          </w:tcPr>
          <w:p w14:paraId="5A947E1D"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7.28E</w:t>
            </w:r>
            <w:r>
              <w:rPr>
                <w:rFonts w:ascii="Times New Roman" w:eastAsia="Times New Roman" w:hAnsi="Times New Roman" w:cs="Times New Roman"/>
                <w:color w:val="000000"/>
                <w:vertAlign w:val="superscript"/>
              </w:rPr>
              <w:t>-3</w:t>
            </w:r>
          </w:p>
        </w:tc>
        <w:tc>
          <w:tcPr>
            <w:tcW w:w="994" w:type="dxa"/>
          </w:tcPr>
          <w:p w14:paraId="0DB6FE26"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6.76E</w:t>
            </w:r>
            <w:r>
              <w:rPr>
                <w:rFonts w:ascii="Times New Roman" w:eastAsia="Times New Roman" w:hAnsi="Times New Roman" w:cs="Times New Roman"/>
                <w:color w:val="000000"/>
                <w:vertAlign w:val="superscript"/>
              </w:rPr>
              <w:t>-3</w:t>
            </w:r>
          </w:p>
        </w:tc>
        <w:tc>
          <w:tcPr>
            <w:tcW w:w="739" w:type="dxa"/>
          </w:tcPr>
          <w:p w14:paraId="4040A297"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2.08E</w:t>
            </w:r>
            <w:r>
              <w:rPr>
                <w:rFonts w:ascii="Times New Roman" w:eastAsia="Times New Roman" w:hAnsi="Times New Roman" w:cs="Times New Roman"/>
                <w:color w:val="000000"/>
                <w:vertAlign w:val="superscript"/>
              </w:rPr>
              <w:t>-3</w:t>
            </w:r>
          </w:p>
        </w:tc>
        <w:tc>
          <w:tcPr>
            <w:tcW w:w="884" w:type="dxa"/>
          </w:tcPr>
          <w:p w14:paraId="0AAA49D5"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073" w:type="dxa"/>
          </w:tcPr>
          <w:p w14:paraId="41DF3517"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178" w:type="dxa"/>
          </w:tcPr>
          <w:p w14:paraId="2B047C7D"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807" w:type="dxa"/>
          </w:tcPr>
          <w:p w14:paraId="662885AC"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906" w:type="dxa"/>
          </w:tcPr>
          <w:p w14:paraId="3B9D1584"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w:t>
            </w:r>
          </w:p>
        </w:tc>
      </w:tr>
      <w:tr w:rsidR="0028366D" w14:paraId="6917CEF8" w14:textId="77777777" w:rsidTr="0028366D">
        <w:tc>
          <w:tcPr>
            <w:cnfStyle w:val="001000000000" w:firstRow="0" w:lastRow="0" w:firstColumn="1" w:lastColumn="0" w:oddVBand="0" w:evenVBand="0" w:oddHBand="0" w:evenHBand="0" w:firstRowFirstColumn="0" w:firstRowLastColumn="0" w:lastRowFirstColumn="0" w:lastRowLastColumn="0"/>
            <w:tcW w:w="1436" w:type="dxa"/>
          </w:tcPr>
          <w:p w14:paraId="3CFF173C" w14:textId="77777777" w:rsidR="0028366D" w:rsidRDefault="00953400">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i w:val="0"/>
                <w:color w:val="000000"/>
                <w:sz w:val="24"/>
                <w:szCs w:val="24"/>
              </w:rPr>
              <w:t>Benzo (b) fluoranthene</w:t>
            </w:r>
          </w:p>
        </w:tc>
        <w:tc>
          <w:tcPr>
            <w:tcW w:w="816" w:type="dxa"/>
          </w:tcPr>
          <w:p w14:paraId="212B1C29"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805" w:type="dxa"/>
          </w:tcPr>
          <w:p w14:paraId="0DE40FB0"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994" w:type="dxa"/>
          </w:tcPr>
          <w:p w14:paraId="013A8EA9"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5.2E</w:t>
            </w:r>
            <w:r>
              <w:rPr>
                <w:rFonts w:ascii="Times New Roman" w:eastAsia="Times New Roman" w:hAnsi="Times New Roman" w:cs="Times New Roman"/>
                <w:color w:val="000000"/>
                <w:vertAlign w:val="superscript"/>
              </w:rPr>
              <w:t>-4</w:t>
            </w:r>
          </w:p>
        </w:tc>
        <w:tc>
          <w:tcPr>
            <w:tcW w:w="739" w:type="dxa"/>
          </w:tcPr>
          <w:p w14:paraId="3E7F93F4"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5.2E</w:t>
            </w:r>
            <w:r>
              <w:rPr>
                <w:rFonts w:ascii="Times New Roman" w:eastAsia="Times New Roman" w:hAnsi="Times New Roman" w:cs="Times New Roman"/>
                <w:color w:val="000000"/>
                <w:vertAlign w:val="superscript"/>
              </w:rPr>
              <w:t>-4</w:t>
            </w:r>
          </w:p>
        </w:tc>
        <w:tc>
          <w:tcPr>
            <w:tcW w:w="884" w:type="dxa"/>
          </w:tcPr>
          <w:p w14:paraId="3F5BD813"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073" w:type="dxa"/>
          </w:tcPr>
          <w:p w14:paraId="417D2D70"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178" w:type="dxa"/>
          </w:tcPr>
          <w:p w14:paraId="7A450809"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807" w:type="dxa"/>
          </w:tcPr>
          <w:p w14:paraId="4552461E"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906" w:type="dxa"/>
          </w:tcPr>
          <w:p w14:paraId="0058C8B1"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w:t>
            </w:r>
          </w:p>
        </w:tc>
      </w:tr>
      <w:tr w:rsidR="0028366D" w14:paraId="46E0ED79" w14:textId="77777777" w:rsidTr="0028366D">
        <w:tc>
          <w:tcPr>
            <w:cnfStyle w:val="001000000000" w:firstRow="0" w:lastRow="0" w:firstColumn="1" w:lastColumn="0" w:oddVBand="0" w:evenVBand="0" w:oddHBand="0" w:evenHBand="0" w:firstRowFirstColumn="0" w:firstRowLastColumn="0" w:lastRowFirstColumn="0" w:lastRowLastColumn="0"/>
            <w:tcW w:w="1436" w:type="dxa"/>
          </w:tcPr>
          <w:p w14:paraId="516BE16D" w14:textId="77777777" w:rsidR="0028366D" w:rsidRDefault="00953400">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i w:val="0"/>
                <w:color w:val="000000"/>
                <w:sz w:val="24"/>
                <w:szCs w:val="24"/>
              </w:rPr>
              <w:t>Benzo (k) fluoranthene</w:t>
            </w:r>
          </w:p>
        </w:tc>
        <w:tc>
          <w:tcPr>
            <w:tcW w:w="816" w:type="dxa"/>
          </w:tcPr>
          <w:p w14:paraId="32B3F8F3"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805" w:type="dxa"/>
          </w:tcPr>
          <w:p w14:paraId="3D6260C3"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 xml:space="preserve"> 0</w:t>
            </w:r>
          </w:p>
        </w:tc>
        <w:tc>
          <w:tcPr>
            <w:tcW w:w="994" w:type="dxa"/>
          </w:tcPr>
          <w:p w14:paraId="0226F48E"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1.04E</w:t>
            </w:r>
            <w:r>
              <w:rPr>
                <w:rFonts w:ascii="Times New Roman" w:eastAsia="Times New Roman" w:hAnsi="Times New Roman" w:cs="Times New Roman"/>
                <w:color w:val="000000"/>
                <w:vertAlign w:val="superscript"/>
              </w:rPr>
              <w:t>-3</w:t>
            </w:r>
          </w:p>
        </w:tc>
        <w:tc>
          <w:tcPr>
            <w:tcW w:w="739" w:type="dxa"/>
          </w:tcPr>
          <w:p w14:paraId="2B80ABA7"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1.04E</w:t>
            </w:r>
            <w:r>
              <w:rPr>
                <w:rFonts w:ascii="Times New Roman" w:eastAsia="Times New Roman" w:hAnsi="Times New Roman" w:cs="Times New Roman"/>
                <w:color w:val="000000"/>
                <w:vertAlign w:val="superscript"/>
              </w:rPr>
              <w:t>-3</w:t>
            </w:r>
          </w:p>
        </w:tc>
        <w:tc>
          <w:tcPr>
            <w:tcW w:w="884" w:type="dxa"/>
          </w:tcPr>
          <w:p w14:paraId="0245E4C4"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073" w:type="dxa"/>
          </w:tcPr>
          <w:p w14:paraId="4E65D512"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178" w:type="dxa"/>
          </w:tcPr>
          <w:p w14:paraId="33ABF147"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807" w:type="dxa"/>
          </w:tcPr>
          <w:p w14:paraId="66540430"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906" w:type="dxa"/>
          </w:tcPr>
          <w:p w14:paraId="403185A5"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w:t>
            </w:r>
          </w:p>
        </w:tc>
      </w:tr>
      <w:tr w:rsidR="0028366D" w14:paraId="3A2BF57E" w14:textId="77777777" w:rsidTr="0028366D">
        <w:tc>
          <w:tcPr>
            <w:cnfStyle w:val="001000000000" w:firstRow="0" w:lastRow="0" w:firstColumn="1" w:lastColumn="0" w:oddVBand="0" w:evenVBand="0" w:oddHBand="0" w:evenHBand="0" w:firstRowFirstColumn="0" w:firstRowLastColumn="0" w:lastRowFirstColumn="0" w:lastRowLastColumn="0"/>
            <w:tcW w:w="1436" w:type="dxa"/>
          </w:tcPr>
          <w:p w14:paraId="3E030F54" w14:textId="77777777" w:rsidR="0028366D" w:rsidRDefault="00953400">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i w:val="0"/>
                <w:color w:val="000000"/>
                <w:sz w:val="24"/>
                <w:szCs w:val="24"/>
              </w:rPr>
              <w:t>Benzo (a) pyrene</w:t>
            </w:r>
          </w:p>
        </w:tc>
        <w:tc>
          <w:tcPr>
            <w:tcW w:w="816" w:type="dxa"/>
          </w:tcPr>
          <w:p w14:paraId="166FD13A"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805" w:type="dxa"/>
          </w:tcPr>
          <w:p w14:paraId="5ABA4B07"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5.2E-04</w:t>
            </w:r>
          </w:p>
        </w:tc>
        <w:tc>
          <w:tcPr>
            <w:tcW w:w="994" w:type="dxa"/>
          </w:tcPr>
          <w:p w14:paraId="37DD24C9"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5.2E</w:t>
            </w:r>
            <w:r>
              <w:rPr>
                <w:rFonts w:ascii="Times New Roman" w:eastAsia="Times New Roman" w:hAnsi="Times New Roman" w:cs="Times New Roman"/>
                <w:color w:val="000000"/>
                <w:vertAlign w:val="superscript"/>
              </w:rPr>
              <w:t>-4</w:t>
            </w:r>
          </w:p>
        </w:tc>
        <w:tc>
          <w:tcPr>
            <w:tcW w:w="739" w:type="dxa"/>
          </w:tcPr>
          <w:p w14:paraId="39D8F34F"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 xml:space="preserve"> 5.20E</w:t>
            </w:r>
            <w:r>
              <w:rPr>
                <w:rFonts w:ascii="Times New Roman" w:eastAsia="Times New Roman" w:hAnsi="Times New Roman" w:cs="Times New Roman"/>
                <w:color w:val="000000"/>
                <w:vertAlign w:val="superscript"/>
              </w:rPr>
              <w:t>-4</w:t>
            </w:r>
          </w:p>
        </w:tc>
        <w:tc>
          <w:tcPr>
            <w:tcW w:w="884" w:type="dxa"/>
          </w:tcPr>
          <w:p w14:paraId="52FAF1B1"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3.0E-4</w:t>
            </w:r>
          </w:p>
        </w:tc>
        <w:tc>
          <w:tcPr>
            <w:tcW w:w="1073" w:type="dxa"/>
          </w:tcPr>
          <w:p w14:paraId="001704E5"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178" w:type="dxa"/>
          </w:tcPr>
          <w:p w14:paraId="0E2386C2"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1.73</w:t>
            </w:r>
          </w:p>
        </w:tc>
        <w:tc>
          <w:tcPr>
            <w:tcW w:w="807" w:type="dxa"/>
          </w:tcPr>
          <w:p w14:paraId="03F5717C"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906" w:type="dxa"/>
          </w:tcPr>
          <w:p w14:paraId="7A0F5B3C"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w:t>
            </w:r>
          </w:p>
        </w:tc>
      </w:tr>
      <w:tr w:rsidR="0028366D" w14:paraId="089C7A1D" w14:textId="77777777" w:rsidTr="0028366D">
        <w:tc>
          <w:tcPr>
            <w:cnfStyle w:val="001000000000" w:firstRow="0" w:lastRow="0" w:firstColumn="1" w:lastColumn="0" w:oddVBand="0" w:evenVBand="0" w:oddHBand="0" w:evenHBand="0" w:firstRowFirstColumn="0" w:firstRowLastColumn="0" w:lastRowFirstColumn="0" w:lastRowLastColumn="0"/>
            <w:tcW w:w="1436" w:type="dxa"/>
          </w:tcPr>
          <w:p w14:paraId="4375AB61" w14:textId="77777777" w:rsidR="0028366D" w:rsidRDefault="00953400">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i w:val="0"/>
                <w:color w:val="000000"/>
                <w:sz w:val="24"/>
                <w:szCs w:val="24"/>
              </w:rPr>
              <w:t>Dibenz(a,h)anthracene</w:t>
            </w:r>
          </w:p>
        </w:tc>
        <w:tc>
          <w:tcPr>
            <w:tcW w:w="816" w:type="dxa"/>
          </w:tcPr>
          <w:p w14:paraId="143C8274"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805" w:type="dxa"/>
          </w:tcPr>
          <w:p w14:paraId="70656A4A"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994" w:type="dxa"/>
          </w:tcPr>
          <w:p w14:paraId="7DAB8407"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5.2E</w:t>
            </w:r>
            <w:r>
              <w:rPr>
                <w:rFonts w:ascii="Times New Roman" w:eastAsia="Times New Roman" w:hAnsi="Times New Roman" w:cs="Times New Roman"/>
                <w:color w:val="000000"/>
                <w:vertAlign w:val="superscript"/>
              </w:rPr>
              <w:t>-4</w:t>
            </w:r>
          </w:p>
        </w:tc>
        <w:tc>
          <w:tcPr>
            <w:tcW w:w="739" w:type="dxa"/>
          </w:tcPr>
          <w:p w14:paraId="37F4F728"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 xml:space="preserve"> 5.20E</w:t>
            </w:r>
            <w:r>
              <w:rPr>
                <w:rFonts w:ascii="Times New Roman" w:eastAsia="Times New Roman" w:hAnsi="Times New Roman" w:cs="Times New Roman"/>
                <w:color w:val="000000"/>
                <w:vertAlign w:val="superscript"/>
              </w:rPr>
              <w:t>-4</w:t>
            </w:r>
          </w:p>
        </w:tc>
        <w:tc>
          <w:tcPr>
            <w:tcW w:w="884" w:type="dxa"/>
          </w:tcPr>
          <w:p w14:paraId="4BBA81B0"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073" w:type="dxa"/>
          </w:tcPr>
          <w:p w14:paraId="4D0E13B4"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178" w:type="dxa"/>
          </w:tcPr>
          <w:p w14:paraId="3016C745"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807" w:type="dxa"/>
          </w:tcPr>
          <w:p w14:paraId="74E7649A"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906" w:type="dxa"/>
          </w:tcPr>
          <w:p w14:paraId="6C0B4D2C"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w:t>
            </w:r>
          </w:p>
        </w:tc>
      </w:tr>
      <w:tr w:rsidR="0028366D" w14:paraId="1390C873" w14:textId="77777777" w:rsidTr="0028366D">
        <w:tc>
          <w:tcPr>
            <w:cnfStyle w:val="001000000000" w:firstRow="0" w:lastRow="0" w:firstColumn="1" w:lastColumn="0" w:oddVBand="0" w:evenVBand="0" w:oddHBand="0" w:evenHBand="0" w:firstRowFirstColumn="0" w:firstRowLastColumn="0" w:lastRowFirstColumn="0" w:lastRowLastColumn="0"/>
            <w:tcW w:w="1436" w:type="dxa"/>
          </w:tcPr>
          <w:p w14:paraId="76055803" w14:textId="77777777" w:rsidR="0028366D" w:rsidRDefault="00953400">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i w:val="0"/>
                <w:color w:val="000000"/>
                <w:sz w:val="24"/>
                <w:szCs w:val="24"/>
              </w:rPr>
              <w:t>Indeno(1,2,3-cd)pyrene</w:t>
            </w:r>
          </w:p>
        </w:tc>
        <w:tc>
          <w:tcPr>
            <w:tcW w:w="816" w:type="dxa"/>
          </w:tcPr>
          <w:p w14:paraId="460E751C"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1.56E</w:t>
            </w:r>
            <w:r>
              <w:rPr>
                <w:rFonts w:ascii="Times New Roman" w:eastAsia="Times New Roman" w:hAnsi="Times New Roman" w:cs="Times New Roman"/>
                <w:color w:val="000000"/>
                <w:vertAlign w:val="superscript"/>
              </w:rPr>
              <w:t>-3</w:t>
            </w:r>
          </w:p>
        </w:tc>
        <w:tc>
          <w:tcPr>
            <w:tcW w:w="805" w:type="dxa"/>
          </w:tcPr>
          <w:p w14:paraId="33AF7D21"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994" w:type="dxa"/>
          </w:tcPr>
          <w:p w14:paraId="6E60192D"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5.2E</w:t>
            </w:r>
            <w:r>
              <w:rPr>
                <w:rFonts w:ascii="Times New Roman" w:eastAsia="Times New Roman" w:hAnsi="Times New Roman" w:cs="Times New Roman"/>
                <w:color w:val="000000"/>
                <w:vertAlign w:val="superscript"/>
              </w:rPr>
              <w:t>-4</w:t>
            </w:r>
          </w:p>
        </w:tc>
        <w:tc>
          <w:tcPr>
            <w:tcW w:w="739" w:type="dxa"/>
          </w:tcPr>
          <w:p w14:paraId="77B2CA68"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5.20 E</w:t>
            </w:r>
            <w:r>
              <w:rPr>
                <w:rFonts w:ascii="Times New Roman" w:eastAsia="Times New Roman" w:hAnsi="Times New Roman" w:cs="Times New Roman"/>
                <w:color w:val="000000"/>
                <w:vertAlign w:val="superscript"/>
              </w:rPr>
              <w:t>-4</w:t>
            </w:r>
          </w:p>
        </w:tc>
        <w:tc>
          <w:tcPr>
            <w:tcW w:w="884" w:type="dxa"/>
          </w:tcPr>
          <w:p w14:paraId="210BE9C0"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073" w:type="dxa"/>
          </w:tcPr>
          <w:p w14:paraId="611328DD"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178" w:type="dxa"/>
          </w:tcPr>
          <w:p w14:paraId="37139661"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807" w:type="dxa"/>
          </w:tcPr>
          <w:p w14:paraId="057CD6E4"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906" w:type="dxa"/>
          </w:tcPr>
          <w:p w14:paraId="214C9F87"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w:t>
            </w:r>
          </w:p>
        </w:tc>
      </w:tr>
      <w:tr w:rsidR="0028366D" w14:paraId="741C6A72" w14:textId="77777777" w:rsidTr="0028366D">
        <w:tc>
          <w:tcPr>
            <w:cnfStyle w:val="001000000000" w:firstRow="0" w:lastRow="0" w:firstColumn="1" w:lastColumn="0" w:oddVBand="0" w:evenVBand="0" w:oddHBand="0" w:evenHBand="0" w:firstRowFirstColumn="0" w:firstRowLastColumn="0" w:lastRowFirstColumn="0" w:lastRowLastColumn="0"/>
            <w:tcW w:w="1436" w:type="dxa"/>
          </w:tcPr>
          <w:p w14:paraId="3466A56A" w14:textId="77777777" w:rsidR="0028366D" w:rsidRDefault="00953400">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i w:val="0"/>
                <w:color w:val="000000"/>
                <w:sz w:val="24"/>
                <w:szCs w:val="24"/>
              </w:rPr>
              <w:t>Benzo (g,h,i) perylene</w:t>
            </w:r>
          </w:p>
        </w:tc>
        <w:tc>
          <w:tcPr>
            <w:tcW w:w="816" w:type="dxa"/>
          </w:tcPr>
          <w:p w14:paraId="60E4B1D7"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w:t>
            </w:r>
          </w:p>
          <w:p w14:paraId="4087793F" w14:textId="77777777" w:rsidR="0028366D" w:rsidRDefault="0028366D">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805" w:type="dxa"/>
          </w:tcPr>
          <w:p w14:paraId="28432E32"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 xml:space="preserve">  0</w:t>
            </w:r>
          </w:p>
        </w:tc>
        <w:tc>
          <w:tcPr>
            <w:tcW w:w="994" w:type="dxa"/>
          </w:tcPr>
          <w:p w14:paraId="344FF281"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739" w:type="dxa"/>
          </w:tcPr>
          <w:p w14:paraId="7A171D7F"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5.2 E</w:t>
            </w:r>
            <w:r>
              <w:rPr>
                <w:rFonts w:ascii="Times New Roman" w:eastAsia="Times New Roman" w:hAnsi="Times New Roman" w:cs="Times New Roman"/>
                <w:color w:val="000000"/>
                <w:vertAlign w:val="superscript"/>
              </w:rPr>
              <w:t>-4</w:t>
            </w:r>
          </w:p>
        </w:tc>
        <w:tc>
          <w:tcPr>
            <w:tcW w:w="884" w:type="dxa"/>
          </w:tcPr>
          <w:p w14:paraId="63D37AC9"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073" w:type="dxa"/>
          </w:tcPr>
          <w:p w14:paraId="431A4F5B"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178" w:type="dxa"/>
          </w:tcPr>
          <w:p w14:paraId="636323D5"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807" w:type="dxa"/>
          </w:tcPr>
          <w:p w14:paraId="6D62910C"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906" w:type="dxa"/>
          </w:tcPr>
          <w:p w14:paraId="79635E0F"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w:t>
            </w:r>
          </w:p>
        </w:tc>
      </w:tr>
      <w:tr w:rsidR="0028366D" w14:paraId="0AD4F88D" w14:textId="77777777" w:rsidTr="0028366D">
        <w:tc>
          <w:tcPr>
            <w:cnfStyle w:val="001000000000" w:firstRow="0" w:lastRow="0" w:firstColumn="1" w:lastColumn="0" w:oddVBand="0" w:evenVBand="0" w:oddHBand="0" w:evenHBand="0" w:firstRowFirstColumn="0" w:firstRowLastColumn="0" w:lastRowFirstColumn="0" w:lastRowLastColumn="0"/>
            <w:tcW w:w="1436" w:type="dxa"/>
            <w:tcBorders>
              <w:bottom w:val="single" w:sz="4" w:space="0" w:color="000000"/>
            </w:tcBorders>
          </w:tcPr>
          <w:p w14:paraId="012C8124" w14:textId="77777777" w:rsidR="0028366D" w:rsidRDefault="00953400">
            <w:pPr>
              <w:widowControl w:val="0"/>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i w:val="0"/>
                <w:color w:val="000000"/>
                <w:sz w:val="24"/>
                <w:szCs w:val="24"/>
              </w:rPr>
              <w:t>Hazard Index (HI)</w:t>
            </w:r>
          </w:p>
        </w:tc>
        <w:tc>
          <w:tcPr>
            <w:tcW w:w="816" w:type="dxa"/>
            <w:tcBorders>
              <w:bottom w:val="single" w:sz="4" w:space="0" w:color="000000"/>
            </w:tcBorders>
          </w:tcPr>
          <w:p w14:paraId="236300F2" w14:textId="77777777" w:rsidR="0028366D" w:rsidRDefault="0028366D">
            <w:pPr>
              <w:widowControl w:val="0"/>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p>
        </w:tc>
        <w:tc>
          <w:tcPr>
            <w:tcW w:w="805" w:type="dxa"/>
            <w:tcBorders>
              <w:bottom w:val="single" w:sz="4" w:space="0" w:color="000000"/>
            </w:tcBorders>
          </w:tcPr>
          <w:p w14:paraId="2828069A" w14:textId="77777777" w:rsidR="0028366D" w:rsidRDefault="0028366D">
            <w:pPr>
              <w:widowControl w:val="0"/>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p>
        </w:tc>
        <w:tc>
          <w:tcPr>
            <w:tcW w:w="994" w:type="dxa"/>
            <w:tcBorders>
              <w:bottom w:val="single" w:sz="4" w:space="0" w:color="000000"/>
            </w:tcBorders>
          </w:tcPr>
          <w:p w14:paraId="22921A40" w14:textId="77777777" w:rsidR="0028366D" w:rsidRDefault="0028366D">
            <w:pPr>
              <w:widowControl w:val="0"/>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p>
        </w:tc>
        <w:tc>
          <w:tcPr>
            <w:tcW w:w="739" w:type="dxa"/>
            <w:tcBorders>
              <w:bottom w:val="single" w:sz="4" w:space="0" w:color="000000"/>
            </w:tcBorders>
          </w:tcPr>
          <w:p w14:paraId="5A05D257" w14:textId="77777777" w:rsidR="0028366D" w:rsidRDefault="0028366D">
            <w:pPr>
              <w:widowControl w:val="0"/>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p>
        </w:tc>
        <w:tc>
          <w:tcPr>
            <w:tcW w:w="884" w:type="dxa"/>
            <w:tcBorders>
              <w:bottom w:val="single" w:sz="4" w:space="0" w:color="000000"/>
            </w:tcBorders>
          </w:tcPr>
          <w:p w14:paraId="2C6347EF" w14:textId="77777777" w:rsidR="0028366D" w:rsidRDefault="0028366D">
            <w:pPr>
              <w:widowControl w:val="0"/>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p>
        </w:tc>
        <w:tc>
          <w:tcPr>
            <w:tcW w:w="1073" w:type="dxa"/>
            <w:tcBorders>
              <w:bottom w:val="single" w:sz="4" w:space="0" w:color="000000"/>
            </w:tcBorders>
          </w:tcPr>
          <w:p w14:paraId="77CB6267" w14:textId="77777777" w:rsidR="0028366D" w:rsidRDefault="00953400">
            <w:pPr>
              <w:widowControl w:val="0"/>
              <w:pBdr>
                <w:top w:val="nil"/>
                <w:left w:val="nil"/>
                <w:bottom w:val="nil"/>
                <w:right w:val="nil"/>
                <w:between w:val="nil"/>
              </w:pBd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r>
              <w:rPr>
                <w:rFonts w:ascii="Times New Roman" w:eastAsia="Times New Roman" w:hAnsi="Times New Roman" w:cs="Times New Roman"/>
                <w:b/>
                <w:color w:val="000000"/>
              </w:rPr>
              <w:t>0.41</w:t>
            </w:r>
          </w:p>
        </w:tc>
        <w:tc>
          <w:tcPr>
            <w:tcW w:w="1178" w:type="dxa"/>
            <w:tcBorders>
              <w:bottom w:val="single" w:sz="4" w:space="0" w:color="000000"/>
            </w:tcBorders>
          </w:tcPr>
          <w:p w14:paraId="508B0DAA" w14:textId="77777777" w:rsidR="0028366D" w:rsidRDefault="00953400">
            <w:pPr>
              <w:widowControl w:val="0"/>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r>
              <w:rPr>
                <w:rFonts w:ascii="Times New Roman" w:eastAsia="Times New Roman" w:hAnsi="Times New Roman" w:cs="Times New Roman"/>
                <w:b/>
                <w:color w:val="000000"/>
              </w:rPr>
              <w:t>2.18</w:t>
            </w:r>
          </w:p>
        </w:tc>
        <w:tc>
          <w:tcPr>
            <w:tcW w:w="807" w:type="dxa"/>
            <w:tcBorders>
              <w:bottom w:val="single" w:sz="4" w:space="0" w:color="000000"/>
            </w:tcBorders>
          </w:tcPr>
          <w:p w14:paraId="01982387" w14:textId="77777777" w:rsidR="0028366D" w:rsidRDefault="00953400">
            <w:pPr>
              <w:widowControl w:val="0"/>
              <w:pBdr>
                <w:top w:val="nil"/>
                <w:left w:val="nil"/>
                <w:bottom w:val="nil"/>
                <w:right w:val="nil"/>
                <w:between w:val="nil"/>
              </w:pBd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r>
              <w:rPr>
                <w:rFonts w:ascii="Times New Roman" w:eastAsia="Times New Roman" w:hAnsi="Times New Roman" w:cs="Times New Roman"/>
                <w:b/>
                <w:color w:val="000000"/>
              </w:rPr>
              <w:t>0.49</w:t>
            </w:r>
          </w:p>
        </w:tc>
        <w:tc>
          <w:tcPr>
            <w:tcW w:w="906" w:type="dxa"/>
            <w:tcBorders>
              <w:bottom w:val="single" w:sz="4" w:space="0" w:color="000000"/>
            </w:tcBorders>
          </w:tcPr>
          <w:p w14:paraId="4497B3AE" w14:textId="77777777" w:rsidR="0028366D" w:rsidRDefault="00953400">
            <w:pPr>
              <w:widowControl w:val="0"/>
              <w:pBdr>
                <w:top w:val="nil"/>
                <w:left w:val="nil"/>
                <w:bottom w:val="nil"/>
                <w:right w:val="nil"/>
                <w:between w:val="nil"/>
              </w:pBd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r>
              <w:rPr>
                <w:rFonts w:ascii="Times New Roman" w:eastAsia="Times New Roman" w:hAnsi="Times New Roman" w:cs="Times New Roman"/>
                <w:b/>
                <w:color w:val="000000"/>
              </w:rPr>
              <w:t>0.75</w:t>
            </w:r>
          </w:p>
        </w:tc>
      </w:tr>
    </w:tbl>
    <w:p w14:paraId="274FEC1A" w14:textId="77777777" w:rsidR="0028366D" w:rsidRDefault="00953400">
      <w:pPr>
        <w:widowControl w:val="0"/>
        <w:rPr>
          <w:rFonts w:ascii="Times New Roman" w:eastAsia="Times New Roman" w:hAnsi="Times New Roman" w:cs="Times New Roman"/>
        </w:rPr>
      </w:pPr>
      <w:r>
        <w:rPr>
          <w:rFonts w:ascii="Times New Roman" w:eastAsia="Times New Roman" w:hAnsi="Times New Roman" w:cs="Times New Roman"/>
          <w:color w:val="000000"/>
        </w:rPr>
        <w:t xml:space="preserve">Table 5. Cancer risk assessment of petroleum hydrocarbons (BTEX and PAHs) due to ingestion and inhalation of ground and surface water by adults from </w:t>
      </w:r>
      <w:r>
        <w:rPr>
          <w:rFonts w:ascii="Times New Roman" w:eastAsia="Times New Roman" w:hAnsi="Times New Roman" w:cs="Times New Roman"/>
        </w:rPr>
        <w:t>K-Dere (Bomu Oilfield), and Kpor Communities, Ogoni, 2023.</w:t>
      </w:r>
    </w:p>
    <w:p w14:paraId="402161BC" w14:textId="77777777" w:rsidR="0028366D" w:rsidRDefault="0028366D">
      <w:pPr>
        <w:widowControl w:val="0"/>
        <w:pBdr>
          <w:top w:val="nil"/>
          <w:left w:val="nil"/>
          <w:bottom w:val="nil"/>
          <w:right w:val="nil"/>
          <w:between w:val="nil"/>
        </w:pBdr>
        <w:rPr>
          <w:rFonts w:ascii="Times New Roman" w:eastAsia="Times New Roman" w:hAnsi="Times New Roman" w:cs="Times New Roman"/>
          <w:color w:val="000000"/>
        </w:rPr>
      </w:pPr>
    </w:p>
    <w:tbl>
      <w:tblPr>
        <w:tblStyle w:val="A3"/>
        <w:tblW w:w="9638" w:type="dxa"/>
        <w:tblLayout w:type="fixed"/>
        <w:tblLook w:val="0400" w:firstRow="0" w:lastRow="0" w:firstColumn="0" w:lastColumn="0" w:noHBand="0" w:noVBand="1"/>
      </w:tblPr>
      <w:tblGrid>
        <w:gridCol w:w="1730"/>
        <w:gridCol w:w="655"/>
        <w:gridCol w:w="655"/>
        <w:gridCol w:w="675"/>
        <w:gridCol w:w="656"/>
        <w:gridCol w:w="656"/>
        <w:gridCol w:w="646"/>
        <w:gridCol w:w="656"/>
        <w:gridCol w:w="656"/>
        <w:gridCol w:w="661"/>
        <w:gridCol w:w="675"/>
        <w:gridCol w:w="656"/>
        <w:gridCol w:w="661"/>
      </w:tblGrid>
      <w:tr w:rsidR="0028366D" w14:paraId="57D2D798" w14:textId="77777777">
        <w:tc>
          <w:tcPr>
            <w:tcW w:w="1730" w:type="dxa"/>
            <w:tcBorders>
              <w:bottom w:val="single" w:sz="4" w:space="0" w:color="000000"/>
            </w:tcBorders>
          </w:tcPr>
          <w:p w14:paraId="5BAF3D4A"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PARAMETERS</w:t>
            </w:r>
          </w:p>
        </w:tc>
        <w:tc>
          <w:tcPr>
            <w:tcW w:w="1985" w:type="dxa"/>
            <w:gridSpan w:val="3"/>
            <w:tcBorders>
              <w:bottom w:val="single" w:sz="4" w:space="0" w:color="000000"/>
            </w:tcBorders>
          </w:tcPr>
          <w:p w14:paraId="6CCF3179"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BH</w:t>
            </w:r>
            <w:r>
              <w:rPr>
                <w:rFonts w:ascii="Times New Roman" w:eastAsia="Times New Roman" w:hAnsi="Times New Roman" w:cs="Times New Roman"/>
                <w:b/>
                <w:color w:val="000000"/>
                <w:vertAlign w:val="subscript"/>
              </w:rPr>
              <w:t>1</w:t>
            </w:r>
          </w:p>
        </w:tc>
        <w:tc>
          <w:tcPr>
            <w:tcW w:w="1958" w:type="dxa"/>
            <w:gridSpan w:val="3"/>
            <w:tcBorders>
              <w:bottom w:val="single" w:sz="4" w:space="0" w:color="000000"/>
            </w:tcBorders>
          </w:tcPr>
          <w:p w14:paraId="63A9D6E1"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BH</w:t>
            </w:r>
            <w:r>
              <w:rPr>
                <w:rFonts w:ascii="Times New Roman" w:eastAsia="Times New Roman" w:hAnsi="Times New Roman" w:cs="Times New Roman"/>
                <w:b/>
                <w:color w:val="000000"/>
                <w:vertAlign w:val="subscript"/>
              </w:rPr>
              <w:t>2</w:t>
            </w:r>
          </w:p>
        </w:tc>
        <w:tc>
          <w:tcPr>
            <w:tcW w:w="1973" w:type="dxa"/>
            <w:gridSpan w:val="3"/>
            <w:tcBorders>
              <w:bottom w:val="single" w:sz="4" w:space="0" w:color="000000"/>
            </w:tcBorders>
          </w:tcPr>
          <w:p w14:paraId="05A5738C"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BH</w:t>
            </w:r>
            <w:r>
              <w:rPr>
                <w:rFonts w:ascii="Times New Roman" w:eastAsia="Times New Roman" w:hAnsi="Times New Roman" w:cs="Times New Roman"/>
                <w:b/>
                <w:color w:val="000000"/>
                <w:vertAlign w:val="subscript"/>
              </w:rPr>
              <w:t>3</w:t>
            </w:r>
          </w:p>
        </w:tc>
        <w:tc>
          <w:tcPr>
            <w:tcW w:w="1992" w:type="dxa"/>
            <w:gridSpan w:val="3"/>
            <w:tcBorders>
              <w:bottom w:val="single" w:sz="4" w:space="0" w:color="000000"/>
            </w:tcBorders>
          </w:tcPr>
          <w:p w14:paraId="374E745D"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SW</w:t>
            </w:r>
          </w:p>
        </w:tc>
      </w:tr>
      <w:tr w:rsidR="0028366D" w14:paraId="7A5FD4E3" w14:textId="77777777">
        <w:tc>
          <w:tcPr>
            <w:tcW w:w="1730" w:type="dxa"/>
            <w:tcBorders>
              <w:top w:val="single" w:sz="4" w:space="0" w:color="000000"/>
              <w:bottom w:val="single" w:sz="4" w:space="0" w:color="000000"/>
            </w:tcBorders>
          </w:tcPr>
          <w:p w14:paraId="4EA5CAD1" w14:textId="77777777" w:rsidR="0028366D" w:rsidRDefault="0028366D">
            <w:pPr>
              <w:widowControl w:val="0"/>
              <w:jc w:val="right"/>
              <w:rPr>
                <w:rFonts w:ascii="Times New Roman" w:eastAsia="Times New Roman" w:hAnsi="Times New Roman" w:cs="Times New Roman"/>
                <w:color w:val="000000"/>
              </w:rPr>
            </w:pPr>
          </w:p>
        </w:tc>
        <w:tc>
          <w:tcPr>
            <w:tcW w:w="655" w:type="dxa"/>
            <w:tcBorders>
              <w:top w:val="single" w:sz="4" w:space="0" w:color="000000"/>
              <w:bottom w:val="single" w:sz="4" w:space="0" w:color="000000"/>
            </w:tcBorders>
          </w:tcPr>
          <w:p w14:paraId="4962A3A5" w14:textId="77777777" w:rsidR="0028366D" w:rsidRDefault="009534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TCR</w:t>
            </w:r>
            <w:r>
              <w:rPr>
                <w:rFonts w:ascii="Times New Roman" w:eastAsia="Times New Roman" w:hAnsi="Times New Roman" w:cs="Times New Roman"/>
                <w:color w:val="000000"/>
                <w:vertAlign w:val="subscript"/>
              </w:rPr>
              <w:t>O</w:t>
            </w:r>
          </w:p>
        </w:tc>
        <w:tc>
          <w:tcPr>
            <w:tcW w:w="655" w:type="dxa"/>
            <w:tcBorders>
              <w:top w:val="single" w:sz="4" w:space="0" w:color="000000"/>
              <w:bottom w:val="single" w:sz="4" w:space="0" w:color="000000"/>
            </w:tcBorders>
          </w:tcPr>
          <w:p w14:paraId="682CC41C" w14:textId="77777777" w:rsidR="0028366D" w:rsidRDefault="009534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TCRi</w:t>
            </w:r>
          </w:p>
        </w:tc>
        <w:tc>
          <w:tcPr>
            <w:tcW w:w="675" w:type="dxa"/>
            <w:tcBorders>
              <w:top w:val="single" w:sz="4" w:space="0" w:color="000000"/>
              <w:bottom w:val="single" w:sz="4" w:space="0" w:color="000000"/>
            </w:tcBorders>
          </w:tcPr>
          <w:p w14:paraId="186C57D7" w14:textId="77777777" w:rsidR="0028366D" w:rsidRDefault="00953400">
            <w:pPr>
              <w:widowControl w:val="0"/>
              <w:rPr>
                <w:rFonts w:ascii="Times New Roman" w:eastAsia="Times New Roman" w:hAnsi="Times New Roman" w:cs="Times New Roman"/>
                <w:b/>
                <w:color w:val="000000"/>
              </w:rPr>
            </w:pPr>
            <w:r>
              <w:rPr>
                <w:rFonts w:ascii="Times New Roman" w:eastAsia="Times New Roman" w:hAnsi="Times New Roman" w:cs="Times New Roman"/>
                <w:b/>
                <w:color w:val="000000"/>
              </w:rPr>
              <w:t>Σ TCRn</w:t>
            </w:r>
          </w:p>
        </w:tc>
        <w:tc>
          <w:tcPr>
            <w:tcW w:w="656" w:type="dxa"/>
            <w:tcBorders>
              <w:top w:val="single" w:sz="4" w:space="0" w:color="000000"/>
              <w:bottom w:val="single" w:sz="4" w:space="0" w:color="000000"/>
            </w:tcBorders>
          </w:tcPr>
          <w:p w14:paraId="0F729BA4" w14:textId="77777777" w:rsidR="0028366D" w:rsidRDefault="009534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TCR</w:t>
            </w:r>
            <w:r>
              <w:rPr>
                <w:rFonts w:ascii="Times New Roman" w:eastAsia="Times New Roman" w:hAnsi="Times New Roman" w:cs="Times New Roman"/>
                <w:color w:val="000000"/>
                <w:vertAlign w:val="subscript"/>
              </w:rPr>
              <w:t>O</w:t>
            </w:r>
          </w:p>
        </w:tc>
        <w:tc>
          <w:tcPr>
            <w:tcW w:w="656" w:type="dxa"/>
            <w:tcBorders>
              <w:top w:val="single" w:sz="4" w:space="0" w:color="000000"/>
              <w:bottom w:val="single" w:sz="4" w:space="0" w:color="000000"/>
            </w:tcBorders>
          </w:tcPr>
          <w:p w14:paraId="3AC98F76" w14:textId="77777777" w:rsidR="0028366D" w:rsidRDefault="009534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TCRi</w:t>
            </w:r>
          </w:p>
        </w:tc>
        <w:tc>
          <w:tcPr>
            <w:tcW w:w="646" w:type="dxa"/>
            <w:tcBorders>
              <w:top w:val="single" w:sz="4" w:space="0" w:color="000000"/>
              <w:bottom w:val="single" w:sz="4" w:space="0" w:color="000000"/>
            </w:tcBorders>
          </w:tcPr>
          <w:p w14:paraId="61917423" w14:textId="77777777" w:rsidR="0028366D" w:rsidRDefault="009534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Σ TCRn</w:t>
            </w:r>
          </w:p>
        </w:tc>
        <w:tc>
          <w:tcPr>
            <w:tcW w:w="656" w:type="dxa"/>
            <w:tcBorders>
              <w:top w:val="single" w:sz="4" w:space="0" w:color="000000"/>
              <w:bottom w:val="single" w:sz="4" w:space="0" w:color="000000"/>
            </w:tcBorders>
          </w:tcPr>
          <w:p w14:paraId="24214D7D" w14:textId="77777777" w:rsidR="0028366D" w:rsidRDefault="009534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TCR</w:t>
            </w:r>
            <w:r>
              <w:rPr>
                <w:rFonts w:ascii="Times New Roman" w:eastAsia="Times New Roman" w:hAnsi="Times New Roman" w:cs="Times New Roman"/>
                <w:color w:val="000000"/>
                <w:vertAlign w:val="subscript"/>
              </w:rPr>
              <w:t>O</w:t>
            </w:r>
          </w:p>
        </w:tc>
        <w:tc>
          <w:tcPr>
            <w:tcW w:w="656" w:type="dxa"/>
            <w:tcBorders>
              <w:top w:val="single" w:sz="4" w:space="0" w:color="000000"/>
              <w:bottom w:val="single" w:sz="4" w:space="0" w:color="000000"/>
            </w:tcBorders>
          </w:tcPr>
          <w:p w14:paraId="2CA68808" w14:textId="77777777" w:rsidR="0028366D" w:rsidRDefault="009534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TCRi</w:t>
            </w:r>
          </w:p>
        </w:tc>
        <w:tc>
          <w:tcPr>
            <w:tcW w:w="661" w:type="dxa"/>
            <w:tcBorders>
              <w:top w:val="single" w:sz="4" w:space="0" w:color="000000"/>
              <w:bottom w:val="single" w:sz="4" w:space="0" w:color="000000"/>
            </w:tcBorders>
          </w:tcPr>
          <w:p w14:paraId="0BBD69A9" w14:textId="77777777" w:rsidR="0028366D" w:rsidRDefault="00953400">
            <w:pPr>
              <w:widowControl w:val="0"/>
              <w:rPr>
                <w:rFonts w:ascii="Times New Roman" w:eastAsia="Times New Roman" w:hAnsi="Times New Roman" w:cs="Times New Roman"/>
                <w:b/>
                <w:color w:val="000000"/>
              </w:rPr>
            </w:pPr>
            <w:r>
              <w:rPr>
                <w:rFonts w:ascii="Times New Roman" w:eastAsia="Times New Roman" w:hAnsi="Times New Roman" w:cs="Times New Roman"/>
                <w:b/>
                <w:color w:val="000000"/>
              </w:rPr>
              <w:t>Σ TCRn</w:t>
            </w:r>
          </w:p>
        </w:tc>
        <w:tc>
          <w:tcPr>
            <w:tcW w:w="675" w:type="dxa"/>
            <w:tcBorders>
              <w:top w:val="single" w:sz="4" w:space="0" w:color="000000"/>
              <w:bottom w:val="single" w:sz="4" w:space="0" w:color="000000"/>
            </w:tcBorders>
          </w:tcPr>
          <w:p w14:paraId="7C8B2832" w14:textId="77777777" w:rsidR="0028366D" w:rsidRDefault="009534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TCR</w:t>
            </w:r>
            <w:r>
              <w:rPr>
                <w:rFonts w:ascii="Times New Roman" w:eastAsia="Times New Roman" w:hAnsi="Times New Roman" w:cs="Times New Roman"/>
                <w:color w:val="000000"/>
                <w:vertAlign w:val="subscript"/>
              </w:rPr>
              <w:t>O</w:t>
            </w:r>
          </w:p>
        </w:tc>
        <w:tc>
          <w:tcPr>
            <w:tcW w:w="656" w:type="dxa"/>
            <w:tcBorders>
              <w:top w:val="single" w:sz="4" w:space="0" w:color="000000"/>
              <w:bottom w:val="single" w:sz="4" w:space="0" w:color="000000"/>
            </w:tcBorders>
          </w:tcPr>
          <w:p w14:paraId="01920206" w14:textId="77777777" w:rsidR="0028366D" w:rsidRDefault="009534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TCRi</w:t>
            </w:r>
          </w:p>
        </w:tc>
        <w:tc>
          <w:tcPr>
            <w:tcW w:w="661" w:type="dxa"/>
            <w:tcBorders>
              <w:top w:val="single" w:sz="4" w:space="0" w:color="000000"/>
              <w:bottom w:val="single" w:sz="4" w:space="0" w:color="000000"/>
            </w:tcBorders>
          </w:tcPr>
          <w:p w14:paraId="59645D65" w14:textId="77777777" w:rsidR="0028366D" w:rsidRDefault="00953400">
            <w:pPr>
              <w:widowControl w:val="0"/>
              <w:rPr>
                <w:rFonts w:ascii="Times New Roman" w:eastAsia="Times New Roman" w:hAnsi="Times New Roman" w:cs="Times New Roman"/>
                <w:b/>
                <w:color w:val="000000"/>
              </w:rPr>
            </w:pPr>
            <w:r>
              <w:rPr>
                <w:rFonts w:ascii="Times New Roman" w:eastAsia="Times New Roman" w:hAnsi="Times New Roman" w:cs="Times New Roman"/>
                <w:b/>
                <w:color w:val="000000"/>
              </w:rPr>
              <w:t>Σ TCRn</w:t>
            </w:r>
          </w:p>
        </w:tc>
      </w:tr>
      <w:tr w:rsidR="0028366D" w14:paraId="37F02779" w14:textId="77777777">
        <w:tc>
          <w:tcPr>
            <w:tcW w:w="1730" w:type="dxa"/>
            <w:tcBorders>
              <w:top w:val="single" w:sz="4" w:space="0" w:color="000000"/>
            </w:tcBorders>
          </w:tcPr>
          <w:p w14:paraId="49771508" w14:textId="77777777" w:rsidR="0028366D" w:rsidRDefault="00953400">
            <w:pPr>
              <w:widowControl w:val="0"/>
              <w:jc w:val="right"/>
              <w:rPr>
                <w:rFonts w:ascii="Times New Roman" w:eastAsia="Times New Roman" w:hAnsi="Times New Roman" w:cs="Times New Roman"/>
                <w:b/>
                <w:color w:val="000000"/>
              </w:rPr>
            </w:pPr>
            <w:r>
              <w:rPr>
                <w:rFonts w:ascii="Times New Roman" w:eastAsia="Times New Roman" w:hAnsi="Times New Roman" w:cs="Times New Roman"/>
                <w:b/>
                <w:color w:val="000000"/>
              </w:rPr>
              <w:t>BTEX</w:t>
            </w:r>
          </w:p>
        </w:tc>
        <w:tc>
          <w:tcPr>
            <w:tcW w:w="655" w:type="dxa"/>
            <w:tcBorders>
              <w:top w:val="single" w:sz="4" w:space="0" w:color="000000"/>
            </w:tcBorders>
          </w:tcPr>
          <w:p w14:paraId="786EA473" w14:textId="77777777" w:rsidR="0028366D" w:rsidRDefault="0028366D">
            <w:pPr>
              <w:widowControl w:val="0"/>
              <w:rPr>
                <w:rFonts w:ascii="Times New Roman" w:eastAsia="Times New Roman" w:hAnsi="Times New Roman" w:cs="Times New Roman"/>
                <w:color w:val="000000"/>
              </w:rPr>
            </w:pPr>
          </w:p>
        </w:tc>
        <w:tc>
          <w:tcPr>
            <w:tcW w:w="655" w:type="dxa"/>
            <w:tcBorders>
              <w:top w:val="single" w:sz="4" w:space="0" w:color="000000"/>
            </w:tcBorders>
          </w:tcPr>
          <w:p w14:paraId="47A7DA18" w14:textId="77777777" w:rsidR="0028366D" w:rsidRDefault="0028366D">
            <w:pPr>
              <w:widowControl w:val="0"/>
              <w:rPr>
                <w:rFonts w:ascii="Times New Roman" w:eastAsia="Times New Roman" w:hAnsi="Times New Roman" w:cs="Times New Roman"/>
                <w:color w:val="000000"/>
              </w:rPr>
            </w:pPr>
          </w:p>
        </w:tc>
        <w:tc>
          <w:tcPr>
            <w:tcW w:w="675" w:type="dxa"/>
            <w:tcBorders>
              <w:top w:val="single" w:sz="4" w:space="0" w:color="000000"/>
            </w:tcBorders>
          </w:tcPr>
          <w:p w14:paraId="0D66B08D" w14:textId="77777777" w:rsidR="0028366D" w:rsidRDefault="0028366D">
            <w:pPr>
              <w:widowControl w:val="0"/>
              <w:rPr>
                <w:rFonts w:ascii="Times New Roman" w:eastAsia="Times New Roman" w:hAnsi="Times New Roman" w:cs="Times New Roman"/>
                <w:b/>
                <w:color w:val="000000"/>
              </w:rPr>
            </w:pPr>
          </w:p>
        </w:tc>
        <w:tc>
          <w:tcPr>
            <w:tcW w:w="656" w:type="dxa"/>
            <w:tcBorders>
              <w:top w:val="single" w:sz="4" w:space="0" w:color="000000"/>
            </w:tcBorders>
          </w:tcPr>
          <w:p w14:paraId="378FBEEE" w14:textId="77777777" w:rsidR="0028366D" w:rsidRDefault="0028366D">
            <w:pPr>
              <w:widowControl w:val="0"/>
              <w:rPr>
                <w:rFonts w:ascii="Times New Roman" w:eastAsia="Times New Roman" w:hAnsi="Times New Roman" w:cs="Times New Roman"/>
                <w:color w:val="000000"/>
              </w:rPr>
            </w:pPr>
          </w:p>
        </w:tc>
        <w:tc>
          <w:tcPr>
            <w:tcW w:w="656" w:type="dxa"/>
            <w:tcBorders>
              <w:top w:val="single" w:sz="4" w:space="0" w:color="000000"/>
            </w:tcBorders>
          </w:tcPr>
          <w:p w14:paraId="209C82A9" w14:textId="77777777" w:rsidR="0028366D" w:rsidRDefault="0028366D">
            <w:pPr>
              <w:widowControl w:val="0"/>
              <w:rPr>
                <w:rFonts w:ascii="Times New Roman" w:eastAsia="Times New Roman" w:hAnsi="Times New Roman" w:cs="Times New Roman"/>
                <w:color w:val="000000"/>
              </w:rPr>
            </w:pPr>
          </w:p>
        </w:tc>
        <w:tc>
          <w:tcPr>
            <w:tcW w:w="646" w:type="dxa"/>
            <w:tcBorders>
              <w:top w:val="single" w:sz="4" w:space="0" w:color="000000"/>
            </w:tcBorders>
          </w:tcPr>
          <w:p w14:paraId="2F4D4AD6" w14:textId="77777777" w:rsidR="0028366D" w:rsidRDefault="0028366D">
            <w:pPr>
              <w:widowControl w:val="0"/>
              <w:rPr>
                <w:rFonts w:ascii="Times New Roman" w:eastAsia="Times New Roman" w:hAnsi="Times New Roman" w:cs="Times New Roman"/>
                <w:color w:val="000000"/>
              </w:rPr>
            </w:pPr>
          </w:p>
        </w:tc>
        <w:tc>
          <w:tcPr>
            <w:tcW w:w="656" w:type="dxa"/>
            <w:tcBorders>
              <w:top w:val="single" w:sz="4" w:space="0" w:color="000000"/>
            </w:tcBorders>
          </w:tcPr>
          <w:p w14:paraId="433CCB7C" w14:textId="77777777" w:rsidR="0028366D" w:rsidRDefault="0028366D">
            <w:pPr>
              <w:widowControl w:val="0"/>
              <w:rPr>
                <w:rFonts w:ascii="Times New Roman" w:eastAsia="Times New Roman" w:hAnsi="Times New Roman" w:cs="Times New Roman"/>
                <w:color w:val="000000"/>
              </w:rPr>
            </w:pPr>
          </w:p>
        </w:tc>
        <w:tc>
          <w:tcPr>
            <w:tcW w:w="656" w:type="dxa"/>
            <w:tcBorders>
              <w:top w:val="single" w:sz="4" w:space="0" w:color="000000"/>
            </w:tcBorders>
          </w:tcPr>
          <w:p w14:paraId="0E57226D" w14:textId="77777777" w:rsidR="0028366D" w:rsidRDefault="0028366D">
            <w:pPr>
              <w:widowControl w:val="0"/>
              <w:rPr>
                <w:rFonts w:ascii="Times New Roman" w:eastAsia="Times New Roman" w:hAnsi="Times New Roman" w:cs="Times New Roman"/>
                <w:color w:val="000000"/>
              </w:rPr>
            </w:pPr>
          </w:p>
        </w:tc>
        <w:tc>
          <w:tcPr>
            <w:tcW w:w="661" w:type="dxa"/>
            <w:tcBorders>
              <w:top w:val="single" w:sz="4" w:space="0" w:color="000000"/>
            </w:tcBorders>
          </w:tcPr>
          <w:p w14:paraId="3FD062ED" w14:textId="77777777" w:rsidR="0028366D" w:rsidRDefault="0028366D">
            <w:pPr>
              <w:widowControl w:val="0"/>
              <w:rPr>
                <w:rFonts w:ascii="Times New Roman" w:eastAsia="Times New Roman" w:hAnsi="Times New Roman" w:cs="Times New Roman"/>
                <w:b/>
                <w:color w:val="000000"/>
              </w:rPr>
            </w:pPr>
          </w:p>
        </w:tc>
        <w:tc>
          <w:tcPr>
            <w:tcW w:w="675" w:type="dxa"/>
            <w:tcBorders>
              <w:top w:val="single" w:sz="4" w:space="0" w:color="000000"/>
            </w:tcBorders>
          </w:tcPr>
          <w:p w14:paraId="386FE1D5" w14:textId="77777777" w:rsidR="0028366D" w:rsidRDefault="0028366D">
            <w:pPr>
              <w:widowControl w:val="0"/>
              <w:rPr>
                <w:rFonts w:ascii="Times New Roman" w:eastAsia="Times New Roman" w:hAnsi="Times New Roman" w:cs="Times New Roman"/>
                <w:color w:val="000000"/>
              </w:rPr>
            </w:pPr>
          </w:p>
        </w:tc>
        <w:tc>
          <w:tcPr>
            <w:tcW w:w="656" w:type="dxa"/>
            <w:tcBorders>
              <w:top w:val="single" w:sz="4" w:space="0" w:color="000000"/>
            </w:tcBorders>
          </w:tcPr>
          <w:p w14:paraId="37378A03" w14:textId="77777777" w:rsidR="0028366D" w:rsidRDefault="0028366D">
            <w:pPr>
              <w:widowControl w:val="0"/>
              <w:rPr>
                <w:rFonts w:ascii="Times New Roman" w:eastAsia="Times New Roman" w:hAnsi="Times New Roman" w:cs="Times New Roman"/>
                <w:color w:val="000000"/>
              </w:rPr>
            </w:pPr>
          </w:p>
        </w:tc>
        <w:tc>
          <w:tcPr>
            <w:tcW w:w="661" w:type="dxa"/>
            <w:tcBorders>
              <w:top w:val="single" w:sz="4" w:space="0" w:color="000000"/>
            </w:tcBorders>
          </w:tcPr>
          <w:p w14:paraId="68B66290" w14:textId="77777777" w:rsidR="0028366D" w:rsidRDefault="0028366D">
            <w:pPr>
              <w:widowControl w:val="0"/>
              <w:rPr>
                <w:rFonts w:ascii="Times New Roman" w:eastAsia="Times New Roman" w:hAnsi="Times New Roman" w:cs="Times New Roman"/>
                <w:b/>
                <w:color w:val="000000"/>
              </w:rPr>
            </w:pPr>
          </w:p>
        </w:tc>
      </w:tr>
      <w:tr w:rsidR="0028366D" w14:paraId="5558123A" w14:textId="77777777">
        <w:tc>
          <w:tcPr>
            <w:tcW w:w="1730" w:type="dxa"/>
          </w:tcPr>
          <w:p w14:paraId="13271BC9" w14:textId="77777777" w:rsidR="0028366D" w:rsidRDefault="00953400">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Benzene</w:t>
            </w:r>
          </w:p>
        </w:tc>
        <w:tc>
          <w:tcPr>
            <w:tcW w:w="655" w:type="dxa"/>
          </w:tcPr>
          <w:p w14:paraId="5E61A4CA" w14:textId="77777777" w:rsidR="0028366D" w:rsidRDefault="009534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5.97E</w:t>
            </w:r>
            <w:r>
              <w:rPr>
                <w:rFonts w:ascii="Times New Roman" w:eastAsia="Times New Roman" w:hAnsi="Times New Roman" w:cs="Times New Roman"/>
                <w:color w:val="000000"/>
                <w:vertAlign w:val="superscript"/>
              </w:rPr>
              <w:t>-5</w:t>
            </w:r>
          </w:p>
        </w:tc>
        <w:tc>
          <w:tcPr>
            <w:tcW w:w="655" w:type="dxa"/>
          </w:tcPr>
          <w:p w14:paraId="62FBD11E" w14:textId="77777777" w:rsidR="0028366D" w:rsidRDefault="009534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8.80E</w:t>
            </w:r>
            <w:r>
              <w:rPr>
                <w:rFonts w:ascii="Times New Roman" w:eastAsia="Times New Roman" w:hAnsi="Times New Roman" w:cs="Times New Roman"/>
                <w:color w:val="000000"/>
                <w:vertAlign w:val="superscript"/>
              </w:rPr>
              <w:t>-5</w:t>
            </w:r>
          </w:p>
        </w:tc>
        <w:tc>
          <w:tcPr>
            <w:tcW w:w="675" w:type="dxa"/>
          </w:tcPr>
          <w:p w14:paraId="71924FC6" w14:textId="77777777" w:rsidR="0028366D" w:rsidRDefault="00953400">
            <w:pPr>
              <w:widowControl w:val="0"/>
              <w:rPr>
                <w:rFonts w:ascii="Times New Roman" w:eastAsia="Times New Roman" w:hAnsi="Times New Roman" w:cs="Times New Roman"/>
                <w:b/>
                <w:color w:val="000000"/>
              </w:rPr>
            </w:pPr>
            <w:r>
              <w:rPr>
                <w:rFonts w:ascii="Times New Roman" w:eastAsia="Times New Roman" w:hAnsi="Times New Roman" w:cs="Times New Roman"/>
                <w:b/>
                <w:color w:val="000000"/>
              </w:rPr>
              <w:t>1.48E-04</w:t>
            </w:r>
          </w:p>
        </w:tc>
        <w:tc>
          <w:tcPr>
            <w:tcW w:w="656" w:type="dxa"/>
          </w:tcPr>
          <w:p w14:paraId="150B6401" w14:textId="77777777" w:rsidR="0028366D" w:rsidRDefault="009534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5.23E</w:t>
            </w:r>
            <w:r>
              <w:rPr>
                <w:rFonts w:ascii="Times New Roman" w:eastAsia="Times New Roman" w:hAnsi="Times New Roman" w:cs="Times New Roman"/>
                <w:color w:val="000000"/>
                <w:vertAlign w:val="superscript"/>
              </w:rPr>
              <w:t>-5</w:t>
            </w:r>
          </w:p>
        </w:tc>
        <w:tc>
          <w:tcPr>
            <w:tcW w:w="656" w:type="dxa"/>
          </w:tcPr>
          <w:p w14:paraId="7108449D" w14:textId="77777777" w:rsidR="0028366D" w:rsidRDefault="009534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7.73E</w:t>
            </w:r>
            <w:r>
              <w:rPr>
                <w:rFonts w:ascii="Times New Roman" w:eastAsia="Times New Roman" w:hAnsi="Times New Roman" w:cs="Times New Roman"/>
                <w:color w:val="000000"/>
                <w:vertAlign w:val="superscript"/>
              </w:rPr>
              <w:t>-5</w:t>
            </w:r>
          </w:p>
        </w:tc>
        <w:tc>
          <w:tcPr>
            <w:tcW w:w="646" w:type="dxa"/>
          </w:tcPr>
          <w:p w14:paraId="653D3B76" w14:textId="77777777" w:rsidR="0028366D" w:rsidRDefault="009534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1.29E</w:t>
            </w:r>
            <w:r>
              <w:rPr>
                <w:rFonts w:ascii="Times New Roman" w:eastAsia="Times New Roman" w:hAnsi="Times New Roman" w:cs="Times New Roman"/>
                <w:color w:val="000000"/>
                <w:vertAlign w:val="superscript"/>
              </w:rPr>
              <w:t>-4</w:t>
            </w:r>
          </w:p>
        </w:tc>
        <w:tc>
          <w:tcPr>
            <w:tcW w:w="656" w:type="dxa"/>
          </w:tcPr>
          <w:p w14:paraId="791F0497" w14:textId="77777777" w:rsidR="0028366D" w:rsidRDefault="009534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3.25E</w:t>
            </w:r>
            <w:r>
              <w:rPr>
                <w:rFonts w:ascii="Times New Roman" w:eastAsia="Times New Roman" w:hAnsi="Times New Roman" w:cs="Times New Roman"/>
                <w:color w:val="000000"/>
                <w:vertAlign w:val="superscript"/>
              </w:rPr>
              <w:t>-4</w:t>
            </w:r>
          </w:p>
        </w:tc>
        <w:tc>
          <w:tcPr>
            <w:tcW w:w="656" w:type="dxa"/>
          </w:tcPr>
          <w:p w14:paraId="3600162F" w14:textId="77777777" w:rsidR="0028366D" w:rsidRDefault="009534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4.79E</w:t>
            </w:r>
            <w:r>
              <w:rPr>
                <w:rFonts w:ascii="Times New Roman" w:eastAsia="Times New Roman" w:hAnsi="Times New Roman" w:cs="Times New Roman"/>
                <w:color w:val="000000"/>
                <w:vertAlign w:val="superscript"/>
              </w:rPr>
              <w:t>-4</w:t>
            </w:r>
          </w:p>
        </w:tc>
        <w:tc>
          <w:tcPr>
            <w:tcW w:w="661" w:type="dxa"/>
          </w:tcPr>
          <w:p w14:paraId="3C5FD055" w14:textId="77777777" w:rsidR="0028366D" w:rsidRDefault="00953400">
            <w:pPr>
              <w:widowControl w:val="0"/>
              <w:rPr>
                <w:rFonts w:ascii="Times New Roman" w:eastAsia="Times New Roman" w:hAnsi="Times New Roman" w:cs="Times New Roman"/>
                <w:b/>
                <w:color w:val="000000"/>
              </w:rPr>
            </w:pPr>
            <w:r>
              <w:rPr>
                <w:rFonts w:ascii="Times New Roman" w:eastAsia="Times New Roman" w:hAnsi="Times New Roman" w:cs="Times New Roman"/>
                <w:b/>
                <w:color w:val="000000"/>
              </w:rPr>
              <w:t>8.04E</w:t>
            </w:r>
            <w:r>
              <w:rPr>
                <w:rFonts w:ascii="Times New Roman" w:eastAsia="Times New Roman" w:hAnsi="Times New Roman" w:cs="Times New Roman"/>
                <w:b/>
                <w:color w:val="000000"/>
                <w:vertAlign w:val="superscript"/>
              </w:rPr>
              <w:t>-4</w:t>
            </w:r>
          </w:p>
        </w:tc>
        <w:tc>
          <w:tcPr>
            <w:tcW w:w="675" w:type="dxa"/>
          </w:tcPr>
          <w:p w14:paraId="42C81CC1" w14:textId="77777777" w:rsidR="0028366D" w:rsidRDefault="009534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2.45E</w:t>
            </w:r>
            <w:r>
              <w:rPr>
                <w:rFonts w:ascii="Times New Roman" w:eastAsia="Times New Roman" w:hAnsi="Times New Roman" w:cs="Times New Roman"/>
                <w:color w:val="000000"/>
                <w:vertAlign w:val="superscript"/>
              </w:rPr>
              <w:t>-5</w:t>
            </w:r>
          </w:p>
        </w:tc>
        <w:tc>
          <w:tcPr>
            <w:tcW w:w="656" w:type="dxa"/>
          </w:tcPr>
          <w:p w14:paraId="1203E3B8" w14:textId="77777777" w:rsidR="0028366D" w:rsidRDefault="009534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3.61E</w:t>
            </w:r>
            <w:r>
              <w:rPr>
                <w:rFonts w:ascii="Times New Roman" w:eastAsia="Times New Roman" w:hAnsi="Times New Roman" w:cs="Times New Roman"/>
                <w:color w:val="000000"/>
                <w:vertAlign w:val="superscript"/>
              </w:rPr>
              <w:t>-5</w:t>
            </w:r>
          </w:p>
        </w:tc>
        <w:tc>
          <w:tcPr>
            <w:tcW w:w="661" w:type="dxa"/>
          </w:tcPr>
          <w:p w14:paraId="3A43C7E3" w14:textId="77777777" w:rsidR="0028366D" w:rsidRDefault="00953400">
            <w:pPr>
              <w:widowControl w:val="0"/>
              <w:rPr>
                <w:rFonts w:ascii="Times New Roman" w:eastAsia="Times New Roman" w:hAnsi="Times New Roman" w:cs="Times New Roman"/>
                <w:b/>
                <w:color w:val="000000"/>
              </w:rPr>
            </w:pPr>
            <w:r>
              <w:rPr>
                <w:rFonts w:ascii="Times New Roman" w:eastAsia="Times New Roman" w:hAnsi="Times New Roman" w:cs="Times New Roman"/>
                <w:b/>
                <w:color w:val="000000"/>
              </w:rPr>
              <w:t>6.06E</w:t>
            </w:r>
            <w:r>
              <w:rPr>
                <w:rFonts w:ascii="Times New Roman" w:eastAsia="Times New Roman" w:hAnsi="Times New Roman" w:cs="Times New Roman"/>
                <w:b/>
                <w:color w:val="000000"/>
                <w:vertAlign w:val="superscript"/>
              </w:rPr>
              <w:t>-5</w:t>
            </w:r>
          </w:p>
        </w:tc>
      </w:tr>
      <w:tr w:rsidR="0028366D" w14:paraId="1E41C692" w14:textId="77777777">
        <w:tc>
          <w:tcPr>
            <w:tcW w:w="1730" w:type="dxa"/>
          </w:tcPr>
          <w:p w14:paraId="2EC00ED7" w14:textId="77777777" w:rsidR="0028366D" w:rsidRDefault="00953400">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Toluene</w:t>
            </w:r>
          </w:p>
        </w:tc>
        <w:tc>
          <w:tcPr>
            <w:tcW w:w="655" w:type="dxa"/>
          </w:tcPr>
          <w:p w14:paraId="19062ACB" w14:textId="77777777" w:rsidR="0028366D" w:rsidRDefault="009534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655" w:type="dxa"/>
          </w:tcPr>
          <w:p w14:paraId="1CA47BAD" w14:textId="77777777" w:rsidR="0028366D" w:rsidRDefault="0028366D">
            <w:pPr>
              <w:widowControl w:val="0"/>
              <w:rPr>
                <w:rFonts w:ascii="Times New Roman" w:eastAsia="Times New Roman" w:hAnsi="Times New Roman" w:cs="Times New Roman"/>
                <w:color w:val="000000"/>
              </w:rPr>
            </w:pPr>
          </w:p>
        </w:tc>
        <w:tc>
          <w:tcPr>
            <w:tcW w:w="675" w:type="dxa"/>
          </w:tcPr>
          <w:p w14:paraId="6D294BB9" w14:textId="77777777" w:rsidR="0028366D" w:rsidRDefault="0028366D">
            <w:pPr>
              <w:widowControl w:val="0"/>
              <w:rPr>
                <w:rFonts w:ascii="Times New Roman" w:eastAsia="Times New Roman" w:hAnsi="Times New Roman" w:cs="Times New Roman"/>
                <w:b/>
                <w:color w:val="000000"/>
              </w:rPr>
            </w:pPr>
          </w:p>
        </w:tc>
        <w:tc>
          <w:tcPr>
            <w:tcW w:w="656" w:type="dxa"/>
          </w:tcPr>
          <w:p w14:paraId="644AFB08" w14:textId="77777777" w:rsidR="0028366D" w:rsidRDefault="0028366D">
            <w:pPr>
              <w:widowControl w:val="0"/>
              <w:rPr>
                <w:rFonts w:ascii="Times New Roman" w:eastAsia="Times New Roman" w:hAnsi="Times New Roman" w:cs="Times New Roman"/>
                <w:color w:val="000000"/>
              </w:rPr>
            </w:pPr>
          </w:p>
        </w:tc>
        <w:tc>
          <w:tcPr>
            <w:tcW w:w="656" w:type="dxa"/>
          </w:tcPr>
          <w:p w14:paraId="2B8D4171" w14:textId="77777777" w:rsidR="0028366D" w:rsidRDefault="0028366D">
            <w:pPr>
              <w:widowControl w:val="0"/>
              <w:rPr>
                <w:rFonts w:ascii="Times New Roman" w:eastAsia="Times New Roman" w:hAnsi="Times New Roman" w:cs="Times New Roman"/>
                <w:color w:val="000000"/>
              </w:rPr>
            </w:pPr>
          </w:p>
        </w:tc>
        <w:tc>
          <w:tcPr>
            <w:tcW w:w="646" w:type="dxa"/>
          </w:tcPr>
          <w:p w14:paraId="6514563A" w14:textId="77777777" w:rsidR="0028366D" w:rsidRDefault="0028366D">
            <w:pPr>
              <w:widowControl w:val="0"/>
              <w:rPr>
                <w:rFonts w:ascii="Times New Roman" w:eastAsia="Times New Roman" w:hAnsi="Times New Roman" w:cs="Times New Roman"/>
                <w:color w:val="000000"/>
              </w:rPr>
            </w:pPr>
          </w:p>
        </w:tc>
        <w:tc>
          <w:tcPr>
            <w:tcW w:w="656" w:type="dxa"/>
          </w:tcPr>
          <w:p w14:paraId="583CE887" w14:textId="77777777" w:rsidR="0028366D" w:rsidRDefault="0028366D">
            <w:pPr>
              <w:widowControl w:val="0"/>
              <w:rPr>
                <w:rFonts w:ascii="Times New Roman" w:eastAsia="Times New Roman" w:hAnsi="Times New Roman" w:cs="Times New Roman"/>
                <w:color w:val="000000"/>
              </w:rPr>
            </w:pPr>
          </w:p>
        </w:tc>
        <w:tc>
          <w:tcPr>
            <w:tcW w:w="656" w:type="dxa"/>
          </w:tcPr>
          <w:p w14:paraId="33B16DBE" w14:textId="77777777" w:rsidR="0028366D" w:rsidRDefault="0028366D">
            <w:pPr>
              <w:widowControl w:val="0"/>
              <w:rPr>
                <w:rFonts w:ascii="Times New Roman" w:eastAsia="Times New Roman" w:hAnsi="Times New Roman" w:cs="Times New Roman"/>
                <w:color w:val="000000"/>
              </w:rPr>
            </w:pPr>
          </w:p>
        </w:tc>
        <w:tc>
          <w:tcPr>
            <w:tcW w:w="661" w:type="dxa"/>
          </w:tcPr>
          <w:p w14:paraId="38CBDEAD" w14:textId="77777777" w:rsidR="0028366D" w:rsidRDefault="0028366D">
            <w:pPr>
              <w:widowControl w:val="0"/>
              <w:rPr>
                <w:rFonts w:ascii="Times New Roman" w:eastAsia="Times New Roman" w:hAnsi="Times New Roman" w:cs="Times New Roman"/>
                <w:b/>
                <w:color w:val="000000"/>
              </w:rPr>
            </w:pPr>
          </w:p>
        </w:tc>
        <w:tc>
          <w:tcPr>
            <w:tcW w:w="675" w:type="dxa"/>
          </w:tcPr>
          <w:p w14:paraId="002A65B9" w14:textId="77777777" w:rsidR="0028366D" w:rsidRDefault="0028366D">
            <w:pPr>
              <w:widowControl w:val="0"/>
              <w:rPr>
                <w:rFonts w:ascii="Times New Roman" w:eastAsia="Times New Roman" w:hAnsi="Times New Roman" w:cs="Times New Roman"/>
                <w:color w:val="000000"/>
              </w:rPr>
            </w:pPr>
          </w:p>
        </w:tc>
        <w:tc>
          <w:tcPr>
            <w:tcW w:w="656" w:type="dxa"/>
          </w:tcPr>
          <w:p w14:paraId="758D19A2" w14:textId="77777777" w:rsidR="0028366D" w:rsidRDefault="0028366D">
            <w:pPr>
              <w:widowControl w:val="0"/>
              <w:rPr>
                <w:rFonts w:ascii="Times New Roman" w:eastAsia="Times New Roman" w:hAnsi="Times New Roman" w:cs="Times New Roman"/>
                <w:color w:val="000000"/>
              </w:rPr>
            </w:pPr>
          </w:p>
        </w:tc>
        <w:tc>
          <w:tcPr>
            <w:tcW w:w="661" w:type="dxa"/>
          </w:tcPr>
          <w:p w14:paraId="411D5B3B" w14:textId="77777777" w:rsidR="0028366D" w:rsidRDefault="0028366D">
            <w:pPr>
              <w:widowControl w:val="0"/>
              <w:rPr>
                <w:rFonts w:ascii="Times New Roman" w:eastAsia="Times New Roman" w:hAnsi="Times New Roman" w:cs="Times New Roman"/>
                <w:b/>
                <w:color w:val="000000"/>
              </w:rPr>
            </w:pPr>
          </w:p>
        </w:tc>
      </w:tr>
      <w:tr w:rsidR="0028366D" w14:paraId="607886C6" w14:textId="77777777">
        <w:tc>
          <w:tcPr>
            <w:tcW w:w="1730" w:type="dxa"/>
          </w:tcPr>
          <w:p w14:paraId="5C6B843D" w14:textId="77777777" w:rsidR="0028366D" w:rsidRDefault="00953400">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Ethylbenzene</w:t>
            </w:r>
          </w:p>
        </w:tc>
        <w:tc>
          <w:tcPr>
            <w:tcW w:w="655" w:type="dxa"/>
          </w:tcPr>
          <w:p w14:paraId="23BCF0A7" w14:textId="77777777" w:rsidR="0028366D" w:rsidRDefault="009534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4.01E</w:t>
            </w:r>
            <w:r>
              <w:rPr>
                <w:rFonts w:ascii="Times New Roman" w:eastAsia="Times New Roman" w:hAnsi="Times New Roman" w:cs="Times New Roman"/>
                <w:color w:val="000000"/>
                <w:vertAlign w:val="superscript"/>
              </w:rPr>
              <w:t>-7</w:t>
            </w:r>
          </w:p>
        </w:tc>
        <w:tc>
          <w:tcPr>
            <w:tcW w:w="655" w:type="dxa"/>
          </w:tcPr>
          <w:p w14:paraId="2268FE00" w14:textId="77777777" w:rsidR="0028366D" w:rsidRDefault="009534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1.11E</w:t>
            </w:r>
            <w:r>
              <w:rPr>
                <w:rFonts w:ascii="Times New Roman" w:eastAsia="Times New Roman" w:hAnsi="Times New Roman" w:cs="Times New Roman"/>
                <w:color w:val="000000"/>
                <w:vertAlign w:val="superscript"/>
              </w:rPr>
              <w:t>-5</w:t>
            </w:r>
          </w:p>
        </w:tc>
        <w:tc>
          <w:tcPr>
            <w:tcW w:w="675" w:type="dxa"/>
          </w:tcPr>
          <w:p w14:paraId="30E51CD8" w14:textId="77777777" w:rsidR="0028366D" w:rsidRDefault="00953400">
            <w:pPr>
              <w:widowControl w:val="0"/>
              <w:rPr>
                <w:rFonts w:ascii="Times New Roman" w:eastAsia="Times New Roman" w:hAnsi="Times New Roman" w:cs="Times New Roman"/>
                <w:b/>
                <w:color w:val="000000"/>
              </w:rPr>
            </w:pPr>
            <w:r>
              <w:rPr>
                <w:rFonts w:ascii="Times New Roman" w:eastAsia="Times New Roman" w:hAnsi="Times New Roman" w:cs="Times New Roman"/>
                <w:b/>
                <w:color w:val="000000"/>
              </w:rPr>
              <w:t>1.15E</w:t>
            </w:r>
            <w:r>
              <w:rPr>
                <w:rFonts w:ascii="Times New Roman" w:eastAsia="Times New Roman" w:hAnsi="Times New Roman" w:cs="Times New Roman"/>
                <w:b/>
                <w:color w:val="000000"/>
                <w:vertAlign w:val="superscript"/>
              </w:rPr>
              <w:t>-5</w:t>
            </w:r>
          </w:p>
        </w:tc>
        <w:tc>
          <w:tcPr>
            <w:tcW w:w="656" w:type="dxa"/>
          </w:tcPr>
          <w:p w14:paraId="609051F3" w14:textId="77777777" w:rsidR="0028366D" w:rsidRDefault="009534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2.58E</w:t>
            </w:r>
            <w:r>
              <w:rPr>
                <w:rFonts w:ascii="Times New Roman" w:eastAsia="Times New Roman" w:hAnsi="Times New Roman" w:cs="Times New Roman"/>
                <w:color w:val="000000"/>
                <w:vertAlign w:val="superscript"/>
              </w:rPr>
              <w:t>-6</w:t>
            </w:r>
          </w:p>
        </w:tc>
        <w:tc>
          <w:tcPr>
            <w:tcW w:w="656" w:type="dxa"/>
          </w:tcPr>
          <w:p w14:paraId="1BA4BC0F" w14:textId="77777777" w:rsidR="0028366D" w:rsidRDefault="009534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6.13E</w:t>
            </w:r>
            <w:r>
              <w:rPr>
                <w:rFonts w:ascii="Times New Roman" w:eastAsia="Times New Roman" w:hAnsi="Times New Roman" w:cs="Times New Roman"/>
                <w:color w:val="000000"/>
                <w:vertAlign w:val="superscript"/>
              </w:rPr>
              <w:t>-6</w:t>
            </w:r>
          </w:p>
        </w:tc>
        <w:tc>
          <w:tcPr>
            <w:tcW w:w="646" w:type="dxa"/>
          </w:tcPr>
          <w:p w14:paraId="19CF4AB1" w14:textId="77777777" w:rsidR="0028366D" w:rsidRDefault="009534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8.71E</w:t>
            </w:r>
            <w:r>
              <w:rPr>
                <w:rFonts w:ascii="Times New Roman" w:eastAsia="Times New Roman" w:hAnsi="Times New Roman" w:cs="Times New Roman"/>
                <w:color w:val="000000"/>
                <w:vertAlign w:val="superscript"/>
              </w:rPr>
              <w:t>-6</w:t>
            </w:r>
          </w:p>
        </w:tc>
        <w:tc>
          <w:tcPr>
            <w:tcW w:w="656" w:type="dxa"/>
          </w:tcPr>
          <w:p w14:paraId="40712777" w14:textId="77777777" w:rsidR="0028366D" w:rsidRDefault="009534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1.45E</w:t>
            </w:r>
            <w:r>
              <w:rPr>
                <w:rFonts w:ascii="Times New Roman" w:eastAsia="Times New Roman" w:hAnsi="Times New Roman" w:cs="Times New Roman"/>
                <w:color w:val="000000"/>
                <w:vertAlign w:val="superscript"/>
              </w:rPr>
              <w:t>-6</w:t>
            </w:r>
          </w:p>
        </w:tc>
        <w:tc>
          <w:tcPr>
            <w:tcW w:w="656" w:type="dxa"/>
          </w:tcPr>
          <w:p w14:paraId="5003DECA" w14:textId="77777777" w:rsidR="0028366D" w:rsidRDefault="009534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3.45E</w:t>
            </w:r>
            <w:r>
              <w:rPr>
                <w:rFonts w:ascii="Times New Roman" w:eastAsia="Times New Roman" w:hAnsi="Times New Roman" w:cs="Times New Roman"/>
                <w:color w:val="000000"/>
                <w:vertAlign w:val="superscript"/>
              </w:rPr>
              <w:t>-6</w:t>
            </w:r>
          </w:p>
        </w:tc>
        <w:tc>
          <w:tcPr>
            <w:tcW w:w="661" w:type="dxa"/>
          </w:tcPr>
          <w:p w14:paraId="3F86CE10" w14:textId="77777777" w:rsidR="0028366D" w:rsidRDefault="00953400">
            <w:pPr>
              <w:widowControl w:val="0"/>
              <w:rPr>
                <w:rFonts w:ascii="Times New Roman" w:eastAsia="Times New Roman" w:hAnsi="Times New Roman" w:cs="Times New Roman"/>
                <w:b/>
                <w:color w:val="000000"/>
              </w:rPr>
            </w:pPr>
            <w:r>
              <w:rPr>
                <w:rFonts w:ascii="Times New Roman" w:eastAsia="Times New Roman" w:hAnsi="Times New Roman" w:cs="Times New Roman"/>
                <w:b/>
                <w:color w:val="000000"/>
              </w:rPr>
              <w:t>4.90E</w:t>
            </w:r>
            <w:r>
              <w:rPr>
                <w:rFonts w:ascii="Times New Roman" w:eastAsia="Times New Roman" w:hAnsi="Times New Roman" w:cs="Times New Roman"/>
                <w:b/>
                <w:color w:val="000000"/>
                <w:vertAlign w:val="superscript"/>
              </w:rPr>
              <w:t>-6</w:t>
            </w:r>
          </w:p>
        </w:tc>
        <w:tc>
          <w:tcPr>
            <w:tcW w:w="675" w:type="dxa"/>
          </w:tcPr>
          <w:p w14:paraId="319C1E1F" w14:textId="77777777" w:rsidR="0028366D" w:rsidRDefault="009534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2.05E</w:t>
            </w:r>
            <w:r>
              <w:rPr>
                <w:rFonts w:ascii="Times New Roman" w:eastAsia="Times New Roman" w:hAnsi="Times New Roman" w:cs="Times New Roman"/>
                <w:color w:val="000000"/>
                <w:vertAlign w:val="superscript"/>
              </w:rPr>
              <w:t>-6</w:t>
            </w:r>
          </w:p>
        </w:tc>
        <w:tc>
          <w:tcPr>
            <w:tcW w:w="656" w:type="dxa"/>
          </w:tcPr>
          <w:p w14:paraId="4D3C4ABA" w14:textId="77777777" w:rsidR="0028366D" w:rsidRDefault="009534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4.87E</w:t>
            </w:r>
            <w:r>
              <w:rPr>
                <w:rFonts w:ascii="Times New Roman" w:eastAsia="Times New Roman" w:hAnsi="Times New Roman" w:cs="Times New Roman"/>
                <w:color w:val="000000"/>
                <w:vertAlign w:val="superscript"/>
              </w:rPr>
              <w:t>-6</w:t>
            </w:r>
          </w:p>
        </w:tc>
        <w:tc>
          <w:tcPr>
            <w:tcW w:w="661" w:type="dxa"/>
          </w:tcPr>
          <w:p w14:paraId="1D0B95A4" w14:textId="77777777" w:rsidR="0028366D" w:rsidRDefault="00953400">
            <w:pPr>
              <w:widowControl w:val="0"/>
              <w:rPr>
                <w:rFonts w:ascii="Times New Roman" w:eastAsia="Times New Roman" w:hAnsi="Times New Roman" w:cs="Times New Roman"/>
                <w:b/>
                <w:color w:val="000000"/>
              </w:rPr>
            </w:pPr>
            <w:r>
              <w:rPr>
                <w:rFonts w:ascii="Times New Roman" w:eastAsia="Times New Roman" w:hAnsi="Times New Roman" w:cs="Times New Roman"/>
                <w:b/>
                <w:color w:val="000000"/>
              </w:rPr>
              <w:t>6.92E</w:t>
            </w:r>
            <w:r>
              <w:rPr>
                <w:rFonts w:ascii="Times New Roman" w:eastAsia="Times New Roman" w:hAnsi="Times New Roman" w:cs="Times New Roman"/>
                <w:b/>
                <w:color w:val="000000"/>
                <w:vertAlign w:val="superscript"/>
              </w:rPr>
              <w:t>-6</w:t>
            </w:r>
          </w:p>
        </w:tc>
      </w:tr>
      <w:tr w:rsidR="0028366D" w14:paraId="2AA14F31" w14:textId="77777777">
        <w:tc>
          <w:tcPr>
            <w:tcW w:w="1730" w:type="dxa"/>
          </w:tcPr>
          <w:p w14:paraId="0AD73DBD" w14:textId="77777777" w:rsidR="0028366D" w:rsidRDefault="00953400">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m. p-Xylene</w:t>
            </w:r>
          </w:p>
        </w:tc>
        <w:tc>
          <w:tcPr>
            <w:tcW w:w="655" w:type="dxa"/>
          </w:tcPr>
          <w:p w14:paraId="7E682D09" w14:textId="77777777" w:rsidR="0028366D" w:rsidRDefault="009534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655" w:type="dxa"/>
          </w:tcPr>
          <w:p w14:paraId="7D94A701" w14:textId="77777777" w:rsidR="0028366D" w:rsidRDefault="0028366D">
            <w:pPr>
              <w:widowControl w:val="0"/>
              <w:rPr>
                <w:rFonts w:ascii="Times New Roman" w:eastAsia="Times New Roman" w:hAnsi="Times New Roman" w:cs="Times New Roman"/>
                <w:color w:val="000000"/>
              </w:rPr>
            </w:pPr>
          </w:p>
        </w:tc>
        <w:tc>
          <w:tcPr>
            <w:tcW w:w="675" w:type="dxa"/>
          </w:tcPr>
          <w:p w14:paraId="4AD7D191" w14:textId="77777777" w:rsidR="0028366D" w:rsidRDefault="0028366D">
            <w:pPr>
              <w:widowControl w:val="0"/>
              <w:rPr>
                <w:rFonts w:ascii="Times New Roman" w:eastAsia="Times New Roman" w:hAnsi="Times New Roman" w:cs="Times New Roman"/>
                <w:color w:val="000000"/>
              </w:rPr>
            </w:pPr>
          </w:p>
        </w:tc>
        <w:tc>
          <w:tcPr>
            <w:tcW w:w="656" w:type="dxa"/>
          </w:tcPr>
          <w:p w14:paraId="548F796C" w14:textId="77777777" w:rsidR="0028366D" w:rsidRDefault="0028366D">
            <w:pPr>
              <w:widowControl w:val="0"/>
              <w:rPr>
                <w:rFonts w:ascii="Times New Roman" w:eastAsia="Times New Roman" w:hAnsi="Times New Roman" w:cs="Times New Roman"/>
                <w:color w:val="000000"/>
              </w:rPr>
            </w:pPr>
          </w:p>
        </w:tc>
        <w:tc>
          <w:tcPr>
            <w:tcW w:w="656" w:type="dxa"/>
          </w:tcPr>
          <w:p w14:paraId="1F320498" w14:textId="77777777" w:rsidR="0028366D" w:rsidRDefault="0028366D">
            <w:pPr>
              <w:widowControl w:val="0"/>
              <w:rPr>
                <w:rFonts w:ascii="Times New Roman" w:eastAsia="Times New Roman" w:hAnsi="Times New Roman" w:cs="Times New Roman"/>
                <w:color w:val="000000"/>
              </w:rPr>
            </w:pPr>
          </w:p>
        </w:tc>
        <w:tc>
          <w:tcPr>
            <w:tcW w:w="646" w:type="dxa"/>
          </w:tcPr>
          <w:p w14:paraId="5CE70552" w14:textId="77777777" w:rsidR="0028366D" w:rsidRDefault="0028366D">
            <w:pPr>
              <w:widowControl w:val="0"/>
              <w:rPr>
                <w:rFonts w:ascii="Times New Roman" w:eastAsia="Times New Roman" w:hAnsi="Times New Roman" w:cs="Times New Roman"/>
                <w:color w:val="000000"/>
              </w:rPr>
            </w:pPr>
          </w:p>
        </w:tc>
        <w:tc>
          <w:tcPr>
            <w:tcW w:w="656" w:type="dxa"/>
          </w:tcPr>
          <w:p w14:paraId="25C40D48" w14:textId="77777777" w:rsidR="0028366D" w:rsidRDefault="0028366D">
            <w:pPr>
              <w:widowControl w:val="0"/>
              <w:rPr>
                <w:rFonts w:ascii="Times New Roman" w:eastAsia="Times New Roman" w:hAnsi="Times New Roman" w:cs="Times New Roman"/>
                <w:color w:val="000000"/>
              </w:rPr>
            </w:pPr>
          </w:p>
        </w:tc>
        <w:tc>
          <w:tcPr>
            <w:tcW w:w="656" w:type="dxa"/>
          </w:tcPr>
          <w:p w14:paraId="6D3E4B9C" w14:textId="77777777" w:rsidR="0028366D" w:rsidRDefault="0028366D">
            <w:pPr>
              <w:widowControl w:val="0"/>
              <w:rPr>
                <w:rFonts w:ascii="Times New Roman" w:eastAsia="Times New Roman" w:hAnsi="Times New Roman" w:cs="Times New Roman"/>
                <w:color w:val="000000"/>
              </w:rPr>
            </w:pPr>
          </w:p>
        </w:tc>
        <w:tc>
          <w:tcPr>
            <w:tcW w:w="661" w:type="dxa"/>
          </w:tcPr>
          <w:p w14:paraId="09E79251" w14:textId="77777777" w:rsidR="0028366D" w:rsidRDefault="0028366D">
            <w:pPr>
              <w:widowControl w:val="0"/>
              <w:rPr>
                <w:rFonts w:ascii="Times New Roman" w:eastAsia="Times New Roman" w:hAnsi="Times New Roman" w:cs="Times New Roman"/>
                <w:color w:val="000000"/>
              </w:rPr>
            </w:pPr>
          </w:p>
        </w:tc>
        <w:tc>
          <w:tcPr>
            <w:tcW w:w="675" w:type="dxa"/>
          </w:tcPr>
          <w:p w14:paraId="13E4DD9C" w14:textId="77777777" w:rsidR="0028366D" w:rsidRDefault="0028366D">
            <w:pPr>
              <w:widowControl w:val="0"/>
              <w:rPr>
                <w:rFonts w:ascii="Times New Roman" w:eastAsia="Times New Roman" w:hAnsi="Times New Roman" w:cs="Times New Roman"/>
                <w:color w:val="000000"/>
              </w:rPr>
            </w:pPr>
          </w:p>
        </w:tc>
        <w:tc>
          <w:tcPr>
            <w:tcW w:w="656" w:type="dxa"/>
          </w:tcPr>
          <w:p w14:paraId="4E165548" w14:textId="77777777" w:rsidR="0028366D" w:rsidRDefault="0028366D">
            <w:pPr>
              <w:widowControl w:val="0"/>
              <w:rPr>
                <w:rFonts w:ascii="Times New Roman" w:eastAsia="Times New Roman" w:hAnsi="Times New Roman" w:cs="Times New Roman"/>
                <w:color w:val="000000"/>
              </w:rPr>
            </w:pPr>
          </w:p>
        </w:tc>
        <w:tc>
          <w:tcPr>
            <w:tcW w:w="661" w:type="dxa"/>
          </w:tcPr>
          <w:p w14:paraId="49D27A0E" w14:textId="77777777" w:rsidR="0028366D" w:rsidRDefault="0028366D">
            <w:pPr>
              <w:widowControl w:val="0"/>
              <w:rPr>
                <w:rFonts w:ascii="Times New Roman" w:eastAsia="Times New Roman" w:hAnsi="Times New Roman" w:cs="Times New Roman"/>
                <w:color w:val="000000"/>
              </w:rPr>
            </w:pPr>
          </w:p>
        </w:tc>
      </w:tr>
      <w:tr w:rsidR="0028366D" w14:paraId="3AD2757E" w14:textId="77777777">
        <w:tc>
          <w:tcPr>
            <w:tcW w:w="1730" w:type="dxa"/>
          </w:tcPr>
          <w:p w14:paraId="0967D80E" w14:textId="77777777" w:rsidR="0028366D" w:rsidRDefault="00953400">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o-Xylene</w:t>
            </w:r>
          </w:p>
        </w:tc>
        <w:tc>
          <w:tcPr>
            <w:tcW w:w="655" w:type="dxa"/>
          </w:tcPr>
          <w:p w14:paraId="6FD84EF9" w14:textId="77777777" w:rsidR="0028366D" w:rsidRDefault="009534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655" w:type="dxa"/>
          </w:tcPr>
          <w:p w14:paraId="585AA802" w14:textId="77777777" w:rsidR="0028366D" w:rsidRDefault="0028366D">
            <w:pPr>
              <w:widowControl w:val="0"/>
              <w:rPr>
                <w:rFonts w:ascii="Times New Roman" w:eastAsia="Times New Roman" w:hAnsi="Times New Roman" w:cs="Times New Roman"/>
                <w:color w:val="000000"/>
              </w:rPr>
            </w:pPr>
          </w:p>
        </w:tc>
        <w:tc>
          <w:tcPr>
            <w:tcW w:w="675" w:type="dxa"/>
          </w:tcPr>
          <w:p w14:paraId="28EC30D1" w14:textId="77777777" w:rsidR="0028366D" w:rsidRDefault="0028366D">
            <w:pPr>
              <w:widowControl w:val="0"/>
              <w:rPr>
                <w:rFonts w:ascii="Times New Roman" w:eastAsia="Times New Roman" w:hAnsi="Times New Roman" w:cs="Times New Roman"/>
                <w:color w:val="000000"/>
              </w:rPr>
            </w:pPr>
          </w:p>
        </w:tc>
        <w:tc>
          <w:tcPr>
            <w:tcW w:w="656" w:type="dxa"/>
          </w:tcPr>
          <w:p w14:paraId="08197E79" w14:textId="77777777" w:rsidR="0028366D" w:rsidRDefault="0028366D">
            <w:pPr>
              <w:widowControl w:val="0"/>
              <w:rPr>
                <w:rFonts w:ascii="Times New Roman" w:eastAsia="Times New Roman" w:hAnsi="Times New Roman" w:cs="Times New Roman"/>
                <w:color w:val="000000"/>
              </w:rPr>
            </w:pPr>
          </w:p>
        </w:tc>
        <w:tc>
          <w:tcPr>
            <w:tcW w:w="656" w:type="dxa"/>
          </w:tcPr>
          <w:p w14:paraId="55159271" w14:textId="77777777" w:rsidR="0028366D" w:rsidRDefault="0028366D">
            <w:pPr>
              <w:widowControl w:val="0"/>
              <w:rPr>
                <w:rFonts w:ascii="Times New Roman" w:eastAsia="Times New Roman" w:hAnsi="Times New Roman" w:cs="Times New Roman"/>
                <w:color w:val="000000"/>
              </w:rPr>
            </w:pPr>
          </w:p>
        </w:tc>
        <w:tc>
          <w:tcPr>
            <w:tcW w:w="646" w:type="dxa"/>
          </w:tcPr>
          <w:p w14:paraId="379FD284" w14:textId="77777777" w:rsidR="0028366D" w:rsidRDefault="0028366D">
            <w:pPr>
              <w:widowControl w:val="0"/>
              <w:rPr>
                <w:rFonts w:ascii="Times New Roman" w:eastAsia="Times New Roman" w:hAnsi="Times New Roman" w:cs="Times New Roman"/>
                <w:color w:val="000000"/>
              </w:rPr>
            </w:pPr>
          </w:p>
        </w:tc>
        <w:tc>
          <w:tcPr>
            <w:tcW w:w="656" w:type="dxa"/>
          </w:tcPr>
          <w:p w14:paraId="095BE726" w14:textId="77777777" w:rsidR="0028366D" w:rsidRDefault="0028366D">
            <w:pPr>
              <w:widowControl w:val="0"/>
              <w:rPr>
                <w:rFonts w:ascii="Times New Roman" w:eastAsia="Times New Roman" w:hAnsi="Times New Roman" w:cs="Times New Roman"/>
                <w:color w:val="000000"/>
              </w:rPr>
            </w:pPr>
          </w:p>
        </w:tc>
        <w:tc>
          <w:tcPr>
            <w:tcW w:w="656" w:type="dxa"/>
          </w:tcPr>
          <w:p w14:paraId="25BF6470" w14:textId="77777777" w:rsidR="0028366D" w:rsidRDefault="0028366D">
            <w:pPr>
              <w:widowControl w:val="0"/>
              <w:rPr>
                <w:rFonts w:ascii="Times New Roman" w:eastAsia="Times New Roman" w:hAnsi="Times New Roman" w:cs="Times New Roman"/>
                <w:color w:val="000000"/>
              </w:rPr>
            </w:pPr>
          </w:p>
        </w:tc>
        <w:tc>
          <w:tcPr>
            <w:tcW w:w="661" w:type="dxa"/>
          </w:tcPr>
          <w:p w14:paraId="3A7CE90A" w14:textId="77777777" w:rsidR="0028366D" w:rsidRDefault="0028366D">
            <w:pPr>
              <w:widowControl w:val="0"/>
              <w:rPr>
                <w:rFonts w:ascii="Times New Roman" w:eastAsia="Times New Roman" w:hAnsi="Times New Roman" w:cs="Times New Roman"/>
                <w:color w:val="000000"/>
              </w:rPr>
            </w:pPr>
          </w:p>
        </w:tc>
        <w:tc>
          <w:tcPr>
            <w:tcW w:w="675" w:type="dxa"/>
          </w:tcPr>
          <w:p w14:paraId="650501FE" w14:textId="77777777" w:rsidR="0028366D" w:rsidRDefault="0028366D">
            <w:pPr>
              <w:widowControl w:val="0"/>
              <w:rPr>
                <w:rFonts w:ascii="Times New Roman" w:eastAsia="Times New Roman" w:hAnsi="Times New Roman" w:cs="Times New Roman"/>
                <w:color w:val="000000"/>
              </w:rPr>
            </w:pPr>
          </w:p>
        </w:tc>
        <w:tc>
          <w:tcPr>
            <w:tcW w:w="656" w:type="dxa"/>
          </w:tcPr>
          <w:p w14:paraId="0C2A538E" w14:textId="77777777" w:rsidR="0028366D" w:rsidRDefault="0028366D">
            <w:pPr>
              <w:widowControl w:val="0"/>
              <w:rPr>
                <w:rFonts w:ascii="Times New Roman" w:eastAsia="Times New Roman" w:hAnsi="Times New Roman" w:cs="Times New Roman"/>
                <w:color w:val="000000"/>
              </w:rPr>
            </w:pPr>
          </w:p>
        </w:tc>
        <w:tc>
          <w:tcPr>
            <w:tcW w:w="661" w:type="dxa"/>
          </w:tcPr>
          <w:p w14:paraId="4ED41FBD" w14:textId="77777777" w:rsidR="0028366D" w:rsidRDefault="0028366D">
            <w:pPr>
              <w:widowControl w:val="0"/>
              <w:rPr>
                <w:rFonts w:ascii="Times New Roman" w:eastAsia="Times New Roman" w:hAnsi="Times New Roman" w:cs="Times New Roman"/>
                <w:color w:val="000000"/>
              </w:rPr>
            </w:pPr>
          </w:p>
        </w:tc>
      </w:tr>
      <w:tr w:rsidR="0028366D" w14:paraId="704AFCFB" w14:textId="77777777">
        <w:tc>
          <w:tcPr>
            <w:tcW w:w="1730" w:type="dxa"/>
          </w:tcPr>
          <w:p w14:paraId="36F248D4" w14:textId="77777777" w:rsidR="0028366D" w:rsidRDefault="00953400">
            <w:pPr>
              <w:widowControl w:val="0"/>
              <w:jc w:val="right"/>
              <w:rPr>
                <w:rFonts w:ascii="Times New Roman" w:eastAsia="Times New Roman" w:hAnsi="Times New Roman" w:cs="Times New Roman"/>
                <w:b/>
                <w:color w:val="000000"/>
              </w:rPr>
            </w:pPr>
            <w:r>
              <w:rPr>
                <w:rFonts w:ascii="Times New Roman" w:eastAsia="Times New Roman" w:hAnsi="Times New Roman" w:cs="Times New Roman"/>
                <w:b/>
                <w:color w:val="000000"/>
              </w:rPr>
              <w:t>Σ ILCR</w:t>
            </w:r>
          </w:p>
        </w:tc>
        <w:tc>
          <w:tcPr>
            <w:tcW w:w="655" w:type="dxa"/>
          </w:tcPr>
          <w:p w14:paraId="07E0AFA1" w14:textId="77777777" w:rsidR="0028366D" w:rsidRDefault="00953400">
            <w:pPr>
              <w:widowControl w:val="0"/>
              <w:rPr>
                <w:rFonts w:ascii="Times New Roman" w:eastAsia="Times New Roman" w:hAnsi="Times New Roman" w:cs="Times New Roman"/>
                <w:b/>
                <w:color w:val="000000"/>
              </w:rPr>
            </w:pPr>
            <w:r>
              <w:rPr>
                <w:rFonts w:ascii="Times New Roman" w:eastAsia="Times New Roman" w:hAnsi="Times New Roman" w:cs="Times New Roman"/>
                <w:b/>
                <w:color w:val="000000"/>
              </w:rPr>
              <w:t>6.01E</w:t>
            </w:r>
            <w:r>
              <w:rPr>
                <w:rFonts w:ascii="Times New Roman" w:eastAsia="Times New Roman" w:hAnsi="Times New Roman" w:cs="Times New Roman"/>
                <w:b/>
                <w:color w:val="000000"/>
                <w:vertAlign w:val="superscript"/>
              </w:rPr>
              <w:t>-5</w:t>
            </w:r>
          </w:p>
        </w:tc>
        <w:tc>
          <w:tcPr>
            <w:tcW w:w="655" w:type="dxa"/>
          </w:tcPr>
          <w:p w14:paraId="51BE7952" w14:textId="77777777" w:rsidR="0028366D" w:rsidRDefault="00953400">
            <w:pPr>
              <w:widowControl w:val="0"/>
              <w:rPr>
                <w:rFonts w:ascii="Times New Roman" w:eastAsia="Times New Roman" w:hAnsi="Times New Roman" w:cs="Times New Roman"/>
                <w:b/>
                <w:color w:val="000000"/>
              </w:rPr>
            </w:pPr>
            <w:r>
              <w:rPr>
                <w:rFonts w:ascii="Times New Roman" w:eastAsia="Times New Roman" w:hAnsi="Times New Roman" w:cs="Times New Roman"/>
                <w:b/>
                <w:color w:val="000000"/>
              </w:rPr>
              <w:t>9.91E</w:t>
            </w:r>
            <w:r>
              <w:rPr>
                <w:rFonts w:ascii="Times New Roman" w:eastAsia="Times New Roman" w:hAnsi="Times New Roman" w:cs="Times New Roman"/>
                <w:b/>
                <w:color w:val="000000"/>
                <w:vertAlign w:val="superscript"/>
              </w:rPr>
              <w:t>-5</w:t>
            </w:r>
          </w:p>
        </w:tc>
        <w:tc>
          <w:tcPr>
            <w:tcW w:w="675" w:type="dxa"/>
          </w:tcPr>
          <w:p w14:paraId="134123B8" w14:textId="77777777" w:rsidR="0028366D" w:rsidRDefault="0028366D">
            <w:pPr>
              <w:widowControl w:val="0"/>
              <w:rPr>
                <w:rFonts w:ascii="Times New Roman" w:eastAsia="Times New Roman" w:hAnsi="Times New Roman" w:cs="Times New Roman"/>
                <w:b/>
                <w:color w:val="000000"/>
              </w:rPr>
            </w:pPr>
          </w:p>
        </w:tc>
        <w:tc>
          <w:tcPr>
            <w:tcW w:w="656" w:type="dxa"/>
          </w:tcPr>
          <w:p w14:paraId="45041705" w14:textId="77777777" w:rsidR="0028366D" w:rsidRDefault="00953400">
            <w:pPr>
              <w:widowControl w:val="0"/>
              <w:rPr>
                <w:rFonts w:ascii="Times New Roman" w:eastAsia="Times New Roman" w:hAnsi="Times New Roman" w:cs="Times New Roman"/>
                <w:b/>
                <w:color w:val="000000"/>
              </w:rPr>
            </w:pPr>
            <w:r>
              <w:rPr>
                <w:rFonts w:ascii="Times New Roman" w:eastAsia="Times New Roman" w:hAnsi="Times New Roman" w:cs="Times New Roman"/>
                <w:b/>
                <w:color w:val="000000"/>
              </w:rPr>
              <w:t>5.51E</w:t>
            </w:r>
            <w:r>
              <w:rPr>
                <w:rFonts w:ascii="Times New Roman" w:eastAsia="Times New Roman" w:hAnsi="Times New Roman" w:cs="Times New Roman"/>
                <w:b/>
                <w:color w:val="000000"/>
                <w:vertAlign w:val="superscript"/>
              </w:rPr>
              <w:t>-5</w:t>
            </w:r>
          </w:p>
        </w:tc>
        <w:tc>
          <w:tcPr>
            <w:tcW w:w="656" w:type="dxa"/>
          </w:tcPr>
          <w:p w14:paraId="48F3F81A" w14:textId="77777777" w:rsidR="0028366D" w:rsidRDefault="00953400">
            <w:pPr>
              <w:widowControl w:val="0"/>
              <w:rPr>
                <w:rFonts w:ascii="Times New Roman" w:eastAsia="Times New Roman" w:hAnsi="Times New Roman" w:cs="Times New Roman"/>
                <w:b/>
                <w:color w:val="000000"/>
              </w:rPr>
            </w:pPr>
            <w:r>
              <w:rPr>
                <w:rFonts w:ascii="Times New Roman" w:eastAsia="Times New Roman" w:hAnsi="Times New Roman" w:cs="Times New Roman"/>
                <w:b/>
                <w:color w:val="000000"/>
              </w:rPr>
              <w:t>8.34E</w:t>
            </w:r>
            <w:r>
              <w:rPr>
                <w:rFonts w:ascii="Times New Roman" w:eastAsia="Times New Roman" w:hAnsi="Times New Roman" w:cs="Times New Roman"/>
                <w:b/>
                <w:color w:val="000000"/>
                <w:vertAlign w:val="superscript"/>
              </w:rPr>
              <w:t>-5</w:t>
            </w:r>
          </w:p>
        </w:tc>
        <w:tc>
          <w:tcPr>
            <w:tcW w:w="646" w:type="dxa"/>
          </w:tcPr>
          <w:p w14:paraId="5281DCC1" w14:textId="77777777" w:rsidR="0028366D" w:rsidRDefault="0028366D">
            <w:pPr>
              <w:widowControl w:val="0"/>
              <w:rPr>
                <w:rFonts w:ascii="Times New Roman" w:eastAsia="Times New Roman" w:hAnsi="Times New Roman" w:cs="Times New Roman"/>
                <w:b/>
                <w:color w:val="000000"/>
              </w:rPr>
            </w:pPr>
          </w:p>
        </w:tc>
        <w:tc>
          <w:tcPr>
            <w:tcW w:w="656" w:type="dxa"/>
          </w:tcPr>
          <w:p w14:paraId="5AFEB3C0" w14:textId="77777777" w:rsidR="0028366D" w:rsidRDefault="00953400">
            <w:pPr>
              <w:widowControl w:val="0"/>
              <w:rPr>
                <w:rFonts w:ascii="Times New Roman" w:eastAsia="Times New Roman" w:hAnsi="Times New Roman" w:cs="Times New Roman"/>
                <w:b/>
                <w:color w:val="000000"/>
              </w:rPr>
            </w:pPr>
            <w:r>
              <w:rPr>
                <w:rFonts w:ascii="Times New Roman" w:eastAsia="Times New Roman" w:hAnsi="Times New Roman" w:cs="Times New Roman"/>
                <w:b/>
                <w:color w:val="000000"/>
              </w:rPr>
              <w:t>3.27E</w:t>
            </w:r>
            <w:r>
              <w:rPr>
                <w:rFonts w:ascii="Times New Roman" w:eastAsia="Times New Roman" w:hAnsi="Times New Roman" w:cs="Times New Roman"/>
                <w:b/>
                <w:color w:val="000000"/>
                <w:vertAlign w:val="superscript"/>
              </w:rPr>
              <w:t>-4</w:t>
            </w:r>
          </w:p>
        </w:tc>
        <w:tc>
          <w:tcPr>
            <w:tcW w:w="656" w:type="dxa"/>
          </w:tcPr>
          <w:p w14:paraId="7842AC35" w14:textId="77777777" w:rsidR="0028366D" w:rsidRDefault="00953400">
            <w:pPr>
              <w:widowControl w:val="0"/>
              <w:rPr>
                <w:rFonts w:ascii="Times New Roman" w:eastAsia="Times New Roman" w:hAnsi="Times New Roman" w:cs="Times New Roman"/>
                <w:b/>
                <w:color w:val="000000"/>
              </w:rPr>
            </w:pPr>
            <w:r>
              <w:rPr>
                <w:rFonts w:ascii="Times New Roman" w:eastAsia="Times New Roman" w:hAnsi="Times New Roman" w:cs="Times New Roman"/>
                <w:b/>
                <w:color w:val="000000"/>
              </w:rPr>
              <w:t>4.82E</w:t>
            </w:r>
            <w:r>
              <w:rPr>
                <w:rFonts w:ascii="Times New Roman" w:eastAsia="Times New Roman" w:hAnsi="Times New Roman" w:cs="Times New Roman"/>
                <w:b/>
                <w:color w:val="000000"/>
                <w:vertAlign w:val="superscript"/>
              </w:rPr>
              <w:t>-4</w:t>
            </w:r>
          </w:p>
        </w:tc>
        <w:tc>
          <w:tcPr>
            <w:tcW w:w="661" w:type="dxa"/>
          </w:tcPr>
          <w:p w14:paraId="30D556D4" w14:textId="77777777" w:rsidR="0028366D" w:rsidRDefault="0028366D">
            <w:pPr>
              <w:widowControl w:val="0"/>
              <w:rPr>
                <w:rFonts w:ascii="Times New Roman" w:eastAsia="Times New Roman" w:hAnsi="Times New Roman" w:cs="Times New Roman"/>
                <w:b/>
                <w:color w:val="000000"/>
              </w:rPr>
            </w:pPr>
          </w:p>
        </w:tc>
        <w:tc>
          <w:tcPr>
            <w:tcW w:w="675" w:type="dxa"/>
          </w:tcPr>
          <w:p w14:paraId="0370DA50" w14:textId="77777777" w:rsidR="0028366D" w:rsidRDefault="00953400">
            <w:pPr>
              <w:widowControl w:val="0"/>
              <w:rPr>
                <w:rFonts w:ascii="Times New Roman" w:eastAsia="Times New Roman" w:hAnsi="Times New Roman" w:cs="Times New Roman"/>
                <w:b/>
                <w:color w:val="000000"/>
              </w:rPr>
            </w:pPr>
            <w:r>
              <w:rPr>
                <w:rFonts w:ascii="Times New Roman" w:eastAsia="Times New Roman" w:hAnsi="Times New Roman" w:cs="Times New Roman"/>
                <w:b/>
                <w:color w:val="000000"/>
              </w:rPr>
              <w:t>2.66E-05</w:t>
            </w:r>
          </w:p>
        </w:tc>
        <w:tc>
          <w:tcPr>
            <w:tcW w:w="656" w:type="dxa"/>
          </w:tcPr>
          <w:p w14:paraId="1B73D3A1" w14:textId="77777777" w:rsidR="0028366D" w:rsidRDefault="00953400">
            <w:pPr>
              <w:widowControl w:val="0"/>
              <w:rPr>
                <w:rFonts w:ascii="Times New Roman" w:eastAsia="Times New Roman" w:hAnsi="Times New Roman" w:cs="Times New Roman"/>
                <w:b/>
                <w:color w:val="000000"/>
              </w:rPr>
            </w:pPr>
            <w:r>
              <w:rPr>
                <w:rFonts w:ascii="Times New Roman" w:eastAsia="Times New Roman" w:hAnsi="Times New Roman" w:cs="Times New Roman"/>
                <w:b/>
                <w:color w:val="000000"/>
              </w:rPr>
              <w:t>4.10E</w:t>
            </w:r>
            <w:r>
              <w:rPr>
                <w:rFonts w:ascii="Times New Roman" w:eastAsia="Times New Roman" w:hAnsi="Times New Roman" w:cs="Times New Roman"/>
                <w:b/>
                <w:color w:val="000000"/>
                <w:vertAlign w:val="superscript"/>
              </w:rPr>
              <w:t>-5</w:t>
            </w:r>
          </w:p>
        </w:tc>
        <w:tc>
          <w:tcPr>
            <w:tcW w:w="661" w:type="dxa"/>
          </w:tcPr>
          <w:p w14:paraId="458A938A" w14:textId="77777777" w:rsidR="0028366D" w:rsidRDefault="0028366D">
            <w:pPr>
              <w:widowControl w:val="0"/>
              <w:rPr>
                <w:rFonts w:ascii="Times New Roman" w:eastAsia="Times New Roman" w:hAnsi="Times New Roman" w:cs="Times New Roman"/>
                <w:color w:val="000000"/>
              </w:rPr>
            </w:pPr>
          </w:p>
        </w:tc>
      </w:tr>
      <w:tr w:rsidR="0028366D" w14:paraId="206D8B33" w14:textId="77777777">
        <w:tc>
          <w:tcPr>
            <w:tcW w:w="1730" w:type="dxa"/>
          </w:tcPr>
          <w:p w14:paraId="07D81FF3" w14:textId="77777777" w:rsidR="0028366D" w:rsidRDefault="0028366D">
            <w:pPr>
              <w:widowControl w:val="0"/>
              <w:jc w:val="right"/>
              <w:rPr>
                <w:rFonts w:ascii="Times New Roman" w:eastAsia="Times New Roman" w:hAnsi="Times New Roman" w:cs="Times New Roman"/>
                <w:color w:val="000000"/>
              </w:rPr>
            </w:pPr>
          </w:p>
        </w:tc>
        <w:tc>
          <w:tcPr>
            <w:tcW w:w="655" w:type="dxa"/>
          </w:tcPr>
          <w:p w14:paraId="094E5D03" w14:textId="77777777" w:rsidR="0028366D" w:rsidRDefault="0028366D">
            <w:pPr>
              <w:widowControl w:val="0"/>
              <w:rPr>
                <w:rFonts w:ascii="Times New Roman" w:eastAsia="Times New Roman" w:hAnsi="Times New Roman" w:cs="Times New Roman"/>
                <w:color w:val="000000"/>
              </w:rPr>
            </w:pPr>
          </w:p>
        </w:tc>
        <w:tc>
          <w:tcPr>
            <w:tcW w:w="655" w:type="dxa"/>
          </w:tcPr>
          <w:p w14:paraId="1E52E441" w14:textId="77777777" w:rsidR="0028366D" w:rsidRDefault="0028366D">
            <w:pPr>
              <w:widowControl w:val="0"/>
              <w:rPr>
                <w:rFonts w:ascii="Times New Roman" w:eastAsia="Times New Roman" w:hAnsi="Times New Roman" w:cs="Times New Roman"/>
                <w:color w:val="000000"/>
              </w:rPr>
            </w:pPr>
          </w:p>
        </w:tc>
        <w:tc>
          <w:tcPr>
            <w:tcW w:w="675" w:type="dxa"/>
          </w:tcPr>
          <w:p w14:paraId="6D0B52E0" w14:textId="77777777" w:rsidR="0028366D" w:rsidRDefault="0028366D">
            <w:pPr>
              <w:widowControl w:val="0"/>
              <w:rPr>
                <w:rFonts w:ascii="Times New Roman" w:eastAsia="Times New Roman" w:hAnsi="Times New Roman" w:cs="Times New Roman"/>
                <w:color w:val="000000"/>
              </w:rPr>
            </w:pPr>
          </w:p>
        </w:tc>
        <w:tc>
          <w:tcPr>
            <w:tcW w:w="656" w:type="dxa"/>
          </w:tcPr>
          <w:p w14:paraId="66773D3B" w14:textId="77777777" w:rsidR="0028366D" w:rsidRDefault="0028366D">
            <w:pPr>
              <w:widowControl w:val="0"/>
              <w:rPr>
                <w:rFonts w:ascii="Times New Roman" w:eastAsia="Times New Roman" w:hAnsi="Times New Roman" w:cs="Times New Roman"/>
                <w:color w:val="000000"/>
              </w:rPr>
            </w:pPr>
          </w:p>
        </w:tc>
        <w:tc>
          <w:tcPr>
            <w:tcW w:w="656" w:type="dxa"/>
          </w:tcPr>
          <w:p w14:paraId="0774E2F8" w14:textId="77777777" w:rsidR="0028366D" w:rsidRDefault="0028366D">
            <w:pPr>
              <w:widowControl w:val="0"/>
              <w:rPr>
                <w:rFonts w:ascii="Times New Roman" w:eastAsia="Times New Roman" w:hAnsi="Times New Roman" w:cs="Times New Roman"/>
                <w:color w:val="000000"/>
              </w:rPr>
            </w:pPr>
          </w:p>
        </w:tc>
        <w:tc>
          <w:tcPr>
            <w:tcW w:w="646" w:type="dxa"/>
          </w:tcPr>
          <w:p w14:paraId="2A33F21A" w14:textId="77777777" w:rsidR="0028366D" w:rsidRDefault="0028366D">
            <w:pPr>
              <w:widowControl w:val="0"/>
              <w:rPr>
                <w:rFonts w:ascii="Times New Roman" w:eastAsia="Times New Roman" w:hAnsi="Times New Roman" w:cs="Times New Roman"/>
                <w:color w:val="000000"/>
              </w:rPr>
            </w:pPr>
          </w:p>
        </w:tc>
        <w:tc>
          <w:tcPr>
            <w:tcW w:w="656" w:type="dxa"/>
          </w:tcPr>
          <w:p w14:paraId="25DB9727" w14:textId="77777777" w:rsidR="0028366D" w:rsidRDefault="0028366D">
            <w:pPr>
              <w:widowControl w:val="0"/>
              <w:rPr>
                <w:rFonts w:ascii="Times New Roman" w:eastAsia="Times New Roman" w:hAnsi="Times New Roman" w:cs="Times New Roman"/>
                <w:color w:val="000000"/>
              </w:rPr>
            </w:pPr>
          </w:p>
        </w:tc>
        <w:tc>
          <w:tcPr>
            <w:tcW w:w="656" w:type="dxa"/>
          </w:tcPr>
          <w:p w14:paraId="7442867C" w14:textId="77777777" w:rsidR="0028366D" w:rsidRDefault="0028366D">
            <w:pPr>
              <w:widowControl w:val="0"/>
              <w:rPr>
                <w:rFonts w:ascii="Times New Roman" w:eastAsia="Times New Roman" w:hAnsi="Times New Roman" w:cs="Times New Roman"/>
                <w:color w:val="000000"/>
              </w:rPr>
            </w:pPr>
          </w:p>
        </w:tc>
        <w:tc>
          <w:tcPr>
            <w:tcW w:w="661" w:type="dxa"/>
          </w:tcPr>
          <w:p w14:paraId="372E42A7" w14:textId="77777777" w:rsidR="0028366D" w:rsidRDefault="0028366D">
            <w:pPr>
              <w:widowControl w:val="0"/>
              <w:rPr>
                <w:rFonts w:ascii="Times New Roman" w:eastAsia="Times New Roman" w:hAnsi="Times New Roman" w:cs="Times New Roman"/>
                <w:color w:val="000000"/>
              </w:rPr>
            </w:pPr>
          </w:p>
        </w:tc>
        <w:tc>
          <w:tcPr>
            <w:tcW w:w="675" w:type="dxa"/>
          </w:tcPr>
          <w:p w14:paraId="04BFC109" w14:textId="77777777" w:rsidR="0028366D" w:rsidRDefault="0028366D">
            <w:pPr>
              <w:widowControl w:val="0"/>
              <w:rPr>
                <w:rFonts w:ascii="Times New Roman" w:eastAsia="Times New Roman" w:hAnsi="Times New Roman" w:cs="Times New Roman"/>
                <w:color w:val="000000"/>
              </w:rPr>
            </w:pPr>
          </w:p>
        </w:tc>
        <w:tc>
          <w:tcPr>
            <w:tcW w:w="656" w:type="dxa"/>
          </w:tcPr>
          <w:p w14:paraId="4B5D2ADE" w14:textId="77777777" w:rsidR="0028366D" w:rsidRDefault="0028366D">
            <w:pPr>
              <w:widowControl w:val="0"/>
              <w:rPr>
                <w:rFonts w:ascii="Times New Roman" w:eastAsia="Times New Roman" w:hAnsi="Times New Roman" w:cs="Times New Roman"/>
                <w:color w:val="000000"/>
              </w:rPr>
            </w:pPr>
          </w:p>
        </w:tc>
        <w:tc>
          <w:tcPr>
            <w:tcW w:w="661" w:type="dxa"/>
          </w:tcPr>
          <w:p w14:paraId="5042741E" w14:textId="77777777" w:rsidR="0028366D" w:rsidRDefault="0028366D">
            <w:pPr>
              <w:widowControl w:val="0"/>
              <w:rPr>
                <w:rFonts w:ascii="Times New Roman" w:eastAsia="Times New Roman" w:hAnsi="Times New Roman" w:cs="Times New Roman"/>
                <w:color w:val="000000"/>
              </w:rPr>
            </w:pPr>
          </w:p>
        </w:tc>
      </w:tr>
      <w:tr w:rsidR="0028366D" w14:paraId="055ED869" w14:textId="77777777">
        <w:trPr>
          <w:trHeight w:val="327"/>
        </w:trPr>
        <w:tc>
          <w:tcPr>
            <w:tcW w:w="1730" w:type="dxa"/>
          </w:tcPr>
          <w:p w14:paraId="2581F760" w14:textId="77777777" w:rsidR="0028366D" w:rsidRDefault="00953400">
            <w:pPr>
              <w:widowControl w:val="0"/>
              <w:jc w:val="right"/>
              <w:rPr>
                <w:rFonts w:ascii="Times New Roman" w:eastAsia="Times New Roman" w:hAnsi="Times New Roman" w:cs="Times New Roman"/>
                <w:b/>
              </w:rPr>
            </w:pPr>
            <w:r>
              <w:rPr>
                <w:rFonts w:ascii="Times New Roman" w:eastAsia="Times New Roman" w:hAnsi="Times New Roman" w:cs="Times New Roman"/>
                <w:b/>
              </w:rPr>
              <w:t>PAHs</w:t>
            </w:r>
          </w:p>
        </w:tc>
        <w:tc>
          <w:tcPr>
            <w:tcW w:w="655" w:type="dxa"/>
          </w:tcPr>
          <w:p w14:paraId="05FBDB2C" w14:textId="77777777" w:rsidR="0028366D" w:rsidRDefault="0028366D">
            <w:pPr>
              <w:widowControl w:val="0"/>
              <w:rPr>
                <w:rFonts w:ascii="Times New Roman" w:eastAsia="Times New Roman" w:hAnsi="Times New Roman" w:cs="Times New Roman"/>
              </w:rPr>
            </w:pPr>
          </w:p>
        </w:tc>
        <w:tc>
          <w:tcPr>
            <w:tcW w:w="655" w:type="dxa"/>
          </w:tcPr>
          <w:p w14:paraId="2A13CA6D" w14:textId="77777777" w:rsidR="0028366D" w:rsidRDefault="0028366D">
            <w:pPr>
              <w:widowControl w:val="0"/>
              <w:rPr>
                <w:rFonts w:ascii="Times New Roman" w:eastAsia="Times New Roman" w:hAnsi="Times New Roman" w:cs="Times New Roman"/>
                <w:color w:val="000000"/>
              </w:rPr>
            </w:pPr>
          </w:p>
        </w:tc>
        <w:tc>
          <w:tcPr>
            <w:tcW w:w="675" w:type="dxa"/>
          </w:tcPr>
          <w:p w14:paraId="54498E37" w14:textId="77777777" w:rsidR="0028366D" w:rsidRDefault="0028366D">
            <w:pPr>
              <w:widowControl w:val="0"/>
              <w:rPr>
                <w:rFonts w:ascii="Times New Roman" w:eastAsia="Times New Roman" w:hAnsi="Times New Roman" w:cs="Times New Roman"/>
                <w:color w:val="000000"/>
              </w:rPr>
            </w:pPr>
          </w:p>
        </w:tc>
        <w:tc>
          <w:tcPr>
            <w:tcW w:w="656" w:type="dxa"/>
          </w:tcPr>
          <w:p w14:paraId="24E1ACEC" w14:textId="77777777" w:rsidR="0028366D" w:rsidRDefault="0028366D">
            <w:pPr>
              <w:widowControl w:val="0"/>
              <w:rPr>
                <w:rFonts w:ascii="Times New Roman" w:eastAsia="Times New Roman" w:hAnsi="Times New Roman" w:cs="Times New Roman"/>
                <w:color w:val="000000"/>
              </w:rPr>
            </w:pPr>
          </w:p>
        </w:tc>
        <w:tc>
          <w:tcPr>
            <w:tcW w:w="656" w:type="dxa"/>
          </w:tcPr>
          <w:p w14:paraId="00B3A484" w14:textId="77777777" w:rsidR="0028366D" w:rsidRDefault="0028366D">
            <w:pPr>
              <w:widowControl w:val="0"/>
              <w:rPr>
                <w:rFonts w:ascii="Times New Roman" w:eastAsia="Times New Roman" w:hAnsi="Times New Roman" w:cs="Times New Roman"/>
                <w:color w:val="000000"/>
              </w:rPr>
            </w:pPr>
          </w:p>
        </w:tc>
        <w:tc>
          <w:tcPr>
            <w:tcW w:w="646" w:type="dxa"/>
          </w:tcPr>
          <w:p w14:paraId="06BB1A13" w14:textId="77777777" w:rsidR="0028366D" w:rsidRDefault="0028366D">
            <w:pPr>
              <w:widowControl w:val="0"/>
              <w:rPr>
                <w:rFonts w:ascii="Times New Roman" w:eastAsia="Times New Roman" w:hAnsi="Times New Roman" w:cs="Times New Roman"/>
                <w:color w:val="000000"/>
              </w:rPr>
            </w:pPr>
          </w:p>
        </w:tc>
        <w:tc>
          <w:tcPr>
            <w:tcW w:w="656" w:type="dxa"/>
          </w:tcPr>
          <w:p w14:paraId="52E3EE45" w14:textId="77777777" w:rsidR="0028366D" w:rsidRDefault="0028366D">
            <w:pPr>
              <w:widowControl w:val="0"/>
              <w:rPr>
                <w:rFonts w:ascii="Times New Roman" w:eastAsia="Times New Roman" w:hAnsi="Times New Roman" w:cs="Times New Roman"/>
                <w:color w:val="000000"/>
              </w:rPr>
            </w:pPr>
          </w:p>
        </w:tc>
        <w:tc>
          <w:tcPr>
            <w:tcW w:w="656" w:type="dxa"/>
          </w:tcPr>
          <w:p w14:paraId="0D38A838" w14:textId="77777777" w:rsidR="0028366D" w:rsidRDefault="0028366D">
            <w:pPr>
              <w:widowControl w:val="0"/>
              <w:rPr>
                <w:rFonts w:ascii="Times New Roman" w:eastAsia="Times New Roman" w:hAnsi="Times New Roman" w:cs="Times New Roman"/>
                <w:color w:val="000000"/>
              </w:rPr>
            </w:pPr>
          </w:p>
        </w:tc>
        <w:tc>
          <w:tcPr>
            <w:tcW w:w="661" w:type="dxa"/>
          </w:tcPr>
          <w:p w14:paraId="519A31BA" w14:textId="77777777" w:rsidR="0028366D" w:rsidRDefault="0028366D">
            <w:pPr>
              <w:widowControl w:val="0"/>
              <w:rPr>
                <w:rFonts w:ascii="Times New Roman" w:eastAsia="Times New Roman" w:hAnsi="Times New Roman" w:cs="Times New Roman"/>
                <w:color w:val="000000"/>
              </w:rPr>
            </w:pPr>
          </w:p>
        </w:tc>
        <w:tc>
          <w:tcPr>
            <w:tcW w:w="675" w:type="dxa"/>
          </w:tcPr>
          <w:p w14:paraId="23728E0E" w14:textId="77777777" w:rsidR="0028366D" w:rsidRDefault="0028366D">
            <w:pPr>
              <w:widowControl w:val="0"/>
              <w:rPr>
                <w:rFonts w:ascii="Times New Roman" w:eastAsia="Times New Roman" w:hAnsi="Times New Roman" w:cs="Times New Roman"/>
                <w:color w:val="000000"/>
              </w:rPr>
            </w:pPr>
          </w:p>
        </w:tc>
        <w:tc>
          <w:tcPr>
            <w:tcW w:w="656" w:type="dxa"/>
          </w:tcPr>
          <w:p w14:paraId="7CC06E9F" w14:textId="77777777" w:rsidR="0028366D" w:rsidRDefault="0028366D">
            <w:pPr>
              <w:widowControl w:val="0"/>
              <w:rPr>
                <w:rFonts w:ascii="Times New Roman" w:eastAsia="Times New Roman" w:hAnsi="Times New Roman" w:cs="Times New Roman"/>
                <w:color w:val="000000"/>
              </w:rPr>
            </w:pPr>
          </w:p>
        </w:tc>
        <w:tc>
          <w:tcPr>
            <w:tcW w:w="661" w:type="dxa"/>
          </w:tcPr>
          <w:p w14:paraId="7D60CB29" w14:textId="77777777" w:rsidR="0028366D" w:rsidRDefault="0028366D">
            <w:pPr>
              <w:widowControl w:val="0"/>
              <w:rPr>
                <w:rFonts w:ascii="Times New Roman" w:eastAsia="Times New Roman" w:hAnsi="Times New Roman" w:cs="Times New Roman"/>
                <w:color w:val="000000"/>
              </w:rPr>
            </w:pPr>
          </w:p>
        </w:tc>
      </w:tr>
      <w:tr w:rsidR="0028366D" w14:paraId="4CE66DE1" w14:textId="77777777">
        <w:tc>
          <w:tcPr>
            <w:tcW w:w="1730" w:type="dxa"/>
          </w:tcPr>
          <w:p w14:paraId="22A0F901" w14:textId="77777777" w:rsidR="0028366D" w:rsidRDefault="00953400">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Benz (a) anthracene</w:t>
            </w:r>
          </w:p>
        </w:tc>
        <w:tc>
          <w:tcPr>
            <w:tcW w:w="655" w:type="dxa"/>
          </w:tcPr>
          <w:p w14:paraId="147D726F" w14:textId="77777777" w:rsidR="0028366D" w:rsidRDefault="009534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2.94E</w:t>
            </w:r>
            <w:r>
              <w:rPr>
                <w:rFonts w:ascii="Times New Roman" w:eastAsia="Times New Roman" w:hAnsi="Times New Roman" w:cs="Times New Roman"/>
                <w:color w:val="000000"/>
                <w:vertAlign w:val="superscript"/>
              </w:rPr>
              <w:t>-5</w:t>
            </w:r>
          </w:p>
        </w:tc>
        <w:tc>
          <w:tcPr>
            <w:tcW w:w="655" w:type="dxa"/>
          </w:tcPr>
          <w:p w14:paraId="2B9BC259" w14:textId="77777777" w:rsidR="0028366D" w:rsidRDefault="009534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675" w:type="dxa"/>
          </w:tcPr>
          <w:p w14:paraId="117BA8C0" w14:textId="77777777" w:rsidR="0028366D" w:rsidRDefault="009534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656" w:type="dxa"/>
          </w:tcPr>
          <w:p w14:paraId="50058E1D" w14:textId="77777777" w:rsidR="0028366D" w:rsidRDefault="009534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2.94E</w:t>
            </w:r>
            <w:r>
              <w:rPr>
                <w:rFonts w:ascii="Times New Roman" w:eastAsia="Times New Roman" w:hAnsi="Times New Roman" w:cs="Times New Roman"/>
                <w:color w:val="000000"/>
                <w:vertAlign w:val="superscript"/>
              </w:rPr>
              <w:t>-5</w:t>
            </w:r>
          </w:p>
        </w:tc>
        <w:tc>
          <w:tcPr>
            <w:tcW w:w="656" w:type="dxa"/>
          </w:tcPr>
          <w:p w14:paraId="0029C981" w14:textId="77777777" w:rsidR="0028366D" w:rsidRDefault="009534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646" w:type="dxa"/>
          </w:tcPr>
          <w:p w14:paraId="5E23FA9B" w14:textId="77777777" w:rsidR="0028366D" w:rsidRDefault="009534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656" w:type="dxa"/>
          </w:tcPr>
          <w:p w14:paraId="2551F49D" w14:textId="77777777" w:rsidR="0028366D" w:rsidRDefault="009534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8.81E</w:t>
            </w:r>
            <w:r>
              <w:rPr>
                <w:rFonts w:ascii="Times New Roman" w:eastAsia="Times New Roman" w:hAnsi="Times New Roman" w:cs="Times New Roman"/>
                <w:color w:val="000000"/>
                <w:vertAlign w:val="superscript"/>
              </w:rPr>
              <w:t>-5</w:t>
            </w:r>
          </w:p>
        </w:tc>
        <w:tc>
          <w:tcPr>
            <w:tcW w:w="656" w:type="dxa"/>
          </w:tcPr>
          <w:p w14:paraId="5421E6E7" w14:textId="77777777" w:rsidR="0028366D" w:rsidRDefault="009534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661" w:type="dxa"/>
          </w:tcPr>
          <w:p w14:paraId="33A40AC7" w14:textId="77777777" w:rsidR="0028366D" w:rsidRDefault="009534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675" w:type="dxa"/>
          </w:tcPr>
          <w:p w14:paraId="373E4C7C" w14:textId="77777777" w:rsidR="0028366D" w:rsidRDefault="009534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5.87E</w:t>
            </w:r>
            <w:r>
              <w:rPr>
                <w:rFonts w:ascii="Times New Roman" w:eastAsia="Times New Roman" w:hAnsi="Times New Roman" w:cs="Times New Roman"/>
                <w:color w:val="000000"/>
                <w:vertAlign w:val="superscript"/>
              </w:rPr>
              <w:t>-5</w:t>
            </w:r>
          </w:p>
        </w:tc>
        <w:tc>
          <w:tcPr>
            <w:tcW w:w="656" w:type="dxa"/>
          </w:tcPr>
          <w:p w14:paraId="6C0902DE" w14:textId="77777777" w:rsidR="0028366D" w:rsidRDefault="009534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661" w:type="dxa"/>
          </w:tcPr>
          <w:p w14:paraId="30BFE5FA" w14:textId="77777777" w:rsidR="0028366D" w:rsidRDefault="009534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28366D" w14:paraId="65226D55" w14:textId="77777777">
        <w:tc>
          <w:tcPr>
            <w:tcW w:w="1730" w:type="dxa"/>
          </w:tcPr>
          <w:p w14:paraId="3F122435" w14:textId="77777777" w:rsidR="0028366D" w:rsidRDefault="00953400">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Chrysene</w:t>
            </w:r>
          </w:p>
        </w:tc>
        <w:tc>
          <w:tcPr>
            <w:tcW w:w="655" w:type="dxa"/>
          </w:tcPr>
          <w:p w14:paraId="3603EC6E" w14:textId="77777777" w:rsidR="0028366D" w:rsidRDefault="009534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5.87E</w:t>
            </w:r>
            <w:r>
              <w:rPr>
                <w:rFonts w:ascii="Times New Roman" w:eastAsia="Times New Roman" w:hAnsi="Times New Roman" w:cs="Times New Roman"/>
                <w:color w:val="000000"/>
                <w:vertAlign w:val="superscript"/>
              </w:rPr>
              <w:t>-7</w:t>
            </w:r>
          </w:p>
        </w:tc>
        <w:tc>
          <w:tcPr>
            <w:tcW w:w="655" w:type="dxa"/>
          </w:tcPr>
          <w:p w14:paraId="4F92165F" w14:textId="77777777" w:rsidR="0028366D" w:rsidRDefault="009534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675" w:type="dxa"/>
          </w:tcPr>
          <w:p w14:paraId="32710F42" w14:textId="77777777" w:rsidR="0028366D" w:rsidRDefault="009534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656" w:type="dxa"/>
          </w:tcPr>
          <w:p w14:paraId="36631B2A" w14:textId="77777777" w:rsidR="0028366D" w:rsidRDefault="009534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2.05E</w:t>
            </w:r>
            <w:r>
              <w:rPr>
                <w:rFonts w:ascii="Times New Roman" w:eastAsia="Times New Roman" w:hAnsi="Times New Roman" w:cs="Times New Roman"/>
                <w:color w:val="000000"/>
                <w:vertAlign w:val="superscript"/>
              </w:rPr>
              <w:t>-6</w:t>
            </w:r>
          </w:p>
        </w:tc>
        <w:tc>
          <w:tcPr>
            <w:tcW w:w="656" w:type="dxa"/>
          </w:tcPr>
          <w:p w14:paraId="1315D8FA" w14:textId="77777777" w:rsidR="0028366D" w:rsidRDefault="009534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646" w:type="dxa"/>
          </w:tcPr>
          <w:p w14:paraId="4831A392" w14:textId="77777777" w:rsidR="0028366D" w:rsidRDefault="009534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656" w:type="dxa"/>
          </w:tcPr>
          <w:p w14:paraId="335CED15" w14:textId="77777777" w:rsidR="0028366D" w:rsidRDefault="009534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1.91E</w:t>
            </w:r>
            <w:r>
              <w:rPr>
                <w:rFonts w:ascii="Times New Roman" w:eastAsia="Times New Roman" w:hAnsi="Times New Roman" w:cs="Times New Roman"/>
                <w:color w:val="000000"/>
                <w:vertAlign w:val="superscript"/>
              </w:rPr>
              <w:t>-6</w:t>
            </w:r>
          </w:p>
        </w:tc>
        <w:tc>
          <w:tcPr>
            <w:tcW w:w="656" w:type="dxa"/>
          </w:tcPr>
          <w:p w14:paraId="0F001EB1" w14:textId="77777777" w:rsidR="0028366D" w:rsidRDefault="009534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661" w:type="dxa"/>
          </w:tcPr>
          <w:p w14:paraId="12A61A89" w14:textId="77777777" w:rsidR="0028366D" w:rsidRDefault="009534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675" w:type="dxa"/>
          </w:tcPr>
          <w:p w14:paraId="0954B005" w14:textId="77777777" w:rsidR="0028366D" w:rsidRDefault="009534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5.87E</w:t>
            </w:r>
            <w:r>
              <w:rPr>
                <w:rFonts w:ascii="Times New Roman" w:eastAsia="Times New Roman" w:hAnsi="Times New Roman" w:cs="Times New Roman"/>
                <w:color w:val="000000"/>
                <w:vertAlign w:val="superscript"/>
              </w:rPr>
              <w:t>-7</w:t>
            </w:r>
          </w:p>
        </w:tc>
        <w:tc>
          <w:tcPr>
            <w:tcW w:w="656" w:type="dxa"/>
          </w:tcPr>
          <w:p w14:paraId="10F176C7" w14:textId="77777777" w:rsidR="0028366D" w:rsidRDefault="009534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661" w:type="dxa"/>
          </w:tcPr>
          <w:p w14:paraId="1A66644C" w14:textId="77777777" w:rsidR="0028366D" w:rsidRDefault="009534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28366D" w14:paraId="0F55C427" w14:textId="77777777">
        <w:tc>
          <w:tcPr>
            <w:tcW w:w="1730" w:type="dxa"/>
          </w:tcPr>
          <w:p w14:paraId="74C938C8" w14:textId="77777777" w:rsidR="0028366D" w:rsidRDefault="00953400">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Benzo (b) fluoranthene</w:t>
            </w:r>
          </w:p>
        </w:tc>
        <w:tc>
          <w:tcPr>
            <w:tcW w:w="655" w:type="dxa"/>
          </w:tcPr>
          <w:p w14:paraId="669447DD" w14:textId="77777777" w:rsidR="0028366D" w:rsidRDefault="009534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655" w:type="dxa"/>
          </w:tcPr>
          <w:p w14:paraId="6195E930" w14:textId="77777777" w:rsidR="0028366D" w:rsidRDefault="009534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675" w:type="dxa"/>
          </w:tcPr>
          <w:p w14:paraId="4F1FB299" w14:textId="77777777" w:rsidR="0028366D" w:rsidRDefault="009534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656" w:type="dxa"/>
          </w:tcPr>
          <w:p w14:paraId="0E138176" w14:textId="77777777" w:rsidR="0028366D" w:rsidRDefault="009534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656" w:type="dxa"/>
          </w:tcPr>
          <w:p w14:paraId="1D5A323C" w14:textId="77777777" w:rsidR="0028366D" w:rsidRDefault="009534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646" w:type="dxa"/>
          </w:tcPr>
          <w:p w14:paraId="2845DB46" w14:textId="77777777" w:rsidR="0028366D" w:rsidRDefault="009534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656" w:type="dxa"/>
          </w:tcPr>
          <w:p w14:paraId="1AF9DE1B" w14:textId="77777777" w:rsidR="0028366D" w:rsidRDefault="009534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656" w:type="dxa"/>
          </w:tcPr>
          <w:p w14:paraId="7ECA64D5" w14:textId="77777777" w:rsidR="0028366D" w:rsidRDefault="009534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661" w:type="dxa"/>
          </w:tcPr>
          <w:p w14:paraId="358B33F8" w14:textId="77777777" w:rsidR="0028366D" w:rsidRDefault="009534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675" w:type="dxa"/>
          </w:tcPr>
          <w:p w14:paraId="38557CD9" w14:textId="77777777" w:rsidR="0028366D" w:rsidRDefault="009534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656" w:type="dxa"/>
          </w:tcPr>
          <w:p w14:paraId="42A35CCF" w14:textId="77777777" w:rsidR="0028366D" w:rsidRDefault="009534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661" w:type="dxa"/>
          </w:tcPr>
          <w:p w14:paraId="102C5216" w14:textId="77777777" w:rsidR="0028366D" w:rsidRDefault="009534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28366D" w14:paraId="692DF886" w14:textId="77777777">
        <w:tc>
          <w:tcPr>
            <w:tcW w:w="1730" w:type="dxa"/>
          </w:tcPr>
          <w:p w14:paraId="6852BB72" w14:textId="77777777" w:rsidR="0028366D" w:rsidRDefault="00953400">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Benzo (k) fluoranthene</w:t>
            </w:r>
          </w:p>
        </w:tc>
        <w:tc>
          <w:tcPr>
            <w:tcW w:w="655" w:type="dxa"/>
          </w:tcPr>
          <w:p w14:paraId="48EDF5DB" w14:textId="77777777" w:rsidR="0028366D" w:rsidRDefault="009534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1.47E</w:t>
            </w:r>
            <w:r>
              <w:rPr>
                <w:rFonts w:ascii="Times New Roman" w:eastAsia="Times New Roman" w:hAnsi="Times New Roman" w:cs="Times New Roman"/>
                <w:color w:val="000000"/>
                <w:vertAlign w:val="superscript"/>
              </w:rPr>
              <w:t>-6</w:t>
            </w:r>
          </w:p>
        </w:tc>
        <w:tc>
          <w:tcPr>
            <w:tcW w:w="655" w:type="dxa"/>
          </w:tcPr>
          <w:p w14:paraId="6BFDAC8C" w14:textId="77777777" w:rsidR="0028366D" w:rsidRDefault="009534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675" w:type="dxa"/>
          </w:tcPr>
          <w:p w14:paraId="7DD15677" w14:textId="77777777" w:rsidR="0028366D" w:rsidRDefault="009534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656" w:type="dxa"/>
          </w:tcPr>
          <w:p w14:paraId="62EF0ABD" w14:textId="77777777" w:rsidR="0028366D" w:rsidRDefault="009534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1.47E</w:t>
            </w:r>
            <w:r>
              <w:rPr>
                <w:rFonts w:ascii="Times New Roman" w:eastAsia="Times New Roman" w:hAnsi="Times New Roman" w:cs="Times New Roman"/>
                <w:color w:val="000000"/>
                <w:vertAlign w:val="superscript"/>
              </w:rPr>
              <w:t>-6</w:t>
            </w:r>
          </w:p>
        </w:tc>
        <w:tc>
          <w:tcPr>
            <w:tcW w:w="656" w:type="dxa"/>
          </w:tcPr>
          <w:p w14:paraId="077BEA14" w14:textId="77777777" w:rsidR="0028366D" w:rsidRDefault="009534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646" w:type="dxa"/>
          </w:tcPr>
          <w:p w14:paraId="37CFA695" w14:textId="77777777" w:rsidR="0028366D" w:rsidRDefault="009534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656" w:type="dxa"/>
          </w:tcPr>
          <w:p w14:paraId="34366724" w14:textId="77777777" w:rsidR="0028366D" w:rsidRDefault="009534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2.94E</w:t>
            </w:r>
            <w:r>
              <w:rPr>
                <w:rFonts w:ascii="Times New Roman" w:eastAsia="Times New Roman" w:hAnsi="Times New Roman" w:cs="Times New Roman"/>
                <w:color w:val="000000"/>
                <w:vertAlign w:val="superscript"/>
              </w:rPr>
              <w:t>-6</w:t>
            </w:r>
          </w:p>
        </w:tc>
        <w:tc>
          <w:tcPr>
            <w:tcW w:w="656" w:type="dxa"/>
          </w:tcPr>
          <w:p w14:paraId="261F8EB8" w14:textId="77777777" w:rsidR="0028366D" w:rsidRDefault="009534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661" w:type="dxa"/>
          </w:tcPr>
          <w:p w14:paraId="23B2FCFE" w14:textId="77777777" w:rsidR="0028366D" w:rsidRDefault="009534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675" w:type="dxa"/>
          </w:tcPr>
          <w:p w14:paraId="24A04F14" w14:textId="77777777" w:rsidR="0028366D" w:rsidRDefault="009534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2.94E</w:t>
            </w:r>
            <w:r>
              <w:rPr>
                <w:rFonts w:ascii="Times New Roman" w:eastAsia="Times New Roman" w:hAnsi="Times New Roman" w:cs="Times New Roman"/>
                <w:color w:val="000000"/>
                <w:vertAlign w:val="superscript"/>
              </w:rPr>
              <w:t>-6</w:t>
            </w:r>
          </w:p>
        </w:tc>
        <w:tc>
          <w:tcPr>
            <w:tcW w:w="656" w:type="dxa"/>
          </w:tcPr>
          <w:p w14:paraId="35066B96" w14:textId="77777777" w:rsidR="0028366D" w:rsidRDefault="009534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661" w:type="dxa"/>
          </w:tcPr>
          <w:p w14:paraId="525A319B" w14:textId="77777777" w:rsidR="0028366D" w:rsidRDefault="009534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28366D" w14:paraId="3ACCDC9A" w14:textId="77777777">
        <w:tc>
          <w:tcPr>
            <w:tcW w:w="1730" w:type="dxa"/>
          </w:tcPr>
          <w:p w14:paraId="23A41821" w14:textId="77777777" w:rsidR="0028366D" w:rsidRDefault="00953400">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Benzo (a) pyrene</w:t>
            </w:r>
          </w:p>
        </w:tc>
        <w:tc>
          <w:tcPr>
            <w:tcW w:w="655" w:type="dxa"/>
          </w:tcPr>
          <w:p w14:paraId="693E6F98" w14:textId="77777777" w:rsidR="0028366D" w:rsidRDefault="009534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1.47E</w:t>
            </w:r>
            <w:r>
              <w:rPr>
                <w:rFonts w:ascii="Times New Roman" w:eastAsia="Times New Roman" w:hAnsi="Times New Roman" w:cs="Times New Roman"/>
                <w:color w:val="000000"/>
                <w:vertAlign w:val="superscript"/>
              </w:rPr>
              <w:t>-4</w:t>
            </w:r>
          </w:p>
        </w:tc>
        <w:tc>
          <w:tcPr>
            <w:tcW w:w="655" w:type="dxa"/>
          </w:tcPr>
          <w:p w14:paraId="1B4C109C" w14:textId="77777777" w:rsidR="0028366D" w:rsidRDefault="009534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675" w:type="dxa"/>
          </w:tcPr>
          <w:p w14:paraId="5025E3D9" w14:textId="77777777" w:rsidR="0028366D" w:rsidRDefault="009534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656" w:type="dxa"/>
          </w:tcPr>
          <w:p w14:paraId="58A2D7FE" w14:textId="77777777" w:rsidR="0028366D" w:rsidRDefault="009534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1.47E</w:t>
            </w:r>
            <w:r>
              <w:rPr>
                <w:rFonts w:ascii="Times New Roman" w:eastAsia="Times New Roman" w:hAnsi="Times New Roman" w:cs="Times New Roman"/>
                <w:color w:val="000000"/>
                <w:vertAlign w:val="superscript"/>
              </w:rPr>
              <w:t>-4</w:t>
            </w:r>
          </w:p>
        </w:tc>
        <w:tc>
          <w:tcPr>
            <w:tcW w:w="656" w:type="dxa"/>
          </w:tcPr>
          <w:p w14:paraId="7A451525" w14:textId="77777777" w:rsidR="0028366D" w:rsidRDefault="009534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646" w:type="dxa"/>
          </w:tcPr>
          <w:p w14:paraId="47491F88" w14:textId="77777777" w:rsidR="0028366D" w:rsidRDefault="009534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656" w:type="dxa"/>
          </w:tcPr>
          <w:p w14:paraId="5B4B7E3E" w14:textId="77777777" w:rsidR="0028366D" w:rsidRDefault="009534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1.47E</w:t>
            </w:r>
            <w:r>
              <w:rPr>
                <w:rFonts w:ascii="Times New Roman" w:eastAsia="Times New Roman" w:hAnsi="Times New Roman" w:cs="Times New Roman"/>
                <w:color w:val="000000"/>
                <w:vertAlign w:val="superscript"/>
              </w:rPr>
              <w:t>-4</w:t>
            </w:r>
          </w:p>
        </w:tc>
        <w:tc>
          <w:tcPr>
            <w:tcW w:w="656" w:type="dxa"/>
          </w:tcPr>
          <w:p w14:paraId="7A37088E" w14:textId="77777777" w:rsidR="0028366D" w:rsidRDefault="009534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661" w:type="dxa"/>
          </w:tcPr>
          <w:p w14:paraId="2C502F57" w14:textId="77777777" w:rsidR="0028366D" w:rsidRDefault="009534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675" w:type="dxa"/>
          </w:tcPr>
          <w:p w14:paraId="1B34EAE8" w14:textId="77777777" w:rsidR="0028366D" w:rsidRDefault="009534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1.47E</w:t>
            </w:r>
            <w:r>
              <w:rPr>
                <w:rFonts w:ascii="Times New Roman" w:eastAsia="Times New Roman" w:hAnsi="Times New Roman" w:cs="Times New Roman"/>
                <w:color w:val="000000"/>
                <w:vertAlign w:val="superscript"/>
              </w:rPr>
              <w:t>-4</w:t>
            </w:r>
          </w:p>
        </w:tc>
        <w:tc>
          <w:tcPr>
            <w:tcW w:w="656" w:type="dxa"/>
          </w:tcPr>
          <w:p w14:paraId="58249900" w14:textId="77777777" w:rsidR="0028366D" w:rsidRDefault="009534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661" w:type="dxa"/>
          </w:tcPr>
          <w:p w14:paraId="0F0E8339" w14:textId="77777777" w:rsidR="0028366D" w:rsidRDefault="009534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28366D" w14:paraId="417830ED" w14:textId="77777777">
        <w:tc>
          <w:tcPr>
            <w:tcW w:w="1730" w:type="dxa"/>
          </w:tcPr>
          <w:p w14:paraId="6037D0F1" w14:textId="77777777" w:rsidR="0028366D" w:rsidRDefault="00953400">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Dibenz(a,h)anthracene</w:t>
            </w:r>
          </w:p>
        </w:tc>
        <w:tc>
          <w:tcPr>
            <w:tcW w:w="655" w:type="dxa"/>
          </w:tcPr>
          <w:p w14:paraId="585794F3" w14:textId="77777777" w:rsidR="0028366D" w:rsidRDefault="009534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1.47E</w:t>
            </w:r>
            <w:r>
              <w:rPr>
                <w:rFonts w:ascii="Times New Roman" w:eastAsia="Times New Roman" w:hAnsi="Times New Roman" w:cs="Times New Roman"/>
                <w:color w:val="000000"/>
                <w:vertAlign w:val="superscript"/>
              </w:rPr>
              <w:t>-4</w:t>
            </w:r>
          </w:p>
        </w:tc>
        <w:tc>
          <w:tcPr>
            <w:tcW w:w="655" w:type="dxa"/>
          </w:tcPr>
          <w:p w14:paraId="32FA2198" w14:textId="77777777" w:rsidR="0028366D" w:rsidRDefault="009534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675" w:type="dxa"/>
          </w:tcPr>
          <w:p w14:paraId="40E78C9A" w14:textId="77777777" w:rsidR="0028366D" w:rsidRDefault="009534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656" w:type="dxa"/>
          </w:tcPr>
          <w:p w14:paraId="0E09B542" w14:textId="77777777" w:rsidR="0028366D" w:rsidRDefault="009534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1.47E</w:t>
            </w:r>
            <w:r>
              <w:rPr>
                <w:rFonts w:ascii="Times New Roman" w:eastAsia="Times New Roman" w:hAnsi="Times New Roman" w:cs="Times New Roman"/>
                <w:color w:val="000000"/>
                <w:vertAlign w:val="superscript"/>
              </w:rPr>
              <w:t>-4</w:t>
            </w:r>
          </w:p>
        </w:tc>
        <w:tc>
          <w:tcPr>
            <w:tcW w:w="656" w:type="dxa"/>
          </w:tcPr>
          <w:p w14:paraId="257B5921" w14:textId="77777777" w:rsidR="0028366D" w:rsidRDefault="009534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646" w:type="dxa"/>
          </w:tcPr>
          <w:p w14:paraId="08170AA7" w14:textId="77777777" w:rsidR="0028366D" w:rsidRDefault="009534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656" w:type="dxa"/>
          </w:tcPr>
          <w:p w14:paraId="77005CF7" w14:textId="77777777" w:rsidR="0028366D" w:rsidRDefault="009534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1.47E</w:t>
            </w:r>
            <w:r>
              <w:rPr>
                <w:rFonts w:ascii="Times New Roman" w:eastAsia="Times New Roman" w:hAnsi="Times New Roman" w:cs="Times New Roman"/>
                <w:color w:val="000000"/>
                <w:vertAlign w:val="superscript"/>
              </w:rPr>
              <w:t>-4</w:t>
            </w:r>
          </w:p>
        </w:tc>
        <w:tc>
          <w:tcPr>
            <w:tcW w:w="656" w:type="dxa"/>
          </w:tcPr>
          <w:p w14:paraId="63FB67B0" w14:textId="77777777" w:rsidR="0028366D" w:rsidRDefault="009534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661" w:type="dxa"/>
          </w:tcPr>
          <w:p w14:paraId="3EC5C3CC" w14:textId="77777777" w:rsidR="0028366D" w:rsidRDefault="009534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675" w:type="dxa"/>
          </w:tcPr>
          <w:p w14:paraId="43F5426D" w14:textId="77777777" w:rsidR="0028366D" w:rsidRDefault="009534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1.47E</w:t>
            </w:r>
            <w:r>
              <w:rPr>
                <w:rFonts w:ascii="Times New Roman" w:eastAsia="Times New Roman" w:hAnsi="Times New Roman" w:cs="Times New Roman"/>
                <w:color w:val="000000"/>
                <w:vertAlign w:val="superscript"/>
              </w:rPr>
              <w:t>-4</w:t>
            </w:r>
          </w:p>
        </w:tc>
        <w:tc>
          <w:tcPr>
            <w:tcW w:w="656" w:type="dxa"/>
          </w:tcPr>
          <w:p w14:paraId="330216DB" w14:textId="77777777" w:rsidR="0028366D" w:rsidRDefault="009534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661" w:type="dxa"/>
          </w:tcPr>
          <w:p w14:paraId="72339F6E" w14:textId="77777777" w:rsidR="0028366D" w:rsidRDefault="009534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28366D" w14:paraId="24CFD63A" w14:textId="77777777">
        <w:tc>
          <w:tcPr>
            <w:tcW w:w="1730" w:type="dxa"/>
          </w:tcPr>
          <w:p w14:paraId="3AF9D894" w14:textId="77777777" w:rsidR="0028366D" w:rsidRDefault="00953400">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Indeno(1,2,3-cd)pyrene</w:t>
            </w:r>
          </w:p>
        </w:tc>
        <w:tc>
          <w:tcPr>
            <w:tcW w:w="655" w:type="dxa"/>
          </w:tcPr>
          <w:p w14:paraId="1DF66F7F" w14:textId="77777777" w:rsidR="0028366D" w:rsidRDefault="009534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4.40E</w:t>
            </w:r>
            <w:r>
              <w:rPr>
                <w:rFonts w:ascii="Times New Roman" w:eastAsia="Times New Roman" w:hAnsi="Times New Roman" w:cs="Times New Roman"/>
                <w:color w:val="000000"/>
                <w:vertAlign w:val="superscript"/>
              </w:rPr>
              <w:t>-5</w:t>
            </w:r>
          </w:p>
        </w:tc>
        <w:tc>
          <w:tcPr>
            <w:tcW w:w="655" w:type="dxa"/>
          </w:tcPr>
          <w:p w14:paraId="12202ACA" w14:textId="77777777" w:rsidR="0028366D" w:rsidRDefault="009534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675" w:type="dxa"/>
          </w:tcPr>
          <w:p w14:paraId="77163E14" w14:textId="77777777" w:rsidR="0028366D" w:rsidRDefault="009534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656" w:type="dxa"/>
          </w:tcPr>
          <w:p w14:paraId="2B587609" w14:textId="77777777" w:rsidR="0028366D" w:rsidRDefault="009534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1.47E</w:t>
            </w:r>
            <w:r>
              <w:rPr>
                <w:rFonts w:ascii="Times New Roman" w:eastAsia="Times New Roman" w:hAnsi="Times New Roman" w:cs="Times New Roman"/>
                <w:color w:val="000000"/>
                <w:vertAlign w:val="superscript"/>
              </w:rPr>
              <w:t>-5</w:t>
            </w:r>
          </w:p>
        </w:tc>
        <w:tc>
          <w:tcPr>
            <w:tcW w:w="656" w:type="dxa"/>
          </w:tcPr>
          <w:p w14:paraId="7BB4F8FA" w14:textId="77777777" w:rsidR="0028366D" w:rsidRDefault="009534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646" w:type="dxa"/>
          </w:tcPr>
          <w:p w14:paraId="68C09A7C" w14:textId="77777777" w:rsidR="0028366D" w:rsidRDefault="009534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656" w:type="dxa"/>
          </w:tcPr>
          <w:p w14:paraId="3FF37711" w14:textId="77777777" w:rsidR="0028366D" w:rsidRDefault="009534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1.47E</w:t>
            </w:r>
            <w:r>
              <w:rPr>
                <w:rFonts w:ascii="Times New Roman" w:eastAsia="Times New Roman" w:hAnsi="Times New Roman" w:cs="Times New Roman"/>
                <w:color w:val="000000"/>
                <w:vertAlign w:val="superscript"/>
              </w:rPr>
              <w:t>-5</w:t>
            </w:r>
          </w:p>
        </w:tc>
        <w:tc>
          <w:tcPr>
            <w:tcW w:w="656" w:type="dxa"/>
          </w:tcPr>
          <w:p w14:paraId="7A2B8FDA" w14:textId="77777777" w:rsidR="0028366D" w:rsidRDefault="009534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661" w:type="dxa"/>
          </w:tcPr>
          <w:p w14:paraId="743AA5BD" w14:textId="77777777" w:rsidR="0028366D" w:rsidRDefault="009534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675" w:type="dxa"/>
          </w:tcPr>
          <w:p w14:paraId="08F53422" w14:textId="77777777" w:rsidR="0028366D" w:rsidRDefault="009534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1.47E</w:t>
            </w:r>
            <w:r>
              <w:rPr>
                <w:rFonts w:ascii="Times New Roman" w:eastAsia="Times New Roman" w:hAnsi="Times New Roman" w:cs="Times New Roman"/>
                <w:color w:val="000000"/>
                <w:vertAlign w:val="superscript"/>
              </w:rPr>
              <w:t>-5</w:t>
            </w:r>
          </w:p>
        </w:tc>
        <w:tc>
          <w:tcPr>
            <w:tcW w:w="656" w:type="dxa"/>
          </w:tcPr>
          <w:p w14:paraId="41DDA231" w14:textId="77777777" w:rsidR="0028366D" w:rsidRDefault="009534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661" w:type="dxa"/>
          </w:tcPr>
          <w:p w14:paraId="6EA40139" w14:textId="77777777" w:rsidR="0028366D" w:rsidRDefault="009534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28366D" w14:paraId="5B38DEEC" w14:textId="77777777">
        <w:tc>
          <w:tcPr>
            <w:tcW w:w="1730" w:type="dxa"/>
          </w:tcPr>
          <w:p w14:paraId="545A45E9" w14:textId="77777777" w:rsidR="0028366D" w:rsidRDefault="00953400">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Benzo (g,h,i) perylene</w:t>
            </w:r>
          </w:p>
        </w:tc>
        <w:tc>
          <w:tcPr>
            <w:tcW w:w="655" w:type="dxa"/>
          </w:tcPr>
          <w:p w14:paraId="2638E97E" w14:textId="77777777" w:rsidR="0028366D" w:rsidRDefault="009534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655" w:type="dxa"/>
          </w:tcPr>
          <w:p w14:paraId="70624530" w14:textId="77777777" w:rsidR="0028366D" w:rsidRDefault="009534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675" w:type="dxa"/>
          </w:tcPr>
          <w:p w14:paraId="0505280B" w14:textId="77777777" w:rsidR="0028366D" w:rsidRDefault="009534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656" w:type="dxa"/>
          </w:tcPr>
          <w:p w14:paraId="31DDED29" w14:textId="77777777" w:rsidR="0028366D" w:rsidRDefault="009534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656" w:type="dxa"/>
          </w:tcPr>
          <w:p w14:paraId="29E01C75" w14:textId="77777777" w:rsidR="0028366D" w:rsidRDefault="009534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646" w:type="dxa"/>
          </w:tcPr>
          <w:p w14:paraId="15B070D3" w14:textId="77777777" w:rsidR="0028366D" w:rsidRDefault="009534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656" w:type="dxa"/>
          </w:tcPr>
          <w:p w14:paraId="2CE50A99" w14:textId="77777777" w:rsidR="0028366D" w:rsidRDefault="009534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656" w:type="dxa"/>
          </w:tcPr>
          <w:p w14:paraId="69D44F0B" w14:textId="77777777" w:rsidR="0028366D" w:rsidRDefault="009534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661" w:type="dxa"/>
          </w:tcPr>
          <w:p w14:paraId="10E9536F" w14:textId="77777777" w:rsidR="0028366D" w:rsidRDefault="009534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675" w:type="dxa"/>
          </w:tcPr>
          <w:p w14:paraId="62327528" w14:textId="77777777" w:rsidR="0028366D" w:rsidRDefault="009534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656" w:type="dxa"/>
          </w:tcPr>
          <w:p w14:paraId="44C56356" w14:textId="77777777" w:rsidR="0028366D" w:rsidRDefault="009534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661" w:type="dxa"/>
          </w:tcPr>
          <w:p w14:paraId="6380B1FB" w14:textId="77777777" w:rsidR="0028366D" w:rsidRDefault="009534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28366D" w14:paraId="5FADAAF3" w14:textId="77777777">
        <w:tc>
          <w:tcPr>
            <w:tcW w:w="1730" w:type="dxa"/>
            <w:tcBorders>
              <w:bottom w:val="single" w:sz="4" w:space="0" w:color="000000"/>
            </w:tcBorders>
          </w:tcPr>
          <w:p w14:paraId="2FCCDD6D" w14:textId="77777777" w:rsidR="0028366D" w:rsidRDefault="00953400">
            <w:pPr>
              <w:widowControl w:val="0"/>
              <w:jc w:val="right"/>
              <w:rPr>
                <w:rFonts w:ascii="Times New Roman" w:eastAsia="Times New Roman" w:hAnsi="Times New Roman" w:cs="Times New Roman"/>
                <w:b/>
                <w:color w:val="000000"/>
              </w:rPr>
            </w:pPr>
            <w:r>
              <w:rPr>
                <w:rFonts w:ascii="Times New Roman" w:eastAsia="Times New Roman" w:hAnsi="Times New Roman" w:cs="Times New Roman"/>
                <w:b/>
                <w:color w:val="000000"/>
              </w:rPr>
              <w:t>ΣILCR-PAHs</w:t>
            </w:r>
          </w:p>
        </w:tc>
        <w:tc>
          <w:tcPr>
            <w:tcW w:w="655" w:type="dxa"/>
            <w:tcBorders>
              <w:bottom w:val="single" w:sz="4" w:space="0" w:color="000000"/>
            </w:tcBorders>
          </w:tcPr>
          <w:p w14:paraId="61576255" w14:textId="77777777" w:rsidR="0028366D" w:rsidRDefault="00953400">
            <w:pPr>
              <w:widowControl w:val="0"/>
              <w:rPr>
                <w:rFonts w:ascii="Times New Roman" w:eastAsia="Times New Roman" w:hAnsi="Times New Roman" w:cs="Times New Roman"/>
                <w:b/>
                <w:color w:val="000000"/>
              </w:rPr>
            </w:pPr>
            <w:r>
              <w:rPr>
                <w:rFonts w:ascii="Times New Roman" w:eastAsia="Times New Roman" w:hAnsi="Times New Roman" w:cs="Times New Roman"/>
                <w:b/>
                <w:color w:val="000000"/>
              </w:rPr>
              <w:t>3.69E</w:t>
            </w:r>
            <w:r>
              <w:rPr>
                <w:rFonts w:ascii="Times New Roman" w:eastAsia="Times New Roman" w:hAnsi="Times New Roman" w:cs="Times New Roman"/>
                <w:color w:val="000000"/>
                <w:vertAlign w:val="superscript"/>
              </w:rPr>
              <w:t>-4</w:t>
            </w:r>
          </w:p>
        </w:tc>
        <w:tc>
          <w:tcPr>
            <w:tcW w:w="655" w:type="dxa"/>
            <w:tcBorders>
              <w:bottom w:val="single" w:sz="4" w:space="0" w:color="000000"/>
            </w:tcBorders>
          </w:tcPr>
          <w:p w14:paraId="70643882" w14:textId="77777777" w:rsidR="0028366D" w:rsidRDefault="0028366D">
            <w:pPr>
              <w:widowControl w:val="0"/>
              <w:rPr>
                <w:rFonts w:ascii="Times New Roman" w:eastAsia="Times New Roman" w:hAnsi="Times New Roman" w:cs="Times New Roman"/>
                <w:b/>
                <w:color w:val="000000"/>
              </w:rPr>
            </w:pPr>
          </w:p>
        </w:tc>
        <w:tc>
          <w:tcPr>
            <w:tcW w:w="675" w:type="dxa"/>
            <w:tcBorders>
              <w:bottom w:val="single" w:sz="4" w:space="0" w:color="000000"/>
            </w:tcBorders>
          </w:tcPr>
          <w:p w14:paraId="4FD8C711" w14:textId="77777777" w:rsidR="0028366D" w:rsidRDefault="0028366D">
            <w:pPr>
              <w:widowControl w:val="0"/>
              <w:rPr>
                <w:rFonts w:ascii="Times New Roman" w:eastAsia="Times New Roman" w:hAnsi="Times New Roman" w:cs="Times New Roman"/>
                <w:b/>
                <w:color w:val="000000"/>
              </w:rPr>
            </w:pPr>
          </w:p>
        </w:tc>
        <w:tc>
          <w:tcPr>
            <w:tcW w:w="656" w:type="dxa"/>
            <w:tcBorders>
              <w:bottom w:val="single" w:sz="4" w:space="0" w:color="000000"/>
            </w:tcBorders>
          </w:tcPr>
          <w:p w14:paraId="4A59AA1F" w14:textId="77777777" w:rsidR="0028366D" w:rsidRDefault="00953400">
            <w:pPr>
              <w:widowControl w:val="0"/>
              <w:rPr>
                <w:rFonts w:ascii="Times New Roman" w:eastAsia="Times New Roman" w:hAnsi="Times New Roman" w:cs="Times New Roman"/>
                <w:b/>
                <w:color w:val="000000"/>
              </w:rPr>
            </w:pPr>
            <w:r>
              <w:rPr>
                <w:rFonts w:ascii="Times New Roman" w:eastAsia="Times New Roman" w:hAnsi="Times New Roman" w:cs="Times New Roman"/>
                <w:b/>
                <w:color w:val="000000"/>
              </w:rPr>
              <w:t>3.41E</w:t>
            </w:r>
            <w:r>
              <w:rPr>
                <w:rFonts w:ascii="Times New Roman" w:eastAsia="Times New Roman" w:hAnsi="Times New Roman" w:cs="Times New Roman"/>
                <w:b/>
                <w:color w:val="000000"/>
                <w:vertAlign w:val="superscript"/>
              </w:rPr>
              <w:t>-4</w:t>
            </w:r>
          </w:p>
        </w:tc>
        <w:tc>
          <w:tcPr>
            <w:tcW w:w="656" w:type="dxa"/>
            <w:tcBorders>
              <w:bottom w:val="single" w:sz="4" w:space="0" w:color="000000"/>
            </w:tcBorders>
          </w:tcPr>
          <w:p w14:paraId="6CE04405" w14:textId="77777777" w:rsidR="0028366D" w:rsidRDefault="0028366D">
            <w:pPr>
              <w:widowControl w:val="0"/>
              <w:rPr>
                <w:rFonts w:ascii="Times New Roman" w:eastAsia="Times New Roman" w:hAnsi="Times New Roman" w:cs="Times New Roman"/>
                <w:b/>
                <w:color w:val="000000"/>
              </w:rPr>
            </w:pPr>
          </w:p>
        </w:tc>
        <w:tc>
          <w:tcPr>
            <w:tcW w:w="646" w:type="dxa"/>
            <w:tcBorders>
              <w:bottom w:val="single" w:sz="4" w:space="0" w:color="000000"/>
            </w:tcBorders>
          </w:tcPr>
          <w:p w14:paraId="729E6F12" w14:textId="77777777" w:rsidR="0028366D" w:rsidRDefault="0028366D">
            <w:pPr>
              <w:widowControl w:val="0"/>
              <w:rPr>
                <w:rFonts w:ascii="Times New Roman" w:eastAsia="Times New Roman" w:hAnsi="Times New Roman" w:cs="Times New Roman"/>
                <w:b/>
                <w:color w:val="000000"/>
              </w:rPr>
            </w:pPr>
          </w:p>
        </w:tc>
        <w:tc>
          <w:tcPr>
            <w:tcW w:w="656" w:type="dxa"/>
            <w:tcBorders>
              <w:bottom w:val="single" w:sz="4" w:space="0" w:color="000000"/>
            </w:tcBorders>
          </w:tcPr>
          <w:p w14:paraId="4317FE19" w14:textId="77777777" w:rsidR="0028366D" w:rsidRDefault="00953400">
            <w:pPr>
              <w:widowControl w:val="0"/>
              <w:rPr>
                <w:rFonts w:ascii="Times New Roman" w:eastAsia="Times New Roman" w:hAnsi="Times New Roman" w:cs="Times New Roman"/>
                <w:b/>
                <w:color w:val="000000"/>
              </w:rPr>
            </w:pPr>
            <w:r>
              <w:rPr>
                <w:rFonts w:ascii="Times New Roman" w:eastAsia="Times New Roman" w:hAnsi="Times New Roman" w:cs="Times New Roman"/>
                <w:b/>
                <w:color w:val="000000"/>
              </w:rPr>
              <w:t>4.01E</w:t>
            </w:r>
            <w:r>
              <w:rPr>
                <w:rFonts w:ascii="Times New Roman" w:eastAsia="Times New Roman" w:hAnsi="Times New Roman" w:cs="Times New Roman"/>
                <w:b/>
                <w:color w:val="000000"/>
                <w:vertAlign w:val="superscript"/>
              </w:rPr>
              <w:t>-4</w:t>
            </w:r>
          </w:p>
        </w:tc>
        <w:tc>
          <w:tcPr>
            <w:tcW w:w="656" w:type="dxa"/>
            <w:tcBorders>
              <w:bottom w:val="single" w:sz="4" w:space="0" w:color="000000"/>
            </w:tcBorders>
          </w:tcPr>
          <w:p w14:paraId="0A7BE8F7" w14:textId="77777777" w:rsidR="0028366D" w:rsidRDefault="0028366D">
            <w:pPr>
              <w:widowControl w:val="0"/>
              <w:rPr>
                <w:rFonts w:ascii="Times New Roman" w:eastAsia="Times New Roman" w:hAnsi="Times New Roman" w:cs="Times New Roman"/>
                <w:b/>
                <w:color w:val="000000"/>
              </w:rPr>
            </w:pPr>
          </w:p>
        </w:tc>
        <w:tc>
          <w:tcPr>
            <w:tcW w:w="661" w:type="dxa"/>
            <w:tcBorders>
              <w:bottom w:val="single" w:sz="4" w:space="0" w:color="000000"/>
            </w:tcBorders>
          </w:tcPr>
          <w:p w14:paraId="4EA50413" w14:textId="77777777" w:rsidR="0028366D" w:rsidRDefault="0028366D">
            <w:pPr>
              <w:widowControl w:val="0"/>
              <w:rPr>
                <w:rFonts w:ascii="Times New Roman" w:eastAsia="Times New Roman" w:hAnsi="Times New Roman" w:cs="Times New Roman"/>
                <w:b/>
                <w:color w:val="000000"/>
              </w:rPr>
            </w:pPr>
          </w:p>
        </w:tc>
        <w:tc>
          <w:tcPr>
            <w:tcW w:w="675" w:type="dxa"/>
            <w:tcBorders>
              <w:bottom w:val="single" w:sz="4" w:space="0" w:color="000000"/>
            </w:tcBorders>
          </w:tcPr>
          <w:p w14:paraId="2B9A3D85" w14:textId="77777777" w:rsidR="0028366D" w:rsidRDefault="00953400">
            <w:pPr>
              <w:widowControl w:val="0"/>
              <w:rPr>
                <w:rFonts w:ascii="Times New Roman" w:eastAsia="Times New Roman" w:hAnsi="Times New Roman" w:cs="Times New Roman"/>
                <w:b/>
                <w:color w:val="000000"/>
              </w:rPr>
            </w:pPr>
            <w:r>
              <w:rPr>
                <w:rFonts w:ascii="Times New Roman" w:eastAsia="Times New Roman" w:hAnsi="Times New Roman" w:cs="Times New Roman"/>
                <w:b/>
                <w:color w:val="000000"/>
              </w:rPr>
              <w:t>3.70E</w:t>
            </w:r>
            <w:r>
              <w:rPr>
                <w:rFonts w:ascii="Times New Roman" w:eastAsia="Times New Roman" w:hAnsi="Times New Roman" w:cs="Times New Roman"/>
                <w:b/>
                <w:color w:val="000000"/>
                <w:vertAlign w:val="superscript"/>
              </w:rPr>
              <w:t>-4</w:t>
            </w:r>
          </w:p>
        </w:tc>
        <w:tc>
          <w:tcPr>
            <w:tcW w:w="656" w:type="dxa"/>
            <w:tcBorders>
              <w:bottom w:val="single" w:sz="4" w:space="0" w:color="000000"/>
            </w:tcBorders>
          </w:tcPr>
          <w:p w14:paraId="5736F161" w14:textId="77777777" w:rsidR="0028366D" w:rsidRDefault="0028366D">
            <w:pPr>
              <w:widowControl w:val="0"/>
              <w:rPr>
                <w:rFonts w:ascii="Times New Roman" w:eastAsia="Times New Roman" w:hAnsi="Times New Roman" w:cs="Times New Roman"/>
                <w:b/>
                <w:color w:val="000000"/>
              </w:rPr>
            </w:pPr>
          </w:p>
        </w:tc>
        <w:tc>
          <w:tcPr>
            <w:tcW w:w="661" w:type="dxa"/>
            <w:tcBorders>
              <w:bottom w:val="single" w:sz="4" w:space="0" w:color="000000"/>
            </w:tcBorders>
          </w:tcPr>
          <w:p w14:paraId="71D6FCD0" w14:textId="77777777" w:rsidR="0028366D" w:rsidRDefault="0028366D">
            <w:pPr>
              <w:widowControl w:val="0"/>
              <w:rPr>
                <w:rFonts w:ascii="Times New Roman" w:eastAsia="Times New Roman" w:hAnsi="Times New Roman" w:cs="Times New Roman"/>
                <w:color w:val="000000"/>
              </w:rPr>
            </w:pPr>
          </w:p>
        </w:tc>
      </w:tr>
    </w:tbl>
    <w:p w14:paraId="248421FE" w14:textId="77777777" w:rsidR="0028366D" w:rsidRDefault="0028366D">
      <w:pPr>
        <w:widowControl w:val="0"/>
        <w:jc w:val="right"/>
        <w:rPr>
          <w:rFonts w:ascii="Times New Roman" w:eastAsia="Times New Roman" w:hAnsi="Times New Roman" w:cs="Times New Roman"/>
          <w:color w:val="000000"/>
        </w:rPr>
      </w:pPr>
    </w:p>
    <w:p w14:paraId="7C18CE75" w14:textId="77777777" w:rsidR="0028366D" w:rsidRDefault="00953400">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vertAlign w:val="superscript"/>
        </w:rPr>
        <w:t>a</w:t>
      </w:r>
      <w:r>
        <w:rPr>
          <w:rFonts w:ascii="Times New Roman" w:eastAsia="Times New Roman" w:hAnsi="Times New Roman" w:cs="Times New Roman"/>
          <w:color w:val="000000"/>
        </w:rPr>
        <w:t xml:space="preserve">US EPA (2018).  Drinking Water Standards and Health Advisories, </w:t>
      </w:r>
      <w:r>
        <w:rPr>
          <w:rFonts w:ascii="Times New Roman" w:eastAsia="Times New Roman" w:hAnsi="Times New Roman" w:cs="Times New Roman"/>
          <w:color w:val="000000"/>
          <w:vertAlign w:val="superscript"/>
        </w:rPr>
        <w:t>b</w:t>
      </w:r>
      <w:r>
        <w:rPr>
          <w:rFonts w:ascii="Times New Roman" w:eastAsia="Times New Roman" w:hAnsi="Times New Roman" w:cs="Times New Roman"/>
          <w:color w:val="000000"/>
        </w:rPr>
        <w:t>US EPA (1999). Human Health Benchmark, Group A: Carcinogenic to humans, B2 (Probable human carcinogen-based on sufficient evidence of carcinogenicity in animals), C (Possible human carcinogen), D (Not classifiable as to human carcinogenicity),  X (no repor</w:t>
      </w:r>
      <w:r>
        <w:rPr>
          <w:rFonts w:ascii="Times New Roman" w:eastAsia="Times New Roman" w:hAnsi="Times New Roman" w:cs="Times New Roman"/>
          <w:color w:val="000000"/>
        </w:rPr>
        <w:t xml:space="preserve">ted data). </w:t>
      </w:r>
    </w:p>
    <w:p w14:paraId="5EB55FC1" w14:textId="77777777" w:rsidR="0028366D" w:rsidRDefault="00953400">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Class: A (BaP), B ( BaA, Chr, B(b)F, B(k)F, DB(ah)A and IP), C (Naph), D (B(ghi)P).</w:t>
      </w:r>
    </w:p>
    <w:p w14:paraId="6F2755B0" w14:textId="77777777" w:rsidR="0028366D" w:rsidRDefault="00953400">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PAHs abbreviations: Naphthalene (Naph), anthracene (Ant), phenanthrene (Phen), acenaphthene (Ace), acenaphthylene (Acy), fluorene (Flu), fluoranthene (Flt), pyr</w:t>
      </w:r>
      <w:r>
        <w:rPr>
          <w:rFonts w:ascii="Times New Roman" w:eastAsia="Times New Roman" w:hAnsi="Times New Roman" w:cs="Times New Roman"/>
          <w:color w:val="000000"/>
        </w:rPr>
        <w:t>ene (Py), chrysene (Chr), benz(a)anthracene (BaA), benzo(a)pyrene (BaP), benzo(b)fluoranthene (B(b)F), benzo(k)fluoranthene (B(k)F), dibenzo(a,h)anthracene (DB(ah)A), benzo(g,h,i)perylene (B(ghi)P), and indeno(1,2,3-c,d)pyrene (IP)</w:t>
      </w:r>
    </w:p>
    <w:p w14:paraId="530F3454" w14:textId="77777777" w:rsidR="0028366D" w:rsidRDefault="0028366D">
      <w:pPr>
        <w:widowControl w:val="0"/>
        <w:pBdr>
          <w:top w:val="nil"/>
          <w:left w:val="nil"/>
          <w:bottom w:val="nil"/>
          <w:right w:val="nil"/>
          <w:between w:val="nil"/>
        </w:pBdr>
        <w:rPr>
          <w:rFonts w:ascii="Times New Roman" w:eastAsia="Times New Roman" w:hAnsi="Times New Roman" w:cs="Times New Roman"/>
          <w:color w:val="000000"/>
        </w:rPr>
      </w:pPr>
    </w:p>
    <w:p w14:paraId="095749DE" w14:textId="77777777" w:rsidR="0028366D" w:rsidRDefault="0028366D">
      <w:pPr>
        <w:widowControl w:val="0"/>
        <w:pBdr>
          <w:top w:val="nil"/>
          <w:left w:val="nil"/>
          <w:bottom w:val="nil"/>
          <w:right w:val="nil"/>
          <w:between w:val="nil"/>
        </w:pBdr>
        <w:rPr>
          <w:rFonts w:ascii="Times New Roman" w:eastAsia="Times New Roman" w:hAnsi="Times New Roman" w:cs="Times New Roman"/>
          <w:color w:val="000000"/>
        </w:rPr>
      </w:pPr>
    </w:p>
    <w:p w14:paraId="74B98AD5" w14:textId="77777777" w:rsidR="0028366D" w:rsidRDefault="0028366D">
      <w:pPr>
        <w:rPr>
          <w:rFonts w:ascii="Times New Roman" w:eastAsia="Times New Roman" w:hAnsi="Times New Roman" w:cs="Times New Roman"/>
          <w:color w:val="000000"/>
        </w:rPr>
      </w:pPr>
    </w:p>
    <w:p w14:paraId="0D100EA2" w14:textId="77777777" w:rsidR="0028366D" w:rsidRDefault="0028366D">
      <w:pPr>
        <w:rPr>
          <w:rFonts w:ascii="Times New Roman" w:eastAsia="Times New Roman" w:hAnsi="Times New Roman" w:cs="Times New Roman"/>
          <w:color w:val="000000"/>
        </w:rPr>
      </w:pPr>
    </w:p>
    <w:p w14:paraId="3C0E1D11" w14:textId="77777777" w:rsidR="0028366D" w:rsidRDefault="0028366D">
      <w:pPr>
        <w:widowControl w:val="0"/>
        <w:pBdr>
          <w:top w:val="nil"/>
          <w:left w:val="nil"/>
          <w:bottom w:val="nil"/>
          <w:right w:val="nil"/>
          <w:between w:val="nil"/>
        </w:pBdr>
        <w:rPr>
          <w:rFonts w:ascii="Times New Roman" w:eastAsia="Times New Roman" w:hAnsi="Times New Roman" w:cs="Times New Roman"/>
          <w:color w:val="000000"/>
        </w:rPr>
      </w:pPr>
    </w:p>
    <w:p w14:paraId="047DE235" w14:textId="77777777" w:rsidR="0028366D" w:rsidRDefault="0028366D">
      <w:pPr>
        <w:widowControl w:val="0"/>
        <w:pBdr>
          <w:top w:val="nil"/>
          <w:left w:val="nil"/>
          <w:bottom w:val="nil"/>
          <w:right w:val="nil"/>
          <w:between w:val="nil"/>
        </w:pBdr>
        <w:rPr>
          <w:rFonts w:ascii="Times New Roman" w:eastAsia="Times New Roman" w:hAnsi="Times New Roman" w:cs="Times New Roman"/>
          <w:color w:val="000000"/>
        </w:rPr>
      </w:pPr>
    </w:p>
    <w:p w14:paraId="6C5BB43D" w14:textId="77777777" w:rsidR="0028366D" w:rsidRDefault="0028366D">
      <w:pPr>
        <w:widowControl w:val="0"/>
        <w:pBdr>
          <w:top w:val="nil"/>
          <w:left w:val="nil"/>
          <w:bottom w:val="nil"/>
          <w:right w:val="nil"/>
          <w:between w:val="nil"/>
        </w:pBdr>
        <w:rPr>
          <w:rFonts w:ascii="Times New Roman" w:eastAsia="Times New Roman" w:hAnsi="Times New Roman" w:cs="Times New Roman"/>
          <w:color w:val="000000"/>
        </w:rPr>
      </w:pPr>
    </w:p>
    <w:p w14:paraId="151E6FB7" w14:textId="77777777" w:rsidR="0028366D" w:rsidRDefault="0028366D">
      <w:pPr>
        <w:widowControl w:val="0"/>
        <w:pBdr>
          <w:top w:val="nil"/>
          <w:left w:val="nil"/>
          <w:bottom w:val="nil"/>
          <w:right w:val="nil"/>
          <w:between w:val="nil"/>
        </w:pBdr>
        <w:rPr>
          <w:rFonts w:ascii="Times New Roman" w:eastAsia="Times New Roman" w:hAnsi="Times New Roman" w:cs="Times New Roman"/>
          <w:color w:val="000000"/>
        </w:rPr>
      </w:pPr>
    </w:p>
    <w:p w14:paraId="4BB07428" w14:textId="77777777" w:rsidR="0028366D" w:rsidRDefault="0028366D">
      <w:pPr>
        <w:widowControl w:val="0"/>
        <w:pBdr>
          <w:top w:val="nil"/>
          <w:left w:val="nil"/>
          <w:bottom w:val="nil"/>
          <w:right w:val="nil"/>
          <w:between w:val="nil"/>
        </w:pBdr>
        <w:rPr>
          <w:rFonts w:ascii="Times New Roman" w:eastAsia="Times New Roman" w:hAnsi="Times New Roman" w:cs="Times New Roman"/>
          <w:color w:val="000000"/>
        </w:rPr>
      </w:pPr>
    </w:p>
    <w:p w14:paraId="4B64F09B" w14:textId="77777777" w:rsidR="0028366D" w:rsidRDefault="00953400">
      <w:pPr>
        <w:keepNext/>
        <w:widowControl w:val="0"/>
        <w:pBdr>
          <w:top w:val="nil"/>
          <w:left w:val="nil"/>
          <w:bottom w:val="nil"/>
          <w:right w:val="nil"/>
          <w:between w:val="nil"/>
        </w:pBdr>
        <w:rPr>
          <w:rFonts w:ascii="Times New Roman" w:eastAsia="Liberation Serif" w:hAnsi="Times New Roman" w:cs="Times New Roman"/>
          <w:color w:val="000000"/>
        </w:rPr>
      </w:pPr>
      <w:r>
        <w:rPr>
          <w:rFonts w:ascii="Times New Roman" w:eastAsia="Liberation Serif" w:hAnsi="Times New Roman" w:cs="Times New Roman"/>
          <w:noProof/>
          <w:color w:val="000000"/>
          <w:lang w:eastAsia="en-US" w:bidi="ar-SA"/>
        </w:rPr>
        <w:drawing>
          <wp:inline distT="0" distB="0" distL="0" distR="0" wp14:anchorId="3A255422" wp14:editId="4519658E">
            <wp:extent cx="2667000" cy="2228850"/>
            <wp:effectExtent l="0" t="0" r="9526" b="9526"/>
            <wp:docPr id="1704594246" name="Chart 170459420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Pr>
          <w:rFonts w:ascii="Times New Roman" w:eastAsia="Liberation Serif" w:hAnsi="Times New Roman" w:cs="Times New Roman"/>
          <w:color w:val="000000"/>
        </w:rPr>
        <w:t xml:space="preserve">  </w:t>
      </w:r>
      <w:r>
        <w:rPr>
          <w:rFonts w:ascii="Times New Roman" w:eastAsia="Liberation Serif" w:hAnsi="Times New Roman" w:cs="Times New Roman"/>
          <w:noProof/>
          <w:color w:val="000000"/>
          <w:lang w:eastAsia="en-US" w:bidi="ar-SA"/>
        </w:rPr>
        <w:drawing>
          <wp:inline distT="0" distB="0" distL="0" distR="0" wp14:anchorId="7A59E42E" wp14:editId="6593B29E">
            <wp:extent cx="3276600" cy="2209800"/>
            <wp:effectExtent l="0" t="0" r="9526" b="9526"/>
            <wp:docPr id="1704594247" name="Chart 170459420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A6F4E7C" w14:textId="77777777" w:rsidR="0028366D" w:rsidRDefault="0028366D">
      <w:pPr>
        <w:widowControl w:val="0"/>
        <w:rPr>
          <w:rFonts w:ascii="Times New Roman" w:eastAsia="Times New Roman" w:hAnsi="Times New Roman" w:cs="Times New Roman"/>
        </w:rPr>
      </w:pPr>
    </w:p>
    <w:p w14:paraId="1B22E5A2" w14:textId="77777777" w:rsidR="0028366D" w:rsidRDefault="00953400">
      <w:pPr>
        <w:widowControl w:val="0"/>
        <w:rPr>
          <w:rFonts w:ascii="Times New Roman" w:eastAsia="Times New Roman" w:hAnsi="Times New Roman" w:cs="Times New Roman"/>
        </w:rPr>
      </w:pPr>
      <w:r>
        <w:rPr>
          <w:rFonts w:ascii="Times New Roman" w:eastAsia="Times New Roman" w:hAnsi="Times New Roman" w:cs="Times New Roman"/>
        </w:rPr>
        <w:t>Figure 3</w:t>
      </w:r>
      <w:r>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Target cancer risk via oral ingestion and inhalation (TCR</w:t>
      </w:r>
      <w:r>
        <w:rPr>
          <w:rFonts w:ascii="Times New Roman" w:eastAsia="Times New Roman" w:hAnsi="Times New Roman" w:cs="Times New Roman"/>
          <w:color w:val="000000"/>
          <w:vertAlign w:val="subscript"/>
        </w:rPr>
        <w:t>o</w:t>
      </w:r>
      <w:r>
        <w:rPr>
          <w:rFonts w:ascii="Times New Roman" w:eastAsia="Times New Roman" w:hAnsi="Times New Roman" w:cs="Times New Roman"/>
          <w:color w:val="000000"/>
        </w:rPr>
        <w:t xml:space="preserve"> &amp; TCR</w:t>
      </w:r>
      <w:r>
        <w:rPr>
          <w:rFonts w:ascii="Times New Roman" w:eastAsia="Times New Roman" w:hAnsi="Times New Roman" w:cs="Times New Roman"/>
          <w:color w:val="000000"/>
          <w:vertAlign w:val="subscript"/>
        </w:rPr>
        <w:t xml:space="preserve">i </w:t>
      </w:r>
      <w:r>
        <w:rPr>
          <w:rFonts w:ascii="Times New Roman" w:eastAsia="Times New Roman" w:hAnsi="Times New Roman" w:cs="Times New Roman"/>
          <w:color w:val="000000"/>
        </w:rPr>
        <w:t xml:space="preserve">) of BTEX compounds (a) </w:t>
      </w:r>
      <w:r>
        <w:rPr>
          <w:rFonts w:ascii="Times New Roman" w:eastAsia="Times New Roman" w:hAnsi="Times New Roman" w:cs="Times New Roman"/>
        </w:rPr>
        <w:t xml:space="preserve">, </w:t>
      </w:r>
      <w:r>
        <w:rPr>
          <w:rFonts w:ascii="Times New Roman" w:eastAsia="Times New Roman" w:hAnsi="Times New Roman" w:cs="Times New Roman"/>
          <w:color w:val="000000"/>
        </w:rPr>
        <w:t xml:space="preserve">Target cancer risk via oral ingestion of PAHs (b)  </w:t>
      </w:r>
      <w:r>
        <w:rPr>
          <w:rFonts w:ascii="Times New Roman" w:eastAsia="Times New Roman" w:hAnsi="Times New Roman" w:cs="Times New Roman"/>
        </w:rPr>
        <w:t>in borehole waters and surface water sampled from K-Dere (Bomu Oilfield), and Kpor Communities, Ogoni, 2023.</w:t>
      </w:r>
    </w:p>
    <w:p w14:paraId="24D031A0" w14:textId="77777777" w:rsidR="0028366D" w:rsidRDefault="0028366D">
      <w:pPr>
        <w:widowControl w:val="0"/>
        <w:rPr>
          <w:rFonts w:ascii="Times New Roman" w:eastAsia="Times New Roman" w:hAnsi="Times New Roman" w:cs="Times New Roman"/>
        </w:rPr>
      </w:pPr>
    </w:p>
    <w:p w14:paraId="620C7C53" w14:textId="77777777" w:rsidR="0028366D" w:rsidRDefault="0028366D">
      <w:pPr>
        <w:widowControl w:val="0"/>
        <w:pBdr>
          <w:top w:val="nil"/>
          <w:left w:val="nil"/>
          <w:bottom w:val="nil"/>
          <w:right w:val="nil"/>
          <w:between w:val="nil"/>
        </w:pBdr>
        <w:rPr>
          <w:rFonts w:ascii="Times New Roman" w:eastAsia="Times New Roman" w:hAnsi="Times New Roman" w:cs="Times New Roman"/>
          <w:color w:val="000000"/>
        </w:rPr>
      </w:pPr>
    </w:p>
    <w:p w14:paraId="140A54A5" w14:textId="77777777" w:rsidR="0028366D" w:rsidRDefault="0028366D">
      <w:pPr>
        <w:widowControl w:val="0"/>
        <w:pBdr>
          <w:top w:val="nil"/>
          <w:left w:val="nil"/>
          <w:bottom w:val="nil"/>
          <w:right w:val="nil"/>
          <w:between w:val="nil"/>
        </w:pBdr>
        <w:rPr>
          <w:rFonts w:ascii="Times New Roman" w:eastAsia="Times New Roman" w:hAnsi="Times New Roman" w:cs="Times New Roman"/>
          <w:color w:val="000000"/>
        </w:rPr>
      </w:pPr>
    </w:p>
    <w:p w14:paraId="6B5E0545" w14:textId="77777777" w:rsidR="0028366D" w:rsidRDefault="0028366D">
      <w:pPr>
        <w:widowControl w:val="0"/>
        <w:pBdr>
          <w:top w:val="nil"/>
          <w:left w:val="nil"/>
          <w:bottom w:val="nil"/>
          <w:right w:val="nil"/>
          <w:between w:val="nil"/>
        </w:pBdr>
        <w:rPr>
          <w:rFonts w:ascii="Times New Roman" w:eastAsia="Times New Roman" w:hAnsi="Times New Roman" w:cs="Times New Roman"/>
          <w:color w:val="000000"/>
        </w:rPr>
      </w:pPr>
    </w:p>
    <w:p w14:paraId="10FD2546" w14:textId="77777777" w:rsidR="0028366D" w:rsidRDefault="0028366D">
      <w:pPr>
        <w:widowControl w:val="0"/>
        <w:pBdr>
          <w:top w:val="nil"/>
          <w:left w:val="nil"/>
          <w:bottom w:val="nil"/>
          <w:right w:val="nil"/>
          <w:between w:val="nil"/>
        </w:pBdr>
        <w:rPr>
          <w:rFonts w:ascii="Times New Roman" w:eastAsia="Times New Roman" w:hAnsi="Times New Roman" w:cs="Times New Roman"/>
          <w:color w:val="000000"/>
        </w:rPr>
      </w:pPr>
    </w:p>
    <w:p w14:paraId="5A8BB5FC" w14:textId="77777777" w:rsidR="0028366D" w:rsidRDefault="00953400">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Liberation Serif" w:hAnsi="Times New Roman" w:cs="Times New Roman"/>
          <w:noProof/>
          <w:color w:val="000000"/>
          <w:lang w:eastAsia="en-US" w:bidi="ar-SA"/>
        </w:rPr>
        <w:drawing>
          <wp:inline distT="0" distB="0" distL="0" distR="0" wp14:anchorId="6E38459E" wp14:editId="7FD39FA7">
            <wp:extent cx="2952750" cy="2228850"/>
            <wp:effectExtent l="0" t="0" r="9526" b="9526"/>
            <wp:docPr id="1704594248" name="Chart 170459420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Pr>
          <w:rFonts w:ascii="Times New Roman" w:eastAsia="Times New Roman" w:hAnsi="Times New Roman" w:cs="Times New Roman"/>
          <w:color w:val="000000"/>
        </w:rPr>
        <w:t xml:space="preserve">   </w:t>
      </w:r>
      <w:r>
        <w:rPr>
          <w:rFonts w:ascii="Times New Roman" w:eastAsia="Liberation Serif" w:hAnsi="Times New Roman" w:cs="Times New Roman"/>
          <w:noProof/>
          <w:color w:val="000000"/>
          <w:lang w:eastAsia="en-US" w:bidi="ar-SA"/>
        </w:rPr>
        <w:drawing>
          <wp:inline distT="0" distB="0" distL="0" distR="0" wp14:anchorId="74A0C12D" wp14:editId="561FD0C2">
            <wp:extent cx="3048000" cy="2247900"/>
            <wp:effectExtent l="0" t="0" r="9526" b="9526"/>
            <wp:docPr id="1704594249" name="Chart 170459420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CD1704B" w14:textId="77777777" w:rsidR="0028366D" w:rsidRDefault="0028366D">
      <w:pPr>
        <w:widowControl w:val="0"/>
        <w:pBdr>
          <w:top w:val="nil"/>
          <w:left w:val="nil"/>
          <w:bottom w:val="nil"/>
          <w:right w:val="nil"/>
          <w:between w:val="nil"/>
        </w:pBdr>
        <w:rPr>
          <w:rFonts w:ascii="Times New Roman" w:eastAsia="Times New Roman" w:hAnsi="Times New Roman" w:cs="Times New Roman"/>
          <w:color w:val="000000"/>
        </w:rPr>
      </w:pPr>
    </w:p>
    <w:p w14:paraId="49CDCEBA" w14:textId="77777777" w:rsidR="0028366D" w:rsidRDefault="00953400">
      <w:pPr>
        <w:widowControl w:val="0"/>
        <w:rPr>
          <w:rFonts w:ascii="Times New Roman" w:eastAsia="Times New Roman" w:hAnsi="Times New Roman" w:cs="Times New Roman"/>
        </w:rPr>
      </w:pPr>
      <w:r>
        <w:rPr>
          <w:rFonts w:ascii="Times New Roman" w:eastAsia="Times New Roman" w:hAnsi="Times New Roman" w:cs="Times New Roman"/>
          <w:color w:val="000000"/>
        </w:rPr>
        <w:t>Figure 4.  Target cancer risk via oral ingestion and inhalation (TCR</w:t>
      </w:r>
      <w:r>
        <w:rPr>
          <w:rFonts w:ascii="Times New Roman" w:eastAsia="Times New Roman" w:hAnsi="Times New Roman" w:cs="Times New Roman"/>
          <w:color w:val="000000"/>
          <w:vertAlign w:val="subscript"/>
        </w:rPr>
        <w:t>o</w:t>
      </w:r>
      <w:r>
        <w:rPr>
          <w:rFonts w:ascii="Times New Roman" w:eastAsia="Times New Roman" w:hAnsi="Times New Roman" w:cs="Times New Roman"/>
          <w:color w:val="000000"/>
        </w:rPr>
        <w:t xml:space="preserve"> &amp; TCR</w:t>
      </w:r>
      <w:r>
        <w:rPr>
          <w:rFonts w:ascii="Times New Roman" w:eastAsia="Times New Roman" w:hAnsi="Times New Roman" w:cs="Times New Roman"/>
          <w:color w:val="000000"/>
          <w:vertAlign w:val="subscript"/>
        </w:rPr>
        <w:t xml:space="preserve">i </w:t>
      </w:r>
      <w:r>
        <w:rPr>
          <w:rFonts w:ascii="Times New Roman" w:eastAsia="Times New Roman" w:hAnsi="Times New Roman" w:cs="Times New Roman"/>
          <w:color w:val="000000"/>
        </w:rPr>
        <w:t xml:space="preserve">) of benzene and toluene (a) </w:t>
      </w:r>
      <w:r>
        <w:rPr>
          <w:rFonts w:ascii="Times New Roman" w:eastAsia="Times New Roman" w:hAnsi="Times New Roman" w:cs="Times New Roman"/>
        </w:rPr>
        <w:t xml:space="preserve">and PAHs (b) </w:t>
      </w:r>
      <w:r>
        <w:rPr>
          <w:rFonts w:ascii="Times New Roman" w:eastAsia="Times New Roman" w:hAnsi="Times New Roman" w:cs="Times New Roman"/>
          <w:color w:val="000000"/>
        </w:rPr>
        <w:t>by adults and children</w:t>
      </w:r>
      <w:r>
        <w:rPr>
          <w:rFonts w:ascii="Times New Roman" w:eastAsia="Times New Roman" w:hAnsi="Times New Roman" w:cs="Times New Roman"/>
        </w:rPr>
        <w:t xml:space="preserve"> </w:t>
      </w:r>
      <w:r>
        <w:rPr>
          <w:rFonts w:ascii="Times New Roman" w:eastAsia="Times New Roman" w:hAnsi="Times New Roman" w:cs="Times New Roman"/>
          <w:color w:val="000000"/>
        </w:rPr>
        <w:t xml:space="preserve">and  </w:t>
      </w:r>
      <w:r>
        <w:rPr>
          <w:rFonts w:ascii="Times New Roman" w:eastAsia="Times New Roman" w:hAnsi="Times New Roman" w:cs="Times New Roman"/>
        </w:rPr>
        <w:t xml:space="preserve">in borehole waters and surface water sampled from K-Dere (Bomu Oilfield), and Kpor Communities, </w:t>
      </w:r>
      <w:r>
        <w:rPr>
          <w:rFonts w:ascii="Times New Roman" w:eastAsia="Times New Roman" w:hAnsi="Times New Roman" w:cs="Times New Roman"/>
        </w:rPr>
        <w:t>Ogoni, 2023.</w:t>
      </w:r>
    </w:p>
    <w:p w14:paraId="77809B78" w14:textId="77777777" w:rsidR="0028366D" w:rsidRDefault="0028366D">
      <w:pPr>
        <w:widowControl w:val="0"/>
        <w:pBdr>
          <w:top w:val="nil"/>
          <w:left w:val="nil"/>
          <w:bottom w:val="nil"/>
          <w:right w:val="nil"/>
          <w:between w:val="nil"/>
        </w:pBdr>
        <w:rPr>
          <w:rFonts w:ascii="Times New Roman" w:eastAsia="Times New Roman" w:hAnsi="Times New Roman" w:cs="Times New Roman"/>
          <w:color w:val="000000"/>
        </w:rPr>
      </w:pPr>
    </w:p>
    <w:p w14:paraId="1BD94BFF" w14:textId="77777777" w:rsidR="0028366D" w:rsidRDefault="00953400">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14:paraId="7A4543C9" w14:textId="77777777" w:rsidR="0028366D" w:rsidRDefault="0028366D">
      <w:pPr>
        <w:widowControl w:val="0"/>
        <w:pBdr>
          <w:top w:val="nil"/>
          <w:left w:val="nil"/>
          <w:bottom w:val="nil"/>
          <w:right w:val="nil"/>
          <w:between w:val="nil"/>
        </w:pBdr>
        <w:rPr>
          <w:rFonts w:ascii="Times New Roman" w:eastAsia="Times New Roman" w:hAnsi="Times New Roman" w:cs="Times New Roman"/>
          <w:color w:val="000000"/>
        </w:rPr>
      </w:pPr>
    </w:p>
    <w:p w14:paraId="4E46612B" w14:textId="77777777" w:rsidR="0028366D" w:rsidRDefault="00953400">
      <w:pPr>
        <w:widowControl w:val="0"/>
        <w:rPr>
          <w:rFonts w:ascii="Times New Roman" w:eastAsia="Times New Roman" w:hAnsi="Times New Roman" w:cs="Times New Roman"/>
        </w:rPr>
      </w:pPr>
      <w:r>
        <w:rPr>
          <w:rFonts w:ascii="Times New Roman" w:eastAsia="Times New Roman" w:hAnsi="Times New Roman" w:cs="Times New Roman"/>
          <w:color w:val="000000"/>
        </w:rPr>
        <w:t xml:space="preserve">Table 6. Cancer risk assessment of petroleum hydrocarbons (BTEX and PAHs) due to ingestion and inhalation of ground and surface by children (aged 0&lt;6yrs) water, </w:t>
      </w:r>
      <w:r>
        <w:rPr>
          <w:rFonts w:ascii="Times New Roman" w:eastAsia="Times New Roman" w:hAnsi="Times New Roman" w:cs="Times New Roman"/>
        </w:rPr>
        <w:t>K-Dere (Bomu Oilfield), and Kpor Communities, Ogoni, 2023.</w:t>
      </w:r>
    </w:p>
    <w:p w14:paraId="7D0A7EDE" w14:textId="77777777" w:rsidR="0028366D" w:rsidRDefault="0028366D">
      <w:pPr>
        <w:widowControl w:val="0"/>
        <w:rPr>
          <w:rFonts w:ascii="Times New Roman" w:eastAsia="Times New Roman" w:hAnsi="Times New Roman" w:cs="Times New Roman"/>
        </w:rPr>
      </w:pPr>
    </w:p>
    <w:tbl>
      <w:tblPr>
        <w:tblStyle w:val="A4"/>
        <w:tblW w:w="9891" w:type="dxa"/>
        <w:jc w:val="center"/>
        <w:tblLayout w:type="fixed"/>
        <w:tblLook w:val="04A0" w:firstRow="1" w:lastRow="0" w:firstColumn="1" w:lastColumn="0" w:noHBand="0" w:noVBand="1"/>
      </w:tblPr>
      <w:tblGrid>
        <w:gridCol w:w="1417"/>
        <w:gridCol w:w="793"/>
        <w:gridCol w:w="559"/>
        <w:gridCol w:w="110"/>
        <w:gridCol w:w="914"/>
        <w:gridCol w:w="726"/>
        <w:gridCol w:w="743"/>
        <w:gridCol w:w="643"/>
        <w:gridCol w:w="657"/>
        <w:gridCol w:w="648"/>
        <w:gridCol w:w="738"/>
        <w:gridCol w:w="738"/>
        <w:gridCol w:w="550"/>
        <w:gridCol w:w="655"/>
      </w:tblGrid>
      <w:tr w:rsidR="0028366D" w14:paraId="60E9D6BC" w14:textId="77777777" w:rsidTr="0028366D">
        <w:trPr>
          <w:cnfStyle w:val="100000000000" w:firstRow="1" w:lastRow="0" w:firstColumn="0" w:lastColumn="0" w:oddVBand="0" w:evenVBand="0" w:oddHBand="0" w:evenHBand="0" w:firstRowFirstColumn="0" w:firstRowLastColumn="0" w:lastRowFirstColumn="0" w:lastRowLastColumn="0"/>
          <w:trHeight w:val="470"/>
          <w:jc w:val="center"/>
        </w:trPr>
        <w:tc>
          <w:tcPr>
            <w:cnfStyle w:val="001000000100" w:firstRow="0" w:lastRow="0" w:firstColumn="1" w:lastColumn="0" w:oddVBand="0" w:evenVBand="0" w:oddHBand="0" w:evenHBand="0" w:firstRowFirstColumn="1" w:firstRowLastColumn="0" w:lastRowFirstColumn="0" w:lastRowLastColumn="0"/>
            <w:tcW w:w="1418" w:type="dxa"/>
            <w:tcBorders>
              <w:top w:val="single" w:sz="4" w:space="0" w:color="000000"/>
              <w:bottom w:val="single" w:sz="4" w:space="0" w:color="000000"/>
            </w:tcBorders>
            <w:vAlign w:val="center"/>
          </w:tcPr>
          <w:p w14:paraId="16B1F918" w14:textId="77777777" w:rsidR="0028366D" w:rsidRDefault="00953400">
            <w:pPr>
              <w:widowControl w:val="0"/>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i w:val="0"/>
                <w:color w:val="000000"/>
                <w:sz w:val="24"/>
                <w:szCs w:val="24"/>
              </w:rPr>
              <w:t>PARAMETERS</w:t>
            </w:r>
          </w:p>
        </w:tc>
        <w:tc>
          <w:tcPr>
            <w:tcW w:w="2376" w:type="dxa"/>
            <w:gridSpan w:val="4"/>
            <w:tcBorders>
              <w:top w:val="single" w:sz="4" w:space="0" w:color="000000"/>
              <w:bottom w:val="single" w:sz="4" w:space="0" w:color="000000"/>
            </w:tcBorders>
            <w:vAlign w:val="center"/>
          </w:tcPr>
          <w:p w14:paraId="44ADDDAB" w14:textId="77777777" w:rsidR="0028366D" w:rsidRDefault="00953400">
            <w:pPr>
              <w:widowControl w:val="0"/>
              <w:pBdr>
                <w:top w:val="nil"/>
                <w:left w:val="nil"/>
                <w:bottom w:val="nil"/>
                <w:right w:val="nil"/>
                <w:between w:val="nil"/>
              </w:pBd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Pr>
                <w:rFonts w:ascii="Times New Roman" w:eastAsia="Times New Roman" w:hAnsi="Times New Roman" w:cs="Times New Roman"/>
                <w:b/>
                <w:i w:val="0"/>
                <w:color w:val="000000"/>
                <w:sz w:val="24"/>
                <w:szCs w:val="24"/>
              </w:rPr>
              <w:t>BH</w:t>
            </w:r>
            <w:r>
              <w:rPr>
                <w:rFonts w:ascii="Times New Roman" w:eastAsia="Times New Roman" w:hAnsi="Times New Roman" w:cs="Times New Roman"/>
                <w:b/>
                <w:i w:val="0"/>
                <w:color w:val="000000"/>
                <w:sz w:val="24"/>
                <w:szCs w:val="24"/>
                <w:vertAlign w:val="subscript"/>
              </w:rPr>
              <w:t>1</w:t>
            </w:r>
          </w:p>
        </w:tc>
        <w:tc>
          <w:tcPr>
            <w:tcW w:w="2112" w:type="dxa"/>
            <w:gridSpan w:val="3"/>
            <w:tcBorders>
              <w:top w:val="single" w:sz="4" w:space="0" w:color="000000"/>
              <w:bottom w:val="single" w:sz="4" w:space="0" w:color="000000"/>
            </w:tcBorders>
            <w:vAlign w:val="center"/>
          </w:tcPr>
          <w:p w14:paraId="5D1DBBB1" w14:textId="77777777" w:rsidR="0028366D" w:rsidRDefault="00953400">
            <w:pPr>
              <w:widowControl w:val="0"/>
              <w:pBdr>
                <w:top w:val="nil"/>
                <w:left w:val="nil"/>
                <w:bottom w:val="nil"/>
                <w:right w:val="nil"/>
                <w:between w:val="nil"/>
              </w:pBd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Pr>
                <w:rFonts w:ascii="Times New Roman" w:eastAsia="Times New Roman" w:hAnsi="Times New Roman" w:cs="Times New Roman"/>
                <w:b/>
                <w:i w:val="0"/>
                <w:color w:val="000000"/>
                <w:sz w:val="24"/>
                <w:szCs w:val="24"/>
              </w:rPr>
              <w:t>BH</w:t>
            </w:r>
            <w:r>
              <w:rPr>
                <w:rFonts w:ascii="Times New Roman" w:eastAsia="Times New Roman" w:hAnsi="Times New Roman" w:cs="Times New Roman"/>
                <w:b/>
                <w:i w:val="0"/>
                <w:color w:val="000000"/>
                <w:sz w:val="24"/>
                <w:szCs w:val="24"/>
                <w:vertAlign w:val="subscript"/>
              </w:rPr>
              <w:t>2</w:t>
            </w:r>
          </w:p>
        </w:tc>
        <w:tc>
          <w:tcPr>
            <w:tcW w:w="2043" w:type="dxa"/>
            <w:gridSpan w:val="3"/>
            <w:tcBorders>
              <w:top w:val="single" w:sz="4" w:space="0" w:color="000000"/>
              <w:bottom w:val="single" w:sz="4" w:space="0" w:color="000000"/>
            </w:tcBorders>
            <w:vAlign w:val="center"/>
          </w:tcPr>
          <w:p w14:paraId="58B65595" w14:textId="77777777" w:rsidR="0028366D" w:rsidRDefault="00953400">
            <w:pPr>
              <w:widowControl w:val="0"/>
              <w:pBdr>
                <w:top w:val="nil"/>
                <w:left w:val="nil"/>
                <w:bottom w:val="nil"/>
                <w:right w:val="nil"/>
                <w:between w:val="nil"/>
              </w:pBd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Pr>
                <w:rFonts w:ascii="Times New Roman" w:eastAsia="Times New Roman" w:hAnsi="Times New Roman" w:cs="Times New Roman"/>
                <w:b/>
                <w:i w:val="0"/>
                <w:color w:val="000000"/>
                <w:sz w:val="24"/>
                <w:szCs w:val="24"/>
              </w:rPr>
              <w:t>BH</w:t>
            </w:r>
            <w:r>
              <w:rPr>
                <w:rFonts w:ascii="Times New Roman" w:eastAsia="Times New Roman" w:hAnsi="Times New Roman" w:cs="Times New Roman"/>
                <w:b/>
                <w:i w:val="0"/>
                <w:color w:val="000000"/>
                <w:sz w:val="24"/>
                <w:szCs w:val="24"/>
                <w:vertAlign w:val="subscript"/>
              </w:rPr>
              <w:t>3</w:t>
            </w:r>
          </w:p>
        </w:tc>
        <w:tc>
          <w:tcPr>
            <w:tcW w:w="1943" w:type="dxa"/>
            <w:gridSpan w:val="3"/>
            <w:tcBorders>
              <w:top w:val="single" w:sz="4" w:space="0" w:color="000000"/>
              <w:bottom w:val="single" w:sz="4" w:space="0" w:color="000000"/>
            </w:tcBorders>
            <w:vAlign w:val="center"/>
          </w:tcPr>
          <w:p w14:paraId="65FE1EA0" w14:textId="77777777" w:rsidR="0028366D" w:rsidRDefault="00953400">
            <w:pPr>
              <w:widowControl w:val="0"/>
              <w:pBdr>
                <w:top w:val="nil"/>
                <w:left w:val="nil"/>
                <w:bottom w:val="nil"/>
                <w:right w:val="nil"/>
                <w:between w:val="nil"/>
              </w:pBd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Pr>
                <w:rFonts w:ascii="Times New Roman" w:eastAsia="Times New Roman" w:hAnsi="Times New Roman" w:cs="Times New Roman"/>
                <w:b/>
                <w:i w:val="0"/>
                <w:color w:val="000000"/>
                <w:sz w:val="24"/>
                <w:szCs w:val="24"/>
              </w:rPr>
              <w:t>SW</w:t>
            </w:r>
            <w:r>
              <w:rPr>
                <w:rFonts w:ascii="Times New Roman" w:eastAsia="Times New Roman" w:hAnsi="Times New Roman" w:cs="Times New Roman"/>
                <w:b/>
                <w:i w:val="0"/>
                <w:color w:val="000000"/>
                <w:sz w:val="24"/>
                <w:szCs w:val="24"/>
                <w:vertAlign w:val="subscript"/>
              </w:rPr>
              <w:t>4</w:t>
            </w:r>
          </w:p>
        </w:tc>
      </w:tr>
      <w:tr w:rsidR="0028366D" w14:paraId="2865201B" w14:textId="77777777" w:rsidTr="0028366D">
        <w:trPr>
          <w:cnfStyle w:val="000000100000" w:firstRow="0" w:lastRow="0" w:firstColumn="0" w:lastColumn="0" w:oddVBand="0" w:evenVBand="0" w:oddHBand="1" w:evenHBand="0" w:firstRowFirstColumn="0" w:firstRowLastColumn="0" w:lastRowFirstColumn="0" w:lastRowLastColumn="0"/>
          <w:trHeight w:val="453"/>
          <w:jc w:val="center"/>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000000"/>
            </w:tcBorders>
            <w:vAlign w:val="center"/>
          </w:tcPr>
          <w:p w14:paraId="05DFD8BF" w14:textId="77777777" w:rsidR="0028366D" w:rsidRDefault="0028366D">
            <w:pPr>
              <w:widowControl w:val="0"/>
              <w:rPr>
                <w:rFonts w:ascii="Times New Roman" w:eastAsia="Times New Roman" w:hAnsi="Times New Roman" w:cs="Times New Roman"/>
                <w:color w:val="000000"/>
                <w:sz w:val="24"/>
                <w:szCs w:val="24"/>
              </w:rPr>
            </w:pPr>
          </w:p>
        </w:tc>
        <w:tc>
          <w:tcPr>
            <w:tcW w:w="793" w:type="dxa"/>
            <w:tcBorders>
              <w:top w:val="single" w:sz="4" w:space="0" w:color="000000"/>
            </w:tcBorders>
            <w:shd w:val="clear" w:color="auto" w:fill="FFFFFF"/>
            <w:vAlign w:val="center"/>
          </w:tcPr>
          <w:p w14:paraId="778AC0D2" w14:textId="77777777" w:rsidR="0028366D" w:rsidRDefault="00953400">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rPr>
            </w:pPr>
            <w:r>
              <w:rPr>
                <w:rFonts w:ascii="Times New Roman" w:eastAsia="Times New Roman" w:hAnsi="Times New Roman" w:cs="Times New Roman"/>
                <w:b/>
                <w:color w:val="000000"/>
              </w:rPr>
              <w:t>TCR</w:t>
            </w:r>
            <w:r>
              <w:rPr>
                <w:rFonts w:ascii="Times New Roman" w:eastAsia="Times New Roman" w:hAnsi="Times New Roman" w:cs="Times New Roman"/>
                <w:b/>
                <w:color w:val="000000"/>
                <w:vertAlign w:val="subscript"/>
              </w:rPr>
              <w:t>O</w:t>
            </w:r>
          </w:p>
        </w:tc>
        <w:tc>
          <w:tcPr>
            <w:tcW w:w="669" w:type="dxa"/>
            <w:gridSpan w:val="2"/>
            <w:tcBorders>
              <w:top w:val="single" w:sz="4" w:space="0" w:color="000000"/>
            </w:tcBorders>
            <w:shd w:val="clear" w:color="auto" w:fill="FFFFFF"/>
            <w:vAlign w:val="center"/>
          </w:tcPr>
          <w:p w14:paraId="2114234A" w14:textId="77777777" w:rsidR="0028366D" w:rsidRDefault="00953400">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rPr>
            </w:pPr>
            <w:r>
              <w:rPr>
                <w:rFonts w:ascii="Times New Roman" w:eastAsia="Times New Roman" w:hAnsi="Times New Roman" w:cs="Times New Roman"/>
                <w:b/>
                <w:color w:val="000000"/>
              </w:rPr>
              <w:t>TCRi</w:t>
            </w:r>
          </w:p>
        </w:tc>
        <w:tc>
          <w:tcPr>
            <w:tcW w:w="914" w:type="dxa"/>
            <w:tcBorders>
              <w:top w:val="single" w:sz="4" w:space="0" w:color="000000"/>
            </w:tcBorders>
            <w:shd w:val="clear" w:color="auto" w:fill="FFFFFF"/>
            <w:vAlign w:val="center"/>
          </w:tcPr>
          <w:p w14:paraId="1C9A900C" w14:textId="77777777" w:rsidR="0028366D" w:rsidRDefault="00953400">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rPr>
            </w:pPr>
            <w:r>
              <w:rPr>
                <w:rFonts w:ascii="Times New Roman" w:eastAsia="Times New Roman" w:hAnsi="Times New Roman" w:cs="Times New Roman"/>
                <w:b/>
                <w:color w:val="000000"/>
              </w:rPr>
              <w:t>Σ TCR</w:t>
            </w:r>
          </w:p>
        </w:tc>
        <w:tc>
          <w:tcPr>
            <w:tcW w:w="726" w:type="dxa"/>
            <w:tcBorders>
              <w:top w:val="single" w:sz="4" w:space="0" w:color="000000"/>
            </w:tcBorders>
            <w:shd w:val="clear" w:color="auto" w:fill="FFFFFF"/>
            <w:vAlign w:val="center"/>
          </w:tcPr>
          <w:p w14:paraId="7094DEBE" w14:textId="77777777" w:rsidR="0028366D" w:rsidRDefault="00953400">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rPr>
            </w:pPr>
            <w:r>
              <w:rPr>
                <w:rFonts w:ascii="Times New Roman" w:eastAsia="Times New Roman" w:hAnsi="Times New Roman" w:cs="Times New Roman"/>
                <w:b/>
                <w:color w:val="000000"/>
              </w:rPr>
              <w:t>TCR</w:t>
            </w:r>
            <w:r>
              <w:rPr>
                <w:rFonts w:ascii="Times New Roman" w:eastAsia="Times New Roman" w:hAnsi="Times New Roman" w:cs="Times New Roman"/>
                <w:b/>
                <w:color w:val="000000"/>
                <w:vertAlign w:val="subscript"/>
              </w:rPr>
              <w:t>O</w:t>
            </w:r>
          </w:p>
        </w:tc>
        <w:tc>
          <w:tcPr>
            <w:tcW w:w="743" w:type="dxa"/>
            <w:tcBorders>
              <w:top w:val="single" w:sz="4" w:space="0" w:color="000000"/>
            </w:tcBorders>
            <w:shd w:val="clear" w:color="auto" w:fill="FFFFFF"/>
            <w:vAlign w:val="center"/>
          </w:tcPr>
          <w:p w14:paraId="1A321CAE" w14:textId="77777777" w:rsidR="0028366D" w:rsidRDefault="00953400">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rPr>
            </w:pPr>
            <w:r>
              <w:rPr>
                <w:rFonts w:ascii="Times New Roman" w:eastAsia="Times New Roman" w:hAnsi="Times New Roman" w:cs="Times New Roman"/>
                <w:b/>
                <w:color w:val="000000"/>
              </w:rPr>
              <w:t>TCRi</w:t>
            </w:r>
          </w:p>
        </w:tc>
        <w:tc>
          <w:tcPr>
            <w:tcW w:w="643" w:type="dxa"/>
            <w:tcBorders>
              <w:top w:val="single" w:sz="4" w:space="0" w:color="000000"/>
            </w:tcBorders>
            <w:shd w:val="clear" w:color="auto" w:fill="FFFFFF"/>
            <w:vAlign w:val="center"/>
          </w:tcPr>
          <w:p w14:paraId="0F830A38" w14:textId="77777777" w:rsidR="0028366D" w:rsidRDefault="00953400">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rPr>
            </w:pPr>
            <w:r>
              <w:rPr>
                <w:rFonts w:ascii="Times New Roman" w:eastAsia="Times New Roman" w:hAnsi="Times New Roman" w:cs="Times New Roman"/>
                <w:b/>
                <w:color w:val="000000"/>
              </w:rPr>
              <w:t>Σ TCR</w:t>
            </w:r>
          </w:p>
        </w:tc>
        <w:tc>
          <w:tcPr>
            <w:tcW w:w="657" w:type="dxa"/>
            <w:tcBorders>
              <w:top w:val="single" w:sz="4" w:space="0" w:color="000000"/>
            </w:tcBorders>
            <w:shd w:val="clear" w:color="auto" w:fill="FFFFFF"/>
            <w:vAlign w:val="center"/>
          </w:tcPr>
          <w:p w14:paraId="312BB301" w14:textId="77777777" w:rsidR="0028366D" w:rsidRDefault="00953400">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rPr>
            </w:pPr>
            <w:r>
              <w:rPr>
                <w:rFonts w:ascii="Times New Roman" w:eastAsia="Times New Roman" w:hAnsi="Times New Roman" w:cs="Times New Roman"/>
                <w:b/>
                <w:color w:val="000000"/>
              </w:rPr>
              <w:t>TCR</w:t>
            </w:r>
            <w:r>
              <w:rPr>
                <w:rFonts w:ascii="Times New Roman" w:eastAsia="Times New Roman" w:hAnsi="Times New Roman" w:cs="Times New Roman"/>
                <w:b/>
                <w:color w:val="000000"/>
                <w:vertAlign w:val="subscript"/>
              </w:rPr>
              <w:t>O</w:t>
            </w:r>
          </w:p>
        </w:tc>
        <w:tc>
          <w:tcPr>
            <w:tcW w:w="648" w:type="dxa"/>
            <w:tcBorders>
              <w:top w:val="single" w:sz="4" w:space="0" w:color="000000"/>
            </w:tcBorders>
            <w:shd w:val="clear" w:color="auto" w:fill="FFFFFF"/>
            <w:vAlign w:val="center"/>
          </w:tcPr>
          <w:p w14:paraId="747EEABA" w14:textId="77777777" w:rsidR="0028366D" w:rsidRDefault="00953400">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rPr>
            </w:pPr>
            <w:r>
              <w:rPr>
                <w:rFonts w:ascii="Times New Roman" w:eastAsia="Times New Roman" w:hAnsi="Times New Roman" w:cs="Times New Roman"/>
                <w:b/>
                <w:color w:val="000000"/>
              </w:rPr>
              <w:t>TCRi</w:t>
            </w:r>
          </w:p>
        </w:tc>
        <w:tc>
          <w:tcPr>
            <w:tcW w:w="738" w:type="dxa"/>
            <w:tcBorders>
              <w:top w:val="single" w:sz="4" w:space="0" w:color="000000"/>
            </w:tcBorders>
            <w:shd w:val="clear" w:color="auto" w:fill="FFFFFF"/>
            <w:vAlign w:val="center"/>
          </w:tcPr>
          <w:p w14:paraId="43FFD8B5" w14:textId="77777777" w:rsidR="0028366D" w:rsidRDefault="00953400">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rPr>
            </w:pPr>
            <w:r>
              <w:rPr>
                <w:rFonts w:ascii="Times New Roman" w:eastAsia="Times New Roman" w:hAnsi="Times New Roman" w:cs="Times New Roman"/>
                <w:b/>
                <w:color w:val="000000"/>
              </w:rPr>
              <w:t>Σ TCRo</w:t>
            </w:r>
          </w:p>
        </w:tc>
        <w:tc>
          <w:tcPr>
            <w:tcW w:w="738" w:type="dxa"/>
            <w:tcBorders>
              <w:top w:val="single" w:sz="4" w:space="0" w:color="000000"/>
            </w:tcBorders>
            <w:shd w:val="clear" w:color="auto" w:fill="FFFFFF"/>
            <w:vAlign w:val="center"/>
          </w:tcPr>
          <w:p w14:paraId="49296A66" w14:textId="77777777" w:rsidR="0028366D" w:rsidRDefault="00953400">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rPr>
            </w:pPr>
            <w:r>
              <w:rPr>
                <w:rFonts w:ascii="Times New Roman" w:eastAsia="Times New Roman" w:hAnsi="Times New Roman" w:cs="Times New Roman"/>
                <w:b/>
                <w:color w:val="000000"/>
              </w:rPr>
              <w:t>TCR</w:t>
            </w:r>
            <w:r>
              <w:rPr>
                <w:rFonts w:ascii="Times New Roman" w:eastAsia="Times New Roman" w:hAnsi="Times New Roman" w:cs="Times New Roman"/>
                <w:b/>
                <w:color w:val="000000"/>
                <w:vertAlign w:val="subscript"/>
              </w:rPr>
              <w:t>O</w:t>
            </w:r>
          </w:p>
        </w:tc>
        <w:tc>
          <w:tcPr>
            <w:tcW w:w="550" w:type="dxa"/>
            <w:tcBorders>
              <w:top w:val="single" w:sz="4" w:space="0" w:color="000000"/>
            </w:tcBorders>
            <w:shd w:val="clear" w:color="auto" w:fill="FFFFFF"/>
            <w:vAlign w:val="center"/>
          </w:tcPr>
          <w:p w14:paraId="54E3B24E" w14:textId="77777777" w:rsidR="0028366D" w:rsidRDefault="00953400">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rPr>
            </w:pPr>
            <w:r>
              <w:rPr>
                <w:rFonts w:ascii="Times New Roman" w:eastAsia="Times New Roman" w:hAnsi="Times New Roman" w:cs="Times New Roman"/>
                <w:b/>
                <w:color w:val="000000"/>
              </w:rPr>
              <w:t>TCRi</w:t>
            </w:r>
          </w:p>
        </w:tc>
        <w:tc>
          <w:tcPr>
            <w:tcW w:w="655" w:type="dxa"/>
            <w:tcBorders>
              <w:top w:val="single" w:sz="4" w:space="0" w:color="000000"/>
            </w:tcBorders>
            <w:shd w:val="clear" w:color="auto" w:fill="FFFFFF"/>
          </w:tcPr>
          <w:p w14:paraId="3E3C3FB7" w14:textId="77777777" w:rsidR="0028366D" w:rsidRDefault="00953400">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rPr>
            </w:pPr>
            <w:r>
              <w:rPr>
                <w:rFonts w:ascii="Times New Roman" w:eastAsia="Times New Roman" w:hAnsi="Times New Roman" w:cs="Times New Roman"/>
                <w:b/>
                <w:color w:val="000000"/>
              </w:rPr>
              <w:t>Σ TCR</w:t>
            </w:r>
          </w:p>
        </w:tc>
      </w:tr>
      <w:tr w:rsidR="0028366D" w14:paraId="7EFAB19E" w14:textId="77777777" w:rsidTr="0028366D">
        <w:trPr>
          <w:trHeight w:val="243"/>
          <w:jc w:val="center"/>
        </w:trPr>
        <w:tc>
          <w:tcPr>
            <w:cnfStyle w:val="001000000000" w:firstRow="0" w:lastRow="0" w:firstColumn="1" w:lastColumn="0" w:oddVBand="0" w:evenVBand="0" w:oddHBand="0" w:evenHBand="0" w:firstRowFirstColumn="0" w:firstRowLastColumn="0" w:lastRowFirstColumn="0" w:lastRowLastColumn="0"/>
            <w:tcW w:w="1418" w:type="dxa"/>
            <w:vAlign w:val="center"/>
          </w:tcPr>
          <w:p w14:paraId="4A8D705E" w14:textId="77777777" w:rsidR="0028366D" w:rsidRDefault="00953400">
            <w:pPr>
              <w:widowContro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BTEX</w:t>
            </w:r>
          </w:p>
        </w:tc>
        <w:tc>
          <w:tcPr>
            <w:tcW w:w="793" w:type="dxa"/>
            <w:shd w:val="clear" w:color="auto" w:fill="FFFFFF"/>
            <w:vAlign w:val="center"/>
          </w:tcPr>
          <w:p w14:paraId="2F1CA7B5" w14:textId="77777777" w:rsidR="0028366D" w:rsidRDefault="0028366D">
            <w:pPr>
              <w:widowControl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559" w:type="dxa"/>
            <w:shd w:val="clear" w:color="auto" w:fill="FFFFFF"/>
            <w:vAlign w:val="center"/>
          </w:tcPr>
          <w:p w14:paraId="795A9142" w14:textId="77777777" w:rsidR="0028366D" w:rsidRDefault="0028366D">
            <w:pPr>
              <w:widowControl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1024" w:type="dxa"/>
            <w:gridSpan w:val="2"/>
            <w:shd w:val="clear" w:color="auto" w:fill="FFFFFF"/>
            <w:vAlign w:val="center"/>
          </w:tcPr>
          <w:p w14:paraId="22838E42" w14:textId="77777777" w:rsidR="0028366D" w:rsidRDefault="0028366D">
            <w:pPr>
              <w:widowControl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726" w:type="dxa"/>
            <w:shd w:val="clear" w:color="auto" w:fill="FFFFFF"/>
            <w:vAlign w:val="center"/>
          </w:tcPr>
          <w:p w14:paraId="2BF5486E" w14:textId="77777777" w:rsidR="0028366D" w:rsidRDefault="0028366D">
            <w:pPr>
              <w:widowControl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743" w:type="dxa"/>
            <w:shd w:val="clear" w:color="auto" w:fill="FFFFFF"/>
            <w:vAlign w:val="center"/>
          </w:tcPr>
          <w:p w14:paraId="7BE85E40" w14:textId="77777777" w:rsidR="0028366D" w:rsidRDefault="0028366D">
            <w:pPr>
              <w:widowControl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643" w:type="dxa"/>
            <w:shd w:val="clear" w:color="auto" w:fill="FFFFFF"/>
            <w:vAlign w:val="center"/>
          </w:tcPr>
          <w:p w14:paraId="1C74C998" w14:textId="77777777" w:rsidR="0028366D" w:rsidRDefault="0028366D">
            <w:pPr>
              <w:widowControl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657" w:type="dxa"/>
            <w:shd w:val="clear" w:color="auto" w:fill="FFFFFF"/>
            <w:vAlign w:val="center"/>
          </w:tcPr>
          <w:p w14:paraId="476687F0" w14:textId="77777777" w:rsidR="0028366D" w:rsidRDefault="0028366D">
            <w:pPr>
              <w:widowControl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648" w:type="dxa"/>
            <w:shd w:val="clear" w:color="auto" w:fill="FFFFFF"/>
            <w:vAlign w:val="center"/>
          </w:tcPr>
          <w:p w14:paraId="4379D31C" w14:textId="77777777" w:rsidR="0028366D" w:rsidRDefault="0028366D">
            <w:pPr>
              <w:widowControl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738" w:type="dxa"/>
            <w:shd w:val="clear" w:color="auto" w:fill="FFFFFF"/>
            <w:vAlign w:val="center"/>
          </w:tcPr>
          <w:p w14:paraId="33A4B99B" w14:textId="77777777" w:rsidR="0028366D" w:rsidRDefault="0028366D">
            <w:pPr>
              <w:widowControl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738" w:type="dxa"/>
            <w:shd w:val="clear" w:color="auto" w:fill="FFFFFF"/>
            <w:vAlign w:val="center"/>
          </w:tcPr>
          <w:p w14:paraId="51714061" w14:textId="77777777" w:rsidR="0028366D" w:rsidRDefault="0028366D">
            <w:pPr>
              <w:widowControl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550" w:type="dxa"/>
            <w:shd w:val="clear" w:color="auto" w:fill="FFFFFF"/>
            <w:vAlign w:val="center"/>
          </w:tcPr>
          <w:p w14:paraId="00BFB79D" w14:textId="77777777" w:rsidR="0028366D" w:rsidRDefault="0028366D">
            <w:pPr>
              <w:widowControl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655" w:type="dxa"/>
            <w:shd w:val="clear" w:color="auto" w:fill="FFFFFF"/>
          </w:tcPr>
          <w:p w14:paraId="55F3A480" w14:textId="77777777" w:rsidR="0028366D" w:rsidRDefault="0028366D">
            <w:pPr>
              <w:widowControl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r>
      <w:tr w:rsidR="0028366D" w14:paraId="6DF2CA43" w14:textId="77777777" w:rsidTr="0028366D">
        <w:trPr>
          <w:cnfStyle w:val="000000100000" w:firstRow="0" w:lastRow="0" w:firstColumn="0" w:lastColumn="0" w:oddVBand="0" w:evenVBand="0" w:oddHBand="1" w:evenHBand="0" w:firstRowFirstColumn="0" w:firstRowLastColumn="0" w:lastRowFirstColumn="0" w:lastRowLastColumn="0"/>
          <w:trHeight w:val="923"/>
          <w:jc w:val="center"/>
        </w:trPr>
        <w:tc>
          <w:tcPr>
            <w:cnfStyle w:val="001000000000" w:firstRow="0" w:lastRow="0" w:firstColumn="1" w:lastColumn="0" w:oddVBand="0" w:evenVBand="0" w:oddHBand="0" w:evenHBand="0" w:firstRowFirstColumn="0" w:firstRowLastColumn="0" w:lastRowFirstColumn="0" w:lastRowLastColumn="0"/>
            <w:tcW w:w="1418" w:type="dxa"/>
            <w:vAlign w:val="center"/>
          </w:tcPr>
          <w:p w14:paraId="727CEE03" w14:textId="77777777" w:rsidR="0028366D" w:rsidRDefault="00953400">
            <w:pPr>
              <w:widowContro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Benzene</w:t>
            </w:r>
          </w:p>
        </w:tc>
        <w:tc>
          <w:tcPr>
            <w:tcW w:w="793" w:type="dxa"/>
            <w:shd w:val="clear" w:color="auto" w:fill="FFFFFF"/>
            <w:vAlign w:val="center"/>
          </w:tcPr>
          <w:p w14:paraId="3DC3CD6B" w14:textId="77777777" w:rsidR="0028366D" w:rsidRDefault="00953400">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2.03E</w:t>
            </w:r>
            <w:r>
              <w:rPr>
                <w:rFonts w:ascii="Times New Roman" w:eastAsia="Times New Roman" w:hAnsi="Times New Roman" w:cs="Times New Roman"/>
                <w:color w:val="000000"/>
                <w:vertAlign w:val="superscript"/>
              </w:rPr>
              <w:t>-4</w:t>
            </w:r>
          </w:p>
        </w:tc>
        <w:tc>
          <w:tcPr>
            <w:tcW w:w="559" w:type="dxa"/>
            <w:shd w:val="clear" w:color="auto" w:fill="FFFFFF"/>
            <w:vAlign w:val="center"/>
          </w:tcPr>
          <w:p w14:paraId="1BAC641B" w14:textId="77777777" w:rsidR="0028366D" w:rsidRDefault="00953400">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2.38E-4</w:t>
            </w:r>
          </w:p>
        </w:tc>
        <w:tc>
          <w:tcPr>
            <w:tcW w:w="1024" w:type="dxa"/>
            <w:gridSpan w:val="2"/>
            <w:shd w:val="clear" w:color="auto" w:fill="FFFFFF"/>
            <w:vAlign w:val="center"/>
          </w:tcPr>
          <w:p w14:paraId="3F89184E" w14:textId="77777777" w:rsidR="0028366D" w:rsidRDefault="00953400">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4.41E-04</w:t>
            </w:r>
          </w:p>
        </w:tc>
        <w:tc>
          <w:tcPr>
            <w:tcW w:w="726" w:type="dxa"/>
            <w:shd w:val="clear" w:color="auto" w:fill="FFFFFF"/>
            <w:vAlign w:val="center"/>
          </w:tcPr>
          <w:p w14:paraId="09764088" w14:textId="77777777" w:rsidR="0028366D" w:rsidRDefault="00953400">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1.78E</w:t>
            </w:r>
            <w:r>
              <w:rPr>
                <w:rFonts w:ascii="Times New Roman" w:eastAsia="Times New Roman" w:hAnsi="Times New Roman" w:cs="Times New Roman"/>
                <w:color w:val="000000"/>
                <w:vertAlign w:val="superscript"/>
              </w:rPr>
              <w:t>-4</w:t>
            </w:r>
          </w:p>
        </w:tc>
        <w:tc>
          <w:tcPr>
            <w:tcW w:w="743" w:type="dxa"/>
            <w:shd w:val="clear" w:color="auto" w:fill="FFFFFF"/>
            <w:vAlign w:val="center"/>
          </w:tcPr>
          <w:p w14:paraId="18964CDE" w14:textId="77777777" w:rsidR="0028366D" w:rsidRDefault="00953400">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2.09E</w:t>
            </w:r>
            <w:r>
              <w:rPr>
                <w:rFonts w:ascii="Times New Roman" w:eastAsia="Times New Roman" w:hAnsi="Times New Roman" w:cs="Times New Roman"/>
                <w:color w:val="000000"/>
                <w:vertAlign w:val="superscript"/>
              </w:rPr>
              <w:t>-4</w:t>
            </w:r>
          </w:p>
        </w:tc>
        <w:tc>
          <w:tcPr>
            <w:tcW w:w="643" w:type="dxa"/>
            <w:shd w:val="clear" w:color="auto" w:fill="FFFFFF"/>
            <w:vAlign w:val="center"/>
          </w:tcPr>
          <w:p w14:paraId="590FA19C" w14:textId="77777777" w:rsidR="0028366D" w:rsidRDefault="00953400">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3.87 E</w:t>
            </w:r>
            <w:r>
              <w:rPr>
                <w:rFonts w:ascii="Times New Roman" w:eastAsia="Times New Roman" w:hAnsi="Times New Roman" w:cs="Times New Roman"/>
                <w:color w:val="000000"/>
                <w:vertAlign w:val="superscript"/>
              </w:rPr>
              <w:t>-4</w:t>
            </w:r>
          </w:p>
        </w:tc>
        <w:tc>
          <w:tcPr>
            <w:tcW w:w="657" w:type="dxa"/>
            <w:shd w:val="clear" w:color="auto" w:fill="FFFFFF"/>
            <w:vAlign w:val="center"/>
          </w:tcPr>
          <w:p w14:paraId="47B7CA05" w14:textId="77777777" w:rsidR="0028366D" w:rsidRDefault="00953400">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1.11E</w:t>
            </w:r>
            <w:r>
              <w:rPr>
                <w:rFonts w:ascii="Times New Roman" w:eastAsia="Times New Roman" w:hAnsi="Times New Roman" w:cs="Times New Roman"/>
                <w:color w:val="000000"/>
                <w:vertAlign w:val="superscript"/>
              </w:rPr>
              <w:t>-3</w:t>
            </w:r>
          </w:p>
        </w:tc>
        <w:tc>
          <w:tcPr>
            <w:tcW w:w="648" w:type="dxa"/>
            <w:shd w:val="clear" w:color="auto" w:fill="FFFFFF"/>
            <w:vAlign w:val="center"/>
          </w:tcPr>
          <w:p w14:paraId="70CDEE51" w14:textId="77777777" w:rsidR="0028366D" w:rsidRDefault="00953400">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1.29E</w:t>
            </w:r>
            <w:r>
              <w:rPr>
                <w:rFonts w:ascii="Times New Roman" w:eastAsia="Times New Roman" w:hAnsi="Times New Roman" w:cs="Times New Roman"/>
                <w:color w:val="000000"/>
                <w:vertAlign w:val="superscript"/>
              </w:rPr>
              <w:t>-3</w:t>
            </w:r>
          </w:p>
        </w:tc>
        <w:tc>
          <w:tcPr>
            <w:tcW w:w="738" w:type="dxa"/>
            <w:shd w:val="clear" w:color="auto" w:fill="FFFFFF"/>
            <w:vAlign w:val="center"/>
          </w:tcPr>
          <w:p w14:paraId="273C84BA" w14:textId="77777777" w:rsidR="0028366D" w:rsidRDefault="00953400">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2.40E</w:t>
            </w:r>
            <w:r>
              <w:rPr>
                <w:rFonts w:ascii="Times New Roman" w:eastAsia="Times New Roman" w:hAnsi="Times New Roman" w:cs="Times New Roman"/>
                <w:color w:val="000000"/>
                <w:vertAlign w:val="superscript"/>
              </w:rPr>
              <w:t>-3</w:t>
            </w:r>
          </w:p>
        </w:tc>
        <w:tc>
          <w:tcPr>
            <w:tcW w:w="738" w:type="dxa"/>
            <w:shd w:val="clear" w:color="auto" w:fill="FFFFFF"/>
            <w:vAlign w:val="center"/>
          </w:tcPr>
          <w:p w14:paraId="57BC8B3E" w14:textId="77777777" w:rsidR="0028366D" w:rsidRDefault="00953400">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8.34E</w:t>
            </w:r>
            <w:r>
              <w:rPr>
                <w:rFonts w:ascii="Times New Roman" w:eastAsia="Times New Roman" w:hAnsi="Times New Roman" w:cs="Times New Roman"/>
                <w:color w:val="000000"/>
                <w:vertAlign w:val="superscript"/>
              </w:rPr>
              <w:t>-5</w:t>
            </w:r>
          </w:p>
        </w:tc>
        <w:tc>
          <w:tcPr>
            <w:tcW w:w="550" w:type="dxa"/>
            <w:shd w:val="clear" w:color="auto" w:fill="FFFFFF"/>
            <w:vAlign w:val="center"/>
          </w:tcPr>
          <w:p w14:paraId="7736A1C9" w14:textId="77777777" w:rsidR="0028366D" w:rsidRDefault="00953400">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3.94 E</w:t>
            </w:r>
            <w:r>
              <w:rPr>
                <w:rFonts w:ascii="Times New Roman" w:eastAsia="Times New Roman" w:hAnsi="Times New Roman" w:cs="Times New Roman"/>
                <w:color w:val="000000"/>
                <w:vertAlign w:val="superscript"/>
              </w:rPr>
              <w:t>-4</w:t>
            </w:r>
          </w:p>
        </w:tc>
        <w:tc>
          <w:tcPr>
            <w:tcW w:w="655" w:type="dxa"/>
            <w:shd w:val="clear" w:color="auto" w:fill="FFFFFF"/>
          </w:tcPr>
          <w:p w14:paraId="05E99B2D" w14:textId="77777777" w:rsidR="0028366D" w:rsidRDefault="00953400">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4.77E</w:t>
            </w:r>
            <w:r>
              <w:rPr>
                <w:rFonts w:ascii="Times New Roman" w:eastAsia="Times New Roman" w:hAnsi="Times New Roman" w:cs="Times New Roman"/>
                <w:color w:val="000000"/>
                <w:vertAlign w:val="superscript"/>
              </w:rPr>
              <w:t>-4</w:t>
            </w:r>
          </w:p>
        </w:tc>
      </w:tr>
      <w:tr w:rsidR="0028366D" w14:paraId="3252337A" w14:textId="77777777" w:rsidTr="0028366D">
        <w:trPr>
          <w:trHeight w:val="243"/>
          <w:jc w:val="center"/>
        </w:trPr>
        <w:tc>
          <w:tcPr>
            <w:cnfStyle w:val="001000000000" w:firstRow="0" w:lastRow="0" w:firstColumn="1" w:lastColumn="0" w:oddVBand="0" w:evenVBand="0" w:oddHBand="0" w:evenHBand="0" w:firstRowFirstColumn="0" w:firstRowLastColumn="0" w:lastRowFirstColumn="0" w:lastRowLastColumn="0"/>
            <w:tcW w:w="1418" w:type="dxa"/>
            <w:vAlign w:val="center"/>
          </w:tcPr>
          <w:p w14:paraId="16466008" w14:textId="77777777" w:rsidR="0028366D" w:rsidRDefault="00953400">
            <w:pPr>
              <w:widowContro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oluene</w:t>
            </w:r>
          </w:p>
        </w:tc>
        <w:tc>
          <w:tcPr>
            <w:tcW w:w="793" w:type="dxa"/>
            <w:shd w:val="clear" w:color="auto" w:fill="FFFFFF"/>
            <w:vAlign w:val="center"/>
          </w:tcPr>
          <w:p w14:paraId="24DED7C4" w14:textId="77777777" w:rsidR="0028366D" w:rsidRDefault="00953400">
            <w:pPr>
              <w:widowControl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559" w:type="dxa"/>
            <w:shd w:val="clear" w:color="auto" w:fill="FFFFFF"/>
            <w:vAlign w:val="center"/>
          </w:tcPr>
          <w:p w14:paraId="14085146" w14:textId="77777777" w:rsidR="0028366D" w:rsidRDefault="0028366D">
            <w:pPr>
              <w:widowControl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1024" w:type="dxa"/>
            <w:gridSpan w:val="2"/>
            <w:shd w:val="clear" w:color="auto" w:fill="FFFFFF"/>
            <w:vAlign w:val="center"/>
          </w:tcPr>
          <w:p w14:paraId="1E22A075" w14:textId="77777777" w:rsidR="0028366D" w:rsidRDefault="0028366D">
            <w:pPr>
              <w:widowControl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726" w:type="dxa"/>
            <w:shd w:val="clear" w:color="auto" w:fill="FFFFFF"/>
            <w:vAlign w:val="center"/>
          </w:tcPr>
          <w:p w14:paraId="31725A8F" w14:textId="77777777" w:rsidR="0028366D" w:rsidRDefault="0028366D">
            <w:pPr>
              <w:widowControl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743" w:type="dxa"/>
            <w:shd w:val="clear" w:color="auto" w:fill="FFFFFF"/>
            <w:vAlign w:val="center"/>
          </w:tcPr>
          <w:p w14:paraId="0B08E051" w14:textId="77777777" w:rsidR="0028366D" w:rsidRDefault="0028366D">
            <w:pPr>
              <w:widowControl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643" w:type="dxa"/>
            <w:shd w:val="clear" w:color="auto" w:fill="FFFFFF"/>
            <w:vAlign w:val="center"/>
          </w:tcPr>
          <w:p w14:paraId="6E923806" w14:textId="77777777" w:rsidR="0028366D" w:rsidRDefault="0028366D">
            <w:pPr>
              <w:widowControl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657" w:type="dxa"/>
            <w:shd w:val="clear" w:color="auto" w:fill="FFFFFF"/>
            <w:vAlign w:val="center"/>
          </w:tcPr>
          <w:p w14:paraId="7A7C2BA6" w14:textId="77777777" w:rsidR="0028366D" w:rsidRDefault="0028366D">
            <w:pPr>
              <w:widowControl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648" w:type="dxa"/>
            <w:shd w:val="clear" w:color="auto" w:fill="FFFFFF"/>
            <w:vAlign w:val="center"/>
          </w:tcPr>
          <w:p w14:paraId="08A367AF" w14:textId="77777777" w:rsidR="0028366D" w:rsidRDefault="0028366D">
            <w:pPr>
              <w:widowControl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738" w:type="dxa"/>
            <w:shd w:val="clear" w:color="auto" w:fill="FFFFFF"/>
            <w:vAlign w:val="center"/>
          </w:tcPr>
          <w:p w14:paraId="7FCD5918" w14:textId="77777777" w:rsidR="0028366D" w:rsidRDefault="0028366D">
            <w:pPr>
              <w:widowControl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738" w:type="dxa"/>
            <w:shd w:val="clear" w:color="auto" w:fill="FFFFFF"/>
            <w:vAlign w:val="center"/>
          </w:tcPr>
          <w:p w14:paraId="03DFFA97" w14:textId="77777777" w:rsidR="0028366D" w:rsidRDefault="0028366D">
            <w:pPr>
              <w:widowControl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550" w:type="dxa"/>
            <w:shd w:val="clear" w:color="auto" w:fill="FFFFFF"/>
            <w:vAlign w:val="center"/>
          </w:tcPr>
          <w:p w14:paraId="429D128D" w14:textId="77777777" w:rsidR="0028366D" w:rsidRDefault="0028366D">
            <w:pPr>
              <w:widowControl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655" w:type="dxa"/>
            <w:shd w:val="clear" w:color="auto" w:fill="FFFFFF"/>
          </w:tcPr>
          <w:p w14:paraId="1EDD7EB2" w14:textId="77777777" w:rsidR="0028366D" w:rsidRDefault="0028366D">
            <w:pPr>
              <w:widowControl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r>
      <w:tr w:rsidR="0028366D" w14:paraId="55CE338A" w14:textId="77777777" w:rsidTr="0028366D">
        <w:trPr>
          <w:cnfStyle w:val="000000100000" w:firstRow="0" w:lastRow="0" w:firstColumn="0" w:lastColumn="0" w:oddVBand="0" w:evenVBand="0" w:oddHBand="1" w:evenHBand="0" w:firstRowFirstColumn="0" w:firstRowLastColumn="0" w:lastRowFirstColumn="0" w:lastRowLastColumn="0"/>
          <w:trHeight w:val="697"/>
          <w:jc w:val="center"/>
        </w:trPr>
        <w:tc>
          <w:tcPr>
            <w:cnfStyle w:val="001000000000" w:firstRow="0" w:lastRow="0" w:firstColumn="1" w:lastColumn="0" w:oddVBand="0" w:evenVBand="0" w:oddHBand="0" w:evenHBand="0" w:firstRowFirstColumn="0" w:firstRowLastColumn="0" w:lastRowFirstColumn="0" w:lastRowLastColumn="0"/>
            <w:tcW w:w="1418" w:type="dxa"/>
            <w:vAlign w:val="center"/>
          </w:tcPr>
          <w:p w14:paraId="168DADBC" w14:textId="77777777" w:rsidR="0028366D" w:rsidRDefault="00953400">
            <w:pPr>
              <w:widowContro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Ethylbenzene</w:t>
            </w:r>
          </w:p>
        </w:tc>
        <w:tc>
          <w:tcPr>
            <w:tcW w:w="793" w:type="dxa"/>
            <w:shd w:val="clear" w:color="auto" w:fill="FFFFFF"/>
            <w:vAlign w:val="center"/>
          </w:tcPr>
          <w:p w14:paraId="544EB3AD" w14:textId="77777777" w:rsidR="0028366D" w:rsidRDefault="00953400">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1.59E</w:t>
            </w:r>
            <w:r>
              <w:rPr>
                <w:rFonts w:ascii="Times New Roman" w:eastAsia="Times New Roman" w:hAnsi="Times New Roman" w:cs="Times New Roman"/>
                <w:color w:val="000000"/>
                <w:vertAlign w:val="superscript"/>
              </w:rPr>
              <w:t>-5</w:t>
            </w:r>
          </w:p>
        </w:tc>
        <w:tc>
          <w:tcPr>
            <w:tcW w:w="559" w:type="dxa"/>
            <w:shd w:val="clear" w:color="auto" w:fill="FFFFFF"/>
            <w:vAlign w:val="center"/>
          </w:tcPr>
          <w:p w14:paraId="6A4FDE65" w14:textId="77777777" w:rsidR="0028366D" w:rsidRDefault="00953400">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3.01E</w:t>
            </w:r>
            <w:r>
              <w:rPr>
                <w:rFonts w:ascii="Times New Roman" w:eastAsia="Times New Roman" w:hAnsi="Times New Roman" w:cs="Times New Roman"/>
                <w:color w:val="000000"/>
                <w:vertAlign w:val="superscript"/>
              </w:rPr>
              <w:t>-5</w:t>
            </w:r>
          </w:p>
        </w:tc>
        <w:tc>
          <w:tcPr>
            <w:tcW w:w="1024" w:type="dxa"/>
            <w:gridSpan w:val="2"/>
            <w:shd w:val="clear" w:color="auto" w:fill="FFFFFF"/>
            <w:vAlign w:val="center"/>
          </w:tcPr>
          <w:p w14:paraId="1513ADC6" w14:textId="77777777" w:rsidR="0028366D" w:rsidRDefault="00953400">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4.60E</w:t>
            </w:r>
            <w:r>
              <w:rPr>
                <w:rFonts w:ascii="Times New Roman" w:eastAsia="Times New Roman" w:hAnsi="Times New Roman" w:cs="Times New Roman"/>
                <w:color w:val="000000"/>
                <w:vertAlign w:val="superscript"/>
              </w:rPr>
              <w:t>-5</w:t>
            </w:r>
          </w:p>
        </w:tc>
        <w:tc>
          <w:tcPr>
            <w:tcW w:w="726" w:type="dxa"/>
            <w:shd w:val="clear" w:color="auto" w:fill="FFFFFF"/>
            <w:vAlign w:val="center"/>
          </w:tcPr>
          <w:p w14:paraId="2EFE39AE" w14:textId="77777777" w:rsidR="0028366D" w:rsidRDefault="00953400">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8.78E</w:t>
            </w:r>
            <w:r>
              <w:rPr>
                <w:rFonts w:ascii="Times New Roman" w:eastAsia="Times New Roman" w:hAnsi="Times New Roman" w:cs="Times New Roman"/>
                <w:color w:val="000000"/>
                <w:vertAlign w:val="superscript"/>
              </w:rPr>
              <w:t>-6</w:t>
            </w:r>
          </w:p>
        </w:tc>
        <w:tc>
          <w:tcPr>
            <w:tcW w:w="743" w:type="dxa"/>
            <w:shd w:val="clear" w:color="auto" w:fill="FFFFFF"/>
            <w:vAlign w:val="center"/>
          </w:tcPr>
          <w:p w14:paraId="69F79D41" w14:textId="77777777" w:rsidR="0028366D" w:rsidRDefault="00953400">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1.66E</w:t>
            </w:r>
            <w:r>
              <w:rPr>
                <w:rFonts w:ascii="Times New Roman" w:eastAsia="Times New Roman" w:hAnsi="Times New Roman" w:cs="Times New Roman"/>
                <w:color w:val="000000"/>
                <w:vertAlign w:val="superscript"/>
              </w:rPr>
              <w:t>-5</w:t>
            </w:r>
          </w:p>
        </w:tc>
        <w:tc>
          <w:tcPr>
            <w:tcW w:w="643" w:type="dxa"/>
            <w:shd w:val="clear" w:color="auto" w:fill="FFFFFF"/>
            <w:vAlign w:val="center"/>
          </w:tcPr>
          <w:p w14:paraId="5B58A6AC" w14:textId="77777777" w:rsidR="0028366D" w:rsidRDefault="00953400">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2.54E</w:t>
            </w:r>
            <w:r>
              <w:rPr>
                <w:rFonts w:ascii="Times New Roman" w:eastAsia="Times New Roman" w:hAnsi="Times New Roman" w:cs="Times New Roman"/>
                <w:color w:val="000000"/>
                <w:vertAlign w:val="superscript"/>
              </w:rPr>
              <w:t>-5</w:t>
            </w:r>
          </w:p>
        </w:tc>
        <w:tc>
          <w:tcPr>
            <w:tcW w:w="657" w:type="dxa"/>
            <w:shd w:val="clear" w:color="auto" w:fill="FFFFFF"/>
            <w:vAlign w:val="center"/>
          </w:tcPr>
          <w:p w14:paraId="72FEE913" w14:textId="77777777" w:rsidR="0028366D" w:rsidRDefault="00953400">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4.94E</w:t>
            </w:r>
            <w:r>
              <w:rPr>
                <w:rFonts w:ascii="Times New Roman" w:eastAsia="Times New Roman" w:hAnsi="Times New Roman" w:cs="Times New Roman"/>
                <w:color w:val="000000"/>
                <w:vertAlign w:val="superscript"/>
              </w:rPr>
              <w:t>-6</w:t>
            </w:r>
          </w:p>
        </w:tc>
        <w:tc>
          <w:tcPr>
            <w:tcW w:w="648" w:type="dxa"/>
            <w:shd w:val="clear" w:color="auto" w:fill="FFFFFF"/>
            <w:vAlign w:val="center"/>
          </w:tcPr>
          <w:p w14:paraId="384080E1" w14:textId="77777777" w:rsidR="0028366D" w:rsidRDefault="00953400">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9.34E</w:t>
            </w:r>
            <w:r>
              <w:rPr>
                <w:rFonts w:ascii="Times New Roman" w:eastAsia="Times New Roman" w:hAnsi="Times New Roman" w:cs="Times New Roman"/>
                <w:color w:val="000000"/>
                <w:vertAlign w:val="superscript"/>
              </w:rPr>
              <w:t>-6</w:t>
            </w:r>
          </w:p>
        </w:tc>
        <w:tc>
          <w:tcPr>
            <w:tcW w:w="738" w:type="dxa"/>
            <w:shd w:val="clear" w:color="auto" w:fill="FFFFFF"/>
            <w:vAlign w:val="center"/>
          </w:tcPr>
          <w:p w14:paraId="1D9CFEB3" w14:textId="77777777" w:rsidR="0028366D" w:rsidRDefault="00953400">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143E</w:t>
            </w:r>
            <w:r>
              <w:rPr>
                <w:rFonts w:ascii="Times New Roman" w:eastAsia="Times New Roman" w:hAnsi="Times New Roman" w:cs="Times New Roman"/>
                <w:color w:val="000000"/>
                <w:vertAlign w:val="superscript"/>
              </w:rPr>
              <w:t>-5</w:t>
            </w:r>
          </w:p>
        </w:tc>
        <w:tc>
          <w:tcPr>
            <w:tcW w:w="738" w:type="dxa"/>
            <w:shd w:val="clear" w:color="auto" w:fill="FFFFFF"/>
            <w:vAlign w:val="center"/>
          </w:tcPr>
          <w:p w14:paraId="2AE3CD07" w14:textId="77777777" w:rsidR="0028366D" w:rsidRDefault="00953400">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6.97E</w:t>
            </w:r>
            <w:r>
              <w:rPr>
                <w:rFonts w:ascii="Times New Roman" w:eastAsia="Times New Roman" w:hAnsi="Times New Roman" w:cs="Times New Roman"/>
                <w:color w:val="000000"/>
                <w:vertAlign w:val="superscript"/>
              </w:rPr>
              <w:t>-6</w:t>
            </w:r>
          </w:p>
        </w:tc>
        <w:tc>
          <w:tcPr>
            <w:tcW w:w="550" w:type="dxa"/>
            <w:shd w:val="clear" w:color="auto" w:fill="FFFFFF"/>
            <w:vAlign w:val="center"/>
          </w:tcPr>
          <w:p w14:paraId="003D61A2" w14:textId="77777777" w:rsidR="0028366D" w:rsidRDefault="00953400">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5.29E</w:t>
            </w:r>
            <w:r>
              <w:rPr>
                <w:rFonts w:ascii="Times New Roman" w:eastAsia="Times New Roman" w:hAnsi="Times New Roman" w:cs="Times New Roman"/>
                <w:color w:val="000000"/>
                <w:vertAlign w:val="superscript"/>
              </w:rPr>
              <w:t>-5</w:t>
            </w:r>
          </w:p>
        </w:tc>
        <w:tc>
          <w:tcPr>
            <w:tcW w:w="655" w:type="dxa"/>
            <w:shd w:val="clear" w:color="auto" w:fill="FFFFFF"/>
          </w:tcPr>
          <w:p w14:paraId="4DD74065" w14:textId="77777777" w:rsidR="0028366D" w:rsidRDefault="00953400">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5.99E</w:t>
            </w:r>
            <w:r>
              <w:rPr>
                <w:rFonts w:ascii="Times New Roman" w:eastAsia="Times New Roman" w:hAnsi="Times New Roman" w:cs="Times New Roman"/>
                <w:color w:val="000000"/>
                <w:vertAlign w:val="superscript"/>
              </w:rPr>
              <w:t>-5</w:t>
            </w:r>
          </w:p>
        </w:tc>
      </w:tr>
      <w:tr w:rsidR="0028366D" w14:paraId="5DC2C427" w14:textId="77777777" w:rsidTr="0028366D">
        <w:trPr>
          <w:trHeight w:val="243"/>
          <w:jc w:val="center"/>
        </w:trPr>
        <w:tc>
          <w:tcPr>
            <w:cnfStyle w:val="001000000000" w:firstRow="0" w:lastRow="0" w:firstColumn="1" w:lastColumn="0" w:oddVBand="0" w:evenVBand="0" w:oddHBand="0" w:evenHBand="0" w:firstRowFirstColumn="0" w:firstRowLastColumn="0" w:lastRowFirstColumn="0" w:lastRowLastColumn="0"/>
            <w:tcW w:w="1418" w:type="dxa"/>
            <w:vAlign w:val="center"/>
          </w:tcPr>
          <w:p w14:paraId="629C1CFB" w14:textId="77777777" w:rsidR="0028366D" w:rsidRDefault="00953400">
            <w:pPr>
              <w:widowContro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m. p-Xylene</w:t>
            </w:r>
          </w:p>
        </w:tc>
        <w:tc>
          <w:tcPr>
            <w:tcW w:w="793" w:type="dxa"/>
            <w:shd w:val="clear" w:color="auto" w:fill="FFFFFF"/>
            <w:vAlign w:val="center"/>
          </w:tcPr>
          <w:p w14:paraId="1A10BFF3" w14:textId="77777777" w:rsidR="0028366D" w:rsidRDefault="00953400">
            <w:pPr>
              <w:widowControl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559" w:type="dxa"/>
            <w:shd w:val="clear" w:color="auto" w:fill="FFFFFF"/>
            <w:vAlign w:val="center"/>
          </w:tcPr>
          <w:p w14:paraId="0FA07CEF" w14:textId="77777777" w:rsidR="0028366D" w:rsidRDefault="0028366D">
            <w:pPr>
              <w:widowControl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1024" w:type="dxa"/>
            <w:gridSpan w:val="2"/>
            <w:shd w:val="clear" w:color="auto" w:fill="FFFFFF"/>
            <w:vAlign w:val="center"/>
          </w:tcPr>
          <w:p w14:paraId="1AE5A462" w14:textId="77777777" w:rsidR="0028366D" w:rsidRDefault="0028366D">
            <w:pPr>
              <w:widowControl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726" w:type="dxa"/>
            <w:shd w:val="clear" w:color="auto" w:fill="FFFFFF"/>
            <w:vAlign w:val="center"/>
          </w:tcPr>
          <w:p w14:paraId="76E008FB" w14:textId="77777777" w:rsidR="0028366D" w:rsidRDefault="0028366D">
            <w:pPr>
              <w:widowControl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743" w:type="dxa"/>
            <w:shd w:val="clear" w:color="auto" w:fill="FFFFFF"/>
            <w:vAlign w:val="center"/>
          </w:tcPr>
          <w:p w14:paraId="0BC58D08" w14:textId="77777777" w:rsidR="0028366D" w:rsidRDefault="0028366D">
            <w:pPr>
              <w:widowControl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643" w:type="dxa"/>
            <w:shd w:val="clear" w:color="auto" w:fill="FFFFFF"/>
            <w:vAlign w:val="center"/>
          </w:tcPr>
          <w:p w14:paraId="34C02B85" w14:textId="77777777" w:rsidR="0028366D" w:rsidRDefault="0028366D">
            <w:pPr>
              <w:widowControl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657" w:type="dxa"/>
            <w:shd w:val="clear" w:color="auto" w:fill="FFFFFF"/>
            <w:vAlign w:val="center"/>
          </w:tcPr>
          <w:p w14:paraId="4B526F52" w14:textId="77777777" w:rsidR="0028366D" w:rsidRDefault="0028366D">
            <w:pPr>
              <w:widowControl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648" w:type="dxa"/>
            <w:shd w:val="clear" w:color="auto" w:fill="FFFFFF"/>
            <w:vAlign w:val="center"/>
          </w:tcPr>
          <w:p w14:paraId="34858D1C" w14:textId="77777777" w:rsidR="0028366D" w:rsidRDefault="0028366D">
            <w:pPr>
              <w:widowControl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738" w:type="dxa"/>
            <w:shd w:val="clear" w:color="auto" w:fill="FFFFFF"/>
            <w:vAlign w:val="center"/>
          </w:tcPr>
          <w:p w14:paraId="0283295E" w14:textId="77777777" w:rsidR="0028366D" w:rsidRDefault="0028366D">
            <w:pPr>
              <w:widowControl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738" w:type="dxa"/>
            <w:shd w:val="clear" w:color="auto" w:fill="FFFFFF"/>
            <w:vAlign w:val="center"/>
          </w:tcPr>
          <w:p w14:paraId="7CD6A57B" w14:textId="77777777" w:rsidR="0028366D" w:rsidRDefault="0028366D">
            <w:pPr>
              <w:widowControl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550" w:type="dxa"/>
            <w:shd w:val="clear" w:color="auto" w:fill="FFFFFF"/>
            <w:vAlign w:val="center"/>
          </w:tcPr>
          <w:p w14:paraId="51975194" w14:textId="77777777" w:rsidR="0028366D" w:rsidRDefault="0028366D">
            <w:pPr>
              <w:widowControl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655" w:type="dxa"/>
            <w:shd w:val="clear" w:color="auto" w:fill="FFFFFF"/>
          </w:tcPr>
          <w:p w14:paraId="352168EB" w14:textId="77777777" w:rsidR="0028366D" w:rsidRDefault="0028366D">
            <w:pPr>
              <w:widowControl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r>
      <w:tr w:rsidR="0028366D" w14:paraId="7616BD77" w14:textId="77777777" w:rsidTr="0028366D">
        <w:trPr>
          <w:cnfStyle w:val="000000100000" w:firstRow="0" w:lastRow="0" w:firstColumn="0" w:lastColumn="0" w:oddVBand="0" w:evenVBand="0" w:oddHBand="1" w:evenHBand="0" w:firstRowFirstColumn="0" w:firstRowLastColumn="0" w:lastRowFirstColumn="0" w:lastRowLastColumn="0"/>
          <w:trHeight w:val="226"/>
          <w:jc w:val="center"/>
        </w:trPr>
        <w:tc>
          <w:tcPr>
            <w:cnfStyle w:val="001000000000" w:firstRow="0" w:lastRow="0" w:firstColumn="1" w:lastColumn="0" w:oddVBand="0" w:evenVBand="0" w:oddHBand="0" w:evenHBand="0" w:firstRowFirstColumn="0" w:firstRowLastColumn="0" w:lastRowFirstColumn="0" w:lastRowLastColumn="0"/>
            <w:tcW w:w="1418" w:type="dxa"/>
            <w:vAlign w:val="center"/>
          </w:tcPr>
          <w:p w14:paraId="13EC02A2" w14:textId="77777777" w:rsidR="0028366D" w:rsidRDefault="00953400">
            <w:pPr>
              <w:widowContro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o-Xylene</w:t>
            </w:r>
          </w:p>
        </w:tc>
        <w:tc>
          <w:tcPr>
            <w:tcW w:w="793" w:type="dxa"/>
            <w:shd w:val="clear" w:color="auto" w:fill="FFFFFF"/>
            <w:vAlign w:val="center"/>
          </w:tcPr>
          <w:p w14:paraId="602DBAFF" w14:textId="77777777" w:rsidR="0028366D" w:rsidRDefault="00953400">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559" w:type="dxa"/>
            <w:shd w:val="clear" w:color="auto" w:fill="FFFFFF"/>
            <w:vAlign w:val="center"/>
          </w:tcPr>
          <w:p w14:paraId="556BA0AD" w14:textId="77777777" w:rsidR="0028366D" w:rsidRDefault="0028366D">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1024" w:type="dxa"/>
            <w:gridSpan w:val="2"/>
            <w:shd w:val="clear" w:color="auto" w:fill="FFFFFF"/>
            <w:vAlign w:val="center"/>
          </w:tcPr>
          <w:p w14:paraId="1CFFF719" w14:textId="77777777" w:rsidR="0028366D" w:rsidRDefault="0028366D">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726" w:type="dxa"/>
            <w:shd w:val="clear" w:color="auto" w:fill="FFFFFF"/>
            <w:vAlign w:val="center"/>
          </w:tcPr>
          <w:p w14:paraId="22B7434A" w14:textId="77777777" w:rsidR="0028366D" w:rsidRDefault="0028366D">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743" w:type="dxa"/>
            <w:shd w:val="clear" w:color="auto" w:fill="FFFFFF"/>
            <w:vAlign w:val="center"/>
          </w:tcPr>
          <w:p w14:paraId="6B9D331D" w14:textId="77777777" w:rsidR="0028366D" w:rsidRDefault="0028366D">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643" w:type="dxa"/>
            <w:shd w:val="clear" w:color="auto" w:fill="FFFFFF"/>
            <w:vAlign w:val="center"/>
          </w:tcPr>
          <w:p w14:paraId="08BED972" w14:textId="77777777" w:rsidR="0028366D" w:rsidRDefault="0028366D">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657" w:type="dxa"/>
            <w:shd w:val="clear" w:color="auto" w:fill="FFFFFF"/>
            <w:vAlign w:val="center"/>
          </w:tcPr>
          <w:p w14:paraId="1CA8B246" w14:textId="77777777" w:rsidR="0028366D" w:rsidRDefault="0028366D">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648" w:type="dxa"/>
            <w:shd w:val="clear" w:color="auto" w:fill="FFFFFF"/>
            <w:vAlign w:val="center"/>
          </w:tcPr>
          <w:p w14:paraId="0ECBE254" w14:textId="77777777" w:rsidR="0028366D" w:rsidRDefault="0028366D">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738" w:type="dxa"/>
            <w:shd w:val="clear" w:color="auto" w:fill="FFFFFF"/>
            <w:vAlign w:val="center"/>
          </w:tcPr>
          <w:p w14:paraId="3EB65B26" w14:textId="77777777" w:rsidR="0028366D" w:rsidRDefault="0028366D">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738" w:type="dxa"/>
            <w:shd w:val="clear" w:color="auto" w:fill="FFFFFF"/>
            <w:vAlign w:val="center"/>
          </w:tcPr>
          <w:p w14:paraId="74D3A834" w14:textId="77777777" w:rsidR="0028366D" w:rsidRDefault="0028366D">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550" w:type="dxa"/>
            <w:shd w:val="clear" w:color="auto" w:fill="FFFFFF"/>
            <w:vAlign w:val="center"/>
          </w:tcPr>
          <w:p w14:paraId="76E8C634" w14:textId="77777777" w:rsidR="0028366D" w:rsidRDefault="0028366D">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655" w:type="dxa"/>
            <w:shd w:val="clear" w:color="auto" w:fill="FFFFFF"/>
          </w:tcPr>
          <w:p w14:paraId="5B08A7B5" w14:textId="77777777" w:rsidR="0028366D" w:rsidRDefault="0028366D">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r>
      <w:tr w:rsidR="0028366D" w14:paraId="23EBAE1C" w14:textId="77777777" w:rsidTr="0028366D">
        <w:trPr>
          <w:trHeight w:val="697"/>
          <w:jc w:val="center"/>
        </w:trPr>
        <w:tc>
          <w:tcPr>
            <w:cnfStyle w:val="001000000000" w:firstRow="0" w:lastRow="0" w:firstColumn="1" w:lastColumn="0" w:oddVBand="0" w:evenVBand="0" w:oddHBand="0" w:evenHBand="0" w:firstRowFirstColumn="0" w:firstRowLastColumn="0" w:lastRowFirstColumn="0" w:lastRowLastColumn="0"/>
            <w:tcW w:w="1418" w:type="dxa"/>
            <w:tcBorders>
              <w:bottom w:val="single" w:sz="4" w:space="0" w:color="000000"/>
            </w:tcBorders>
            <w:vAlign w:val="center"/>
          </w:tcPr>
          <w:p w14:paraId="616F81F4" w14:textId="77777777" w:rsidR="0028366D" w:rsidRDefault="00953400">
            <w:pPr>
              <w:widowControl w:val="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Σ ILCR</w:t>
            </w:r>
          </w:p>
        </w:tc>
        <w:tc>
          <w:tcPr>
            <w:tcW w:w="793" w:type="dxa"/>
            <w:tcBorders>
              <w:bottom w:val="single" w:sz="4" w:space="0" w:color="000000"/>
            </w:tcBorders>
            <w:shd w:val="clear" w:color="auto" w:fill="FFFFFF"/>
            <w:vAlign w:val="center"/>
          </w:tcPr>
          <w:p w14:paraId="0DD95412" w14:textId="77777777" w:rsidR="0028366D" w:rsidRDefault="00953400">
            <w:pPr>
              <w:widowControl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r>
              <w:rPr>
                <w:rFonts w:ascii="Times New Roman" w:eastAsia="Times New Roman" w:hAnsi="Times New Roman" w:cs="Times New Roman"/>
                <w:b/>
                <w:color w:val="000000"/>
              </w:rPr>
              <w:t>2.19E</w:t>
            </w:r>
            <w:r>
              <w:rPr>
                <w:rFonts w:ascii="Times New Roman" w:eastAsia="Times New Roman" w:hAnsi="Times New Roman" w:cs="Times New Roman"/>
                <w:b/>
                <w:color w:val="000000"/>
                <w:vertAlign w:val="superscript"/>
              </w:rPr>
              <w:t>-4</w:t>
            </w:r>
          </w:p>
        </w:tc>
        <w:tc>
          <w:tcPr>
            <w:tcW w:w="559" w:type="dxa"/>
            <w:tcBorders>
              <w:bottom w:val="single" w:sz="4" w:space="0" w:color="000000"/>
            </w:tcBorders>
            <w:shd w:val="clear" w:color="auto" w:fill="FFFFFF"/>
            <w:vAlign w:val="center"/>
          </w:tcPr>
          <w:p w14:paraId="657AF5A0" w14:textId="77777777" w:rsidR="0028366D" w:rsidRDefault="00953400">
            <w:pPr>
              <w:widowControl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r>
              <w:rPr>
                <w:rFonts w:ascii="Times New Roman" w:eastAsia="Times New Roman" w:hAnsi="Times New Roman" w:cs="Times New Roman"/>
                <w:b/>
                <w:color w:val="000000"/>
              </w:rPr>
              <w:t>2.68E</w:t>
            </w:r>
            <w:r>
              <w:rPr>
                <w:rFonts w:ascii="Times New Roman" w:eastAsia="Times New Roman" w:hAnsi="Times New Roman" w:cs="Times New Roman"/>
                <w:b/>
                <w:color w:val="000000"/>
                <w:vertAlign w:val="superscript"/>
              </w:rPr>
              <w:t>-4</w:t>
            </w:r>
          </w:p>
        </w:tc>
        <w:tc>
          <w:tcPr>
            <w:tcW w:w="1024" w:type="dxa"/>
            <w:gridSpan w:val="2"/>
            <w:tcBorders>
              <w:bottom w:val="single" w:sz="4" w:space="0" w:color="000000"/>
            </w:tcBorders>
            <w:shd w:val="clear" w:color="auto" w:fill="FFFFFF"/>
            <w:vAlign w:val="center"/>
          </w:tcPr>
          <w:p w14:paraId="392DF915" w14:textId="77777777" w:rsidR="0028366D" w:rsidRDefault="0028366D">
            <w:pPr>
              <w:widowControl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p>
        </w:tc>
        <w:tc>
          <w:tcPr>
            <w:tcW w:w="726" w:type="dxa"/>
            <w:tcBorders>
              <w:bottom w:val="single" w:sz="4" w:space="0" w:color="000000"/>
            </w:tcBorders>
            <w:shd w:val="clear" w:color="auto" w:fill="FFFFFF"/>
            <w:vAlign w:val="center"/>
          </w:tcPr>
          <w:p w14:paraId="33B95B11" w14:textId="77777777" w:rsidR="0028366D" w:rsidRDefault="00953400">
            <w:pPr>
              <w:widowControl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r>
              <w:rPr>
                <w:rFonts w:ascii="Times New Roman" w:eastAsia="Times New Roman" w:hAnsi="Times New Roman" w:cs="Times New Roman"/>
                <w:b/>
                <w:color w:val="000000"/>
              </w:rPr>
              <w:t>1.87E</w:t>
            </w:r>
            <w:r>
              <w:rPr>
                <w:rFonts w:ascii="Times New Roman" w:eastAsia="Times New Roman" w:hAnsi="Times New Roman" w:cs="Times New Roman"/>
                <w:b/>
                <w:color w:val="000000"/>
                <w:vertAlign w:val="superscript"/>
              </w:rPr>
              <w:t>-4</w:t>
            </w:r>
          </w:p>
        </w:tc>
        <w:tc>
          <w:tcPr>
            <w:tcW w:w="743" w:type="dxa"/>
            <w:tcBorders>
              <w:bottom w:val="single" w:sz="4" w:space="0" w:color="000000"/>
            </w:tcBorders>
            <w:shd w:val="clear" w:color="auto" w:fill="FFFFFF"/>
            <w:vAlign w:val="center"/>
          </w:tcPr>
          <w:p w14:paraId="68E77D1B" w14:textId="77777777" w:rsidR="0028366D" w:rsidRDefault="00953400">
            <w:pPr>
              <w:widowControl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r>
              <w:rPr>
                <w:rFonts w:ascii="Times New Roman" w:eastAsia="Times New Roman" w:hAnsi="Times New Roman" w:cs="Times New Roman"/>
                <w:b/>
                <w:color w:val="000000"/>
              </w:rPr>
              <w:t>2.26E</w:t>
            </w:r>
            <w:r>
              <w:rPr>
                <w:rFonts w:ascii="Times New Roman" w:eastAsia="Times New Roman" w:hAnsi="Times New Roman" w:cs="Times New Roman"/>
                <w:b/>
                <w:color w:val="000000"/>
                <w:vertAlign w:val="superscript"/>
              </w:rPr>
              <w:t>-4</w:t>
            </w:r>
          </w:p>
        </w:tc>
        <w:tc>
          <w:tcPr>
            <w:tcW w:w="643" w:type="dxa"/>
            <w:tcBorders>
              <w:bottom w:val="single" w:sz="4" w:space="0" w:color="000000"/>
            </w:tcBorders>
            <w:shd w:val="clear" w:color="auto" w:fill="FFFFFF"/>
            <w:vAlign w:val="center"/>
          </w:tcPr>
          <w:p w14:paraId="13B75E29" w14:textId="77777777" w:rsidR="0028366D" w:rsidRDefault="0028366D">
            <w:pPr>
              <w:widowControl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p>
        </w:tc>
        <w:tc>
          <w:tcPr>
            <w:tcW w:w="657" w:type="dxa"/>
            <w:tcBorders>
              <w:bottom w:val="single" w:sz="4" w:space="0" w:color="000000"/>
            </w:tcBorders>
            <w:shd w:val="clear" w:color="auto" w:fill="FFFFFF"/>
            <w:vAlign w:val="center"/>
          </w:tcPr>
          <w:p w14:paraId="7CA40D34" w14:textId="77777777" w:rsidR="0028366D" w:rsidRDefault="00953400">
            <w:pPr>
              <w:widowControl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r>
              <w:rPr>
                <w:rFonts w:ascii="Times New Roman" w:eastAsia="Times New Roman" w:hAnsi="Times New Roman" w:cs="Times New Roman"/>
                <w:b/>
                <w:color w:val="000000"/>
              </w:rPr>
              <w:t>1.11E</w:t>
            </w:r>
            <w:r>
              <w:rPr>
                <w:rFonts w:ascii="Times New Roman" w:eastAsia="Times New Roman" w:hAnsi="Times New Roman" w:cs="Times New Roman"/>
                <w:b/>
                <w:color w:val="000000"/>
                <w:vertAlign w:val="superscript"/>
              </w:rPr>
              <w:t>-3</w:t>
            </w:r>
          </w:p>
        </w:tc>
        <w:tc>
          <w:tcPr>
            <w:tcW w:w="648" w:type="dxa"/>
            <w:tcBorders>
              <w:bottom w:val="single" w:sz="4" w:space="0" w:color="000000"/>
            </w:tcBorders>
            <w:shd w:val="clear" w:color="auto" w:fill="FFFFFF"/>
            <w:vAlign w:val="center"/>
          </w:tcPr>
          <w:p w14:paraId="3C9B7A94" w14:textId="77777777" w:rsidR="0028366D" w:rsidRDefault="00953400">
            <w:pPr>
              <w:widowControl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r>
              <w:rPr>
                <w:rFonts w:ascii="Times New Roman" w:eastAsia="Times New Roman" w:hAnsi="Times New Roman" w:cs="Times New Roman"/>
                <w:b/>
                <w:color w:val="000000"/>
              </w:rPr>
              <w:t>1.29E</w:t>
            </w:r>
            <w:r>
              <w:rPr>
                <w:rFonts w:ascii="Times New Roman" w:eastAsia="Times New Roman" w:hAnsi="Times New Roman" w:cs="Times New Roman"/>
                <w:b/>
                <w:color w:val="000000"/>
                <w:vertAlign w:val="superscript"/>
              </w:rPr>
              <w:t>-3</w:t>
            </w:r>
          </w:p>
        </w:tc>
        <w:tc>
          <w:tcPr>
            <w:tcW w:w="738" w:type="dxa"/>
            <w:tcBorders>
              <w:bottom w:val="single" w:sz="4" w:space="0" w:color="000000"/>
            </w:tcBorders>
            <w:shd w:val="clear" w:color="auto" w:fill="FFFFFF"/>
            <w:vAlign w:val="center"/>
          </w:tcPr>
          <w:p w14:paraId="33BA4ED1" w14:textId="77777777" w:rsidR="0028366D" w:rsidRDefault="0028366D">
            <w:pPr>
              <w:widowControl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p>
        </w:tc>
        <w:tc>
          <w:tcPr>
            <w:tcW w:w="738" w:type="dxa"/>
            <w:tcBorders>
              <w:bottom w:val="single" w:sz="4" w:space="0" w:color="000000"/>
            </w:tcBorders>
            <w:shd w:val="clear" w:color="auto" w:fill="FFFFFF"/>
            <w:vAlign w:val="center"/>
          </w:tcPr>
          <w:p w14:paraId="0D6E739B" w14:textId="77777777" w:rsidR="0028366D" w:rsidRDefault="00953400">
            <w:pPr>
              <w:widowControl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r>
              <w:rPr>
                <w:rFonts w:ascii="Times New Roman" w:eastAsia="Times New Roman" w:hAnsi="Times New Roman" w:cs="Times New Roman"/>
                <w:b/>
                <w:color w:val="000000"/>
              </w:rPr>
              <w:t>9.04E</w:t>
            </w:r>
            <w:r>
              <w:rPr>
                <w:rFonts w:ascii="Times New Roman" w:eastAsia="Times New Roman" w:hAnsi="Times New Roman" w:cs="Times New Roman"/>
                <w:b/>
                <w:color w:val="000000"/>
                <w:vertAlign w:val="superscript"/>
              </w:rPr>
              <w:t>-5</w:t>
            </w:r>
          </w:p>
        </w:tc>
        <w:tc>
          <w:tcPr>
            <w:tcW w:w="550" w:type="dxa"/>
            <w:tcBorders>
              <w:bottom w:val="single" w:sz="4" w:space="0" w:color="000000"/>
            </w:tcBorders>
            <w:shd w:val="clear" w:color="auto" w:fill="FFFFFF"/>
            <w:vAlign w:val="center"/>
          </w:tcPr>
          <w:p w14:paraId="6155C651" w14:textId="77777777" w:rsidR="0028366D" w:rsidRDefault="00953400">
            <w:pPr>
              <w:widowControl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r>
              <w:rPr>
                <w:rFonts w:ascii="Times New Roman" w:eastAsia="Times New Roman" w:hAnsi="Times New Roman" w:cs="Times New Roman"/>
                <w:b/>
                <w:color w:val="000000"/>
              </w:rPr>
              <w:t>4.47E</w:t>
            </w:r>
            <w:r>
              <w:rPr>
                <w:rFonts w:ascii="Times New Roman" w:eastAsia="Times New Roman" w:hAnsi="Times New Roman" w:cs="Times New Roman"/>
                <w:b/>
                <w:color w:val="000000"/>
                <w:vertAlign w:val="superscript"/>
              </w:rPr>
              <w:t>-4</w:t>
            </w:r>
          </w:p>
        </w:tc>
        <w:tc>
          <w:tcPr>
            <w:tcW w:w="655" w:type="dxa"/>
            <w:tcBorders>
              <w:bottom w:val="single" w:sz="4" w:space="0" w:color="000000"/>
            </w:tcBorders>
            <w:shd w:val="clear" w:color="auto" w:fill="FFFFFF"/>
          </w:tcPr>
          <w:p w14:paraId="32A5F66E" w14:textId="77777777" w:rsidR="0028366D" w:rsidRDefault="0028366D">
            <w:pPr>
              <w:widowControl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p>
        </w:tc>
      </w:tr>
      <w:tr w:rsidR="0028366D" w14:paraId="6D11D411" w14:textId="77777777" w:rsidTr="0028366D">
        <w:trPr>
          <w:cnfStyle w:val="000000100000" w:firstRow="0" w:lastRow="0" w:firstColumn="0" w:lastColumn="0" w:oddVBand="0" w:evenVBand="0" w:oddHBand="1" w:evenHBand="0" w:firstRowFirstColumn="0" w:firstRowLastColumn="0" w:lastRowFirstColumn="0" w:lastRowLastColumn="0"/>
          <w:trHeight w:val="226"/>
          <w:jc w:val="center"/>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000000"/>
            </w:tcBorders>
          </w:tcPr>
          <w:p w14:paraId="23831AFA" w14:textId="77777777" w:rsidR="0028366D" w:rsidRDefault="0028366D">
            <w:pPr>
              <w:widowControl w:val="0"/>
              <w:rPr>
                <w:rFonts w:ascii="Times New Roman" w:eastAsia="Times New Roman" w:hAnsi="Times New Roman" w:cs="Times New Roman"/>
                <w:b/>
                <w:color w:val="000000"/>
                <w:sz w:val="24"/>
                <w:szCs w:val="24"/>
              </w:rPr>
            </w:pPr>
          </w:p>
        </w:tc>
        <w:tc>
          <w:tcPr>
            <w:tcW w:w="793" w:type="dxa"/>
            <w:tcBorders>
              <w:top w:val="single" w:sz="4" w:space="0" w:color="000000"/>
            </w:tcBorders>
            <w:shd w:val="clear" w:color="auto" w:fill="FFFFFF"/>
          </w:tcPr>
          <w:p w14:paraId="77AEA223" w14:textId="77777777" w:rsidR="0028366D" w:rsidRDefault="0028366D">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559" w:type="dxa"/>
            <w:tcBorders>
              <w:top w:val="single" w:sz="4" w:space="0" w:color="000000"/>
            </w:tcBorders>
            <w:shd w:val="clear" w:color="auto" w:fill="FFFFFF"/>
          </w:tcPr>
          <w:p w14:paraId="018F1733" w14:textId="77777777" w:rsidR="0028366D" w:rsidRDefault="0028366D">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1024" w:type="dxa"/>
            <w:gridSpan w:val="2"/>
            <w:tcBorders>
              <w:top w:val="single" w:sz="4" w:space="0" w:color="000000"/>
            </w:tcBorders>
            <w:shd w:val="clear" w:color="auto" w:fill="FFFFFF"/>
          </w:tcPr>
          <w:p w14:paraId="6979A404" w14:textId="77777777" w:rsidR="0028366D" w:rsidRDefault="0028366D">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726" w:type="dxa"/>
            <w:tcBorders>
              <w:top w:val="single" w:sz="4" w:space="0" w:color="000000"/>
            </w:tcBorders>
            <w:shd w:val="clear" w:color="auto" w:fill="FFFFFF"/>
          </w:tcPr>
          <w:p w14:paraId="7A9618E6" w14:textId="77777777" w:rsidR="0028366D" w:rsidRDefault="0028366D">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743" w:type="dxa"/>
            <w:tcBorders>
              <w:top w:val="single" w:sz="4" w:space="0" w:color="000000"/>
            </w:tcBorders>
            <w:shd w:val="clear" w:color="auto" w:fill="FFFFFF"/>
          </w:tcPr>
          <w:p w14:paraId="6B4626FD" w14:textId="77777777" w:rsidR="0028366D" w:rsidRDefault="0028366D">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643" w:type="dxa"/>
            <w:tcBorders>
              <w:top w:val="single" w:sz="4" w:space="0" w:color="000000"/>
            </w:tcBorders>
            <w:shd w:val="clear" w:color="auto" w:fill="FFFFFF"/>
          </w:tcPr>
          <w:p w14:paraId="7D52A66D" w14:textId="77777777" w:rsidR="0028366D" w:rsidRDefault="0028366D">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657" w:type="dxa"/>
            <w:tcBorders>
              <w:top w:val="single" w:sz="4" w:space="0" w:color="000000"/>
            </w:tcBorders>
            <w:shd w:val="clear" w:color="auto" w:fill="FFFFFF"/>
          </w:tcPr>
          <w:p w14:paraId="66C7A0CD" w14:textId="77777777" w:rsidR="0028366D" w:rsidRDefault="0028366D">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648" w:type="dxa"/>
            <w:tcBorders>
              <w:top w:val="single" w:sz="4" w:space="0" w:color="000000"/>
            </w:tcBorders>
            <w:shd w:val="clear" w:color="auto" w:fill="FFFFFF"/>
          </w:tcPr>
          <w:p w14:paraId="1370C665" w14:textId="77777777" w:rsidR="0028366D" w:rsidRDefault="0028366D">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738" w:type="dxa"/>
            <w:tcBorders>
              <w:top w:val="single" w:sz="4" w:space="0" w:color="000000"/>
            </w:tcBorders>
            <w:shd w:val="clear" w:color="auto" w:fill="FFFFFF"/>
          </w:tcPr>
          <w:p w14:paraId="6877D613" w14:textId="77777777" w:rsidR="0028366D" w:rsidRDefault="0028366D">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738" w:type="dxa"/>
            <w:tcBorders>
              <w:top w:val="single" w:sz="4" w:space="0" w:color="000000"/>
            </w:tcBorders>
            <w:shd w:val="clear" w:color="auto" w:fill="FFFFFF"/>
          </w:tcPr>
          <w:p w14:paraId="585C7862" w14:textId="77777777" w:rsidR="0028366D" w:rsidRDefault="0028366D">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550" w:type="dxa"/>
            <w:tcBorders>
              <w:top w:val="single" w:sz="4" w:space="0" w:color="000000"/>
            </w:tcBorders>
            <w:shd w:val="clear" w:color="auto" w:fill="FFFFFF"/>
          </w:tcPr>
          <w:p w14:paraId="6E832D80" w14:textId="77777777" w:rsidR="0028366D" w:rsidRDefault="0028366D">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655" w:type="dxa"/>
            <w:tcBorders>
              <w:top w:val="single" w:sz="4" w:space="0" w:color="000000"/>
            </w:tcBorders>
            <w:shd w:val="clear" w:color="auto" w:fill="FFFFFF"/>
          </w:tcPr>
          <w:p w14:paraId="397588E7" w14:textId="77777777" w:rsidR="0028366D" w:rsidRDefault="0028366D">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r>
      <w:tr w:rsidR="0028366D" w14:paraId="2B58F32D" w14:textId="77777777" w:rsidTr="0028366D">
        <w:trPr>
          <w:trHeight w:val="243"/>
          <w:jc w:val="center"/>
        </w:trPr>
        <w:tc>
          <w:tcPr>
            <w:cnfStyle w:val="001000000000" w:firstRow="0" w:lastRow="0" w:firstColumn="1" w:lastColumn="0" w:oddVBand="0" w:evenVBand="0" w:oddHBand="0" w:evenHBand="0" w:firstRowFirstColumn="0" w:firstRowLastColumn="0" w:lastRowFirstColumn="0" w:lastRowLastColumn="0"/>
            <w:tcW w:w="1418" w:type="dxa"/>
          </w:tcPr>
          <w:p w14:paraId="60017B52" w14:textId="77777777" w:rsidR="0028366D" w:rsidRDefault="00953400">
            <w:pPr>
              <w:widowControl w:val="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PAHs</w:t>
            </w:r>
          </w:p>
        </w:tc>
        <w:tc>
          <w:tcPr>
            <w:tcW w:w="793" w:type="dxa"/>
            <w:shd w:val="clear" w:color="auto" w:fill="FFFFFF"/>
          </w:tcPr>
          <w:p w14:paraId="33E4EF67" w14:textId="77777777" w:rsidR="0028366D" w:rsidRDefault="0028366D">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559" w:type="dxa"/>
            <w:shd w:val="clear" w:color="auto" w:fill="FFFFFF"/>
          </w:tcPr>
          <w:p w14:paraId="70C10A7F" w14:textId="77777777" w:rsidR="0028366D" w:rsidRDefault="0028366D">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1024" w:type="dxa"/>
            <w:gridSpan w:val="2"/>
            <w:shd w:val="clear" w:color="auto" w:fill="FFFFFF"/>
          </w:tcPr>
          <w:p w14:paraId="38BCA04D" w14:textId="77777777" w:rsidR="0028366D" w:rsidRDefault="0028366D">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726" w:type="dxa"/>
            <w:shd w:val="clear" w:color="auto" w:fill="FFFFFF"/>
          </w:tcPr>
          <w:p w14:paraId="375E6EAF" w14:textId="77777777" w:rsidR="0028366D" w:rsidRDefault="0028366D">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743" w:type="dxa"/>
            <w:shd w:val="clear" w:color="auto" w:fill="FFFFFF"/>
          </w:tcPr>
          <w:p w14:paraId="3CC8F8B4" w14:textId="77777777" w:rsidR="0028366D" w:rsidRDefault="0028366D">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643" w:type="dxa"/>
            <w:shd w:val="clear" w:color="auto" w:fill="FFFFFF"/>
          </w:tcPr>
          <w:p w14:paraId="04F9F606" w14:textId="77777777" w:rsidR="0028366D" w:rsidRDefault="0028366D">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657" w:type="dxa"/>
            <w:shd w:val="clear" w:color="auto" w:fill="FFFFFF"/>
          </w:tcPr>
          <w:p w14:paraId="045FF57D" w14:textId="77777777" w:rsidR="0028366D" w:rsidRDefault="0028366D">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648" w:type="dxa"/>
            <w:shd w:val="clear" w:color="auto" w:fill="FFFFFF"/>
          </w:tcPr>
          <w:p w14:paraId="70595D73" w14:textId="77777777" w:rsidR="0028366D" w:rsidRDefault="0028366D">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738" w:type="dxa"/>
            <w:shd w:val="clear" w:color="auto" w:fill="FFFFFF"/>
          </w:tcPr>
          <w:p w14:paraId="2F6308F4" w14:textId="77777777" w:rsidR="0028366D" w:rsidRDefault="0028366D">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738" w:type="dxa"/>
            <w:shd w:val="clear" w:color="auto" w:fill="FFFFFF"/>
          </w:tcPr>
          <w:p w14:paraId="055B3C01" w14:textId="77777777" w:rsidR="0028366D" w:rsidRDefault="0028366D">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550" w:type="dxa"/>
            <w:shd w:val="clear" w:color="auto" w:fill="FFFFFF"/>
          </w:tcPr>
          <w:p w14:paraId="1819B128" w14:textId="77777777" w:rsidR="0028366D" w:rsidRDefault="0028366D">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655" w:type="dxa"/>
            <w:shd w:val="clear" w:color="auto" w:fill="FFFFFF"/>
          </w:tcPr>
          <w:p w14:paraId="2CAE0740" w14:textId="77777777" w:rsidR="0028366D" w:rsidRDefault="0028366D">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r>
      <w:tr w:rsidR="0028366D" w14:paraId="227EAB89" w14:textId="77777777" w:rsidTr="0028366D">
        <w:trPr>
          <w:cnfStyle w:val="000000100000" w:firstRow="0" w:lastRow="0" w:firstColumn="0" w:lastColumn="0" w:oddVBand="0" w:evenVBand="0" w:oddHBand="1" w:evenHBand="0" w:firstRowFirstColumn="0" w:firstRowLastColumn="0" w:lastRowFirstColumn="0" w:lastRowLastColumn="0"/>
          <w:trHeight w:val="226"/>
          <w:jc w:val="center"/>
        </w:trPr>
        <w:tc>
          <w:tcPr>
            <w:cnfStyle w:val="001000000000" w:firstRow="0" w:lastRow="0" w:firstColumn="1" w:lastColumn="0" w:oddVBand="0" w:evenVBand="0" w:oddHBand="0" w:evenHBand="0" w:firstRowFirstColumn="0" w:firstRowLastColumn="0" w:lastRowFirstColumn="0" w:lastRowLastColumn="0"/>
            <w:tcW w:w="1418" w:type="dxa"/>
          </w:tcPr>
          <w:p w14:paraId="0E75BF6C" w14:textId="77777777" w:rsidR="0028366D" w:rsidRDefault="00953400">
            <w:pPr>
              <w:widowContro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Pyrene</w:t>
            </w:r>
          </w:p>
        </w:tc>
        <w:tc>
          <w:tcPr>
            <w:tcW w:w="793" w:type="dxa"/>
            <w:shd w:val="clear" w:color="auto" w:fill="FFFFFF"/>
          </w:tcPr>
          <w:p w14:paraId="563D3CF1" w14:textId="77777777" w:rsidR="0028366D" w:rsidRDefault="0028366D">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559" w:type="dxa"/>
            <w:shd w:val="clear" w:color="auto" w:fill="FFFFFF"/>
          </w:tcPr>
          <w:p w14:paraId="0657D7ED" w14:textId="77777777" w:rsidR="0028366D" w:rsidRDefault="0028366D">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1024" w:type="dxa"/>
            <w:gridSpan w:val="2"/>
            <w:shd w:val="clear" w:color="auto" w:fill="FFFFFF"/>
          </w:tcPr>
          <w:p w14:paraId="73034190" w14:textId="77777777" w:rsidR="0028366D" w:rsidRDefault="0028366D">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726" w:type="dxa"/>
            <w:shd w:val="clear" w:color="auto" w:fill="FFFFFF"/>
          </w:tcPr>
          <w:p w14:paraId="5EF7206E" w14:textId="77777777" w:rsidR="0028366D" w:rsidRDefault="0028366D">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743" w:type="dxa"/>
            <w:shd w:val="clear" w:color="auto" w:fill="FFFFFF"/>
          </w:tcPr>
          <w:p w14:paraId="49A40430" w14:textId="77777777" w:rsidR="0028366D" w:rsidRDefault="0028366D">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643" w:type="dxa"/>
            <w:shd w:val="clear" w:color="auto" w:fill="FFFFFF"/>
          </w:tcPr>
          <w:p w14:paraId="34417251" w14:textId="77777777" w:rsidR="0028366D" w:rsidRDefault="0028366D">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657" w:type="dxa"/>
            <w:shd w:val="clear" w:color="auto" w:fill="FFFFFF"/>
          </w:tcPr>
          <w:p w14:paraId="4DCB4ED6" w14:textId="77777777" w:rsidR="0028366D" w:rsidRDefault="0028366D">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648" w:type="dxa"/>
            <w:shd w:val="clear" w:color="auto" w:fill="FFFFFF"/>
          </w:tcPr>
          <w:p w14:paraId="0B9C578A" w14:textId="77777777" w:rsidR="0028366D" w:rsidRDefault="0028366D">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738" w:type="dxa"/>
            <w:shd w:val="clear" w:color="auto" w:fill="FFFFFF"/>
          </w:tcPr>
          <w:p w14:paraId="07D6FCE9" w14:textId="77777777" w:rsidR="0028366D" w:rsidRDefault="0028366D">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738" w:type="dxa"/>
            <w:shd w:val="clear" w:color="auto" w:fill="FFFFFF"/>
          </w:tcPr>
          <w:p w14:paraId="5DB13DD3" w14:textId="77777777" w:rsidR="0028366D" w:rsidRDefault="0028366D">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550" w:type="dxa"/>
            <w:shd w:val="clear" w:color="auto" w:fill="FFFFFF"/>
          </w:tcPr>
          <w:p w14:paraId="739DB6EB" w14:textId="77777777" w:rsidR="0028366D" w:rsidRDefault="0028366D">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655" w:type="dxa"/>
            <w:shd w:val="clear" w:color="auto" w:fill="FFFFFF"/>
          </w:tcPr>
          <w:p w14:paraId="047F4B76" w14:textId="77777777" w:rsidR="0028366D" w:rsidRDefault="0028366D">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r>
      <w:tr w:rsidR="0028366D" w14:paraId="681CAF45" w14:textId="77777777" w:rsidTr="0028366D">
        <w:trPr>
          <w:trHeight w:val="470"/>
          <w:jc w:val="center"/>
        </w:trPr>
        <w:tc>
          <w:tcPr>
            <w:cnfStyle w:val="001000000000" w:firstRow="0" w:lastRow="0" w:firstColumn="1" w:lastColumn="0" w:oddVBand="0" w:evenVBand="0" w:oddHBand="0" w:evenHBand="0" w:firstRowFirstColumn="0" w:firstRowLastColumn="0" w:lastRowFirstColumn="0" w:lastRowLastColumn="0"/>
            <w:tcW w:w="1418" w:type="dxa"/>
          </w:tcPr>
          <w:p w14:paraId="70876D0D" w14:textId="77777777" w:rsidR="0028366D" w:rsidRDefault="00953400">
            <w:pPr>
              <w:widowContro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Benz (a) anthracene</w:t>
            </w:r>
          </w:p>
        </w:tc>
        <w:tc>
          <w:tcPr>
            <w:tcW w:w="793" w:type="dxa"/>
            <w:shd w:val="clear" w:color="auto" w:fill="FFFFFF"/>
          </w:tcPr>
          <w:p w14:paraId="166F741A" w14:textId="77777777" w:rsidR="0028366D" w:rsidRDefault="00953400">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9.97E</w:t>
            </w:r>
            <w:r>
              <w:rPr>
                <w:rFonts w:ascii="Times New Roman" w:eastAsia="Times New Roman" w:hAnsi="Times New Roman" w:cs="Times New Roman"/>
                <w:color w:val="000000"/>
                <w:vertAlign w:val="superscript"/>
              </w:rPr>
              <w:t>-5</w:t>
            </w:r>
          </w:p>
        </w:tc>
        <w:tc>
          <w:tcPr>
            <w:tcW w:w="559" w:type="dxa"/>
            <w:shd w:val="clear" w:color="auto" w:fill="FFFFFF"/>
          </w:tcPr>
          <w:p w14:paraId="4CC5BDF8" w14:textId="77777777" w:rsidR="0028366D" w:rsidRDefault="0028366D">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1024" w:type="dxa"/>
            <w:gridSpan w:val="2"/>
            <w:shd w:val="clear" w:color="auto" w:fill="FFFFFF"/>
          </w:tcPr>
          <w:p w14:paraId="5915B998" w14:textId="77777777" w:rsidR="0028366D" w:rsidRDefault="0028366D">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726" w:type="dxa"/>
            <w:shd w:val="clear" w:color="auto" w:fill="FFFFFF"/>
          </w:tcPr>
          <w:p w14:paraId="317DE8A4" w14:textId="77777777" w:rsidR="0028366D" w:rsidRDefault="00953400">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9.97E</w:t>
            </w:r>
            <w:r>
              <w:rPr>
                <w:rFonts w:ascii="Times New Roman" w:eastAsia="Times New Roman" w:hAnsi="Times New Roman" w:cs="Times New Roman"/>
                <w:color w:val="000000"/>
                <w:vertAlign w:val="superscript"/>
              </w:rPr>
              <w:t>-5</w:t>
            </w:r>
          </w:p>
        </w:tc>
        <w:tc>
          <w:tcPr>
            <w:tcW w:w="743" w:type="dxa"/>
            <w:shd w:val="clear" w:color="auto" w:fill="FFFFFF"/>
          </w:tcPr>
          <w:p w14:paraId="4652AF0C" w14:textId="77777777" w:rsidR="0028366D" w:rsidRDefault="0028366D">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643" w:type="dxa"/>
            <w:shd w:val="clear" w:color="auto" w:fill="FFFFFF"/>
          </w:tcPr>
          <w:p w14:paraId="6D124689" w14:textId="77777777" w:rsidR="0028366D" w:rsidRDefault="0028366D">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657" w:type="dxa"/>
            <w:shd w:val="clear" w:color="auto" w:fill="FFFFFF"/>
          </w:tcPr>
          <w:p w14:paraId="7128D42D" w14:textId="77777777" w:rsidR="0028366D" w:rsidRDefault="00953400">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2.99E</w:t>
            </w:r>
            <w:r>
              <w:rPr>
                <w:rFonts w:ascii="Times New Roman" w:eastAsia="Times New Roman" w:hAnsi="Times New Roman" w:cs="Times New Roman"/>
                <w:color w:val="000000"/>
                <w:vertAlign w:val="superscript"/>
              </w:rPr>
              <w:t>-4</w:t>
            </w:r>
          </w:p>
        </w:tc>
        <w:tc>
          <w:tcPr>
            <w:tcW w:w="648" w:type="dxa"/>
            <w:shd w:val="clear" w:color="auto" w:fill="FFFFFF"/>
          </w:tcPr>
          <w:p w14:paraId="4660BD74" w14:textId="77777777" w:rsidR="0028366D" w:rsidRDefault="0028366D">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738" w:type="dxa"/>
            <w:shd w:val="clear" w:color="auto" w:fill="FFFFFF"/>
          </w:tcPr>
          <w:p w14:paraId="0850F5C4" w14:textId="77777777" w:rsidR="0028366D" w:rsidRDefault="0028366D">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738" w:type="dxa"/>
            <w:shd w:val="clear" w:color="auto" w:fill="FFFFFF"/>
          </w:tcPr>
          <w:p w14:paraId="24F125E3" w14:textId="77777777" w:rsidR="0028366D" w:rsidRDefault="00953400">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1.99E</w:t>
            </w:r>
            <w:r>
              <w:rPr>
                <w:rFonts w:ascii="Times New Roman" w:eastAsia="Times New Roman" w:hAnsi="Times New Roman" w:cs="Times New Roman"/>
                <w:color w:val="000000"/>
                <w:vertAlign w:val="superscript"/>
              </w:rPr>
              <w:t>-4</w:t>
            </w:r>
          </w:p>
        </w:tc>
        <w:tc>
          <w:tcPr>
            <w:tcW w:w="550" w:type="dxa"/>
            <w:shd w:val="clear" w:color="auto" w:fill="FFFFFF"/>
          </w:tcPr>
          <w:p w14:paraId="52474C75" w14:textId="77777777" w:rsidR="0028366D" w:rsidRDefault="0028366D">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655" w:type="dxa"/>
            <w:shd w:val="clear" w:color="auto" w:fill="FFFFFF"/>
          </w:tcPr>
          <w:p w14:paraId="144CF9ED" w14:textId="77777777" w:rsidR="0028366D" w:rsidRDefault="0028366D">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r>
      <w:tr w:rsidR="0028366D" w14:paraId="6FEB5606" w14:textId="77777777" w:rsidTr="0028366D">
        <w:trPr>
          <w:cnfStyle w:val="000000100000" w:firstRow="0" w:lastRow="0" w:firstColumn="0" w:lastColumn="0" w:oddVBand="0" w:evenVBand="0" w:oddHBand="1" w:evenHBand="0" w:firstRowFirstColumn="0" w:firstRowLastColumn="0" w:lastRowFirstColumn="0" w:lastRowLastColumn="0"/>
          <w:trHeight w:val="470"/>
          <w:jc w:val="center"/>
        </w:trPr>
        <w:tc>
          <w:tcPr>
            <w:cnfStyle w:val="001000000000" w:firstRow="0" w:lastRow="0" w:firstColumn="1" w:lastColumn="0" w:oddVBand="0" w:evenVBand="0" w:oddHBand="0" w:evenHBand="0" w:firstRowFirstColumn="0" w:firstRowLastColumn="0" w:lastRowFirstColumn="0" w:lastRowLastColumn="0"/>
            <w:tcW w:w="1418" w:type="dxa"/>
          </w:tcPr>
          <w:p w14:paraId="2F7CD06B" w14:textId="77777777" w:rsidR="0028366D" w:rsidRDefault="00953400">
            <w:pPr>
              <w:widowContro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Chrysene</w:t>
            </w:r>
          </w:p>
        </w:tc>
        <w:tc>
          <w:tcPr>
            <w:tcW w:w="793" w:type="dxa"/>
            <w:shd w:val="clear" w:color="auto" w:fill="FFFFFF"/>
          </w:tcPr>
          <w:p w14:paraId="6254775B" w14:textId="77777777" w:rsidR="0028366D" w:rsidRDefault="00953400">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1.99E</w:t>
            </w:r>
            <w:r>
              <w:rPr>
                <w:rFonts w:ascii="Times New Roman" w:eastAsia="Times New Roman" w:hAnsi="Times New Roman" w:cs="Times New Roman"/>
                <w:color w:val="000000"/>
                <w:vertAlign w:val="superscript"/>
              </w:rPr>
              <w:t>-6</w:t>
            </w:r>
          </w:p>
        </w:tc>
        <w:tc>
          <w:tcPr>
            <w:tcW w:w="559" w:type="dxa"/>
            <w:shd w:val="clear" w:color="auto" w:fill="FFFFFF"/>
          </w:tcPr>
          <w:p w14:paraId="5D73B9C5" w14:textId="77777777" w:rsidR="0028366D" w:rsidRDefault="0028366D">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1024" w:type="dxa"/>
            <w:gridSpan w:val="2"/>
            <w:shd w:val="clear" w:color="auto" w:fill="FFFFFF"/>
          </w:tcPr>
          <w:p w14:paraId="3BAAA0FE" w14:textId="77777777" w:rsidR="0028366D" w:rsidRDefault="0028366D">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726" w:type="dxa"/>
            <w:shd w:val="clear" w:color="auto" w:fill="FFFFFF"/>
          </w:tcPr>
          <w:p w14:paraId="1BEF15BB" w14:textId="77777777" w:rsidR="0028366D" w:rsidRDefault="00953400">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6.98E</w:t>
            </w:r>
            <w:r>
              <w:rPr>
                <w:rFonts w:ascii="Times New Roman" w:eastAsia="Times New Roman" w:hAnsi="Times New Roman" w:cs="Times New Roman"/>
                <w:color w:val="000000"/>
                <w:vertAlign w:val="superscript"/>
              </w:rPr>
              <w:t>-6</w:t>
            </w:r>
          </w:p>
        </w:tc>
        <w:tc>
          <w:tcPr>
            <w:tcW w:w="743" w:type="dxa"/>
            <w:shd w:val="clear" w:color="auto" w:fill="FFFFFF"/>
          </w:tcPr>
          <w:p w14:paraId="3E215829" w14:textId="77777777" w:rsidR="0028366D" w:rsidRDefault="0028366D">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643" w:type="dxa"/>
            <w:shd w:val="clear" w:color="auto" w:fill="FFFFFF"/>
          </w:tcPr>
          <w:p w14:paraId="204003B3" w14:textId="77777777" w:rsidR="0028366D" w:rsidRDefault="0028366D">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657" w:type="dxa"/>
            <w:shd w:val="clear" w:color="auto" w:fill="FFFFFF"/>
          </w:tcPr>
          <w:p w14:paraId="52DAA598" w14:textId="77777777" w:rsidR="0028366D" w:rsidRDefault="00953400">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6.48E</w:t>
            </w:r>
            <w:r>
              <w:rPr>
                <w:rFonts w:ascii="Times New Roman" w:eastAsia="Times New Roman" w:hAnsi="Times New Roman" w:cs="Times New Roman"/>
                <w:color w:val="000000"/>
                <w:vertAlign w:val="superscript"/>
              </w:rPr>
              <w:t>-6</w:t>
            </w:r>
          </w:p>
        </w:tc>
        <w:tc>
          <w:tcPr>
            <w:tcW w:w="648" w:type="dxa"/>
            <w:shd w:val="clear" w:color="auto" w:fill="FFFFFF"/>
          </w:tcPr>
          <w:p w14:paraId="290FA192" w14:textId="77777777" w:rsidR="0028366D" w:rsidRDefault="0028366D">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738" w:type="dxa"/>
            <w:shd w:val="clear" w:color="auto" w:fill="FFFFFF"/>
          </w:tcPr>
          <w:p w14:paraId="57B62059" w14:textId="77777777" w:rsidR="0028366D" w:rsidRDefault="0028366D">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738" w:type="dxa"/>
            <w:shd w:val="clear" w:color="auto" w:fill="FFFFFF"/>
          </w:tcPr>
          <w:p w14:paraId="0103ED06" w14:textId="77777777" w:rsidR="0028366D" w:rsidRDefault="00953400">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1.99E</w:t>
            </w:r>
            <w:r>
              <w:rPr>
                <w:rFonts w:ascii="Times New Roman" w:eastAsia="Times New Roman" w:hAnsi="Times New Roman" w:cs="Times New Roman"/>
                <w:color w:val="000000"/>
                <w:vertAlign w:val="superscript"/>
              </w:rPr>
              <w:t>-6</w:t>
            </w:r>
          </w:p>
        </w:tc>
        <w:tc>
          <w:tcPr>
            <w:tcW w:w="550" w:type="dxa"/>
            <w:shd w:val="clear" w:color="auto" w:fill="FFFFFF"/>
          </w:tcPr>
          <w:p w14:paraId="0EA8A7DE" w14:textId="77777777" w:rsidR="0028366D" w:rsidRDefault="0028366D">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655" w:type="dxa"/>
            <w:shd w:val="clear" w:color="auto" w:fill="FFFFFF"/>
          </w:tcPr>
          <w:p w14:paraId="773CBB53" w14:textId="77777777" w:rsidR="0028366D" w:rsidRDefault="0028366D">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r>
      <w:tr w:rsidR="0028366D" w14:paraId="35CEADF1" w14:textId="77777777" w:rsidTr="0028366D">
        <w:trPr>
          <w:trHeight w:val="470"/>
          <w:jc w:val="center"/>
        </w:trPr>
        <w:tc>
          <w:tcPr>
            <w:cnfStyle w:val="001000000000" w:firstRow="0" w:lastRow="0" w:firstColumn="1" w:lastColumn="0" w:oddVBand="0" w:evenVBand="0" w:oddHBand="0" w:evenHBand="0" w:firstRowFirstColumn="0" w:firstRowLastColumn="0" w:lastRowFirstColumn="0" w:lastRowLastColumn="0"/>
            <w:tcW w:w="1418" w:type="dxa"/>
          </w:tcPr>
          <w:p w14:paraId="325017F2" w14:textId="77777777" w:rsidR="0028366D" w:rsidRDefault="00953400">
            <w:pPr>
              <w:widowContro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Benzo (b) fluoranthene</w:t>
            </w:r>
          </w:p>
        </w:tc>
        <w:tc>
          <w:tcPr>
            <w:tcW w:w="793" w:type="dxa"/>
            <w:shd w:val="clear" w:color="auto" w:fill="FFFFFF"/>
          </w:tcPr>
          <w:p w14:paraId="45B36AD1" w14:textId="77777777" w:rsidR="0028366D" w:rsidRDefault="00953400">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559" w:type="dxa"/>
            <w:shd w:val="clear" w:color="auto" w:fill="FFFFFF"/>
          </w:tcPr>
          <w:p w14:paraId="0F15ADD8" w14:textId="77777777" w:rsidR="0028366D" w:rsidRDefault="0028366D">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1024" w:type="dxa"/>
            <w:gridSpan w:val="2"/>
            <w:shd w:val="clear" w:color="auto" w:fill="FFFFFF"/>
          </w:tcPr>
          <w:p w14:paraId="4DBAE9BF" w14:textId="77777777" w:rsidR="0028366D" w:rsidRDefault="0028366D">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726" w:type="dxa"/>
            <w:shd w:val="clear" w:color="auto" w:fill="FFFFFF"/>
          </w:tcPr>
          <w:p w14:paraId="16A619A8" w14:textId="77777777" w:rsidR="0028366D" w:rsidRDefault="00953400">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743" w:type="dxa"/>
            <w:shd w:val="clear" w:color="auto" w:fill="FFFFFF"/>
          </w:tcPr>
          <w:p w14:paraId="7D3310A1" w14:textId="77777777" w:rsidR="0028366D" w:rsidRDefault="0028366D">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643" w:type="dxa"/>
            <w:shd w:val="clear" w:color="auto" w:fill="FFFFFF"/>
          </w:tcPr>
          <w:p w14:paraId="2B11DF16" w14:textId="77777777" w:rsidR="0028366D" w:rsidRDefault="0028366D">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657" w:type="dxa"/>
            <w:shd w:val="clear" w:color="auto" w:fill="FFFFFF"/>
          </w:tcPr>
          <w:p w14:paraId="67A8065D" w14:textId="77777777" w:rsidR="0028366D" w:rsidRDefault="00953400">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648" w:type="dxa"/>
            <w:shd w:val="clear" w:color="auto" w:fill="FFFFFF"/>
          </w:tcPr>
          <w:p w14:paraId="3409008B" w14:textId="77777777" w:rsidR="0028366D" w:rsidRDefault="0028366D">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738" w:type="dxa"/>
            <w:shd w:val="clear" w:color="auto" w:fill="FFFFFF"/>
          </w:tcPr>
          <w:p w14:paraId="58669768" w14:textId="77777777" w:rsidR="0028366D" w:rsidRDefault="0028366D">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738" w:type="dxa"/>
            <w:shd w:val="clear" w:color="auto" w:fill="FFFFFF"/>
          </w:tcPr>
          <w:p w14:paraId="72CB527C" w14:textId="77777777" w:rsidR="0028366D" w:rsidRDefault="00953400">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550" w:type="dxa"/>
            <w:shd w:val="clear" w:color="auto" w:fill="FFFFFF"/>
          </w:tcPr>
          <w:p w14:paraId="7D2859DA" w14:textId="77777777" w:rsidR="0028366D" w:rsidRDefault="0028366D">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655" w:type="dxa"/>
            <w:shd w:val="clear" w:color="auto" w:fill="FFFFFF"/>
          </w:tcPr>
          <w:p w14:paraId="100BF550" w14:textId="77777777" w:rsidR="0028366D" w:rsidRDefault="0028366D">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r>
      <w:tr w:rsidR="0028366D" w14:paraId="7F223F28" w14:textId="77777777" w:rsidTr="0028366D">
        <w:trPr>
          <w:cnfStyle w:val="000000100000" w:firstRow="0" w:lastRow="0" w:firstColumn="0" w:lastColumn="0" w:oddVBand="0" w:evenVBand="0" w:oddHBand="1" w:evenHBand="0" w:firstRowFirstColumn="0" w:firstRowLastColumn="0" w:lastRowFirstColumn="0" w:lastRowLastColumn="0"/>
          <w:trHeight w:val="453"/>
          <w:jc w:val="center"/>
        </w:trPr>
        <w:tc>
          <w:tcPr>
            <w:cnfStyle w:val="001000000000" w:firstRow="0" w:lastRow="0" w:firstColumn="1" w:lastColumn="0" w:oddVBand="0" w:evenVBand="0" w:oddHBand="0" w:evenHBand="0" w:firstRowFirstColumn="0" w:firstRowLastColumn="0" w:lastRowFirstColumn="0" w:lastRowLastColumn="0"/>
            <w:tcW w:w="1418" w:type="dxa"/>
          </w:tcPr>
          <w:p w14:paraId="54F3D303" w14:textId="77777777" w:rsidR="0028366D" w:rsidRDefault="00953400">
            <w:pPr>
              <w:widowContro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Benzo (k) fluoranthene</w:t>
            </w:r>
          </w:p>
        </w:tc>
        <w:tc>
          <w:tcPr>
            <w:tcW w:w="793" w:type="dxa"/>
            <w:shd w:val="clear" w:color="auto" w:fill="FFFFFF"/>
          </w:tcPr>
          <w:p w14:paraId="28F2F97A" w14:textId="77777777" w:rsidR="0028366D" w:rsidRDefault="00953400">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4.99E</w:t>
            </w:r>
            <w:r>
              <w:rPr>
                <w:rFonts w:ascii="Times New Roman" w:eastAsia="Times New Roman" w:hAnsi="Times New Roman" w:cs="Times New Roman"/>
                <w:color w:val="000000"/>
                <w:vertAlign w:val="superscript"/>
              </w:rPr>
              <w:t>-6</w:t>
            </w:r>
          </w:p>
        </w:tc>
        <w:tc>
          <w:tcPr>
            <w:tcW w:w="559" w:type="dxa"/>
            <w:shd w:val="clear" w:color="auto" w:fill="FFFFFF"/>
          </w:tcPr>
          <w:p w14:paraId="0C597991" w14:textId="77777777" w:rsidR="0028366D" w:rsidRDefault="0028366D">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1024" w:type="dxa"/>
            <w:gridSpan w:val="2"/>
            <w:shd w:val="clear" w:color="auto" w:fill="FFFFFF"/>
          </w:tcPr>
          <w:p w14:paraId="5F9964A6" w14:textId="77777777" w:rsidR="0028366D" w:rsidRDefault="0028366D">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726" w:type="dxa"/>
            <w:shd w:val="clear" w:color="auto" w:fill="FFFFFF"/>
          </w:tcPr>
          <w:p w14:paraId="1AB71E42" w14:textId="77777777" w:rsidR="0028366D" w:rsidRDefault="00953400">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4.99E</w:t>
            </w:r>
            <w:r>
              <w:rPr>
                <w:rFonts w:ascii="Times New Roman" w:eastAsia="Times New Roman" w:hAnsi="Times New Roman" w:cs="Times New Roman"/>
                <w:color w:val="000000"/>
                <w:vertAlign w:val="superscript"/>
              </w:rPr>
              <w:t>-6</w:t>
            </w:r>
          </w:p>
        </w:tc>
        <w:tc>
          <w:tcPr>
            <w:tcW w:w="743" w:type="dxa"/>
            <w:shd w:val="clear" w:color="auto" w:fill="FFFFFF"/>
          </w:tcPr>
          <w:p w14:paraId="7E10774E" w14:textId="77777777" w:rsidR="0028366D" w:rsidRDefault="0028366D">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643" w:type="dxa"/>
            <w:shd w:val="clear" w:color="auto" w:fill="FFFFFF"/>
          </w:tcPr>
          <w:p w14:paraId="58BDE76A" w14:textId="77777777" w:rsidR="0028366D" w:rsidRDefault="0028366D">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657" w:type="dxa"/>
            <w:shd w:val="clear" w:color="auto" w:fill="FFFFFF"/>
          </w:tcPr>
          <w:p w14:paraId="0863C5EC" w14:textId="77777777" w:rsidR="0028366D" w:rsidRDefault="00953400">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9.97E</w:t>
            </w:r>
            <w:r>
              <w:rPr>
                <w:rFonts w:ascii="Times New Roman" w:eastAsia="Times New Roman" w:hAnsi="Times New Roman" w:cs="Times New Roman"/>
                <w:color w:val="000000"/>
                <w:vertAlign w:val="superscript"/>
              </w:rPr>
              <w:t>-6</w:t>
            </w:r>
          </w:p>
        </w:tc>
        <w:tc>
          <w:tcPr>
            <w:tcW w:w="648" w:type="dxa"/>
            <w:shd w:val="clear" w:color="auto" w:fill="FFFFFF"/>
          </w:tcPr>
          <w:p w14:paraId="76AC9E3C" w14:textId="77777777" w:rsidR="0028366D" w:rsidRDefault="0028366D">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738" w:type="dxa"/>
            <w:shd w:val="clear" w:color="auto" w:fill="FFFFFF"/>
          </w:tcPr>
          <w:p w14:paraId="573F6A24" w14:textId="77777777" w:rsidR="0028366D" w:rsidRDefault="0028366D">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738" w:type="dxa"/>
            <w:shd w:val="clear" w:color="auto" w:fill="FFFFFF"/>
          </w:tcPr>
          <w:p w14:paraId="36D7DB25" w14:textId="77777777" w:rsidR="0028366D" w:rsidRDefault="00953400">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9.97E</w:t>
            </w:r>
            <w:r>
              <w:rPr>
                <w:rFonts w:ascii="Times New Roman" w:eastAsia="Times New Roman" w:hAnsi="Times New Roman" w:cs="Times New Roman"/>
                <w:color w:val="000000"/>
                <w:vertAlign w:val="superscript"/>
              </w:rPr>
              <w:t>-6</w:t>
            </w:r>
          </w:p>
        </w:tc>
        <w:tc>
          <w:tcPr>
            <w:tcW w:w="550" w:type="dxa"/>
            <w:shd w:val="clear" w:color="auto" w:fill="FFFFFF"/>
          </w:tcPr>
          <w:p w14:paraId="11FEDBC8" w14:textId="77777777" w:rsidR="0028366D" w:rsidRDefault="0028366D">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655" w:type="dxa"/>
            <w:shd w:val="clear" w:color="auto" w:fill="FFFFFF"/>
          </w:tcPr>
          <w:p w14:paraId="79424A1D" w14:textId="77777777" w:rsidR="0028366D" w:rsidRDefault="0028366D">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r>
      <w:tr w:rsidR="0028366D" w14:paraId="0C5B6C7F" w14:textId="77777777" w:rsidTr="0028366D">
        <w:trPr>
          <w:trHeight w:val="470"/>
          <w:jc w:val="center"/>
        </w:trPr>
        <w:tc>
          <w:tcPr>
            <w:cnfStyle w:val="001000000000" w:firstRow="0" w:lastRow="0" w:firstColumn="1" w:lastColumn="0" w:oddVBand="0" w:evenVBand="0" w:oddHBand="0" w:evenHBand="0" w:firstRowFirstColumn="0" w:firstRowLastColumn="0" w:lastRowFirstColumn="0" w:lastRowLastColumn="0"/>
            <w:tcW w:w="1418" w:type="dxa"/>
          </w:tcPr>
          <w:p w14:paraId="5FDDCEDA" w14:textId="77777777" w:rsidR="0028366D" w:rsidRDefault="00953400">
            <w:pPr>
              <w:widowContro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Benzo (a) pyrene</w:t>
            </w:r>
          </w:p>
        </w:tc>
        <w:tc>
          <w:tcPr>
            <w:tcW w:w="793" w:type="dxa"/>
            <w:shd w:val="clear" w:color="auto" w:fill="FFFFFF"/>
          </w:tcPr>
          <w:p w14:paraId="5B555BA2" w14:textId="77777777" w:rsidR="0028366D" w:rsidRDefault="00953400">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4.99E-04</w:t>
            </w:r>
          </w:p>
        </w:tc>
        <w:tc>
          <w:tcPr>
            <w:tcW w:w="559" w:type="dxa"/>
            <w:shd w:val="clear" w:color="auto" w:fill="FFFFFF"/>
          </w:tcPr>
          <w:p w14:paraId="74A938E7" w14:textId="77777777" w:rsidR="0028366D" w:rsidRDefault="0028366D">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1024" w:type="dxa"/>
            <w:gridSpan w:val="2"/>
            <w:shd w:val="clear" w:color="auto" w:fill="FFFFFF"/>
          </w:tcPr>
          <w:p w14:paraId="1AF8FB11" w14:textId="77777777" w:rsidR="0028366D" w:rsidRDefault="0028366D">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726" w:type="dxa"/>
            <w:shd w:val="clear" w:color="auto" w:fill="FFFFFF"/>
          </w:tcPr>
          <w:p w14:paraId="5CC48C79" w14:textId="77777777" w:rsidR="0028366D" w:rsidRDefault="00953400">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4.99E-04</w:t>
            </w:r>
          </w:p>
        </w:tc>
        <w:tc>
          <w:tcPr>
            <w:tcW w:w="743" w:type="dxa"/>
            <w:shd w:val="clear" w:color="auto" w:fill="FFFFFF"/>
          </w:tcPr>
          <w:p w14:paraId="7B4DDADD" w14:textId="77777777" w:rsidR="0028366D" w:rsidRDefault="0028366D">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643" w:type="dxa"/>
            <w:shd w:val="clear" w:color="auto" w:fill="FFFFFF"/>
          </w:tcPr>
          <w:p w14:paraId="74D2597A" w14:textId="77777777" w:rsidR="0028366D" w:rsidRDefault="0028366D">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657" w:type="dxa"/>
            <w:shd w:val="clear" w:color="auto" w:fill="FFFFFF"/>
          </w:tcPr>
          <w:p w14:paraId="44BF8DA3" w14:textId="77777777" w:rsidR="0028366D" w:rsidRDefault="00953400">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4.99E</w:t>
            </w:r>
            <w:r>
              <w:rPr>
                <w:rFonts w:ascii="Times New Roman" w:eastAsia="Times New Roman" w:hAnsi="Times New Roman" w:cs="Times New Roman"/>
                <w:color w:val="000000"/>
                <w:vertAlign w:val="superscript"/>
              </w:rPr>
              <w:t>-4</w:t>
            </w:r>
          </w:p>
        </w:tc>
        <w:tc>
          <w:tcPr>
            <w:tcW w:w="648" w:type="dxa"/>
            <w:shd w:val="clear" w:color="auto" w:fill="FFFFFF"/>
          </w:tcPr>
          <w:p w14:paraId="03A98AD9" w14:textId="77777777" w:rsidR="0028366D" w:rsidRDefault="0028366D">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738" w:type="dxa"/>
            <w:shd w:val="clear" w:color="auto" w:fill="FFFFFF"/>
          </w:tcPr>
          <w:p w14:paraId="1A405823" w14:textId="77777777" w:rsidR="0028366D" w:rsidRDefault="0028366D">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738" w:type="dxa"/>
            <w:shd w:val="clear" w:color="auto" w:fill="FFFFFF"/>
          </w:tcPr>
          <w:p w14:paraId="3181FE1F" w14:textId="77777777" w:rsidR="0028366D" w:rsidRDefault="00953400">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4.99E</w:t>
            </w:r>
            <w:r>
              <w:rPr>
                <w:rFonts w:ascii="Times New Roman" w:eastAsia="Times New Roman" w:hAnsi="Times New Roman" w:cs="Times New Roman"/>
                <w:color w:val="000000"/>
                <w:vertAlign w:val="superscript"/>
              </w:rPr>
              <w:t>-4</w:t>
            </w:r>
          </w:p>
        </w:tc>
        <w:tc>
          <w:tcPr>
            <w:tcW w:w="550" w:type="dxa"/>
            <w:shd w:val="clear" w:color="auto" w:fill="FFFFFF"/>
          </w:tcPr>
          <w:p w14:paraId="62FEC912" w14:textId="77777777" w:rsidR="0028366D" w:rsidRDefault="0028366D">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655" w:type="dxa"/>
            <w:shd w:val="clear" w:color="auto" w:fill="FFFFFF"/>
          </w:tcPr>
          <w:p w14:paraId="6374A143" w14:textId="77777777" w:rsidR="0028366D" w:rsidRDefault="0028366D">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r>
      <w:tr w:rsidR="0028366D" w14:paraId="04C26E3E" w14:textId="77777777" w:rsidTr="0028366D">
        <w:trPr>
          <w:cnfStyle w:val="000000100000" w:firstRow="0" w:lastRow="0" w:firstColumn="0" w:lastColumn="0" w:oddVBand="0" w:evenVBand="0" w:oddHBand="1" w:evenHBand="0" w:firstRowFirstColumn="0" w:firstRowLastColumn="0" w:lastRowFirstColumn="0" w:lastRowLastColumn="0"/>
          <w:trHeight w:val="470"/>
          <w:jc w:val="center"/>
        </w:trPr>
        <w:tc>
          <w:tcPr>
            <w:cnfStyle w:val="001000000000" w:firstRow="0" w:lastRow="0" w:firstColumn="1" w:lastColumn="0" w:oddVBand="0" w:evenVBand="0" w:oddHBand="0" w:evenHBand="0" w:firstRowFirstColumn="0" w:firstRowLastColumn="0" w:lastRowFirstColumn="0" w:lastRowLastColumn="0"/>
            <w:tcW w:w="1418" w:type="dxa"/>
          </w:tcPr>
          <w:p w14:paraId="2A5DFFDB" w14:textId="77777777" w:rsidR="0028366D" w:rsidRDefault="00953400">
            <w:pPr>
              <w:widowContro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Dibenz(a,h)anthracene</w:t>
            </w:r>
          </w:p>
        </w:tc>
        <w:tc>
          <w:tcPr>
            <w:tcW w:w="793" w:type="dxa"/>
            <w:shd w:val="clear" w:color="auto" w:fill="FFFFFF"/>
          </w:tcPr>
          <w:p w14:paraId="732D457A" w14:textId="77777777" w:rsidR="0028366D" w:rsidRDefault="00953400">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4.99E</w:t>
            </w:r>
            <w:r>
              <w:rPr>
                <w:rFonts w:ascii="Times New Roman" w:eastAsia="Times New Roman" w:hAnsi="Times New Roman" w:cs="Times New Roman"/>
                <w:color w:val="000000"/>
                <w:vertAlign w:val="superscript"/>
              </w:rPr>
              <w:t>-4</w:t>
            </w:r>
          </w:p>
        </w:tc>
        <w:tc>
          <w:tcPr>
            <w:tcW w:w="559" w:type="dxa"/>
            <w:shd w:val="clear" w:color="auto" w:fill="FFFFFF"/>
          </w:tcPr>
          <w:p w14:paraId="2ACF601E" w14:textId="77777777" w:rsidR="0028366D" w:rsidRDefault="0028366D">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1024" w:type="dxa"/>
            <w:gridSpan w:val="2"/>
            <w:shd w:val="clear" w:color="auto" w:fill="FFFFFF"/>
          </w:tcPr>
          <w:p w14:paraId="70A7300B" w14:textId="77777777" w:rsidR="0028366D" w:rsidRDefault="0028366D">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726" w:type="dxa"/>
            <w:shd w:val="clear" w:color="auto" w:fill="FFFFFF"/>
          </w:tcPr>
          <w:p w14:paraId="58EB0B55" w14:textId="77777777" w:rsidR="0028366D" w:rsidRDefault="00953400">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4.99E</w:t>
            </w:r>
            <w:r>
              <w:rPr>
                <w:rFonts w:ascii="Times New Roman" w:eastAsia="Times New Roman" w:hAnsi="Times New Roman" w:cs="Times New Roman"/>
                <w:color w:val="000000"/>
                <w:vertAlign w:val="superscript"/>
              </w:rPr>
              <w:t>-4</w:t>
            </w:r>
          </w:p>
        </w:tc>
        <w:tc>
          <w:tcPr>
            <w:tcW w:w="743" w:type="dxa"/>
            <w:shd w:val="clear" w:color="auto" w:fill="FFFFFF"/>
          </w:tcPr>
          <w:p w14:paraId="4C1EA71A" w14:textId="77777777" w:rsidR="0028366D" w:rsidRDefault="0028366D">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643" w:type="dxa"/>
            <w:shd w:val="clear" w:color="auto" w:fill="FFFFFF"/>
          </w:tcPr>
          <w:p w14:paraId="4EFD6783" w14:textId="77777777" w:rsidR="0028366D" w:rsidRDefault="0028366D">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657" w:type="dxa"/>
            <w:shd w:val="clear" w:color="auto" w:fill="FFFFFF"/>
          </w:tcPr>
          <w:p w14:paraId="6A78E8F9" w14:textId="77777777" w:rsidR="0028366D" w:rsidRDefault="00953400">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4.99E</w:t>
            </w:r>
            <w:r>
              <w:rPr>
                <w:rFonts w:ascii="Times New Roman" w:eastAsia="Times New Roman" w:hAnsi="Times New Roman" w:cs="Times New Roman"/>
                <w:color w:val="000000"/>
                <w:vertAlign w:val="superscript"/>
              </w:rPr>
              <w:t>-4</w:t>
            </w:r>
          </w:p>
        </w:tc>
        <w:tc>
          <w:tcPr>
            <w:tcW w:w="648" w:type="dxa"/>
            <w:shd w:val="clear" w:color="auto" w:fill="FFFFFF"/>
          </w:tcPr>
          <w:p w14:paraId="3B8E973C" w14:textId="77777777" w:rsidR="0028366D" w:rsidRDefault="0028366D">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738" w:type="dxa"/>
            <w:shd w:val="clear" w:color="auto" w:fill="FFFFFF"/>
          </w:tcPr>
          <w:p w14:paraId="684CBF85" w14:textId="77777777" w:rsidR="0028366D" w:rsidRDefault="0028366D">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738" w:type="dxa"/>
            <w:shd w:val="clear" w:color="auto" w:fill="FFFFFF"/>
          </w:tcPr>
          <w:p w14:paraId="635C52A4" w14:textId="77777777" w:rsidR="0028366D" w:rsidRDefault="00953400">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4.99E</w:t>
            </w:r>
            <w:r>
              <w:rPr>
                <w:rFonts w:ascii="Times New Roman" w:eastAsia="Times New Roman" w:hAnsi="Times New Roman" w:cs="Times New Roman"/>
                <w:color w:val="000000"/>
                <w:vertAlign w:val="superscript"/>
              </w:rPr>
              <w:t>-4</w:t>
            </w:r>
          </w:p>
        </w:tc>
        <w:tc>
          <w:tcPr>
            <w:tcW w:w="550" w:type="dxa"/>
            <w:shd w:val="clear" w:color="auto" w:fill="FFFFFF"/>
          </w:tcPr>
          <w:p w14:paraId="67DB4B0C" w14:textId="77777777" w:rsidR="0028366D" w:rsidRDefault="0028366D">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655" w:type="dxa"/>
            <w:shd w:val="clear" w:color="auto" w:fill="FFFFFF"/>
          </w:tcPr>
          <w:p w14:paraId="62DAF3A8" w14:textId="77777777" w:rsidR="0028366D" w:rsidRDefault="0028366D">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r>
      <w:tr w:rsidR="0028366D" w14:paraId="3385A4E0" w14:textId="77777777" w:rsidTr="0028366D">
        <w:trPr>
          <w:trHeight w:val="470"/>
          <w:jc w:val="center"/>
        </w:trPr>
        <w:tc>
          <w:tcPr>
            <w:cnfStyle w:val="001000000000" w:firstRow="0" w:lastRow="0" w:firstColumn="1" w:lastColumn="0" w:oddVBand="0" w:evenVBand="0" w:oddHBand="0" w:evenHBand="0" w:firstRowFirstColumn="0" w:firstRowLastColumn="0" w:lastRowFirstColumn="0" w:lastRowLastColumn="0"/>
            <w:tcW w:w="1418" w:type="dxa"/>
          </w:tcPr>
          <w:p w14:paraId="320BFDD1" w14:textId="77777777" w:rsidR="0028366D" w:rsidRDefault="00953400">
            <w:pPr>
              <w:widowContro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Indeno(1,2,3-cd)pyrene</w:t>
            </w:r>
          </w:p>
        </w:tc>
        <w:tc>
          <w:tcPr>
            <w:tcW w:w="793" w:type="dxa"/>
            <w:shd w:val="clear" w:color="auto" w:fill="FFFFFF"/>
          </w:tcPr>
          <w:p w14:paraId="111504BC" w14:textId="77777777" w:rsidR="0028366D" w:rsidRDefault="00953400">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1.49E</w:t>
            </w:r>
            <w:r>
              <w:rPr>
                <w:rFonts w:ascii="Times New Roman" w:eastAsia="Times New Roman" w:hAnsi="Times New Roman" w:cs="Times New Roman"/>
                <w:color w:val="000000"/>
                <w:vertAlign w:val="superscript"/>
              </w:rPr>
              <w:t>-4</w:t>
            </w:r>
          </w:p>
        </w:tc>
        <w:tc>
          <w:tcPr>
            <w:tcW w:w="559" w:type="dxa"/>
            <w:shd w:val="clear" w:color="auto" w:fill="FFFFFF"/>
          </w:tcPr>
          <w:p w14:paraId="6E63508C" w14:textId="77777777" w:rsidR="0028366D" w:rsidRDefault="0028366D">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1024" w:type="dxa"/>
            <w:gridSpan w:val="2"/>
            <w:shd w:val="clear" w:color="auto" w:fill="FFFFFF"/>
          </w:tcPr>
          <w:p w14:paraId="73160A29" w14:textId="77777777" w:rsidR="0028366D" w:rsidRDefault="0028366D">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726" w:type="dxa"/>
            <w:shd w:val="clear" w:color="auto" w:fill="FFFFFF"/>
          </w:tcPr>
          <w:p w14:paraId="2F90B81D" w14:textId="77777777" w:rsidR="0028366D" w:rsidRDefault="00953400">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4.99E</w:t>
            </w:r>
            <w:r>
              <w:rPr>
                <w:rFonts w:ascii="Times New Roman" w:eastAsia="Times New Roman" w:hAnsi="Times New Roman" w:cs="Times New Roman"/>
                <w:color w:val="000000"/>
                <w:vertAlign w:val="superscript"/>
              </w:rPr>
              <w:t>-5</w:t>
            </w:r>
          </w:p>
        </w:tc>
        <w:tc>
          <w:tcPr>
            <w:tcW w:w="743" w:type="dxa"/>
            <w:shd w:val="clear" w:color="auto" w:fill="FFFFFF"/>
          </w:tcPr>
          <w:p w14:paraId="5DF3F5B1" w14:textId="77777777" w:rsidR="0028366D" w:rsidRDefault="0028366D">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643" w:type="dxa"/>
            <w:shd w:val="clear" w:color="auto" w:fill="FFFFFF"/>
          </w:tcPr>
          <w:p w14:paraId="73257A3D" w14:textId="77777777" w:rsidR="0028366D" w:rsidRDefault="0028366D">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657" w:type="dxa"/>
            <w:shd w:val="clear" w:color="auto" w:fill="FFFFFF"/>
          </w:tcPr>
          <w:p w14:paraId="7FCF686C" w14:textId="77777777" w:rsidR="0028366D" w:rsidRDefault="00953400">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4.99E</w:t>
            </w:r>
            <w:r>
              <w:rPr>
                <w:rFonts w:ascii="Times New Roman" w:eastAsia="Times New Roman" w:hAnsi="Times New Roman" w:cs="Times New Roman"/>
                <w:color w:val="000000"/>
                <w:vertAlign w:val="superscript"/>
              </w:rPr>
              <w:t>-5</w:t>
            </w:r>
          </w:p>
        </w:tc>
        <w:tc>
          <w:tcPr>
            <w:tcW w:w="648" w:type="dxa"/>
            <w:shd w:val="clear" w:color="auto" w:fill="FFFFFF"/>
          </w:tcPr>
          <w:p w14:paraId="52E5F796" w14:textId="77777777" w:rsidR="0028366D" w:rsidRDefault="0028366D">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738" w:type="dxa"/>
            <w:shd w:val="clear" w:color="auto" w:fill="FFFFFF"/>
          </w:tcPr>
          <w:p w14:paraId="5B58152D" w14:textId="77777777" w:rsidR="0028366D" w:rsidRDefault="0028366D">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738" w:type="dxa"/>
            <w:shd w:val="clear" w:color="auto" w:fill="FFFFFF"/>
          </w:tcPr>
          <w:p w14:paraId="5D313776" w14:textId="77777777" w:rsidR="0028366D" w:rsidRDefault="00953400">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4.99E</w:t>
            </w:r>
            <w:r>
              <w:rPr>
                <w:rFonts w:ascii="Times New Roman" w:eastAsia="Times New Roman" w:hAnsi="Times New Roman" w:cs="Times New Roman"/>
                <w:color w:val="000000"/>
                <w:vertAlign w:val="superscript"/>
              </w:rPr>
              <w:t>-5</w:t>
            </w:r>
          </w:p>
        </w:tc>
        <w:tc>
          <w:tcPr>
            <w:tcW w:w="550" w:type="dxa"/>
            <w:shd w:val="clear" w:color="auto" w:fill="FFFFFF"/>
          </w:tcPr>
          <w:p w14:paraId="44299B15" w14:textId="77777777" w:rsidR="0028366D" w:rsidRDefault="0028366D">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655" w:type="dxa"/>
            <w:shd w:val="clear" w:color="auto" w:fill="FFFFFF"/>
          </w:tcPr>
          <w:p w14:paraId="0B2F6014" w14:textId="77777777" w:rsidR="0028366D" w:rsidRDefault="0028366D">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r>
      <w:tr w:rsidR="0028366D" w14:paraId="3209535B" w14:textId="77777777" w:rsidTr="0028366D">
        <w:trPr>
          <w:cnfStyle w:val="000000100000" w:firstRow="0" w:lastRow="0" w:firstColumn="0" w:lastColumn="0" w:oddVBand="0" w:evenVBand="0" w:oddHBand="1" w:evenHBand="0" w:firstRowFirstColumn="0" w:firstRowLastColumn="0" w:lastRowFirstColumn="0" w:lastRowLastColumn="0"/>
          <w:trHeight w:val="470"/>
          <w:jc w:val="center"/>
        </w:trPr>
        <w:tc>
          <w:tcPr>
            <w:cnfStyle w:val="001000000000" w:firstRow="0" w:lastRow="0" w:firstColumn="1" w:lastColumn="0" w:oddVBand="0" w:evenVBand="0" w:oddHBand="0" w:evenHBand="0" w:firstRowFirstColumn="0" w:firstRowLastColumn="0" w:lastRowFirstColumn="0" w:lastRowLastColumn="0"/>
            <w:tcW w:w="1418" w:type="dxa"/>
          </w:tcPr>
          <w:p w14:paraId="2912F566" w14:textId="77777777" w:rsidR="0028366D" w:rsidRDefault="00953400">
            <w:pPr>
              <w:widowContro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Benzo (g,h,i) perylene</w:t>
            </w:r>
          </w:p>
        </w:tc>
        <w:tc>
          <w:tcPr>
            <w:tcW w:w="793" w:type="dxa"/>
            <w:shd w:val="clear" w:color="auto" w:fill="FFFFFF"/>
          </w:tcPr>
          <w:p w14:paraId="575D2398" w14:textId="77777777" w:rsidR="0028366D" w:rsidRDefault="00953400">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559" w:type="dxa"/>
            <w:shd w:val="clear" w:color="auto" w:fill="FFFFFF"/>
          </w:tcPr>
          <w:p w14:paraId="2B2B5A62" w14:textId="77777777" w:rsidR="0028366D" w:rsidRDefault="0028366D">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1024" w:type="dxa"/>
            <w:gridSpan w:val="2"/>
            <w:shd w:val="clear" w:color="auto" w:fill="FFFFFF"/>
          </w:tcPr>
          <w:p w14:paraId="3937251D" w14:textId="77777777" w:rsidR="0028366D" w:rsidRDefault="0028366D">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726" w:type="dxa"/>
            <w:shd w:val="clear" w:color="auto" w:fill="FFFFFF"/>
          </w:tcPr>
          <w:p w14:paraId="13979644" w14:textId="77777777" w:rsidR="0028366D" w:rsidRDefault="00953400">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743" w:type="dxa"/>
            <w:shd w:val="clear" w:color="auto" w:fill="FFFFFF"/>
          </w:tcPr>
          <w:p w14:paraId="396C622E" w14:textId="77777777" w:rsidR="0028366D" w:rsidRDefault="0028366D">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643" w:type="dxa"/>
            <w:shd w:val="clear" w:color="auto" w:fill="FFFFFF"/>
          </w:tcPr>
          <w:p w14:paraId="0DFF5063" w14:textId="77777777" w:rsidR="0028366D" w:rsidRDefault="0028366D">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657" w:type="dxa"/>
            <w:shd w:val="clear" w:color="auto" w:fill="FFFFFF"/>
          </w:tcPr>
          <w:p w14:paraId="16BB98FE" w14:textId="77777777" w:rsidR="0028366D" w:rsidRDefault="00953400">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648" w:type="dxa"/>
            <w:shd w:val="clear" w:color="auto" w:fill="FFFFFF"/>
          </w:tcPr>
          <w:p w14:paraId="35E91680" w14:textId="77777777" w:rsidR="0028366D" w:rsidRDefault="0028366D">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738" w:type="dxa"/>
            <w:shd w:val="clear" w:color="auto" w:fill="FFFFFF"/>
          </w:tcPr>
          <w:p w14:paraId="4A10F841" w14:textId="77777777" w:rsidR="0028366D" w:rsidRDefault="0028366D">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738" w:type="dxa"/>
            <w:shd w:val="clear" w:color="auto" w:fill="FFFFFF"/>
          </w:tcPr>
          <w:p w14:paraId="0810A198" w14:textId="77777777" w:rsidR="0028366D" w:rsidRDefault="00953400">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550" w:type="dxa"/>
            <w:shd w:val="clear" w:color="auto" w:fill="FFFFFF"/>
          </w:tcPr>
          <w:p w14:paraId="0113FEBE" w14:textId="77777777" w:rsidR="0028366D" w:rsidRDefault="0028366D">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655" w:type="dxa"/>
            <w:shd w:val="clear" w:color="auto" w:fill="FFFFFF"/>
          </w:tcPr>
          <w:p w14:paraId="77206D2D" w14:textId="77777777" w:rsidR="0028366D" w:rsidRDefault="0028366D">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r>
      <w:tr w:rsidR="0028366D" w14:paraId="1DE18570" w14:textId="77777777" w:rsidTr="0028366D">
        <w:trPr>
          <w:trHeight w:val="470"/>
          <w:jc w:val="center"/>
        </w:trPr>
        <w:tc>
          <w:tcPr>
            <w:cnfStyle w:val="001000000000" w:firstRow="0" w:lastRow="0" w:firstColumn="1" w:lastColumn="0" w:oddVBand="0" w:evenVBand="0" w:oddHBand="0" w:evenHBand="0" w:firstRowFirstColumn="0" w:firstRowLastColumn="0" w:lastRowFirstColumn="0" w:lastRowLastColumn="0"/>
            <w:tcW w:w="1418" w:type="dxa"/>
            <w:tcBorders>
              <w:bottom w:val="single" w:sz="4" w:space="0" w:color="000000"/>
            </w:tcBorders>
          </w:tcPr>
          <w:p w14:paraId="2ACFA0C1" w14:textId="77777777" w:rsidR="0028366D" w:rsidRDefault="00953400">
            <w:pPr>
              <w:widowControl w:val="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Σ ILCR</w:t>
            </w:r>
          </w:p>
        </w:tc>
        <w:tc>
          <w:tcPr>
            <w:tcW w:w="793" w:type="dxa"/>
            <w:tcBorders>
              <w:bottom w:val="single" w:sz="4" w:space="0" w:color="000000"/>
            </w:tcBorders>
            <w:shd w:val="clear" w:color="auto" w:fill="FFFFFF"/>
          </w:tcPr>
          <w:p w14:paraId="7A56C5A8"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r>
              <w:rPr>
                <w:rFonts w:ascii="Times New Roman" w:eastAsia="Times New Roman" w:hAnsi="Times New Roman" w:cs="Times New Roman"/>
                <w:b/>
                <w:color w:val="000000"/>
              </w:rPr>
              <w:t>1.25E</w:t>
            </w:r>
            <w:r>
              <w:rPr>
                <w:rFonts w:ascii="Times New Roman" w:eastAsia="Times New Roman" w:hAnsi="Times New Roman" w:cs="Times New Roman"/>
                <w:b/>
                <w:color w:val="000000"/>
                <w:vertAlign w:val="superscript"/>
              </w:rPr>
              <w:t>-3</w:t>
            </w:r>
          </w:p>
        </w:tc>
        <w:tc>
          <w:tcPr>
            <w:tcW w:w="559" w:type="dxa"/>
            <w:tcBorders>
              <w:bottom w:val="single" w:sz="4" w:space="0" w:color="000000"/>
            </w:tcBorders>
            <w:shd w:val="clear" w:color="auto" w:fill="FFFFFF"/>
          </w:tcPr>
          <w:p w14:paraId="6DE9AB0D" w14:textId="77777777" w:rsidR="0028366D" w:rsidRDefault="0028366D">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p>
        </w:tc>
        <w:tc>
          <w:tcPr>
            <w:tcW w:w="1024" w:type="dxa"/>
            <w:gridSpan w:val="2"/>
            <w:tcBorders>
              <w:bottom w:val="single" w:sz="4" w:space="0" w:color="000000"/>
            </w:tcBorders>
            <w:shd w:val="clear" w:color="auto" w:fill="FFFFFF"/>
          </w:tcPr>
          <w:p w14:paraId="3853F6A7" w14:textId="77777777" w:rsidR="0028366D" w:rsidRDefault="0028366D">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p>
        </w:tc>
        <w:tc>
          <w:tcPr>
            <w:tcW w:w="726" w:type="dxa"/>
            <w:tcBorders>
              <w:bottom w:val="single" w:sz="4" w:space="0" w:color="000000"/>
            </w:tcBorders>
            <w:shd w:val="clear" w:color="auto" w:fill="FFFFFF"/>
          </w:tcPr>
          <w:p w14:paraId="082A31EC"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r>
              <w:rPr>
                <w:rFonts w:ascii="Times New Roman" w:eastAsia="Times New Roman" w:hAnsi="Times New Roman" w:cs="Times New Roman"/>
                <w:b/>
                <w:color w:val="000000"/>
              </w:rPr>
              <w:t>1.15E</w:t>
            </w:r>
            <w:r>
              <w:rPr>
                <w:rFonts w:ascii="Times New Roman" w:eastAsia="Times New Roman" w:hAnsi="Times New Roman" w:cs="Times New Roman"/>
                <w:b/>
                <w:color w:val="000000"/>
                <w:vertAlign w:val="superscript"/>
              </w:rPr>
              <w:t>-3</w:t>
            </w:r>
          </w:p>
        </w:tc>
        <w:tc>
          <w:tcPr>
            <w:tcW w:w="743" w:type="dxa"/>
            <w:tcBorders>
              <w:bottom w:val="single" w:sz="4" w:space="0" w:color="000000"/>
            </w:tcBorders>
            <w:shd w:val="clear" w:color="auto" w:fill="FFFFFF"/>
          </w:tcPr>
          <w:p w14:paraId="55C9E8A0" w14:textId="77777777" w:rsidR="0028366D" w:rsidRDefault="0028366D">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p>
        </w:tc>
        <w:tc>
          <w:tcPr>
            <w:tcW w:w="643" w:type="dxa"/>
            <w:tcBorders>
              <w:bottom w:val="single" w:sz="4" w:space="0" w:color="000000"/>
            </w:tcBorders>
            <w:shd w:val="clear" w:color="auto" w:fill="FFFFFF"/>
          </w:tcPr>
          <w:p w14:paraId="3DEE1D50" w14:textId="77777777" w:rsidR="0028366D" w:rsidRDefault="0028366D">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p>
        </w:tc>
        <w:tc>
          <w:tcPr>
            <w:tcW w:w="657" w:type="dxa"/>
            <w:tcBorders>
              <w:bottom w:val="single" w:sz="4" w:space="0" w:color="000000"/>
            </w:tcBorders>
            <w:shd w:val="clear" w:color="auto" w:fill="FFFFFF"/>
          </w:tcPr>
          <w:p w14:paraId="72E76212"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r>
              <w:rPr>
                <w:rFonts w:ascii="Times New Roman" w:eastAsia="Times New Roman" w:hAnsi="Times New Roman" w:cs="Times New Roman"/>
                <w:b/>
                <w:color w:val="000000"/>
              </w:rPr>
              <w:t>1.36E</w:t>
            </w:r>
            <w:r>
              <w:rPr>
                <w:rFonts w:ascii="Times New Roman" w:eastAsia="Times New Roman" w:hAnsi="Times New Roman" w:cs="Times New Roman"/>
                <w:b/>
                <w:color w:val="000000"/>
                <w:vertAlign w:val="superscript"/>
              </w:rPr>
              <w:t>-4</w:t>
            </w:r>
          </w:p>
        </w:tc>
        <w:tc>
          <w:tcPr>
            <w:tcW w:w="648" w:type="dxa"/>
            <w:tcBorders>
              <w:bottom w:val="single" w:sz="4" w:space="0" w:color="000000"/>
            </w:tcBorders>
            <w:shd w:val="clear" w:color="auto" w:fill="FFFFFF"/>
          </w:tcPr>
          <w:p w14:paraId="31AA4ED7" w14:textId="77777777" w:rsidR="0028366D" w:rsidRDefault="0028366D">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p>
        </w:tc>
        <w:tc>
          <w:tcPr>
            <w:tcW w:w="738" w:type="dxa"/>
            <w:tcBorders>
              <w:bottom w:val="single" w:sz="4" w:space="0" w:color="000000"/>
            </w:tcBorders>
            <w:shd w:val="clear" w:color="auto" w:fill="FFFFFF"/>
          </w:tcPr>
          <w:p w14:paraId="6D9F6326" w14:textId="77777777" w:rsidR="0028366D" w:rsidRDefault="0028366D">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p>
        </w:tc>
        <w:tc>
          <w:tcPr>
            <w:tcW w:w="738" w:type="dxa"/>
            <w:tcBorders>
              <w:bottom w:val="single" w:sz="4" w:space="0" w:color="000000"/>
            </w:tcBorders>
            <w:shd w:val="clear" w:color="auto" w:fill="FFFFFF"/>
          </w:tcPr>
          <w:p w14:paraId="16AB88DE" w14:textId="77777777" w:rsidR="0028366D" w:rsidRDefault="00953400">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r>
              <w:rPr>
                <w:rFonts w:ascii="Times New Roman" w:eastAsia="Times New Roman" w:hAnsi="Times New Roman" w:cs="Times New Roman"/>
                <w:b/>
                <w:color w:val="000000"/>
              </w:rPr>
              <w:t>1.26E</w:t>
            </w:r>
            <w:r>
              <w:rPr>
                <w:rFonts w:ascii="Times New Roman" w:eastAsia="Times New Roman" w:hAnsi="Times New Roman" w:cs="Times New Roman"/>
                <w:b/>
                <w:color w:val="000000"/>
                <w:vertAlign w:val="superscript"/>
              </w:rPr>
              <w:t>-3</w:t>
            </w:r>
          </w:p>
        </w:tc>
        <w:tc>
          <w:tcPr>
            <w:tcW w:w="550" w:type="dxa"/>
            <w:tcBorders>
              <w:bottom w:val="single" w:sz="4" w:space="0" w:color="000000"/>
            </w:tcBorders>
            <w:shd w:val="clear" w:color="auto" w:fill="FFFFFF"/>
          </w:tcPr>
          <w:p w14:paraId="4DAE5B07" w14:textId="77777777" w:rsidR="0028366D" w:rsidRDefault="0028366D">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p>
        </w:tc>
        <w:tc>
          <w:tcPr>
            <w:tcW w:w="655" w:type="dxa"/>
            <w:tcBorders>
              <w:bottom w:val="single" w:sz="4" w:space="0" w:color="000000"/>
            </w:tcBorders>
            <w:shd w:val="clear" w:color="auto" w:fill="FFFFFF"/>
          </w:tcPr>
          <w:p w14:paraId="34E70618" w14:textId="77777777" w:rsidR="0028366D" w:rsidRDefault="0028366D">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p>
        </w:tc>
      </w:tr>
      <w:tr w:rsidR="0028366D" w14:paraId="408B746E" w14:textId="77777777" w:rsidTr="0028366D">
        <w:trPr>
          <w:cnfStyle w:val="000000100000" w:firstRow="0" w:lastRow="0" w:firstColumn="0" w:lastColumn="0" w:oddVBand="0" w:evenVBand="0" w:oddHBand="1" w:evenHBand="0" w:firstRowFirstColumn="0" w:firstRowLastColumn="0" w:lastRowFirstColumn="0" w:lastRowLastColumn="0"/>
          <w:trHeight w:val="226"/>
          <w:jc w:val="center"/>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000000"/>
            </w:tcBorders>
          </w:tcPr>
          <w:p w14:paraId="6FC8CE6F" w14:textId="77777777" w:rsidR="0028366D" w:rsidRDefault="0028366D">
            <w:pPr>
              <w:widowControl w:val="0"/>
              <w:rPr>
                <w:rFonts w:ascii="Times New Roman" w:eastAsia="Times New Roman" w:hAnsi="Times New Roman" w:cs="Times New Roman"/>
                <w:b/>
                <w:color w:val="000000"/>
                <w:sz w:val="24"/>
                <w:szCs w:val="24"/>
              </w:rPr>
            </w:pPr>
          </w:p>
        </w:tc>
        <w:tc>
          <w:tcPr>
            <w:tcW w:w="793" w:type="dxa"/>
            <w:tcBorders>
              <w:top w:val="single" w:sz="4" w:space="0" w:color="000000"/>
            </w:tcBorders>
            <w:shd w:val="clear" w:color="auto" w:fill="FFFFFF"/>
          </w:tcPr>
          <w:p w14:paraId="05A473BC" w14:textId="77777777" w:rsidR="0028366D" w:rsidRDefault="0028366D">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rPr>
            </w:pPr>
          </w:p>
        </w:tc>
        <w:tc>
          <w:tcPr>
            <w:tcW w:w="559" w:type="dxa"/>
            <w:tcBorders>
              <w:top w:val="single" w:sz="4" w:space="0" w:color="000000"/>
            </w:tcBorders>
            <w:shd w:val="clear" w:color="auto" w:fill="FFFFFF"/>
          </w:tcPr>
          <w:p w14:paraId="10F8AD12" w14:textId="77777777" w:rsidR="0028366D" w:rsidRDefault="0028366D">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rPr>
            </w:pPr>
          </w:p>
        </w:tc>
        <w:tc>
          <w:tcPr>
            <w:tcW w:w="1024" w:type="dxa"/>
            <w:gridSpan w:val="2"/>
            <w:tcBorders>
              <w:top w:val="single" w:sz="4" w:space="0" w:color="000000"/>
            </w:tcBorders>
            <w:shd w:val="clear" w:color="auto" w:fill="FFFFFF"/>
          </w:tcPr>
          <w:p w14:paraId="2F1440BD" w14:textId="77777777" w:rsidR="0028366D" w:rsidRDefault="0028366D">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rPr>
            </w:pPr>
          </w:p>
        </w:tc>
        <w:tc>
          <w:tcPr>
            <w:tcW w:w="726" w:type="dxa"/>
            <w:tcBorders>
              <w:top w:val="single" w:sz="4" w:space="0" w:color="000000"/>
            </w:tcBorders>
            <w:shd w:val="clear" w:color="auto" w:fill="FFFFFF"/>
          </w:tcPr>
          <w:p w14:paraId="37046B27" w14:textId="77777777" w:rsidR="0028366D" w:rsidRDefault="0028366D">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rPr>
            </w:pPr>
          </w:p>
        </w:tc>
        <w:tc>
          <w:tcPr>
            <w:tcW w:w="743" w:type="dxa"/>
            <w:tcBorders>
              <w:top w:val="single" w:sz="4" w:space="0" w:color="000000"/>
            </w:tcBorders>
            <w:shd w:val="clear" w:color="auto" w:fill="FFFFFF"/>
          </w:tcPr>
          <w:p w14:paraId="3F8F7E80" w14:textId="77777777" w:rsidR="0028366D" w:rsidRDefault="0028366D">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rPr>
            </w:pPr>
          </w:p>
        </w:tc>
        <w:tc>
          <w:tcPr>
            <w:tcW w:w="643" w:type="dxa"/>
            <w:tcBorders>
              <w:top w:val="single" w:sz="4" w:space="0" w:color="000000"/>
            </w:tcBorders>
            <w:shd w:val="clear" w:color="auto" w:fill="FFFFFF"/>
          </w:tcPr>
          <w:p w14:paraId="7EF4CB57" w14:textId="77777777" w:rsidR="0028366D" w:rsidRDefault="0028366D">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rPr>
            </w:pPr>
          </w:p>
        </w:tc>
        <w:tc>
          <w:tcPr>
            <w:tcW w:w="657" w:type="dxa"/>
            <w:tcBorders>
              <w:top w:val="single" w:sz="4" w:space="0" w:color="000000"/>
            </w:tcBorders>
            <w:shd w:val="clear" w:color="auto" w:fill="FFFFFF"/>
          </w:tcPr>
          <w:p w14:paraId="1029B674" w14:textId="77777777" w:rsidR="0028366D" w:rsidRDefault="0028366D">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rPr>
            </w:pPr>
          </w:p>
        </w:tc>
        <w:tc>
          <w:tcPr>
            <w:tcW w:w="648" w:type="dxa"/>
            <w:tcBorders>
              <w:top w:val="single" w:sz="4" w:space="0" w:color="000000"/>
            </w:tcBorders>
            <w:shd w:val="clear" w:color="auto" w:fill="FFFFFF"/>
          </w:tcPr>
          <w:p w14:paraId="2B493EB5" w14:textId="77777777" w:rsidR="0028366D" w:rsidRDefault="0028366D">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rPr>
            </w:pPr>
          </w:p>
        </w:tc>
        <w:tc>
          <w:tcPr>
            <w:tcW w:w="738" w:type="dxa"/>
            <w:tcBorders>
              <w:top w:val="single" w:sz="4" w:space="0" w:color="000000"/>
            </w:tcBorders>
            <w:shd w:val="clear" w:color="auto" w:fill="FFFFFF"/>
          </w:tcPr>
          <w:p w14:paraId="33F772EE" w14:textId="77777777" w:rsidR="0028366D" w:rsidRDefault="0028366D">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rPr>
            </w:pPr>
          </w:p>
        </w:tc>
        <w:tc>
          <w:tcPr>
            <w:tcW w:w="738" w:type="dxa"/>
            <w:tcBorders>
              <w:top w:val="single" w:sz="4" w:space="0" w:color="000000"/>
            </w:tcBorders>
            <w:shd w:val="clear" w:color="auto" w:fill="FFFFFF"/>
          </w:tcPr>
          <w:p w14:paraId="3700F1BF" w14:textId="77777777" w:rsidR="0028366D" w:rsidRDefault="0028366D">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rPr>
            </w:pPr>
          </w:p>
        </w:tc>
        <w:tc>
          <w:tcPr>
            <w:tcW w:w="550" w:type="dxa"/>
            <w:tcBorders>
              <w:top w:val="single" w:sz="4" w:space="0" w:color="000000"/>
            </w:tcBorders>
            <w:shd w:val="clear" w:color="auto" w:fill="FFFFFF"/>
          </w:tcPr>
          <w:p w14:paraId="3A470BB2" w14:textId="77777777" w:rsidR="0028366D" w:rsidRDefault="0028366D">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rPr>
            </w:pPr>
          </w:p>
        </w:tc>
        <w:tc>
          <w:tcPr>
            <w:tcW w:w="655" w:type="dxa"/>
            <w:tcBorders>
              <w:top w:val="single" w:sz="4" w:space="0" w:color="000000"/>
            </w:tcBorders>
            <w:shd w:val="clear" w:color="auto" w:fill="FFFFFF"/>
          </w:tcPr>
          <w:p w14:paraId="5298874D" w14:textId="77777777" w:rsidR="0028366D" w:rsidRDefault="0028366D">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rPr>
            </w:pPr>
          </w:p>
        </w:tc>
      </w:tr>
    </w:tbl>
    <w:p w14:paraId="40FE8989" w14:textId="77777777" w:rsidR="0028366D" w:rsidRDefault="0028366D">
      <w:pPr>
        <w:widowControl w:val="0"/>
        <w:jc w:val="right"/>
        <w:rPr>
          <w:rFonts w:ascii="Times New Roman" w:eastAsia="Times New Roman" w:hAnsi="Times New Roman" w:cs="Times New Roman"/>
          <w:b/>
          <w:color w:val="000000"/>
        </w:rPr>
      </w:pPr>
    </w:p>
    <w:p w14:paraId="7FEF23FC" w14:textId="77777777" w:rsidR="0028366D" w:rsidRDefault="0028366D">
      <w:pPr>
        <w:widowControl w:val="0"/>
        <w:jc w:val="right"/>
        <w:rPr>
          <w:rFonts w:ascii="Times New Roman" w:eastAsia="Times New Roman" w:hAnsi="Times New Roman" w:cs="Times New Roman"/>
          <w:b/>
          <w:color w:val="000000"/>
        </w:rPr>
      </w:pPr>
    </w:p>
    <w:p w14:paraId="144464E0" w14:textId="77777777" w:rsidR="0028366D" w:rsidRDefault="0028366D">
      <w:pPr>
        <w:widowControl w:val="0"/>
        <w:jc w:val="right"/>
        <w:rPr>
          <w:rFonts w:ascii="Times New Roman" w:eastAsia="Times New Roman" w:hAnsi="Times New Roman" w:cs="Times New Roman"/>
          <w:b/>
          <w:color w:val="000000"/>
        </w:rPr>
      </w:pPr>
    </w:p>
    <w:p w14:paraId="1EDE8F43" w14:textId="77777777" w:rsidR="0028366D" w:rsidRDefault="009534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 xml:space="preserve">Table 7. The PEFs for individual PAHs and BaP equivalent risk assessments of drinking water in </w:t>
      </w:r>
      <w:r>
        <w:rPr>
          <w:rFonts w:ascii="Times New Roman" w:eastAsia="Times New Roman" w:hAnsi="Times New Roman" w:cs="Times New Roman"/>
        </w:rPr>
        <w:t xml:space="preserve">K-Dere (Bomu Oilfield), and Kpor Communities, Ogoni, 2023. </w:t>
      </w:r>
      <w:r>
        <w:rPr>
          <w:rFonts w:ascii="Times New Roman" w:eastAsia="Times New Roman" w:hAnsi="Times New Roman" w:cs="Times New Roman"/>
          <w:color w:val="000000"/>
        </w:rPr>
        <w:t>(Tasmania EPA, 2021., Nisbet and Lagoy, 1992., ATSDR, 2022, U.S. EPA, 1993d).</w:t>
      </w:r>
    </w:p>
    <w:tbl>
      <w:tblPr>
        <w:tblStyle w:val="A5"/>
        <w:tblW w:w="9638" w:type="dxa"/>
        <w:tblLayout w:type="fixed"/>
        <w:tblLook w:val="0000" w:firstRow="0" w:lastRow="0" w:firstColumn="0" w:lastColumn="0" w:noHBand="0" w:noVBand="0"/>
      </w:tblPr>
      <w:tblGrid>
        <w:gridCol w:w="1456"/>
        <w:gridCol w:w="1150"/>
        <w:gridCol w:w="1172"/>
        <w:gridCol w:w="996"/>
        <w:gridCol w:w="1077"/>
        <w:gridCol w:w="995"/>
        <w:gridCol w:w="714"/>
        <w:gridCol w:w="719"/>
        <w:gridCol w:w="722"/>
        <w:gridCol w:w="637"/>
      </w:tblGrid>
      <w:tr w:rsidR="0028366D" w14:paraId="62878734" w14:textId="77777777">
        <w:tc>
          <w:tcPr>
            <w:tcW w:w="1456" w:type="dxa"/>
            <w:tcBorders>
              <w:top w:val="single" w:sz="6" w:space="0" w:color="000000"/>
              <w:bottom w:val="single" w:sz="6" w:space="0" w:color="000000"/>
            </w:tcBorders>
          </w:tcPr>
          <w:p w14:paraId="5B2AC56B"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Congener</w:t>
            </w:r>
          </w:p>
        </w:tc>
        <w:tc>
          <w:tcPr>
            <w:tcW w:w="1150" w:type="dxa"/>
            <w:tcBorders>
              <w:top w:val="single" w:sz="6" w:space="0" w:color="000000"/>
              <w:bottom w:val="single" w:sz="6" w:space="0" w:color="000000"/>
            </w:tcBorders>
          </w:tcPr>
          <w:p w14:paraId="12E49009"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PEF</w:t>
            </w:r>
          </w:p>
          <w:p w14:paraId="65766DE7"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(unitless)</w:t>
            </w:r>
          </w:p>
        </w:tc>
        <w:tc>
          <w:tcPr>
            <w:tcW w:w="4240" w:type="dxa"/>
            <w:gridSpan w:val="4"/>
            <w:tcBorders>
              <w:top w:val="single" w:sz="6" w:space="0" w:color="000000"/>
              <w:bottom w:val="single" w:sz="6" w:space="0" w:color="000000"/>
            </w:tcBorders>
          </w:tcPr>
          <w:p w14:paraId="0B631F72" w14:textId="77777777" w:rsidR="0028366D" w:rsidRDefault="0028366D">
            <w:pPr>
              <w:widowControl w:val="0"/>
              <w:pBdr>
                <w:top w:val="nil"/>
                <w:left w:val="nil"/>
                <w:bottom w:val="nil"/>
                <w:right w:val="nil"/>
                <w:between w:val="nil"/>
              </w:pBdr>
              <w:jc w:val="center"/>
              <w:rPr>
                <w:rFonts w:ascii="Times New Roman" w:eastAsia="Times New Roman" w:hAnsi="Times New Roman" w:cs="Times New Roman"/>
                <w:b/>
                <w:color w:val="000000"/>
              </w:rPr>
            </w:pPr>
          </w:p>
          <w:p w14:paraId="74BA1ACC" w14:textId="77777777" w:rsidR="0028366D" w:rsidRDefault="00953400">
            <w:pPr>
              <w:widowControl w:val="0"/>
              <w:pBdr>
                <w:top w:val="nil"/>
                <w:left w:val="nil"/>
                <w:bottom w:val="nil"/>
                <w:right w:val="nil"/>
                <w:between w:val="nil"/>
              </w:pBd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BEC</w:t>
            </w:r>
            <w:r>
              <w:rPr>
                <w:rFonts w:ascii="Times New Roman" w:eastAsia="Times New Roman" w:hAnsi="Times New Roman" w:cs="Times New Roman"/>
                <w:b/>
                <w:color w:val="000000"/>
                <w:vertAlign w:val="subscript"/>
              </w:rPr>
              <w:t>PAHs</w:t>
            </w:r>
          </w:p>
        </w:tc>
        <w:tc>
          <w:tcPr>
            <w:tcW w:w="2792" w:type="dxa"/>
            <w:gridSpan w:val="4"/>
            <w:tcBorders>
              <w:top w:val="single" w:sz="6" w:space="0" w:color="000000"/>
              <w:bottom w:val="single" w:sz="6" w:space="0" w:color="000000"/>
            </w:tcBorders>
          </w:tcPr>
          <w:p w14:paraId="22A301C4" w14:textId="77777777" w:rsidR="0028366D" w:rsidRDefault="00953400">
            <w:pPr>
              <w:widowControl w:val="0"/>
              <w:jc w:val="center"/>
              <w:rPr>
                <w:rFonts w:ascii="Times New Roman" w:eastAsia="Times New Roman" w:hAnsi="Times New Roman" w:cs="Times New Roman"/>
                <w:b/>
              </w:rPr>
            </w:pPr>
            <w:r>
              <w:rPr>
                <w:rFonts w:ascii="Times New Roman" w:eastAsia="Times New Roman" w:hAnsi="Times New Roman" w:cs="Times New Roman"/>
                <w:b/>
              </w:rPr>
              <w:t>BaP</w:t>
            </w:r>
            <w:r>
              <w:rPr>
                <w:rFonts w:ascii="Times New Roman" w:eastAsia="Times New Roman" w:hAnsi="Times New Roman" w:cs="Times New Roman"/>
                <w:b/>
                <w:vertAlign w:val="subscript"/>
              </w:rPr>
              <w:t xml:space="preserve">EQ </w:t>
            </w:r>
            <w:r>
              <w:rPr>
                <w:rFonts w:ascii="Times New Roman" w:eastAsia="Times New Roman" w:hAnsi="Times New Roman" w:cs="Times New Roman"/>
                <w:b/>
              </w:rPr>
              <w:t>(%)</w:t>
            </w:r>
          </w:p>
        </w:tc>
      </w:tr>
      <w:tr w:rsidR="0028366D" w14:paraId="41C512DA" w14:textId="77777777">
        <w:tc>
          <w:tcPr>
            <w:tcW w:w="1456" w:type="dxa"/>
            <w:tcBorders>
              <w:bottom w:val="single" w:sz="6" w:space="0" w:color="000000"/>
            </w:tcBorders>
          </w:tcPr>
          <w:p w14:paraId="045ACF47" w14:textId="77777777" w:rsidR="0028366D" w:rsidRDefault="0028366D">
            <w:pPr>
              <w:widowControl w:val="0"/>
              <w:pBdr>
                <w:top w:val="nil"/>
                <w:left w:val="nil"/>
                <w:bottom w:val="nil"/>
                <w:right w:val="nil"/>
                <w:between w:val="nil"/>
              </w:pBdr>
              <w:rPr>
                <w:rFonts w:ascii="Times New Roman" w:eastAsia="Times New Roman" w:hAnsi="Times New Roman" w:cs="Times New Roman"/>
                <w:color w:val="000000"/>
              </w:rPr>
            </w:pPr>
          </w:p>
        </w:tc>
        <w:tc>
          <w:tcPr>
            <w:tcW w:w="1150" w:type="dxa"/>
            <w:tcBorders>
              <w:bottom w:val="single" w:sz="6" w:space="0" w:color="000000"/>
            </w:tcBorders>
          </w:tcPr>
          <w:p w14:paraId="2ACE9429" w14:textId="77777777" w:rsidR="0028366D" w:rsidRDefault="0028366D">
            <w:pPr>
              <w:widowControl w:val="0"/>
              <w:pBdr>
                <w:top w:val="nil"/>
                <w:left w:val="nil"/>
                <w:bottom w:val="nil"/>
                <w:right w:val="nil"/>
                <w:between w:val="nil"/>
              </w:pBdr>
              <w:rPr>
                <w:rFonts w:ascii="Times New Roman" w:eastAsia="Times New Roman" w:hAnsi="Times New Roman" w:cs="Times New Roman"/>
                <w:color w:val="000000"/>
              </w:rPr>
            </w:pPr>
          </w:p>
        </w:tc>
        <w:tc>
          <w:tcPr>
            <w:tcW w:w="1172" w:type="dxa"/>
            <w:tcBorders>
              <w:bottom w:val="single" w:sz="6" w:space="0" w:color="000000"/>
            </w:tcBorders>
          </w:tcPr>
          <w:p w14:paraId="5216B9AB" w14:textId="77777777" w:rsidR="0028366D" w:rsidRDefault="00953400">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BH</w:t>
            </w:r>
            <w:r>
              <w:rPr>
                <w:rFonts w:ascii="Times New Roman" w:eastAsia="Times New Roman" w:hAnsi="Times New Roman" w:cs="Times New Roman"/>
                <w:color w:val="000000"/>
                <w:vertAlign w:val="subscript"/>
              </w:rPr>
              <w:t>1</w:t>
            </w:r>
          </w:p>
        </w:tc>
        <w:tc>
          <w:tcPr>
            <w:tcW w:w="996" w:type="dxa"/>
            <w:tcBorders>
              <w:bottom w:val="single" w:sz="6" w:space="0" w:color="000000"/>
            </w:tcBorders>
          </w:tcPr>
          <w:p w14:paraId="4CDDA79E" w14:textId="77777777" w:rsidR="0028366D" w:rsidRDefault="00953400">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BH</w:t>
            </w:r>
            <w:r>
              <w:rPr>
                <w:rFonts w:ascii="Times New Roman" w:eastAsia="Times New Roman" w:hAnsi="Times New Roman" w:cs="Times New Roman"/>
                <w:color w:val="000000"/>
                <w:vertAlign w:val="subscript"/>
              </w:rPr>
              <w:t>2</w:t>
            </w:r>
          </w:p>
        </w:tc>
        <w:tc>
          <w:tcPr>
            <w:tcW w:w="1077" w:type="dxa"/>
            <w:tcBorders>
              <w:bottom w:val="single" w:sz="6" w:space="0" w:color="000000"/>
            </w:tcBorders>
          </w:tcPr>
          <w:p w14:paraId="6E7431B6" w14:textId="77777777" w:rsidR="0028366D" w:rsidRDefault="00953400">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BH</w:t>
            </w:r>
            <w:r>
              <w:rPr>
                <w:rFonts w:ascii="Times New Roman" w:eastAsia="Times New Roman" w:hAnsi="Times New Roman" w:cs="Times New Roman"/>
                <w:color w:val="000000"/>
                <w:vertAlign w:val="subscript"/>
              </w:rPr>
              <w:t>3</w:t>
            </w:r>
          </w:p>
        </w:tc>
        <w:tc>
          <w:tcPr>
            <w:tcW w:w="995" w:type="dxa"/>
            <w:tcBorders>
              <w:bottom w:val="single" w:sz="6" w:space="0" w:color="000000"/>
            </w:tcBorders>
          </w:tcPr>
          <w:p w14:paraId="7AA400BC" w14:textId="77777777" w:rsidR="0028366D" w:rsidRDefault="00953400">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SW</w:t>
            </w:r>
            <w:r>
              <w:rPr>
                <w:rFonts w:ascii="Times New Roman" w:eastAsia="Times New Roman" w:hAnsi="Times New Roman" w:cs="Times New Roman"/>
                <w:color w:val="000000"/>
                <w:vertAlign w:val="subscript"/>
              </w:rPr>
              <w:t>4</w:t>
            </w:r>
          </w:p>
        </w:tc>
        <w:tc>
          <w:tcPr>
            <w:tcW w:w="714" w:type="dxa"/>
            <w:tcBorders>
              <w:bottom w:val="single" w:sz="6" w:space="0" w:color="000000"/>
            </w:tcBorders>
          </w:tcPr>
          <w:p w14:paraId="00BD229D" w14:textId="77777777" w:rsidR="0028366D" w:rsidRDefault="00953400">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BH</w:t>
            </w:r>
            <w:r>
              <w:rPr>
                <w:rFonts w:ascii="Times New Roman" w:eastAsia="Times New Roman" w:hAnsi="Times New Roman" w:cs="Times New Roman"/>
                <w:color w:val="000000"/>
                <w:vertAlign w:val="subscript"/>
              </w:rPr>
              <w:t>1</w:t>
            </w:r>
          </w:p>
        </w:tc>
        <w:tc>
          <w:tcPr>
            <w:tcW w:w="719" w:type="dxa"/>
            <w:tcBorders>
              <w:bottom w:val="single" w:sz="6" w:space="0" w:color="000000"/>
            </w:tcBorders>
          </w:tcPr>
          <w:p w14:paraId="72E58D51" w14:textId="77777777" w:rsidR="0028366D" w:rsidRDefault="00953400">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BH</w:t>
            </w:r>
            <w:r>
              <w:rPr>
                <w:rFonts w:ascii="Times New Roman" w:eastAsia="Times New Roman" w:hAnsi="Times New Roman" w:cs="Times New Roman"/>
                <w:color w:val="000000"/>
                <w:vertAlign w:val="subscript"/>
              </w:rPr>
              <w:t>2</w:t>
            </w:r>
          </w:p>
        </w:tc>
        <w:tc>
          <w:tcPr>
            <w:tcW w:w="722" w:type="dxa"/>
            <w:tcBorders>
              <w:bottom w:val="single" w:sz="6" w:space="0" w:color="000000"/>
            </w:tcBorders>
          </w:tcPr>
          <w:p w14:paraId="6B6B43AD" w14:textId="77777777" w:rsidR="0028366D" w:rsidRDefault="00953400">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BH</w:t>
            </w:r>
            <w:r>
              <w:rPr>
                <w:rFonts w:ascii="Times New Roman" w:eastAsia="Times New Roman" w:hAnsi="Times New Roman" w:cs="Times New Roman"/>
                <w:color w:val="000000"/>
                <w:vertAlign w:val="subscript"/>
              </w:rPr>
              <w:t>3</w:t>
            </w:r>
          </w:p>
        </w:tc>
        <w:tc>
          <w:tcPr>
            <w:tcW w:w="637" w:type="dxa"/>
            <w:tcBorders>
              <w:bottom w:val="single" w:sz="6" w:space="0" w:color="000000"/>
            </w:tcBorders>
          </w:tcPr>
          <w:p w14:paraId="0D1034C5" w14:textId="77777777" w:rsidR="0028366D" w:rsidRDefault="00953400">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SW</w:t>
            </w:r>
            <w:r>
              <w:rPr>
                <w:rFonts w:ascii="Times New Roman" w:eastAsia="Times New Roman" w:hAnsi="Times New Roman" w:cs="Times New Roman"/>
                <w:color w:val="000000"/>
                <w:vertAlign w:val="subscript"/>
              </w:rPr>
              <w:t>4</w:t>
            </w:r>
          </w:p>
        </w:tc>
      </w:tr>
      <w:tr w:rsidR="0028366D" w14:paraId="7C865DAE" w14:textId="77777777">
        <w:tc>
          <w:tcPr>
            <w:tcW w:w="1456" w:type="dxa"/>
          </w:tcPr>
          <w:p w14:paraId="40711242" w14:textId="77777777" w:rsidR="0028366D" w:rsidRDefault="00953400">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Benzo(a)pyrene</w:t>
            </w:r>
          </w:p>
        </w:tc>
        <w:tc>
          <w:tcPr>
            <w:tcW w:w="1150" w:type="dxa"/>
          </w:tcPr>
          <w:p w14:paraId="4CD63861" w14:textId="77777777" w:rsidR="0028366D" w:rsidRDefault="00953400">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172" w:type="dxa"/>
          </w:tcPr>
          <w:p w14:paraId="513DC93D" w14:textId="77777777" w:rsidR="0028366D" w:rsidRDefault="00953400">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996" w:type="dxa"/>
          </w:tcPr>
          <w:p w14:paraId="4A5E077F" w14:textId="77777777" w:rsidR="0028366D" w:rsidRDefault="00953400">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077" w:type="dxa"/>
          </w:tcPr>
          <w:p w14:paraId="145260EA" w14:textId="77777777" w:rsidR="0028366D" w:rsidRDefault="00953400">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995" w:type="dxa"/>
          </w:tcPr>
          <w:p w14:paraId="375CB951" w14:textId="77777777" w:rsidR="0028366D" w:rsidRDefault="00953400">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714" w:type="dxa"/>
            <w:vAlign w:val="bottom"/>
          </w:tcPr>
          <w:p w14:paraId="7B3E16C3" w14:textId="77777777" w:rsidR="0028366D" w:rsidRDefault="00953400">
            <w:pPr>
              <w:widowControl w:val="0"/>
              <w:jc w:val="right"/>
              <w:rPr>
                <w:rFonts w:ascii="Times New Roman" w:eastAsia="Times New Roman" w:hAnsi="Times New Roman" w:cs="Times New Roman"/>
                <w:color w:val="000000"/>
              </w:rPr>
            </w:pPr>
            <w:r>
              <w:rPr>
                <w:rFonts w:ascii="Times New Roman" w:eastAsia="Calibri" w:hAnsi="Times New Roman" w:cs="Times New Roman"/>
                <w:color w:val="000000"/>
              </w:rPr>
              <w:t>0.00</w:t>
            </w:r>
          </w:p>
        </w:tc>
        <w:tc>
          <w:tcPr>
            <w:tcW w:w="719" w:type="dxa"/>
            <w:vAlign w:val="bottom"/>
          </w:tcPr>
          <w:p w14:paraId="17FC3BD7" w14:textId="77777777" w:rsidR="0028366D" w:rsidRDefault="00953400">
            <w:pPr>
              <w:widowControl w:val="0"/>
              <w:jc w:val="right"/>
              <w:rPr>
                <w:rFonts w:ascii="Times New Roman" w:eastAsia="Times New Roman" w:hAnsi="Times New Roman" w:cs="Times New Roman"/>
                <w:color w:val="000000"/>
              </w:rPr>
            </w:pPr>
            <w:r>
              <w:rPr>
                <w:rFonts w:ascii="Times New Roman" w:eastAsia="Calibri" w:hAnsi="Times New Roman" w:cs="Times New Roman"/>
                <w:color w:val="000000"/>
              </w:rPr>
              <w:t>70.7</w:t>
            </w:r>
          </w:p>
        </w:tc>
        <w:tc>
          <w:tcPr>
            <w:tcW w:w="722" w:type="dxa"/>
            <w:vAlign w:val="bottom"/>
          </w:tcPr>
          <w:p w14:paraId="42906A77" w14:textId="77777777" w:rsidR="0028366D" w:rsidRDefault="00953400">
            <w:pPr>
              <w:widowControl w:val="0"/>
              <w:jc w:val="right"/>
              <w:rPr>
                <w:rFonts w:ascii="Times New Roman" w:eastAsia="Times New Roman" w:hAnsi="Times New Roman" w:cs="Times New Roman"/>
                <w:color w:val="000000"/>
              </w:rPr>
            </w:pPr>
            <w:r>
              <w:rPr>
                <w:rFonts w:ascii="Times New Roman" w:eastAsia="Calibri" w:hAnsi="Times New Roman" w:cs="Times New Roman"/>
                <w:color w:val="000000"/>
              </w:rPr>
              <w:t>0.00</w:t>
            </w:r>
          </w:p>
        </w:tc>
        <w:tc>
          <w:tcPr>
            <w:tcW w:w="637" w:type="dxa"/>
            <w:vAlign w:val="bottom"/>
          </w:tcPr>
          <w:p w14:paraId="39513C62" w14:textId="77777777" w:rsidR="0028366D" w:rsidRDefault="00953400">
            <w:pPr>
              <w:widowControl w:val="0"/>
              <w:jc w:val="right"/>
              <w:rPr>
                <w:rFonts w:ascii="Times New Roman" w:eastAsia="Times New Roman" w:hAnsi="Times New Roman" w:cs="Times New Roman"/>
                <w:color w:val="000000"/>
              </w:rPr>
            </w:pPr>
            <w:r>
              <w:rPr>
                <w:rFonts w:ascii="Times New Roman" w:eastAsia="Calibri" w:hAnsi="Times New Roman" w:cs="Times New Roman"/>
                <w:color w:val="000000"/>
              </w:rPr>
              <w:t>0.00</w:t>
            </w:r>
          </w:p>
        </w:tc>
      </w:tr>
      <w:tr w:rsidR="0028366D" w14:paraId="67ABF095" w14:textId="77777777">
        <w:tc>
          <w:tcPr>
            <w:tcW w:w="1456" w:type="dxa"/>
          </w:tcPr>
          <w:p w14:paraId="49C4D37F" w14:textId="77777777" w:rsidR="0028366D" w:rsidRDefault="00953400">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Dibenz(a.h)anthracene</w:t>
            </w:r>
          </w:p>
        </w:tc>
        <w:tc>
          <w:tcPr>
            <w:tcW w:w="1150" w:type="dxa"/>
          </w:tcPr>
          <w:p w14:paraId="1EF28F92" w14:textId="77777777" w:rsidR="0028366D" w:rsidRDefault="00953400">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172" w:type="dxa"/>
          </w:tcPr>
          <w:p w14:paraId="5A7AA51C" w14:textId="77777777" w:rsidR="0028366D" w:rsidRDefault="00953400">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996" w:type="dxa"/>
          </w:tcPr>
          <w:p w14:paraId="2E1D118B" w14:textId="77777777" w:rsidR="0028366D" w:rsidRDefault="00953400">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077" w:type="dxa"/>
          </w:tcPr>
          <w:p w14:paraId="2C36CA54" w14:textId="77777777" w:rsidR="0028366D" w:rsidRDefault="00953400">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995" w:type="dxa"/>
          </w:tcPr>
          <w:p w14:paraId="4CFCC145" w14:textId="77777777" w:rsidR="0028366D" w:rsidRDefault="00953400">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714" w:type="dxa"/>
            <w:vAlign w:val="bottom"/>
          </w:tcPr>
          <w:p w14:paraId="178F5C38" w14:textId="77777777" w:rsidR="0028366D" w:rsidRDefault="00953400">
            <w:pPr>
              <w:widowControl w:val="0"/>
              <w:jc w:val="right"/>
              <w:rPr>
                <w:rFonts w:ascii="Times New Roman" w:eastAsia="Times New Roman" w:hAnsi="Times New Roman" w:cs="Times New Roman"/>
                <w:color w:val="000000"/>
              </w:rPr>
            </w:pPr>
            <w:r>
              <w:rPr>
                <w:rFonts w:ascii="Times New Roman" w:eastAsia="Calibri" w:hAnsi="Times New Roman" w:cs="Times New Roman"/>
                <w:color w:val="000000"/>
              </w:rPr>
              <w:t>0.00</w:t>
            </w:r>
          </w:p>
        </w:tc>
        <w:tc>
          <w:tcPr>
            <w:tcW w:w="719" w:type="dxa"/>
            <w:vAlign w:val="bottom"/>
          </w:tcPr>
          <w:p w14:paraId="71D19640" w14:textId="77777777" w:rsidR="0028366D" w:rsidRDefault="00953400">
            <w:pPr>
              <w:widowControl w:val="0"/>
              <w:jc w:val="right"/>
              <w:rPr>
                <w:rFonts w:ascii="Times New Roman" w:eastAsia="Times New Roman" w:hAnsi="Times New Roman" w:cs="Times New Roman"/>
                <w:color w:val="000000"/>
              </w:rPr>
            </w:pPr>
            <w:r>
              <w:rPr>
                <w:rFonts w:ascii="Times New Roman" w:eastAsia="Calibri" w:hAnsi="Times New Roman" w:cs="Times New Roman"/>
                <w:color w:val="000000"/>
              </w:rPr>
              <w:t>0</w:t>
            </w:r>
          </w:p>
        </w:tc>
        <w:tc>
          <w:tcPr>
            <w:tcW w:w="722" w:type="dxa"/>
            <w:vAlign w:val="bottom"/>
          </w:tcPr>
          <w:p w14:paraId="107E0126" w14:textId="77777777" w:rsidR="0028366D" w:rsidRDefault="00953400">
            <w:pPr>
              <w:widowControl w:val="0"/>
              <w:jc w:val="right"/>
              <w:rPr>
                <w:rFonts w:ascii="Times New Roman" w:eastAsia="Times New Roman" w:hAnsi="Times New Roman" w:cs="Times New Roman"/>
                <w:color w:val="000000"/>
              </w:rPr>
            </w:pPr>
            <w:r>
              <w:rPr>
                <w:rFonts w:ascii="Times New Roman" w:eastAsia="Calibri" w:hAnsi="Times New Roman" w:cs="Times New Roman"/>
                <w:color w:val="000000"/>
              </w:rPr>
              <w:t>0.00</w:t>
            </w:r>
          </w:p>
        </w:tc>
        <w:tc>
          <w:tcPr>
            <w:tcW w:w="637" w:type="dxa"/>
            <w:vAlign w:val="bottom"/>
          </w:tcPr>
          <w:p w14:paraId="4CFED7DC" w14:textId="77777777" w:rsidR="0028366D" w:rsidRDefault="00953400">
            <w:pPr>
              <w:widowControl w:val="0"/>
              <w:jc w:val="right"/>
              <w:rPr>
                <w:rFonts w:ascii="Times New Roman" w:eastAsia="Times New Roman" w:hAnsi="Times New Roman" w:cs="Times New Roman"/>
                <w:color w:val="000000"/>
              </w:rPr>
            </w:pPr>
            <w:r>
              <w:rPr>
                <w:rFonts w:ascii="Times New Roman" w:eastAsia="Calibri" w:hAnsi="Times New Roman" w:cs="Times New Roman"/>
                <w:color w:val="000000"/>
              </w:rPr>
              <w:t>0.00</w:t>
            </w:r>
          </w:p>
        </w:tc>
      </w:tr>
      <w:tr w:rsidR="0028366D" w14:paraId="2D63FB5E" w14:textId="77777777">
        <w:tc>
          <w:tcPr>
            <w:tcW w:w="1456" w:type="dxa"/>
          </w:tcPr>
          <w:p w14:paraId="4A395FEA" w14:textId="77777777" w:rsidR="0028366D" w:rsidRDefault="00953400">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Benz(a)anthracene</w:t>
            </w:r>
          </w:p>
        </w:tc>
        <w:tc>
          <w:tcPr>
            <w:tcW w:w="1150" w:type="dxa"/>
          </w:tcPr>
          <w:p w14:paraId="16218168" w14:textId="77777777" w:rsidR="0028366D" w:rsidRDefault="00953400">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0.1</w:t>
            </w:r>
          </w:p>
        </w:tc>
        <w:tc>
          <w:tcPr>
            <w:tcW w:w="1172" w:type="dxa"/>
          </w:tcPr>
          <w:p w14:paraId="1E6E2DC1" w14:textId="77777777" w:rsidR="0028366D" w:rsidRDefault="00953400">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2.00E</w:t>
            </w:r>
            <w:r>
              <w:rPr>
                <w:rFonts w:ascii="Times New Roman" w:eastAsia="Times New Roman" w:hAnsi="Times New Roman" w:cs="Times New Roman"/>
                <w:color w:val="000000"/>
                <w:vertAlign w:val="superscript"/>
              </w:rPr>
              <w:t>-3</w:t>
            </w:r>
          </w:p>
        </w:tc>
        <w:tc>
          <w:tcPr>
            <w:tcW w:w="996" w:type="dxa"/>
          </w:tcPr>
          <w:p w14:paraId="03DDF6B8" w14:textId="77777777" w:rsidR="0028366D" w:rsidRDefault="00953400">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2.00E</w:t>
            </w:r>
            <w:r>
              <w:rPr>
                <w:rFonts w:ascii="Times New Roman" w:eastAsia="Times New Roman" w:hAnsi="Times New Roman" w:cs="Times New Roman"/>
                <w:color w:val="000000"/>
                <w:vertAlign w:val="superscript"/>
              </w:rPr>
              <w:t>-3</w:t>
            </w:r>
          </w:p>
        </w:tc>
        <w:tc>
          <w:tcPr>
            <w:tcW w:w="1077" w:type="dxa"/>
          </w:tcPr>
          <w:p w14:paraId="754EADC2" w14:textId="77777777" w:rsidR="0028366D" w:rsidRDefault="00953400">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6.00E</w:t>
            </w:r>
            <w:r>
              <w:rPr>
                <w:rFonts w:ascii="Times New Roman" w:eastAsia="Times New Roman" w:hAnsi="Times New Roman" w:cs="Times New Roman"/>
                <w:color w:val="000000"/>
                <w:vertAlign w:val="superscript"/>
              </w:rPr>
              <w:t>-3</w:t>
            </w:r>
          </w:p>
        </w:tc>
        <w:tc>
          <w:tcPr>
            <w:tcW w:w="995" w:type="dxa"/>
          </w:tcPr>
          <w:p w14:paraId="666CDF2A" w14:textId="77777777" w:rsidR="0028366D" w:rsidRDefault="00953400">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4.00E</w:t>
            </w:r>
            <w:r>
              <w:rPr>
                <w:rFonts w:ascii="Times New Roman" w:eastAsia="Times New Roman" w:hAnsi="Times New Roman" w:cs="Times New Roman"/>
                <w:color w:val="000000"/>
                <w:vertAlign w:val="superscript"/>
              </w:rPr>
              <w:t>-3</w:t>
            </w:r>
          </w:p>
        </w:tc>
        <w:tc>
          <w:tcPr>
            <w:tcW w:w="714" w:type="dxa"/>
            <w:vAlign w:val="bottom"/>
          </w:tcPr>
          <w:p w14:paraId="79BA397A" w14:textId="77777777" w:rsidR="0028366D" w:rsidRDefault="00953400">
            <w:pPr>
              <w:widowControl w:val="0"/>
              <w:jc w:val="right"/>
              <w:rPr>
                <w:rFonts w:ascii="Times New Roman" w:eastAsia="Times New Roman" w:hAnsi="Times New Roman" w:cs="Times New Roman"/>
                <w:color w:val="000000"/>
              </w:rPr>
            </w:pPr>
            <w:r>
              <w:rPr>
                <w:rFonts w:ascii="Times New Roman" w:eastAsia="Calibri" w:hAnsi="Times New Roman" w:cs="Times New Roman"/>
                <w:color w:val="000000"/>
              </w:rPr>
              <w:t>31.15</w:t>
            </w:r>
          </w:p>
        </w:tc>
        <w:tc>
          <w:tcPr>
            <w:tcW w:w="719" w:type="dxa"/>
            <w:vAlign w:val="bottom"/>
          </w:tcPr>
          <w:p w14:paraId="783BFABF" w14:textId="77777777" w:rsidR="0028366D" w:rsidRDefault="00953400">
            <w:pPr>
              <w:widowControl w:val="0"/>
              <w:jc w:val="right"/>
              <w:rPr>
                <w:rFonts w:ascii="Times New Roman" w:eastAsia="Times New Roman" w:hAnsi="Times New Roman" w:cs="Times New Roman"/>
                <w:color w:val="000000"/>
              </w:rPr>
            </w:pPr>
            <w:r>
              <w:rPr>
                <w:rFonts w:ascii="Times New Roman" w:eastAsia="Calibri" w:hAnsi="Times New Roman" w:cs="Times New Roman"/>
                <w:color w:val="000000"/>
              </w:rPr>
              <w:t>14.1</w:t>
            </w:r>
          </w:p>
        </w:tc>
        <w:tc>
          <w:tcPr>
            <w:tcW w:w="722" w:type="dxa"/>
            <w:vAlign w:val="bottom"/>
          </w:tcPr>
          <w:p w14:paraId="300F744A" w14:textId="77777777" w:rsidR="0028366D" w:rsidRDefault="00953400">
            <w:pPr>
              <w:widowControl w:val="0"/>
              <w:jc w:val="right"/>
              <w:rPr>
                <w:rFonts w:ascii="Times New Roman" w:eastAsia="Times New Roman" w:hAnsi="Times New Roman" w:cs="Times New Roman"/>
                <w:color w:val="000000"/>
              </w:rPr>
            </w:pPr>
            <w:r>
              <w:rPr>
                <w:rFonts w:ascii="Times New Roman" w:eastAsia="Calibri" w:hAnsi="Times New Roman" w:cs="Times New Roman"/>
                <w:color w:val="000000"/>
              </w:rPr>
              <w:t>60.06</w:t>
            </w:r>
          </w:p>
        </w:tc>
        <w:tc>
          <w:tcPr>
            <w:tcW w:w="637" w:type="dxa"/>
            <w:vAlign w:val="bottom"/>
          </w:tcPr>
          <w:p w14:paraId="5BECFAF2" w14:textId="77777777" w:rsidR="0028366D" w:rsidRDefault="00953400">
            <w:pPr>
              <w:widowControl w:val="0"/>
              <w:jc w:val="right"/>
              <w:rPr>
                <w:rFonts w:ascii="Times New Roman" w:eastAsia="Times New Roman" w:hAnsi="Times New Roman" w:cs="Times New Roman"/>
                <w:color w:val="000000"/>
              </w:rPr>
            </w:pPr>
            <w:r>
              <w:rPr>
                <w:rFonts w:ascii="Times New Roman" w:eastAsia="Calibri" w:hAnsi="Times New Roman" w:cs="Times New Roman"/>
                <w:color w:val="000000"/>
              </w:rPr>
              <w:t>50.31</w:t>
            </w:r>
          </w:p>
        </w:tc>
      </w:tr>
      <w:tr w:rsidR="0028366D" w14:paraId="08B0B208" w14:textId="77777777">
        <w:tc>
          <w:tcPr>
            <w:tcW w:w="1456" w:type="dxa"/>
          </w:tcPr>
          <w:p w14:paraId="6FAF1CBD" w14:textId="77777777" w:rsidR="0028366D" w:rsidRDefault="00953400">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Benzo(b)fluoranthene</w:t>
            </w:r>
          </w:p>
        </w:tc>
        <w:tc>
          <w:tcPr>
            <w:tcW w:w="1150" w:type="dxa"/>
          </w:tcPr>
          <w:p w14:paraId="2BEE6577" w14:textId="77777777" w:rsidR="0028366D" w:rsidRDefault="00953400">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0.1</w:t>
            </w:r>
          </w:p>
        </w:tc>
        <w:tc>
          <w:tcPr>
            <w:tcW w:w="1172" w:type="dxa"/>
          </w:tcPr>
          <w:p w14:paraId="73B741CC" w14:textId="77777777" w:rsidR="0028366D" w:rsidRDefault="00953400">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996" w:type="dxa"/>
          </w:tcPr>
          <w:p w14:paraId="58641875" w14:textId="77777777" w:rsidR="0028366D" w:rsidRDefault="00953400">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077" w:type="dxa"/>
          </w:tcPr>
          <w:p w14:paraId="130B2955" w14:textId="77777777" w:rsidR="0028366D" w:rsidRDefault="00953400">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995" w:type="dxa"/>
          </w:tcPr>
          <w:p w14:paraId="2E3D59C7" w14:textId="77777777" w:rsidR="0028366D" w:rsidRDefault="00953400">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714" w:type="dxa"/>
            <w:vAlign w:val="bottom"/>
          </w:tcPr>
          <w:p w14:paraId="02A9EE1B" w14:textId="77777777" w:rsidR="0028366D" w:rsidRDefault="00953400">
            <w:pPr>
              <w:widowControl w:val="0"/>
              <w:jc w:val="right"/>
              <w:rPr>
                <w:rFonts w:ascii="Times New Roman" w:eastAsia="Times New Roman" w:hAnsi="Times New Roman" w:cs="Times New Roman"/>
                <w:color w:val="000000"/>
              </w:rPr>
            </w:pPr>
            <w:r>
              <w:rPr>
                <w:rFonts w:ascii="Times New Roman" w:eastAsia="Calibri" w:hAnsi="Times New Roman" w:cs="Times New Roman"/>
                <w:color w:val="000000"/>
              </w:rPr>
              <w:t>0.00</w:t>
            </w:r>
          </w:p>
        </w:tc>
        <w:tc>
          <w:tcPr>
            <w:tcW w:w="719" w:type="dxa"/>
            <w:vAlign w:val="bottom"/>
          </w:tcPr>
          <w:p w14:paraId="4C2027DF" w14:textId="77777777" w:rsidR="0028366D" w:rsidRDefault="00953400">
            <w:pPr>
              <w:widowControl w:val="0"/>
              <w:jc w:val="right"/>
              <w:rPr>
                <w:rFonts w:ascii="Times New Roman" w:eastAsia="Times New Roman" w:hAnsi="Times New Roman" w:cs="Times New Roman"/>
                <w:color w:val="000000"/>
              </w:rPr>
            </w:pPr>
            <w:r>
              <w:rPr>
                <w:rFonts w:ascii="Times New Roman" w:eastAsia="Calibri" w:hAnsi="Times New Roman" w:cs="Times New Roman"/>
                <w:color w:val="000000"/>
              </w:rPr>
              <w:t>0</w:t>
            </w:r>
          </w:p>
        </w:tc>
        <w:tc>
          <w:tcPr>
            <w:tcW w:w="722" w:type="dxa"/>
            <w:vAlign w:val="bottom"/>
          </w:tcPr>
          <w:p w14:paraId="08A67A59" w14:textId="77777777" w:rsidR="0028366D" w:rsidRDefault="00953400">
            <w:pPr>
              <w:widowControl w:val="0"/>
              <w:jc w:val="right"/>
              <w:rPr>
                <w:rFonts w:ascii="Times New Roman" w:eastAsia="Times New Roman" w:hAnsi="Times New Roman" w:cs="Times New Roman"/>
                <w:color w:val="000000"/>
              </w:rPr>
            </w:pPr>
            <w:r>
              <w:rPr>
                <w:rFonts w:ascii="Times New Roman" w:eastAsia="Calibri" w:hAnsi="Times New Roman" w:cs="Times New Roman"/>
                <w:color w:val="000000"/>
              </w:rPr>
              <w:t>0.00</w:t>
            </w:r>
          </w:p>
        </w:tc>
        <w:tc>
          <w:tcPr>
            <w:tcW w:w="637" w:type="dxa"/>
            <w:vAlign w:val="bottom"/>
          </w:tcPr>
          <w:p w14:paraId="75B054C3" w14:textId="77777777" w:rsidR="0028366D" w:rsidRDefault="00953400">
            <w:pPr>
              <w:widowControl w:val="0"/>
              <w:jc w:val="right"/>
              <w:rPr>
                <w:rFonts w:ascii="Times New Roman" w:eastAsia="Times New Roman" w:hAnsi="Times New Roman" w:cs="Times New Roman"/>
                <w:color w:val="000000"/>
              </w:rPr>
            </w:pPr>
            <w:r>
              <w:rPr>
                <w:rFonts w:ascii="Times New Roman" w:eastAsia="Calibri" w:hAnsi="Times New Roman" w:cs="Times New Roman"/>
                <w:color w:val="000000"/>
              </w:rPr>
              <w:t>0.00</w:t>
            </w:r>
          </w:p>
        </w:tc>
      </w:tr>
      <w:tr w:rsidR="0028366D" w14:paraId="07AEF11B" w14:textId="77777777">
        <w:tc>
          <w:tcPr>
            <w:tcW w:w="1456" w:type="dxa"/>
          </w:tcPr>
          <w:p w14:paraId="7DAA93AD" w14:textId="77777777" w:rsidR="0028366D" w:rsidRDefault="00953400">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Benzo(k)fluoranthene</w:t>
            </w:r>
          </w:p>
        </w:tc>
        <w:tc>
          <w:tcPr>
            <w:tcW w:w="1150" w:type="dxa"/>
          </w:tcPr>
          <w:p w14:paraId="13F04B96" w14:textId="77777777" w:rsidR="0028366D" w:rsidRDefault="00953400">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0.1</w:t>
            </w:r>
          </w:p>
        </w:tc>
        <w:tc>
          <w:tcPr>
            <w:tcW w:w="1172" w:type="dxa"/>
          </w:tcPr>
          <w:p w14:paraId="0490772A" w14:textId="77777777" w:rsidR="0028366D" w:rsidRDefault="00953400">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996" w:type="dxa"/>
          </w:tcPr>
          <w:p w14:paraId="3538262E" w14:textId="77777777" w:rsidR="0028366D" w:rsidRDefault="00953400">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077" w:type="dxa"/>
          </w:tcPr>
          <w:p w14:paraId="461D74B9" w14:textId="77777777" w:rsidR="0028366D" w:rsidRDefault="00953400">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2.00E</w:t>
            </w:r>
            <w:r>
              <w:rPr>
                <w:rFonts w:ascii="Times New Roman" w:eastAsia="Times New Roman" w:hAnsi="Times New Roman" w:cs="Times New Roman"/>
                <w:color w:val="000000"/>
                <w:vertAlign w:val="superscript"/>
              </w:rPr>
              <w:t>-3</w:t>
            </w:r>
          </w:p>
        </w:tc>
        <w:tc>
          <w:tcPr>
            <w:tcW w:w="995" w:type="dxa"/>
          </w:tcPr>
          <w:p w14:paraId="7313B804" w14:textId="77777777" w:rsidR="0028366D" w:rsidRDefault="00953400">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2.00E</w:t>
            </w:r>
            <w:r>
              <w:rPr>
                <w:rFonts w:ascii="Times New Roman" w:eastAsia="Times New Roman" w:hAnsi="Times New Roman" w:cs="Times New Roman"/>
                <w:color w:val="000000"/>
                <w:vertAlign w:val="superscript"/>
              </w:rPr>
              <w:t>-3</w:t>
            </w:r>
          </w:p>
        </w:tc>
        <w:tc>
          <w:tcPr>
            <w:tcW w:w="714" w:type="dxa"/>
            <w:vAlign w:val="bottom"/>
          </w:tcPr>
          <w:p w14:paraId="56877759" w14:textId="77777777" w:rsidR="0028366D" w:rsidRDefault="00953400">
            <w:pPr>
              <w:widowControl w:val="0"/>
              <w:jc w:val="right"/>
              <w:rPr>
                <w:rFonts w:ascii="Times New Roman" w:eastAsia="Times New Roman" w:hAnsi="Times New Roman" w:cs="Times New Roman"/>
                <w:color w:val="000000"/>
              </w:rPr>
            </w:pPr>
            <w:r>
              <w:rPr>
                <w:rFonts w:ascii="Times New Roman" w:eastAsia="Calibri" w:hAnsi="Times New Roman" w:cs="Times New Roman"/>
                <w:color w:val="000000"/>
              </w:rPr>
              <w:t>0.00</w:t>
            </w:r>
          </w:p>
        </w:tc>
        <w:tc>
          <w:tcPr>
            <w:tcW w:w="719" w:type="dxa"/>
            <w:vAlign w:val="bottom"/>
          </w:tcPr>
          <w:p w14:paraId="25FA81F3" w14:textId="77777777" w:rsidR="0028366D" w:rsidRDefault="00953400">
            <w:pPr>
              <w:widowControl w:val="0"/>
              <w:jc w:val="right"/>
              <w:rPr>
                <w:rFonts w:ascii="Times New Roman" w:eastAsia="Times New Roman" w:hAnsi="Times New Roman" w:cs="Times New Roman"/>
                <w:color w:val="000000"/>
              </w:rPr>
            </w:pPr>
            <w:r>
              <w:rPr>
                <w:rFonts w:ascii="Times New Roman" w:eastAsia="Calibri" w:hAnsi="Times New Roman" w:cs="Times New Roman"/>
                <w:color w:val="000000"/>
              </w:rPr>
              <w:t>0</w:t>
            </w:r>
          </w:p>
        </w:tc>
        <w:tc>
          <w:tcPr>
            <w:tcW w:w="722" w:type="dxa"/>
            <w:vAlign w:val="bottom"/>
          </w:tcPr>
          <w:p w14:paraId="16582158" w14:textId="77777777" w:rsidR="0028366D" w:rsidRDefault="00953400">
            <w:pPr>
              <w:widowControl w:val="0"/>
              <w:jc w:val="right"/>
              <w:rPr>
                <w:rFonts w:ascii="Times New Roman" w:eastAsia="Times New Roman" w:hAnsi="Times New Roman" w:cs="Times New Roman"/>
                <w:color w:val="000000"/>
              </w:rPr>
            </w:pPr>
            <w:r>
              <w:rPr>
                <w:rFonts w:ascii="Times New Roman" w:eastAsia="Calibri" w:hAnsi="Times New Roman" w:cs="Times New Roman"/>
                <w:color w:val="000000"/>
              </w:rPr>
              <w:t>20.02</w:t>
            </w:r>
          </w:p>
        </w:tc>
        <w:tc>
          <w:tcPr>
            <w:tcW w:w="637" w:type="dxa"/>
            <w:vAlign w:val="bottom"/>
          </w:tcPr>
          <w:p w14:paraId="4E03ED2F" w14:textId="77777777" w:rsidR="0028366D" w:rsidRDefault="00953400">
            <w:pPr>
              <w:widowControl w:val="0"/>
              <w:jc w:val="right"/>
              <w:rPr>
                <w:rFonts w:ascii="Times New Roman" w:eastAsia="Times New Roman" w:hAnsi="Times New Roman" w:cs="Times New Roman"/>
                <w:color w:val="000000"/>
              </w:rPr>
            </w:pPr>
            <w:r>
              <w:rPr>
                <w:rFonts w:ascii="Times New Roman" w:eastAsia="Calibri" w:hAnsi="Times New Roman" w:cs="Times New Roman"/>
                <w:color w:val="000000"/>
              </w:rPr>
              <w:t>25.16</w:t>
            </w:r>
          </w:p>
        </w:tc>
      </w:tr>
      <w:tr w:rsidR="0028366D" w14:paraId="5C557933" w14:textId="77777777">
        <w:tc>
          <w:tcPr>
            <w:tcW w:w="1456" w:type="dxa"/>
          </w:tcPr>
          <w:p w14:paraId="5D6441CB" w14:textId="77777777" w:rsidR="0028366D" w:rsidRDefault="00953400">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Indeno(1.2.3.c,d)pyrene</w:t>
            </w:r>
          </w:p>
        </w:tc>
        <w:tc>
          <w:tcPr>
            <w:tcW w:w="1150" w:type="dxa"/>
          </w:tcPr>
          <w:p w14:paraId="6A3CF04B" w14:textId="77777777" w:rsidR="0028366D" w:rsidRDefault="00953400">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0.1</w:t>
            </w:r>
          </w:p>
        </w:tc>
        <w:tc>
          <w:tcPr>
            <w:tcW w:w="1172" w:type="dxa"/>
          </w:tcPr>
          <w:p w14:paraId="3EDB6E7F" w14:textId="77777777" w:rsidR="0028366D" w:rsidRDefault="00953400">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3.00E</w:t>
            </w:r>
            <w:r>
              <w:rPr>
                <w:rFonts w:ascii="Times New Roman" w:eastAsia="Times New Roman" w:hAnsi="Times New Roman" w:cs="Times New Roman"/>
                <w:color w:val="000000"/>
                <w:vertAlign w:val="superscript"/>
              </w:rPr>
              <w:t>-3</w:t>
            </w:r>
          </w:p>
        </w:tc>
        <w:tc>
          <w:tcPr>
            <w:tcW w:w="996" w:type="dxa"/>
          </w:tcPr>
          <w:p w14:paraId="032AE4A5" w14:textId="77777777" w:rsidR="0028366D" w:rsidRDefault="00953400">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077" w:type="dxa"/>
          </w:tcPr>
          <w:p w14:paraId="1F922DA3" w14:textId="77777777" w:rsidR="0028366D" w:rsidRDefault="00953400">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995" w:type="dxa"/>
          </w:tcPr>
          <w:p w14:paraId="45ED99B0" w14:textId="77777777" w:rsidR="0028366D" w:rsidRDefault="00953400">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714" w:type="dxa"/>
            <w:vAlign w:val="bottom"/>
          </w:tcPr>
          <w:p w14:paraId="472DCCC1" w14:textId="77777777" w:rsidR="0028366D" w:rsidRDefault="00953400">
            <w:pPr>
              <w:widowControl w:val="0"/>
              <w:jc w:val="right"/>
              <w:rPr>
                <w:rFonts w:ascii="Times New Roman" w:eastAsia="Times New Roman" w:hAnsi="Times New Roman" w:cs="Times New Roman"/>
                <w:color w:val="000000"/>
              </w:rPr>
            </w:pPr>
            <w:r>
              <w:rPr>
                <w:rFonts w:ascii="Times New Roman" w:eastAsia="Calibri" w:hAnsi="Times New Roman" w:cs="Times New Roman"/>
                <w:color w:val="000000"/>
              </w:rPr>
              <w:t>46.73</w:t>
            </w:r>
          </w:p>
        </w:tc>
        <w:tc>
          <w:tcPr>
            <w:tcW w:w="719" w:type="dxa"/>
            <w:vAlign w:val="bottom"/>
          </w:tcPr>
          <w:p w14:paraId="4314DD75" w14:textId="77777777" w:rsidR="0028366D" w:rsidRDefault="00953400">
            <w:pPr>
              <w:widowControl w:val="0"/>
              <w:jc w:val="right"/>
              <w:rPr>
                <w:rFonts w:ascii="Times New Roman" w:eastAsia="Times New Roman" w:hAnsi="Times New Roman" w:cs="Times New Roman"/>
                <w:color w:val="000000"/>
              </w:rPr>
            </w:pPr>
            <w:r>
              <w:rPr>
                <w:rFonts w:ascii="Times New Roman" w:eastAsia="Calibri" w:hAnsi="Times New Roman" w:cs="Times New Roman"/>
                <w:color w:val="000000"/>
              </w:rPr>
              <w:t>0</w:t>
            </w:r>
          </w:p>
        </w:tc>
        <w:tc>
          <w:tcPr>
            <w:tcW w:w="722" w:type="dxa"/>
            <w:vAlign w:val="bottom"/>
          </w:tcPr>
          <w:p w14:paraId="1280A713" w14:textId="77777777" w:rsidR="0028366D" w:rsidRDefault="00953400">
            <w:pPr>
              <w:widowControl w:val="0"/>
              <w:jc w:val="right"/>
              <w:rPr>
                <w:rFonts w:ascii="Times New Roman" w:eastAsia="Times New Roman" w:hAnsi="Times New Roman" w:cs="Times New Roman"/>
                <w:color w:val="000000"/>
              </w:rPr>
            </w:pPr>
            <w:r>
              <w:rPr>
                <w:rFonts w:ascii="Times New Roman" w:eastAsia="Calibri" w:hAnsi="Times New Roman" w:cs="Times New Roman"/>
                <w:color w:val="000000"/>
              </w:rPr>
              <w:t>0.00</w:t>
            </w:r>
          </w:p>
        </w:tc>
        <w:tc>
          <w:tcPr>
            <w:tcW w:w="637" w:type="dxa"/>
            <w:vAlign w:val="bottom"/>
          </w:tcPr>
          <w:p w14:paraId="6C964803" w14:textId="77777777" w:rsidR="0028366D" w:rsidRDefault="00953400">
            <w:pPr>
              <w:widowControl w:val="0"/>
              <w:jc w:val="right"/>
              <w:rPr>
                <w:rFonts w:ascii="Times New Roman" w:eastAsia="Times New Roman" w:hAnsi="Times New Roman" w:cs="Times New Roman"/>
                <w:color w:val="000000"/>
              </w:rPr>
            </w:pPr>
            <w:r>
              <w:rPr>
                <w:rFonts w:ascii="Times New Roman" w:eastAsia="Calibri" w:hAnsi="Times New Roman" w:cs="Times New Roman"/>
                <w:color w:val="000000"/>
              </w:rPr>
              <w:t>0.00</w:t>
            </w:r>
          </w:p>
        </w:tc>
      </w:tr>
      <w:tr w:rsidR="0028366D" w14:paraId="2A512F0A" w14:textId="77777777">
        <w:tc>
          <w:tcPr>
            <w:tcW w:w="1456" w:type="dxa"/>
          </w:tcPr>
          <w:p w14:paraId="561778C3" w14:textId="77777777" w:rsidR="0028366D" w:rsidRDefault="00953400">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Anthracene</w:t>
            </w:r>
          </w:p>
        </w:tc>
        <w:tc>
          <w:tcPr>
            <w:tcW w:w="1150" w:type="dxa"/>
          </w:tcPr>
          <w:p w14:paraId="5D80A582" w14:textId="77777777" w:rsidR="0028366D" w:rsidRDefault="00953400">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0.01</w:t>
            </w:r>
          </w:p>
        </w:tc>
        <w:tc>
          <w:tcPr>
            <w:tcW w:w="1172" w:type="dxa"/>
          </w:tcPr>
          <w:p w14:paraId="2B5A4FCF" w14:textId="77777777" w:rsidR="0028366D" w:rsidRDefault="00953400">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6.00E</w:t>
            </w:r>
            <w:r>
              <w:rPr>
                <w:rFonts w:ascii="Times New Roman" w:eastAsia="Times New Roman" w:hAnsi="Times New Roman" w:cs="Times New Roman"/>
                <w:color w:val="000000"/>
                <w:vertAlign w:val="superscript"/>
              </w:rPr>
              <w:t>-4</w:t>
            </w:r>
          </w:p>
        </w:tc>
        <w:tc>
          <w:tcPr>
            <w:tcW w:w="996" w:type="dxa"/>
          </w:tcPr>
          <w:p w14:paraId="42B47B09" w14:textId="77777777" w:rsidR="0028366D" w:rsidRDefault="00953400">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4.00E</w:t>
            </w:r>
            <w:r>
              <w:rPr>
                <w:rFonts w:ascii="Times New Roman" w:eastAsia="Times New Roman" w:hAnsi="Times New Roman" w:cs="Times New Roman"/>
                <w:color w:val="000000"/>
                <w:vertAlign w:val="superscript"/>
              </w:rPr>
              <w:t>-4</w:t>
            </w:r>
          </w:p>
        </w:tc>
        <w:tc>
          <w:tcPr>
            <w:tcW w:w="1077" w:type="dxa"/>
          </w:tcPr>
          <w:p w14:paraId="20E0E303" w14:textId="77777777" w:rsidR="0028366D" w:rsidRDefault="00953400">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2.00E</w:t>
            </w:r>
            <w:r>
              <w:rPr>
                <w:rFonts w:ascii="Times New Roman" w:eastAsia="Times New Roman" w:hAnsi="Times New Roman" w:cs="Times New Roman"/>
                <w:color w:val="000000"/>
                <w:vertAlign w:val="superscript"/>
              </w:rPr>
              <w:t>-4</w:t>
            </w:r>
          </w:p>
        </w:tc>
        <w:tc>
          <w:tcPr>
            <w:tcW w:w="995" w:type="dxa"/>
          </w:tcPr>
          <w:p w14:paraId="6E719C4A" w14:textId="77777777" w:rsidR="0028366D" w:rsidRDefault="00953400">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8.00E</w:t>
            </w:r>
            <w:r>
              <w:rPr>
                <w:rFonts w:ascii="Times New Roman" w:eastAsia="Times New Roman" w:hAnsi="Times New Roman" w:cs="Times New Roman"/>
                <w:color w:val="000000"/>
                <w:vertAlign w:val="superscript"/>
              </w:rPr>
              <w:t>-4</w:t>
            </w:r>
          </w:p>
        </w:tc>
        <w:tc>
          <w:tcPr>
            <w:tcW w:w="714" w:type="dxa"/>
            <w:vAlign w:val="bottom"/>
          </w:tcPr>
          <w:p w14:paraId="1785B78D" w14:textId="77777777" w:rsidR="0028366D" w:rsidRDefault="00953400">
            <w:pPr>
              <w:widowControl w:val="0"/>
              <w:jc w:val="right"/>
              <w:rPr>
                <w:rFonts w:ascii="Times New Roman" w:eastAsia="Times New Roman" w:hAnsi="Times New Roman" w:cs="Times New Roman"/>
                <w:color w:val="000000"/>
              </w:rPr>
            </w:pPr>
            <w:r>
              <w:rPr>
                <w:rFonts w:ascii="Times New Roman" w:eastAsia="Calibri" w:hAnsi="Times New Roman" w:cs="Times New Roman"/>
                <w:color w:val="000000"/>
              </w:rPr>
              <w:t>9.35</w:t>
            </w:r>
          </w:p>
        </w:tc>
        <w:tc>
          <w:tcPr>
            <w:tcW w:w="719" w:type="dxa"/>
            <w:vAlign w:val="bottom"/>
          </w:tcPr>
          <w:p w14:paraId="7FDF48A7" w14:textId="77777777" w:rsidR="0028366D" w:rsidRDefault="00953400">
            <w:pPr>
              <w:widowControl w:val="0"/>
              <w:jc w:val="right"/>
              <w:rPr>
                <w:rFonts w:ascii="Times New Roman" w:eastAsia="Times New Roman" w:hAnsi="Times New Roman" w:cs="Times New Roman"/>
                <w:color w:val="000000"/>
              </w:rPr>
            </w:pPr>
            <w:r>
              <w:rPr>
                <w:rFonts w:ascii="Times New Roman" w:eastAsia="Calibri" w:hAnsi="Times New Roman" w:cs="Times New Roman"/>
                <w:color w:val="000000"/>
              </w:rPr>
              <w:t>2.8</w:t>
            </w:r>
          </w:p>
        </w:tc>
        <w:tc>
          <w:tcPr>
            <w:tcW w:w="722" w:type="dxa"/>
            <w:vAlign w:val="bottom"/>
          </w:tcPr>
          <w:p w14:paraId="33F323DB" w14:textId="77777777" w:rsidR="0028366D" w:rsidRDefault="00953400">
            <w:pPr>
              <w:widowControl w:val="0"/>
              <w:jc w:val="right"/>
              <w:rPr>
                <w:rFonts w:ascii="Times New Roman" w:eastAsia="Times New Roman" w:hAnsi="Times New Roman" w:cs="Times New Roman"/>
                <w:color w:val="000000"/>
              </w:rPr>
            </w:pPr>
            <w:r>
              <w:rPr>
                <w:rFonts w:ascii="Times New Roman" w:eastAsia="Calibri" w:hAnsi="Times New Roman" w:cs="Times New Roman"/>
                <w:color w:val="000000"/>
              </w:rPr>
              <w:t>2.00</w:t>
            </w:r>
          </w:p>
        </w:tc>
        <w:tc>
          <w:tcPr>
            <w:tcW w:w="637" w:type="dxa"/>
            <w:vAlign w:val="bottom"/>
          </w:tcPr>
          <w:p w14:paraId="11B365B3" w14:textId="77777777" w:rsidR="0028366D" w:rsidRDefault="00953400">
            <w:pPr>
              <w:widowControl w:val="0"/>
              <w:jc w:val="right"/>
              <w:rPr>
                <w:rFonts w:ascii="Times New Roman" w:eastAsia="Times New Roman" w:hAnsi="Times New Roman" w:cs="Times New Roman"/>
                <w:color w:val="000000"/>
              </w:rPr>
            </w:pPr>
            <w:r>
              <w:rPr>
                <w:rFonts w:ascii="Times New Roman" w:eastAsia="Calibri" w:hAnsi="Times New Roman" w:cs="Times New Roman"/>
                <w:color w:val="000000"/>
              </w:rPr>
              <w:t>10.06</w:t>
            </w:r>
          </w:p>
        </w:tc>
      </w:tr>
      <w:tr w:rsidR="0028366D" w14:paraId="06ECB775" w14:textId="77777777">
        <w:tc>
          <w:tcPr>
            <w:tcW w:w="1456" w:type="dxa"/>
          </w:tcPr>
          <w:p w14:paraId="07865027" w14:textId="77777777" w:rsidR="0028366D" w:rsidRDefault="00953400">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Chrysene</w:t>
            </w:r>
          </w:p>
        </w:tc>
        <w:tc>
          <w:tcPr>
            <w:tcW w:w="1150" w:type="dxa"/>
          </w:tcPr>
          <w:p w14:paraId="46BDA084" w14:textId="77777777" w:rsidR="0028366D" w:rsidRDefault="00953400">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0.01</w:t>
            </w:r>
          </w:p>
        </w:tc>
        <w:tc>
          <w:tcPr>
            <w:tcW w:w="1172" w:type="dxa"/>
          </w:tcPr>
          <w:p w14:paraId="73C3B234" w14:textId="77777777" w:rsidR="0028366D" w:rsidRDefault="00953400">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4.00E</w:t>
            </w:r>
            <w:r>
              <w:rPr>
                <w:rFonts w:ascii="Times New Roman" w:eastAsia="Times New Roman" w:hAnsi="Times New Roman" w:cs="Times New Roman"/>
                <w:color w:val="000000"/>
                <w:vertAlign w:val="superscript"/>
              </w:rPr>
              <w:t>-4</w:t>
            </w:r>
          </w:p>
        </w:tc>
        <w:tc>
          <w:tcPr>
            <w:tcW w:w="996" w:type="dxa"/>
          </w:tcPr>
          <w:p w14:paraId="35987552" w14:textId="77777777" w:rsidR="0028366D" w:rsidRDefault="00953400">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1.40E</w:t>
            </w:r>
            <w:r>
              <w:rPr>
                <w:rFonts w:ascii="Times New Roman" w:eastAsia="Times New Roman" w:hAnsi="Times New Roman" w:cs="Times New Roman"/>
                <w:color w:val="000000"/>
                <w:vertAlign w:val="superscript"/>
              </w:rPr>
              <w:t>-3</w:t>
            </w:r>
          </w:p>
        </w:tc>
        <w:tc>
          <w:tcPr>
            <w:tcW w:w="1077" w:type="dxa"/>
          </w:tcPr>
          <w:p w14:paraId="34D98B27" w14:textId="77777777" w:rsidR="0028366D" w:rsidRDefault="00953400">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1.30E</w:t>
            </w:r>
            <w:r>
              <w:rPr>
                <w:rFonts w:ascii="Times New Roman" w:eastAsia="Times New Roman" w:hAnsi="Times New Roman" w:cs="Times New Roman"/>
                <w:color w:val="000000"/>
                <w:vertAlign w:val="superscript"/>
              </w:rPr>
              <w:t>-3</w:t>
            </w:r>
          </w:p>
        </w:tc>
        <w:tc>
          <w:tcPr>
            <w:tcW w:w="995" w:type="dxa"/>
          </w:tcPr>
          <w:p w14:paraId="18BC3222" w14:textId="77777777" w:rsidR="0028366D" w:rsidRDefault="00953400">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4.00E</w:t>
            </w:r>
            <w:r>
              <w:rPr>
                <w:rFonts w:ascii="Times New Roman" w:eastAsia="Times New Roman" w:hAnsi="Times New Roman" w:cs="Times New Roman"/>
                <w:color w:val="000000"/>
                <w:vertAlign w:val="superscript"/>
              </w:rPr>
              <w:t>-4</w:t>
            </w:r>
          </w:p>
        </w:tc>
        <w:tc>
          <w:tcPr>
            <w:tcW w:w="714" w:type="dxa"/>
            <w:vAlign w:val="bottom"/>
          </w:tcPr>
          <w:p w14:paraId="06DC0976" w14:textId="77777777" w:rsidR="0028366D" w:rsidRDefault="00953400">
            <w:pPr>
              <w:widowControl w:val="0"/>
              <w:jc w:val="right"/>
              <w:rPr>
                <w:rFonts w:ascii="Times New Roman" w:eastAsia="Times New Roman" w:hAnsi="Times New Roman" w:cs="Times New Roman"/>
                <w:color w:val="000000"/>
              </w:rPr>
            </w:pPr>
            <w:r>
              <w:rPr>
                <w:rFonts w:ascii="Times New Roman" w:eastAsia="Calibri" w:hAnsi="Times New Roman" w:cs="Times New Roman"/>
                <w:color w:val="000000"/>
              </w:rPr>
              <w:t>6.23</w:t>
            </w:r>
          </w:p>
        </w:tc>
        <w:tc>
          <w:tcPr>
            <w:tcW w:w="719" w:type="dxa"/>
            <w:vAlign w:val="bottom"/>
          </w:tcPr>
          <w:p w14:paraId="4263B5CE" w14:textId="77777777" w:rsidR="0028366D" w:rsidRDefault="00953400">
            <w:pPr>
              <w:widowControl w:val="0"/>
              <w:jc w:val="right"/>
              <w:rPr>
                <w:rFonts w:ascii="Times New Roman" w:eastAsia="Times New Roman" w:hAnsi="Times New Roman" w:cs="Times New Roman"/>
                <w:color w:val="000000"/>
              </w:rPr>
            </w:pPr>
            <w:r>
              <w:rPr>
                <w:rFonts w:ascii="Times New Roman" w:eastAsia="Calibri" w:hAnsi="Times New Roman" w:cs="Times New Roman"/>
                <w:color w:val="000000"/>
              </w:rPr>
              <w:t>9.9</w:t>
            </w:r>
          </w:p>
        </w:tc>
        <w:tc>
          <w:tcPr>
            <w:tcW w:w="722" w:type="dxa"/>
            <w:vAlign w:val="bottom"/>
          </w:tcPr>
          <w:p w14:paraId="064273AF" w14:textId="77777777" w:rsidR="0028366D" w:rsidRDefault="00953400">
            <w:pPr>
              <w:widowControl w:val="0"/>
              <w:jc w:val="right"/>
              <w:rPr>
                <w:rFonts w:ascii="Times New Roman" w:eastAsia="Times New Roman" w:hAnsi="Times New Roman" w:cs="Times New Roman"/>
                <w:color w:val="000000"/>
              </w:rPr>
            </w:pPr>
            <w:r>
              <w:rPr>
                <w:rFonts w:ascii="Times New Roman" w:eastAsia="Calibri" w:hAnsi="Times New Roman" w:cs="Times New Roman"/>
                <w:color w:val="000000"/>
              </w:rPr>
              <w:t>13.01</w:t>
            </w:r>
          </w:p>
        </w:tc>
        <w:tc>
          <w:tcPr>
            <w:tcW w:w="637" w:type="dxa"/>
            <w:vAlign w:val="bottom"/>
          </w:tcPr>
          <w:p w14:paraId="3E5CBDDE" w14:textId="77777777" w:rsidR="0028366D" w:rsidRDefault="00953400">
            <w:pPr>
              <w:widowControl w:val="0"/>
              <w:jc w:val="right"/>
              <w:rPr>
                <w:rFonts w:ascii="Times New Roman" w:eastAsia="Times New Roman" w:hAnsi="Times New Roman" w:cs="Times New Roman"/>
                <w:color w:val="000000"/>
              </w:rPr>
            </w:pPr>
            <w:r>
              <w:rPr>
                <w:rFonts w:ascii="Times New Roman" w:eastAsia="Calibri" w:hAnsi="Times New Roman" w:cs="Times New Roman"/>
                <w:color w:val="000000"/>
              </w:rPr>
              <w:t>5.03</w:t>
            </w:r>
          </w:p>
        </w:tc>
      </w:tr>
      <w:tr w:rsidR="0028366D" w14:paraId="7F5E3974" w14:textId="77777777">
        <w:tc>
          <w:tcPr>
            <w:tcW w:w="1456" w:type="dxa"/>
          </w:tcPr>
          <w:p w14:paraId="4246B3C2" w14:textId="77777777" w:rsidR="0028366D" w:rsidRDefault="00953400">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Benzo(g.h.i)perylene</w:t>
            </w:r>
          </w:p>
        </w:tc>
        <w:tc>
          <w:tcPr>
            <w:tcW w:w="1150" w:type="dxa"/>
          </w:tcPr>
          <w:p w14:paraId="2D6AF26B" w14:textId="77777777" w:rsidR="0028366D" w:rsidRDefault="00953400">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0.01</w:t>
            </w:r>
          </w:p>
        </w:tc>
        <w:tc>
          <w:tcPr>
            <w:tcW w:w="1172" w:type="dxa"/>
          </w:tcPr>
          <w:p w14:paraId="7AE2BDA5" w14:textId="77777777" w:rsidR="0028366D" w:rsidRDefault="00953400">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996" w:type="dxa"/>
          </w:tcPr>
          <w:p w14:paraId="67926DC8" w14:textId="77777777" w:rsidR="0028366D" w:rsidRDefault="00953400">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077" w:type="dxa"/>
          </w:tcPr>
          <w:p w14:paraId="778A81D2" w14:textId="77777777" w:rsidR="0028366D" w:rsidRDefault="00953400">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995" w:type="dxa"/>
          </w:tcPr>
          <w:p w14:paraId="17A35246" w14:textId="77777777" w:rsidR="0028366D" w:rsidRDefault="00953400">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714" w:type="dxa"/>
            <w:vAlign w:val="bottom"/>
          </w:tcPr>
          <w:p w14:paraId="6F97FA01" w14:textId="77777777" w:rsidR="0028366D" w:rsidRDefault="00953400">
            <w:pPr>
              <w:widowControl w:val="0"/>
              <w:jc w:val="right"/>
              <w:rPr>
                <w:rFonts w:ascii="Times New Roman" w:eastAsia="Times New Roman" w:hAnsi="Times New Roman" w:cs="Times New Roman"/>
                <w:color w:val="000000"/>
              </w:rPr>
            </w:pPr>
            <w:r>
              <w:rPr>
                <w:rFonts w:ascii="Times New Roman" w:eastAsia="Calibri" w:hAnsi="Times New Roman" w:cs="Times New Roman"/>
                <w:color w:val="000000"/>
              </w:rPr>
              <w:t>0.00</w:t>
            </w:r>
          </w:p>
        </w:tc>
        <w:tc>
          <w:tcPr>
            <w:tcW w:w="719" w:type="dxa"/>
            <w:vAlign w:val="bottom"/>
          </w:tcPr>
          <w:p w14:paraId="345EE982" w14:textId="77777777" w:rsidR="0028366D" w:rsidRDefault="00953400">
            <w:pPr>
              <w:widowControl w:val="0"/>
              <w:jc w:val="right"/>
              <w:rPr>
                <w:rFonts w:ascii="Times New Roman" w:eastAsia="Times New Roman" w:hAnsi="Times New Roman" w:cs="Times New Roman"/>
                <w:color w:val="000000"/>
              </w:rPr>
            </w:pPr>
            <w:r>
              <w:rPr>
                <w:rFonts w:ascii="Times New Roman" w:eastAsia="Calibri" w:hAnsi="Times New Roman" w:cs="Times New Roman"/>
                <w:color w:val="000000"/>
              </w:rPr>
              <w:t>0</w:t>
            </w:r>
          </w:p>
        </w:tc>
        <w:tc>
          <w:tcPr>
            <w:tcW w:w="722" w:type="dxa"/>
            <w:vAlign w:val="bottom"/>
          </w:tcPr>
          <w:p w14:paraId="3830DE7E" w14:textId="77777777" w:rsidR="0028366D" w:rsidRDefault="00953400">
            <w:pPr>
              <w:widowControl w:val="0"/>
              <w:jc w:val="right"/>
              <w:rPr>
                <w:rFonts w:ascii="Times New Roman" w:eastAsia="Times New Roman" w:hAnsi="Times New Roman" w:cs="Times New Roman"/>
                <w:color w:val="000000"/>
              </w:rPr>
            </w:pPr>
            <w:r>
              <w:rPr>
                <w:rFonts w:ascii="Times New Roman" w:eastAsia="Calibri" w:hAnsi="Times New Roman" w:cs="Times New Roman"/>
                <w:color w:val="000000"/>
              </w:rPr>
              <w:t>0.00</w:t>
            </w:r>
          </w:p>
        </w:tc>
        <w:tc>
          <w:tcPr>
            <w:tcW w:w="637" w:type="dxa"/>
            <w:vAlign w:val="bottom"/>
          </w:tcPr>
          <w:p w14:paraId="45D45F71" w14:textId="77777777" w:rsidR="0028366D" w:rsidRDefault="00953400">
            <w:pPr>
              <w:widowControl w:val="0"/>
              <w:jc w:val="right"/>
              <w:rPr>
                <w:rFonts w:ascii="Times New Roman" w:eastAsia="Times New Roman" w:hAnsi="Times New Roman" w:cs="Times New Roman"/>
                <w:color w:val="000000"/>
              </w:rPr>
            </w:pPr>
            <w:r>
              <w:rPr>
                <w:rFonts w:ascii="Times New Roman" w:eastAsia="Calibri" w:hAnsi="Times New Roman" w:cs="Times New Roman"/>
                <w:color w:val="000000"/>
              </w:rPr>
              <w:t>0.00</w:t>
            </w:r>
          </w:p>
        </w:tc>
      </w:tr>
      <w:tr w:rsidR="0028366D" w14:paraId="693EAA9F" w14:textId="77777777">
        <w:tc>
          <w:tcPr>
            <w:tcW w:w="1456" w:type="dxa"/>
          </w:tcPr>
          <w:p w14:paraId="5CCF1B50" w14:textId="77777777" w:rsidR="0028366D" w:rsidRDefault="00953400">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Naphthalene</w:t>
            </w:r>
          </w:p>
        </w:tc>
        <w:tc>
          <w:tcPr>
            <w:tcW w:w="1150" w:type="dxa"/>
          </w:tcPr>
          <w:p w14:paraId="1057B5CA" w14:textId="77777777" w:rsidR="0028366D" w:rsidRDefault="00953400">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0.001</w:t>
            </w:r>
          </w:p>
        </w:tc>
        <w:tc>
          <w:tcPr>
            <w:tcW w:w="1172" w:type="dxa"/>
          </w:tcPr>
          <w:p w14:paraId="0FE5C52D" w14:textId="77777777" w:rsidR="0028366D" w:rsidRDefault="00953400">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4.00E</w:t>
            </w:r>
            <w:r>
              <w:rPr>
                <w:rFonts w:ascii="Times New Roman" w:eastAsia="Times New Roman" w:hAnsi="Times New Roman" w:cs="Times New Roman"/>
                <w:color w:val="000000"/>
                <w:vertAlign w:val="superscript"/>
              </w:rPr>
              <w:t>-5</w:t>
            </w:r>
          </w:p>
        </w:tc>
        <w:tc>
          <w:tcPr>
            <w:tcW w:w="996" w:type="dxa"/>
          </w:tcPr>
          <w:p w14:paraId="7CCA0B10" w14:textId="77777777" w:rsidR="0028366D" w:rsidRDefault="00953400">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4.00E</w:t>
            </w:r>
            <w:r>
              <w:rPr>
                <w:rFonts w:ascii="Times New Roman" w:eastAsia="Times New Roman" w:hAnsi="Times New Roman" w:cs="Times New Roman"/>
                <w:color w:val="000000"/>
                <w:vertAlign w:val="superscript"/>
              </w:rPr>
              <w:t>-5</w:t>
            </w:r>
          </w:p>
        </w:tc>
        <w:tc>
          <w:tcPr>
            <w:tcW w:w="1077" w:type="dxa"/>
          </w:tcPr>
          <w:p w14:paraId="6E175C19" w14:textId="77777777" w:rsidR="0028366D" w:rsidRDefault="00953400">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4.00E</w:t>
            </w:r>
            <w:r>
              <w:rPr>
                <w:rFonts w:ascii="Times New Roman" w:eastAsia="Times New Roman" w:hAnsi="Times New Roman" w:cs="Times New Roman"/>
                <w:color w:val="000000"/>
                <w:vertAlign w:val="superscript"/>
              </w:rPr>
              <w:t>-5</w:t>
            </w:r>
          </w:p>
        </w:tc>
        <w:tc>
          <w:tcPr>
            <w:tcW w:w="995" w:type="dxa"/>
          </w:tcPr>
          <w:p w14:paraId="11350B85" w14:textId="77777777" w:rsidR="0028366D" w:rsidRDefault="00953400">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3.00E</w:t>
            </w:r>
            <w:r>
              <w:rPr>
                <w:rFonts w:ascii="Times New Roman" w:eastAsia="Times New Roman" w:hAnsi="Times New Roman" w:cs="Times New Roman"/>
                <w:color w:val="000000"/>
                <w:vertAlign w:val="superscript"/>
              </w:rPr>
              <w:t>-5</w:t>
            </w:r>
          </w:p>
        </w:tc>
        <w:tc>
          <w:tcPr>
            <w:tcW w:w="714" w:type="dxa"/>
            <w:vAlign w:val="bottom"/>
          </w:tcPr>
          <w:p w14:paraId="3B07981A" w14:textId="77777777" w:rsidR="0028366D" w:rsidRDefault="00953400">
            <w:pPr>
              <w:widowControl w:val="0"/>
              <w:jc w:val="right"/>
              <w:rPr>
                <w:rFonts w:ascii="Times New Roman" w:eastAsia="Times New Roman" w:hAnsi="Times New Roman" w:cs="Times New Roman"/>
                <w:color w:val="000000"/>
              </w:rPr>
            </w:pPr>
            <w:r>
              <w:rPr>
                <w:rFonts w:ascii="Times New Roman" w:eastAsia="Calibri" w:hAnsi="Times New Roman" w:cs="Times New Roman"/>
                <w:color w:val="000000"/>
              </w:rPr>
              <w:t>0.62</w:t>
            </w:r>
          </w:p>
        </w:tc>
        <w:tc>
          <w:tcPr>
            <w:tcW w:w="719" w:type="dxa"/>
            <w:vAlign w:val="bottom"/>
          </w:tcPr>
          <w:p w14:paraId="2D62EC6C" w14:textId="77777777" w:rsidR="0028366D" w:rsidRDefault="00953400">
            <w:pPr>
              <w:widowControl w:val="0"/>
              <w:jc w:val="right"/>
              <w:rPr>
                <w:rFonts w:ascii="Times New Roman" w:eastAsia="Times New Roman" w:hAnsi="Times New Roman" w:cs="Times New Roman"/>
                <w:color w:val="000000"/>
              </w:rPr>
            </w:pPr>
            <w:r>
              <w:rPr>
                <w:rFonts w:ascii="Times New Roman" w:eastAsia="Calibri" w:hAnsi="Times New Roman" w:cs="Times New Roman"/>
                <w:color w:val="000000"/>
              </w:rPr>
              <w:t>0.28</w:t>
            </w:r>
          </w:p>
        </w:tc>
        <w:tc>
          <w:tcPr>
            <w:tcW w:w="722" w:type="dxa"/>
            <w:vAlign w:val="bottom"/>
          </w:tcPr>
          <w:p w14:paraId="4714AFF2" w14:textId="77777777" w:rsidR="0028366D" w:rsidRDefault="00953400">
            <w:pPr>
              <w:widowControl w:val="0"/>
              <w:jc w:val="right"/>
              <w:rPr>
                <w:rFonts w:ascii="Times New Roman" w:eastAsia="Times New Roman" w:hAnsi="Times New Roman" w:cs="Times New Roman"/>
                <w:color w:val="000000"/>
              </w:rPr>
            </w:pPr>
            <w:r>
              <w:rPr>
                <w:rFonts w:ascii="Times New Roman" w:eastAsia="Calibri" w:hAnsi="Times New Roman" w:cs="Times New Roman"/>
                <w:color w:val="000000"/>
              </w:rPr>
              <w:t>0.40</w:t>
            </w:r>
          </w:p>
        </w:tc>
        <w:tc>
          <w:tcPr>
            <w:tcW w:w="637" w:type="dxa"/>
            <w:vAlign w:val="bottom"/>
          </w:tcPr>
          <w:p w14:paraId="7FAEA00A" w14:textId="77777777" w:rsidR="0028366D" w:rsidRDefault="00953400">
            <w:pPr>
              <w:widowControl w:val="0"/>
              <w:jc w:val="right"/>
              <w:rPr>
                <w:rFonts w:ascii="Times New Roman" w:eastAsia="Times New Roman" w:hAnsi="Times New Roman" w:cs="Times New Roman"/>
                <w:color w:val="000000"/>
              </w:rPr>
            </w:pPr>
            <w:r>
              <w:rPr>
                <w:rFonts w:ascii="Times New Roman" w:eastAsia="Calibri" w:hAnsi="Times New Roman" w:cs="Times New Roman"/>
                <w:color w:val="000000"/>
              </w:rPr>
              <w:t>0.38</w:t>
            </w:r>
          </w:p>
        </w:tc>
      </w:tr>
      <w:tr w:rsidR="0028366D" w14:paraId="7C3F4767" w14:textId="77777777">
        <w:tc>
          <w:tcPr>
            <w:tcW w:w="1456" w:type="dxa"/>
          </w:tcPr>
          <w:p w14:paraId="242493DE" w14:textId="77777777" w:rsidR="0028366D" w:rsidRDefault="00953400">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Acenaphthylene</w:t>
            </w:r>
          </w:p>
        </w:tc>
        <w:tc>
          <w:tcPr>
            <w:tcW w:w="1150" w:type="dxa"/>
          </w:tcPr>
          <w:p w14:paraId="2A497A06" w14:textId="77777777" w:rsidR="0028366D" w:rsidRDefault="00953400">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0.001</w:t>
            </w:r>
          </w:p>
        </w:tc>
        <w:tc>
          <w:tcPr>
            <w:tcW w:w="1172" w:type="dxa"/>
          </w:tcPr>
          <w:p w14:paraId="5FDB11DE" w14:textId="77777777" w:rsidR="0028366D" w:rsidRDefault="00953400">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1.00E</w:t>
            </w:r>
            <w:r>
              <w:rPr>
                <w:rFonts w:ascii="Times New Roman" w:eastAsia="Times New Roman" w:hAnsi="Times New Roman" w:cs="Times New Roman"/>
                <w:color w:val="000000"/>
                <w:vertAlign w:val="superscript"/>
              </w:rPr>
              <w:t>-5</w:t>
            </w:r>
          </w:p>
        </w:tc>
        <w:tc>
          <w:tcPr>
            <w:tcW w:w="996" w:type="dxa"/>
          </w:tcPr>
          <w:p w14:paraId="72495BBF" w14:textId="77777777" w:rsidR="0028366D" w:rsidRDefault="00953400">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077" w:type="dxa"/>
          </w:tcPr>
          <w:p w14:paraId="03519006" w14:textId="77777777" w:rsidR="0028366D" w:rsidRDefault="00953400">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995" w:type="dxa"/>
          </w:tcPr>
          <w:p w14:paraId="6B0EDD5D" w14:textId="77777777" w:rsidR="0028366D" w:rsidRDefault="00953400">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2.00E</w:t>
            </w:r>
            <w:r>
              <w:rPr>
                <w:rFonts w:ascii="Times New Roman" w:eastAsia="Times New Roman" w:hAnsi="Times New Roman" w:cs="Times New Roman"/>
                <w:color w:val="000000"/>
                <w:vertAlign w:val="superscript"/>
              </w:rPr>
              <w:t>-5</w:t>
            </w:r>
          </w:p>
        </w:tc>
        <w:tc>
          <w:tcPr>
            <w:tcW w:w="714" w:type="dxa"/>
            <w:vAlign w:val="bottom"/>
          </w:tcPr>
          <w:p w14:paraId="344F38EA" w14:textId="77777777" w:rsidR="0028366D" w:rsidRDefault="00953400">
            <w:pPr>
              <w:widowControl w:val="0"/>
              <w:jc w:val="right"/>
              <w:rPr>
                <w:rFonts w:ascii="Times New Roman" w:eastAsia="Times New Roman" w:hAnsi="Times New Roman" w:cs="Times New Roman"/>
                <w:color w:val="000000"/>
              </w:rPr>
            </w:pPr>
            <w:r>
              <w:rPr>
                <w:rFonts w:ascii="Times New Roman" w:eastAsia="Calibri" w:hAnsi="Times New Roman" w:cs="Times New Roman"/>
                <w:color w:val="000000"/>
              </w:rPr>
              <w:t>0.16</w:t>
            </w:r>
          </w:p>
        </w:tc>
        <w:tc>
          <w:tcPr>
            <w:tcW w:w="719" w:type="dxa"/>
            <w:vAlign w:val="bottom"/>
          </w:tcPr>
          <w:p w14:paraId="5E474ACA" w14:textId="77777777" w:rsidR="0028366D" w:rsidRDefault="00953400">
            <w:pPr>
              <w:widowControl w:val="0"/>
              <w:jc w:val="right"/>
              <w:rPr>
                <w:rFonts w:ascii="Times New Roman" w:eastAsia="Times New Roman" w:hAnsi="Times New Roman" w:cs="Times New Roman"/>
                <w:color w:val="000000"/>
              </w:rPr>
            </w:pPr>
            <w:r>
              <w:rPr>
                <w:rFonts w:ascii="Times New Roman" w:eastAsia="Calibri" w:hAnsi="Times New Roman" w:cs="Times New Roman"/>
                <w:color w:val="000000"/>
              </w:rPr>
              <w:t>0</w:t>
            </w:r>
          </w:p>
        </w:tc>
        <w:tc>
          <w:tcPr>
            <w:tcW w:w="722" w:type="dxa"/>
            <w:vAlign w:val="bottom"/>
          </w:tcPr>
          <w:p w14:paraId="700D02CB" w14:textId="77777777" w:rsidR="0028366D" w:rsidRDefault="00953400">
            <w:pPr>
              <w:widowControl w:val="0"/>
              <w:jc w:val="right"/>
              <w:rPr>
                <w:rFonts w:ascii="Times New Roman" w:eastAsia="Times New Roman" w:hAnsi="Times New Roman" w:cs="Times New Roman"/>
                <w:color w:val="000000"/>
              </w:rPr>
            </w:pPr>
            <w:r>
              <w:rPr>
                <w:rFonts w:ascii="Times New Roman" w:eastAsia="Calibri" w:hAnsi="Times New Roman" w:cs="Times New Roman"/>
                <w:color w:val="000000"/>
              </w:rPr>
              <w:t>0.00</w:t>
            </w:r>
          </w:p>
        </w:tc>
        <w:tc>
          <w:tcPr>
            <w:tcW w:w="637" w:type="dxa"/>
            <w:vAlign w:val="bottom"/>
          </w:tcPr>
          <w:p w14:paraId="3E3116AA" w14:textId="77777777" w:rsidR="0028366D" w:rsidRDefault="00953400">
            <w:pPr>
              <w:widowControl w:val="0"/>
              <w:jc w:val="right"/>
              <w:rPr>
                <w:rFonts w:ascii="Times New Roman" w:eastAsia="Times New Roman" w:hAnsi="Times New Roman" w:cs="Times New Roman"/>
                <w:color w:val="000000"/>
              </w:rPr>
            </w:pPr>
            <w:r>
              <w:rPr>
                <w:rFonts w:ascii="Times New Roman" w:eastAsia="Calibri" w:hAnsi="Times New Roman" w:cs="Times New Roman"/>
                <w:color w:val="000000"/>
              </w:rPr>
              <w:t>0.25</w:t>
            </w:r>
          </w:p>
        </w:tc>
      </w:tr>
      <w:tr w:rsidR="0028366D" w14:paraId="6D1FE8DA" w14:textId="77777777">
        <w:tc>
          <w:tcPr>
            <w:tcW w:w="1456" w:type="dxa"/>
          </w:tcPr>
          <w:p w14:paraId="22A33DD8" w14:textId="77777777" w:rsidR="0028366D" w:rsidRDefault="00953400">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Acenaphthene</w:t>
            </w:r>
          </w:p>
        </w:tc>
        <w:tc>
          <w:tcPr>
            <w:tcW w:w="1150" w:type="dxa"/>
          </w:tcPr>
          <w:p w14:paraId="6B885205" w14:textId="77777777" w:rsidR="0028366D" w:rsidRDefault="00953400">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0.001</w:t>
            </w:r>
          </w:p>
        </w:tc>
        <w:tc>
          <w:tcPr>
            <w:tcW w:w="1172" w:type="dxa"/>
          </w:tcPr>
          <w:p w14:paraId="67BF7FC0" w14:textId="77777777" w:rsidR="0028366D" w:rsidRDefault="00953400">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2.30E</w:t>
            </w:r>
            <w:r>
              <w:rPr>
                <w:rFonts w:ascii="Times New Roman" w:eastAsia="Times New Roman" w:hAnsi="Times New Roman" w:cs="Times New Roman"/>
                <w:color w:val="000000"/>
                <w:vertAlign w:val="superscript"/>
              </w:rPr>
              <w:t>-5</w:t>
            </w:r>
          </w:p>
        </w:tc>
        <w:tc>
          <w:tcPr>
            <w:tcW w:w="996" w:type="dxa"/>
          </w:tcPr>
          <w:p w14:paraId="3894E55B" w14:textId="77777777" w:rsidR="0028366D" w:rsidRDefault="00953400">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5.00E</w:t>
            </w:r>
            <w:r>
              <w:rPr>
                <w:rFonts w:ascii="Times New Roman" w:eastAsia="Times New Roman" w:hAnsi="Times New Roman" w:cs="Times New Roman"/>
                <w:color w:val="000000"/>
                <w:vertAlign w:val="superscript"/>
              </w:rPr>
              <w:t>-5</w:t>
            </w:r>
          </w:p>
        </w:tc>
        <w:tc>
          <w:tcPr>
            <w:tcW w:w="1077" w:type="dxa"/>
          </w:tcPr>
          <w:p w14:paraId="432FB085" w14:textId="77777777" w:rsidR="0028366D" w:rsidRDefault="00953400">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1.60E</w:t>
            </w:r>
            <w:r>
              <w:rPr>
                <w:rFonts w:ascii="Times New Roman" w:eastAsia="Times New Roman" w:hAnsi="Times New Roman" w:cs="Times New Roman"/>
                <w:color w:val="000000"/>
                <w:vertAlign w:val="superscript"/>
              </w:rPr>
              <w:t>-4</w:t>
            </w:r>
          </w:p>
        </w:tc>
        <w:tc>
          <w:tcPr>
            <w:tcW w:w="995" w:type="dxa"/>
          </w:tcPr>
          <w:p w14:paraId="1793BDB4" w14:textId="77777777" w:rsidR="0028366D" w:rsidRDefault="00953400">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2.20E</w:t>
            </w:r>
            <w:r>
              <w:rPr>
                <w:rFonts w:ascii="Times New Roman" w:eastAsia="Times New Roman" w:hAnsi="Times New Roman" w:cs="Times New Roman"/>
                <w:color w:val="000000"/>
                <w:vertAlign w:val="superscript"/>
              </w:rPr>
              <w:t>-4</w:t>
            </w:r>
          </w:p>
        </w:tc>
        <w:tc>
          <w:tcPr>
            <w:tcW w:w="714" w:type="dxa"/>
            <w:vAlign w:val="bottom"/>
          </w:tcPr>
          <w:p w14:paraId="19E15EA3" w14:textId="77777777" w:rsidR="0028366D" w:rsidRDefault="00953400">
            <w:pPr>
              <w:widowControl w:val="0"/>
              <w:jc w:val="right"/>
              <w:rPr>
                <w:rFonts w:ascii="Times New Roman" w:eastAsia="Times New Roman" w:hAnsi="Times New Roman" w:cs="Times New Roman"/>
                <w:color w:val="000000"/>
              </w:rPr>
            </w:pPr>
            <w:r>
              <w:rPr>
                <w:rFonts w:ascii="Times New Roman" w:eastAsia="Calibri" w:hAnsi="Times New Roman" w:cs="Times New Roman"/>
                <w:color w:val="000000"/>
              </w:rPr>
              <w:t>3.58</w:t>
            </w:r>
          </w:p>
        </w:tc>
        <w:tc>
          <w:tcPr>
            <w:tcW w:w="719" w:type="dxa"/>
            <w:vAlign w:val="bottom"/>
          </w:tcPr>
          <w:p w14:paraId="75F84830" w14:textId="77777777" w:rsidR="0028366D" w:rsidRDefault="00953400">
            <w:pPr>
              <w:widowControl w:val="0"/>
              <w:jc w:val="right"/>
              <w:rPr>
                <w:rFonts w:ascii="Times New Roman" w:eastAsia="Times New Roman" w:hAnsi="Times New Roman" w:cs="Times New Roman"/>
                <w:color w:val="000000"/>
              </w:rPr>
            </w:pPr>
            <w:r>
              <w:rPr>
                <w:rFonts w:ascii="Times New Roman" w:eastAsia="Calibri" w:hAnsi="Times New Roman" w:cs="Times New Roman"/>
                <w:color w:val="000000"/>
              </w:rPr>
              <w:t>0.35</w:t>
            </w:r>
          </w:p>
        </w:tc>
        <w:tc>
          <w:tcPr>
            <w:tcW w:w="722" w:type="dxa"/>
            <w:vAlign w:val="bottom"/>
          </w:tcPr>
          <w:p w14:paraId="50F64363" w14:textId="77777777" w:rsidR="0028366D" w:rsidRDefault="00953400">
            <w:pPr>
              <w:widowControl w:val="0"/>
              <w:jc w:val="right"/>
              <w:rPr>
                <w:rFonts w:ascii="Times New Roman" w:eastAsia="Times New Roman" w:hAnsi="Times New Roman" w:cs="Times New Roman"/>
                <w:color w:val="000000"/>
              </w:rPr>
            </w:pPr>
            <w:r>
              <w:rPr>
                <w:rFonts w:ascii="Times New Roman" w:eastAsia="Calibri" w:hAnsi="Times New Roman" w:cs="Times New Roman"/>
                <w:color w:val="000000"/>
              </w:rPr>
              <w:t>1.60</w:t>
            </w:r>
          </w:p>
        </w:tc>
        <w:tc>
          <w:tcPr>
            <w:tcW w:w="637" w:type="dxa"/>
            <w:vAlign w:val="bottom"/>
          </w:tcPr>
          <w:p w14:paraId="128400D0" w14:textId="77777777" w:rsidR="0028366D" w:rsidRDefault="00953400">
            <w:pPr>
              <w:widowControl w:val="0"/>
              <w:jc w:val="right"/>
              <w:rPr>
                <w:rFonts w:ascii="Times New Roman" w:eastAsia="Times New Roman" w:hAnsi="Times New Roman" w:cs="Times New Roman"/>
                <w:color w:val="000000"/>
              </w:rPr>
            </w:pPr>
            <w:r>
              <w:rPr>
                <w:rFonts w:ascii="Times New Roman" w:eastAsia="Calibri" w:hAnsi="Times New Roman" w:cs="Times New Roman"/>
                <w:color w:val="000000"/>
              </w:rPr>
              <w:t>2.77</w:t>
            </w:r>
          </w:p>
        </w:tc>
      </w:tr>
      <w:tr w:rsidR="0028366D" w14:paraId="61129F18" w14:textId="77777777">
        <w:tc>
          <w:tcPr>
            <w:tcW w:w="1456" w:type="dxa"/>
          </w:tcPr>
          <w:p w14:paraId="7C34E35C" w14:textId="77777777" w:rsidR="0028366D" w:rsidRDefault="00953400">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Fluorene</w:t>
            </w:r>
          </w:p>
        </w:tc>
        <w:tc>
          <w:tcPr>
            <w:tcW w:w="1150" w:type="dxa"/>
          </w:tcPr>
          <w:p w14:paraId="14033D7B" w14:textId="77777777" w:rsidR="0028366D" w:rsidRDefault="00953400">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0.001</w:t>
            </w:r>
          </w:p>
        </w:tc>
        <w:tc>
          <w:tcPr>
            <w:tcW w:w="1172" w:type="dxa"/>
          </w:tcPr>
          <w:p w14:paraId="5B5A514D" w14:textId="77777777" w:rsidR="0028366D" w:rsidRDefault="00953400">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3.00E</w:t>
            </w:r>
            <w:r>
              <w:rPr>
                <w:rFonts w:ascii="Times New Roman" w:eastAsia="Times New Roman" w:hAnsi="Times New Roman" w:cs="Times New Roman"/>
                <w:color w:val="000000"/>
                <w:vertAlign w:val="superscript"/>
              </w:rPr>
              <w:t>-5</w:t>
            </w:r>
          </w:p>
        </w:tc>
        <w:tc>
          <w:tcPr>
            <w:tcW w:w="996" w:type="dxa"/>
          </w:tcPr>
          <w:p w14:paraId="32EDEAF6" w14:textId="77777777" w:rsidR="0028366D" w:rsidRDefault="00953400">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1.20E</w:t>
            </w:r>
            <w:r>
              <w:rPr>
                <w:rFonts w:ascii="Times New Roman" w:eastAsia="Times New Roman" w:hAnsi="Times New Roman" w:cs="Times New Roman"/>
                <w:color w:val="000000"/>
                <w:vertAlign w:val="superscript"/>
              </w:rPr>
              <w:t>-4</w:t>
            </w:r>
          </w:p>
        </w:tc>
        <w:tc>
          <w:tcPr>
            <w:tcW w:w="1077" w:type="dxa"/>
          </w:tcPr>
          <w:p w14:paraId="6C5BC019" w14:textId="77777777" w:rsidR="0028366D" w:rsidRDefault="00953400">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1.20E</w:t>
            </w:r>
            <w:r>
              <w:rPr>
                <w:rFonts w:ascii="Times New Roman" w:eastAsia="Times New Roman" w:hAnsi="Times New Roman" w:cs="Times New Roman"/>
                <w:color w:val="000000"/>
                <w:vertAlign w:val="superscript"/>
              </w:rPr>
              <w:t>-4</w:t>
            </w:r>
          </w:p>
        </w:tc>
        <w:tc>
          <w:tcPr>
            <w:tcW w:w="995" w:type="dxa"/>
          </w:tcPr>
          <w:p w14:paraId="16E56C08" w14:textId="77777777" w:rsidR="0028366D" w:rsidRDefault="00953400">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1.80E</w:t>
            </w:r>
            <w:r>
              <w:rPr>
                <w:rFonts w:ascii="Times New Roman" w:eastAsia="Times New Roman" w:hAnsi="Times New Roman" w:cs="Times New Roman"/>
                <w:color w:val="000000"/>
                <w:vertAlign w:val="superscript"/>
              </w:rPr>
              <w:t>-4</w:t>
            </w:r>
          </w:p>
        </w:tc>
        <w:tc>
          <w:tcPr>
            <w:tcW w:w="714" w:type="dxa"/>
            <w:vAlign w:val="bottom"/>
          </w:tcPr>
          <w:p w14:paraId="7A6E2693" w14:textId="77777777" w:rsidR="0028366D" w:rsidRDefault="00953400">
            <w:pPr>
              <w:widowControl w:val="0"/>
              <w:jc w:val="right"/>
              <w:rPr>
                <w:rFonts w:ascii="Times New Roman" w:eastAsia="Times New Roman" w:hAnsi="Times New Roman" w:cs="Times New Roman"/>
                <w:color w:val="000000"/>
              </w:rPr>
            </w:pPr>
            <w:r>
              <w:rPr>
                <w:rFonts w:ascii="Times New Roman" w:eastAsia="Calibri" w:hAnsi="Times New Roman" w:cs="Times New Roman"/>
                <w:color w:val="000000"/>
              </w:rPr>
              <w:t>0.47</w:t>
            </w:r>
          </w:p>
        </w:tc>
        <w:tc>
          <w:tcPr>
            <w:tcW w:w="719" w:type="dxa"/>
            <w:vAlign w:val="bottom"/>
          </w:tcPr>
          <w:p w14:paraId="6ECAD407" w14:textId="77777777" w:rsidR="0028366D" w:rsidRDefault="00953400">
            <w:pPr>
              <w:widowControl w:val="0"/>
              <w:jc w:val="right"/>
              <w:rPr>
                <w:rFonts w:ascii="Times New Roman" w:eastAsia="Times New Roman" w:hAnsi="Times New Roman" w:cs="Times New Roman"/>
                <w:color w:val="000000"/>
              </w:rPr>
            </w:pPr>
            <w:r>
              <w:rPr>
                <w:rFonts w:ascii="Times New Roman" w:eastAsia="Calibri" w:hAnsi="Times New Roman" w:cs="Times New Roman"/>
                <w:color w:val="000000"/>
              </w:rPr>
              <w:t>0.85</w:t>
            </w:r>
          </w:p>
        </w:tc>
        <w:tc>
          <w:tcPr>
            <w:tcW w:w="722" w:type="dxa"/>
            <w:vAlign w:val="bottom"/>
          </w:tcPr>
          <w:p w14:paraId="76350FD8" w14:textId="77777777" w:rsidR="0028366D" w:rsidRDefault="00953400">
            <w:pPr>
              <w:widowControl w:val="0"/>
              <w:jc w:val="right"/>
              <w:rPr>
                <w:rFonts w:ascii="Times New Roman" w:eastAsia="Times New Roman" w:hAnsi="Times New Roman" w:cs="Times New Roman"/>
                <w:color w:val="000000"/>
              </w:rPr>
            </w:pPr>
            <w:r>
              <w:rPr>
                <w:rFonts w:ascii="Times New Roman" w:eastAsia="Calibri" w:hAnsi="Times New Roman" w:cs="Times New Roman"/>
                <w:color w:val="000000"/>
              </w:rPr>
              <w:t>1.20</w:t>
            </w:r>
          </w:p>
        </w:tc>
        <w:tc>
          <w:tcPr>
            <w:tcW w:w="637" w:type="dxa"/>
            <w:vAlign w:val="bottom"/>
          </w:tcPr>
          <w:p w14:paraId="6CADC2AF" w14:textId="77777777" w:rsidR="0028366D" w:rsidRDefault="00953400">
            <w:pPr>
              <w:widowControl w:val="0"/>
              <w:jc w:val="right"/>
              <w:rPr>
                <w:rFonts w:ascii="Times New Roman" w:eastAsia="Times New Roman" w:hAnsi="Times New Roman" w:cs="Times New Roman"/>
                <w:color w:val="000000"/>
              </w:rPr>
            </w:pPr>
            <w:r>
              <w:rPr>
                <w:rFonts w:ascii="Times New Roman" w:eastAsia="Calibri" w:hAnsi="Times New Roman" w:cs="Times New Roman"/>
                <w:color w:val="000000"/>
              </w:rPr>
              <w:t>2.26</w:t>
            </w:r>
          </w:p>
        </w:tc>
      </w:tr>
      <w:tr w:rsidR="0028366D" w14:paraId="5D0A7E79" w14:textId="77777777">
        <w:tc>
          <w:tcPr>
            <w:tcW w:w="1456" w:type="dxa"/>
          </w:tcPr>
          <w:p w14:paraId="226E4EBC" w14:textId="77777777" w:rsidR="0028366D" w:rsidRDefault="00953400">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Phenanthrene</w:t>
            </w:r>
          </w:p>
        </w:tc>
        <w:tc>
          <w:tcPr>
            <w:tcW w:w="1150" w:type="dxa"/>
          </w:tcPr>
          <w:p w14:paraId="7CCF552A" w14:textId="77777777" w:rsidR="0028366D" w:rsidRDefault="00953400">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0.001</w:t>
            </w:r>
          </w:p>
        </w:tc>
        <w:tc>
          <w:tcPr>
            <w:tcW w:w="1172" w:type="dxa"/>
          </w:tcPr>
          <w:p w14:paraId="3903286A" w14:textId="77777777" w:rsidR="0028366D" w:rsidRDefault="00953400">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7.00E</w:t>
            </w:r>
            <w:r>
              <w:rPr>
                <w:rFonts w:ascii="Times New Roman" w:eastAsia="Times New Roman" w:hAnsi="Times New Roman" w:cs="Times New Roman"/>
                <w:color w:val="000000"/>
                <w:vertAlign w:val="superscript"/>
              </w:rPr>
              <w:t>-5</w:t>
            </w:r>
          </w:p>
        </w:tc>
        <w:tc>
          <w:tcPr>
            <w:tcW w:w="996" w:type="dxa"/>
          </w:tcPr>
          <w:p w14:paraId="49324399" w14:textId="77777777" w:rsidR="0028366D" w:rsidRDefault="00953400">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4.00E</w:t>
            </w:r>
            <w:r>
              <w:rPr>
                <w:rFonts w:ascii="Times New Roman" w:eastAsia="Times New Roman" w:hAnsi="Times New Roman" w:cs="Times New Roman"/>
                <w:color w:val="000000"/>
                <w:vertAlign w:val="superscript"/>
              </w:rPr>
              <w:t>-5</w:t>
            </w:r>
          </w:p>
        </w:tc>
        <w:tc>
          <w:tcPr>
            <w:tcW w:w="1077" w:type="dxa"/>
          </w:tcPr>
          <w:p w14:paraId="28581D4D" w14:textId="77777777" w:rsidR="0028366D" w:rsidRDefault="00953400">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1.10E</w:t>
            </w:r>
            <w:r>
              <w:rPr>
                <w:rFonts w:ascii="Times New Roman" w:eastAsia="Times New Roman" w:hAnsi="Times New Roman" w:cs="Times New Roman"/>
                <w:color w:val="000000"/>
                <w:vertAlign w:val="superscript"/>
              </w:rPr>
              <w:t>-4</w:t>
            </w:r>
          </w:p>
        </w:tc>
        <w:tc>
          <w:tcPr>
            <w:tcW w:w="995" w:type="dxa"/>
          </w:tcPr>
          <w:p w14:paraId="5768C8D8" w14:textId="77777777" w:rsidR="0028366D" w:rsidRDefault="00953400">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1.50E</w:t>
            </w:r>
            <w:r>
              <w:rPr>
                <w:rFonts w:ascii="Times New Roman" w:eastAsia="Times New Roman" w:hAnsi="Times New Roman" w:cs="Times New Roman"/>
                <w:color w:val="000000"/>
                <w:vertAlign w:val="superscript"/>
              </w:rPr>
              <w:t>-4</w:t>
            </w:r>
          </w:p>
        </w:tc>
        <w:tc>
          <w:tcPr>
            <w:tcW w:w="714" w:type="dxa"/>
            <w:vAlign w:val="bottom"/>
          </w:tcPr>
          <w:p w14:paraId="69EDF74F" w14:textId="77777777" w:rsidR="0028366D" w:rsidRDefault="00953400">
            <w:pPr>
              <w:widowControl w:val="0"/>
              <w:jc w:val="right"/>
              <w:rPr>
                <w:rFonts w:ascii="Times New Roman" w:eastAsia="Times New Roman" w:hAnsi="Times New Roman" w:cs="Times New Roman"/>
                <w:color w:val="000000"/>
              </w:rPr>
            </w:pPr>
            <w:r>
              <w:rPr>
                <w:rFonts w:ascii="Times New Roman" w:eastAsia="Calibri" w:hAnsi="Times New Roman" w:cs="Times New Roman"/>
                <w:color w:val="000000"/>
              </w:rPr>
              <w:t>1.09</w:t>
            </w:r>
          </w:p>
        </w:tc>
        <w:tc>
          <w:tcPr>
            <w:tcW w:w="719" w:type="dxa"/>
            <w:vAlign w:val="bottom"/>
          </w:tcPr>
          <w:p w14:paraId="693580AA" w14:textId="77777777" w:rsidR="0028366D" w:rsidRDefault="00953400">
            <w:pPr>
              <w:widowControl w:val="0"/>
              <w:jc w:val="right"/>
              <w:rPr>
                <w:rFonts w:ascii="Times New Roman" w:eastAsia="Times New Roman" w:hAnsi="Times New Roman" w:cs="Times New Roman"/>
                <w:color w:val="000000"/>
              </w:rPr>
            </w:pPr>
            <w:r>
              <w:rPr>
                <w:rFonts w:ascii="Times New Roman" w:eastAsia="Calibri" w:hAnsi="Times New Roman" w:cs="Times New Roman"/>
                <w:color w:val="000000"/>
              </w:rPr>
              <w:t>0.28</w:t>
            </w:r>
          </w:p>
        </w:tc>
        <w:tc>
          <w:tcPr>
            <w:tcW w:w="722" w:type="dxa"/>
            <w:vAlign w:val="bottom"/>
          </w:tcPr>
          <w:p w14:paraId="4495FA56" w14:textId="77777777" w:rsidR="0028366D" w:rsidRDefault="00953400">
            <w:pPr>
              <w:widowControl w:val="0"/>
              <w:jc w:val="right"/>
              <w:rPr>
                <w:rFonts w:ascii="Times New Roman" w:eastAsia="Times New Roman" w:hAnsi="Times New Roman" w:cs="Times New Roman"/>
                <w:color w:val="000000"/>
              </w:rPr>
            </w:pPr>
            <w:r>
              <w:rPr>
                <w:rFonts w:ascii="Times New Roman" w:eastAsia="Calibri" w:hAnsi="Times New Roman" w:cs="Times New Roman"/>
                <w:color w:val="000000"/>
              </w:rPr>
              <w:t>1.10</w:t>
            </w:r>
          </w:p>
        </w:tc>
        <w:tc>
          <w:tcPr>
            <w:tcW w:w="637" w:type="dxa"/>
            <w:vAlign w:val="bottom"/>
          </w:tcPr>
          <w:p w14:paraId="48B18364" w14:textId="77777777" w:rsidR="0028366D" w:rsidRDefault="00953400">
            <w:pPr>
              <w:widowControl w:val="0"/>
              <w:jc w:val="right"/>
              <w:rPr>
                <w:rFonts w:ascii="Times New Roman" w:eastAsia="Times New Roman" w:hAnsi="Times New Roman" w:cs="Times New Roman"/>
                <w:color w:val="000000"/>
              </w:rPr>
            </w:pPr>
            <w:r>
              <w:rPr>
                <w:rFonts w:ascii="Times New Roman" w:eastAsia="Calibri" w:hAnsi="Times New Roman" w:cs="Times New Roman"/>
                <w:color w:val="000000"/>
              </w:rPr>
              <w:t>1.89</w:t>
            </w:r>
          </w:p>
        </w:tc>
      </w:tr>
      <w:tr w:rsidR="0028366D" w14:paraId="67183BDA" w14:textId="77777777">
        <w:tc>
          <w:tcPr>
            <w:tcW w:w="1456" w:type="dxa"/>
          </w:tcPr>
          <w:p w14:paraId="76A2DE6A" w14:textId="77777777" w:rsidR="0028366D" w:rsidRDefault="00953400">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Fluoranthene</w:t>
            </w:r>
          </w:p>
        </w:tc>
        <w:tc>
          <w:tcPr>
            <w:tcW w:w="1150" w:type="dxa"/>
          </w:tcPr>
          <w:p w14:paraId="613B8F61" w14:textId="77777777" w:rsidR="0028366D" w:rsidRDefault="00953400">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0.001</w:t>
            </w:r>
          </w:p>
        </w:tc>
        <w:tc>
          <w:tcPr>
            <w:tcW w:w="1172" w:type="dxa"/>
          </w:tcPr>
          <w:p w14:paraId="44F85447" w14:textId="77777777" w:rsidR="0028366D" w:rsidRDefault="00953400">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2.00E</w:t>
            </w:r>
            <w:r>
              <w:rPr>
                <w:rFonts w:ascii="Times New Roman" w:eastAsia="Times New Roman" w:hAnsi="Times New Roman" w:cs="Times New Roman"/>
                <w:color w:val="000000"/>
                <w:vertAlign w:val="superscript"/>
              </w:rPr>
              <w:t>-5</w:t>
            </w:r>
          </w:p>
        </w:tc>
        <w:tc>
          <w:tcPr>
            <w:tcW w:w="996" w:type="dxa"/>
          </w:tcPr>
          <w:p w14:paraId="05C6120C" w14:textId="77777777" w:rsidR="0028366D" w:rsidRDefault="00953400">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2.00E</w:t>
            </w:r>
            <w:r>
              <w:rPr>
                <w:rFonts w:ascii="Times New Roman" w:eastAsia="Times New Roman" w:hAnsi="Times New Roman" w:cs="Times New Roman"/>
                <w:color w:val="000000"/>
                <w:vertAlign w:val="superscript"/>
              </w:rPr>
              <w:t>-5</w:t>
            </w:r>
          </w:p>
        </w:tc>
        <w:tc>
          <w:tcPr>
            <w:tcW w:w="1077" w:type="dxa"/>
          </w:tcPr>
          <w:p w14:paraId="1AAEF934" w14:textId="77777777" w:rsidR="0028366D" w:rsidRDefault="00953400">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4.00E</w:t>
            </w:r>
            <w:r>
              <w:rPr>
                <w:rFonts w:ascii="Times New Roman" w:eastAsia="Times New Roman" w:hAnsi="Times New Roman" w:cs="Times New Roman"/>
                <w:color w:val="000000"/>
                <w:vertAlign w:val="superscript"/>
              </w:rPr>
              <w:t>-5</w:t>
            </w:r>
          </w:p>
        </w:tc>
        <w:tc>
          <w:tcPr>
            <w:tcW w:w="995" w:type="dxa"/>
          </w:tcPr>
          <w:p w14:paraId="459B0520" w14:textId="77777777" w:rsidR="0028366D" w:rsidRDefault="00953400">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7.00E</w:t>
            </w:r>
            <w:r>
              <w:rPr>
                <w:rFonts w:ascii="Times New Roman" w:eastAsia="Times New Roman" w:hAnsi="Times New Roman" w:cs="Times New Roman"/>
                <w:color w:val="000000"/>
                <w:vertAlign w:val="superscript"/>
              </w:rPr>
              <w:t>-5</w:t>
            </w:r>
          </w:p>
        </w:tc>
        <w:tc>
          <w:tcPr>
            <w:tcW w:w="714" w:type="dxa"/>
            <w:vAlign w:val="bottom"/>
          </w:tcPr>
          <w:p w14:paraId="6720702B" w14:textId="77777777" w:rsidR="0028366D" w:rsidRDefault="00953400">
            <w:pPr>
              <w:widowControl w:val="0"/>
              <w:jc w:val="right"/>
              <w:rPr>
                <w:rFonts w:ascii="Times New Roman" w:eastAsia="Times New Roman" w:hAnsi="Times New Roman" w:cs="Times New Roman"/>
                <w:color w:val="000000"/>
              </w:rPr>
            </w:pPr>
            <w:r>
              <w:rPr>
                <w:rFonts w:ascii="Times New Roman" w:eastAsia="Calibri" w:hAnsi="Times New Roman" w:cs="Times New Roman"/>
                <w:color w:val="000000"/>
              </w:rPr>
              <w:t>0.31</w:t>
            </w:r>
          </w:p>
        </w:tc>
        <w:tc>
          <w:tcPr>
            <w:tcW w:w="719" w:type="dxa"/>
            <w:vAlign w:val="bottom"/>
          </w:tcPr>
          <w:p w14:paraId="627C0FC4" w14:textId="77777777" w:rsidR="0028366D" w:rsidRDefault="00953400">
            <w:pPr>
              <w:widowControl w:val="0"/>
              <w:jc w:val="right"/>
              <w:rPr>
                <w:rFonts w:ascii="Times New Roman" w:eastAsia="Times New Roman" w:hAnsi="Times New Roman" w:cs="Times New Roman"/>
                <w:color w:val="000000"/>
              </w:rPr>
            </w:pPr>
            <w:r>
              <w:rPr>
                <w:rFonts w:ascii="Times New Roman" w:eastAsia="Calibri" w:hAnsi="Times New Roman" w:cs="Times New Roman"/>
                <w:color w:val="000000"/>
              </w:rPr>
              <w:t>0.14</w:t>
            </w:r>
          </w:p>
        </w:tc>
        <w:tc>
          <w:tcPr>
            <w:tcW w:w="722" w:type="dxa"/>
            <w:vAlign w:val="bottom"/>
          </w:tcPr>
          <w:p w14:paraId="4C75AC7E" w14:textId="77777777" w:rsidR="0028366D" w:rsidRDefault="00953400">
            <w:pPr>
              <w:widowControl w:val="0"/>
              <w:jc w:val="right"/>
              <w:rPr>
                <w:rFonts w:ascii="Times New Roman" w:eastAsia="Times New Roman" w:hAnsi="Times New Roman" w:cs="Times New Roman"/>
                <w:color w:val="000000"/>
              </w:rPr>
            </w:pPr>
            <w:r>
              <w:rPr>
                <w:rFonts w:ascii="Times New Roman" w:eastAsia="Calibri" w:hAnsi="Times New Roman" w:cs="Times New Roman"/>
                <w:color w:val="000000"/>
              </w:rPr>
              <w:t>0.40</w:t>
            </w:r>
          </w:p>
        </w:tc>
        <w:tc>
          <w:tcPr>
            <w:tcW w:w="637" w:type="dxa"/>
            <w:vAlign w:val="bottom"/>
          </w:tcPr>
          <w:p w14:paraId="596732E4" w14:textId="77777777" w:rsidR="0028366D" w:rsidRDefault="00953400">
            <w:pPr>
              <w:widowControl w:val="0"/>
              <w:jc w:val="right"/>
              <w:rPr>
                <w:rFonts w:ascii="Times New Roman" w:eastAsia="Times New Roman" w:hAnsi="Times New Roman" w:cs="Times New Roman"/>
                <w:color w:val="000000"/>
              </w:rPr>
            </w:pPr>
            <w:r>
              <w:rPr>
                <w:rFonts w:ascii="Times New Roman" w:eastAsia="Calibri" w:hAnsi="Times New Roman" w:cs="Times New Roman"/>
                <w:color w:val="000000"/>
              </w:rPr>
              <w:t>0.88</w:t>
            </w:r>
          </w:p>
        </w:tc>
      </w:tr>
      <w:tr w:rsidR="0028366D" w14:paraId="2415E9CD" w14:textId="77777777">
        <w:tc>
          <w:tcPr>
            <w:tcW w:w="1456" w:type="dxa"/>
          </w:tcPr>
          <w:p w14:paraId="27BD1109" w14:textId="77777777" w:rsidR="0028366D" w:rsidRDefault="00953400">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Pyrene</w:t>
            </w:r>
          </w:p>
        </w:tc>
        <w:tc>
          <w:tcPr>
            <w:tcW w:w="1150" w:type="dxa"/>
          </w:tcPr>
          <w:p w14:paraId="1B433CE5" w14:textId="77777777" w:rsidR="0028366D" w:rsidRDefault="00953400">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0.001</w:t>
            </w:r>
          </w:p>
        </w:tc>
        <w:tc>
          <w:tcPr>
            <w:tcW w:w="1172" w:type="dxa"/>
          </w:tcPr>
          <w:p w14:paraId="7D83E0A0" w14:textId="77777777" w:rsidR="0028366D" w:rsidRDefault="00953400">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2.00E</w:t>
            </w:r>
            <w:r>
              <w:rPr>
                <w:rFonts w:ascii="Times New Roman" w:eastAsia="Times New Roman" w:hAnsi="Times New Roman" w:cs="Times New Roman"/>
                <w:color w:val="000000"/>
                <w:vertAlign w:val="superscript"/>
              </w:rPr>
              <w:t>-5</w:t>
            </w:r>
          </w:p>
        </w:tc>
        <w:tc>
          <w:tcPr>
            <w:tcW w:w="996" w:type="dxa"/>
          </w:tcPr>
          <w:p w14:paraId="474D463F" w14:textId="77777777" w:rsidR="0028366D" w:rsidRDefault="00953400">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7.00E</w:t>
            </w:r>
            <w:r>
              <w:rPr>
                <w:rFonts w:ascii="Times New Roman" w:eastAsia="Times New Roman" w:hAnsi="Times New Roman" w:cs="Times New Roman"/>
                <w:color w:val="000000"/>
                <w:vertAlign w:val="superscript"/>
              </w:rPr>
              <w:t>-5</w:t>
            </w:r>
          </w:p>
        </w:tc>
        <w:tc>
          <w:tcPr>
            <w:tcW w:w="1077" w:type="dxa"/>
          </w:tcPr>
          <w:p w14:paraId="7A8CBCEB" w14:textId="77777777" w:rsidR="0028366D" w:rsidRDefault="00953400">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2.00E</w:t>
            </w:r>
            <w:r>
              <w:rPr>
                <w:rFonts w:ascii="Times New Roman" w:eastAsia="Times New Roman" w:hAnsi="Times New Roman" w:cs="Times New Roman"/>
                <w:color w:val="000000"/>
                <w:vertAlign w:val="superscript"/>
              </w:rPr>
              <w:t>-5</w:t>
            </w:r>
          </w:p>
        </w:tc>
        <w:tc>
          <w:tcPr>
            <w:tcW w:w="995" w:type="dxa"/>
          </w:tcPr>
          <w:p w14:paraId="04388201" w14:textId="77777777" w:rsidR="0028366D" w:rsidRDefault="00953400">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8.00E</w:t>
            </w:r>
            <w:r>
              <w:rPr>
                <w:rFonts w:ascii="Times New Roman" w:eastAsia="Times New Roman" w:hAnsi="Times New Roman" w:cs="Times New Roman"/>
                <w:color w:val="000000"/>
                <w:vertAlign w:val="superscript"/>
              </w:rPr>
              <w:t>-5</w:t>
            </w:r>
          </w:p>
        </w:tc>
        <w:tc>
          <w:tcPr>
            <w:tcW w:w="714" w:type="dxa"/>
            <w:vAlign w:val="bottom"/>
          </w:tcPr>
          <w:p w14:paraId="06E012F2" w14:textId="77777777" w:rsidR="0028366D" w:rsidRDefault="00953400">
            <w:pPr>
              <w:widowControl w:val="0"/>
              <w:jc w:val="right"/>
              <w:rPr>
                <w:rFonts w:ascii="Times New Roman" w:eastAsia="Times New Roman" w:hAnsi="Times New Roman" w:cs="Times New Roman"/>
                <w:color w:val="000000"/>
              </w:rPr>
            </w:pPr>
            <w:r>
              <w:rPr>
                <w:rFonts w:ascii="Times New Roman" w:eastAsia="Calibri" w:hAnsi="Times New Roman" w:cs="Times New Roman"/>
                <w:color w:val="000000"/>
              </w:rPr>
              <w:t>0.31</w:t>
            </w:r>
          </w:p>
        </w:tc>
        <w:tc>
          <w:tcPr>
            <w:tcW w:w="719" w:type="dxa"/>
            <w:vAlign w:val="bottom"/>
          </w:tcPr>
          <w:p w14:paraId="5D437254" w14:textId="77777777" w:rsidR="0028366D" w:rsidRDefault="00953400">
            <w:pPr>
              <w:widowControl w:val="0"/>
              <w:jc w:val="right"/>
              <w:rPr>
                <w:rFonts w:ascii="Times New Roman" w:eastAsia="Times New Roman" w:hAnsi="Times New Roman" w:cs="Times New Roman"/>
                <w:color w:val="000000"/>
              </w:rPr>
            </w:pPr>
            <w:r>
              <w:rPr>
                <w:rFonts w:ascii="Times New Roman" w:eastAsia="Calibri" w:hAnsi="Times New Roman" w:cs="Times New Roman"/>
                <w:color w:val="000000"/>
              </w:rPr>
              <w:t>0.49</w:t>
            </w:r>
          </w:p>
        </w:tc>
        <w:tc>
          <w:tcPr>
            <w:tcW w:w="722" w:type="dxa"/>
            <w:vAlign w:val="bottom"/>
          </w:tcPr>
          <w:p w14:paraId="7F85E4FE" w14:textId="77777777" w:rsidR="0028366D" w:rsidRDefault="00953400">
            <w:pPr>
              <w:widowControl w:val="0"/>
              <w:jc w:val="right"/>
              <w:rPr>
                <w:rFonts w:ascii="Times New Roman" w:eastAsia="Times New Roman" w:hAnsi="Times New Roman" w:cs="Times New Roman"/>
                <w:color w:val="000000"/>
              </w:rPr>
            </w:pPr>
            <w:r>
              <w:rPr>
                <w:rFonts w:ascii="Times New Roman" w:eastAsia="Calibri" w:hAnsi="Times New Roman" w:cs="Times New Roman"/>
                <w:color w:val="000000"/>
              </w:rPr>
              <w:t>0.20</w:t>
            </w:r>
          </w:p>
        </w:tc>
        <w:tc>
          <w:tcPr>
            <w:tcW w:w="637" w:type="dxa"/>
            <w:vAlign w:val="bottom"/>
          </w:tcPr>
          <w:p w14:paraId="4EAED45E" w14:textId="77777777" w:rsidR="0028366D" w:rsidRDefault="00953400">
            <w:pPr>
              <w:widowControl w:val="0"/>
              <w:jc w:val="right"/>
              <w:rPr>
                <w:rFonts w:ascii="Times New Roman" w:eastAsia="Times New Roman" w:hAnsi="Times New Roman" w:cs="Times New Roman"/>
                <w:color w:val="000000"/>
              </w:rPr>
            </w:pPr>
            <w:r>
              <w:rPr>
                <w:rFonts w:ascii="Times New Roman" w:eastAsia="Calibri" w:hAnsi="Times New Roman" w:cs="Times New Roman"/>
                <w:color w:val="000000"/>
              </w:rPr>
              <w:t>1.01</w:t>
            </w:r>
          </w:p>
        </w:tc>
      </w:tr>
      <w:tr w:rsidR="0028366D" w14:paraId="3C594F40" w14:textId="77777777">
        <w:tc>
          <w:tcPr>
            <w:tcW w:w="1456" w:type="dxa"/>
          </w:tcPr>
          <w:p w14:paraId="77B7142B" w14:textId="77777777" w:rsidR="0028366D" w:rsidRDefault="0028366D">
            <w:pPr>
              <w:widowControl w:val="0"/>
              <w:jc w:val="right"/>
              <w:rPr>
                <w:rFonts w:ascii="Times New Roman" w:eastAsia="Times New Roman" w:hAnsi="Times New Roman" w:cs="Times New Roman"/>
                <w:color w:val="000000"/>
              </w:rPr>
            </w:pPr>
          </w:p>
        </w:tc>
        <w:tc>
          <w:tcPr>
            <w:tcW w:w="1150" w:type="dxa"/>
          </w:tcPr>
          <w:p w14:paraId="458DA663" w14:textId="77777777" w:rsidR="0028366D" w:rsidRDefault="0028366D">
            <w:pPr>
              <w:widowControl w:val="0"/>
              <w:jc w:val="right"/>
              <w:rPr>
                <w:rFonts w:ascii="Times New Roman" w:eastAsia="Times New Roman" w:hAnsi="Times New Roman" w:cs="Times New Roman"/>
                <w:color w:val="000000"/>
              </w:rPr>
            </w:pPr>
          </w:p>
        </w:tc>
        <w:tc>
          <w:tcPr>
            <w:tcW w:w="1172" w:type="dxa"/>
          </w:tcPr>
          <w:p w14:paraId="66350C0A" w14:textId="77777777" w:rsidR="0028366D" w:rsidRDefault="0028366D">
            <w:pPr>
              <w:widowControl w:val="0"/>
              <w:jc w:val="right"/>
              <w:rPr>
                <w:rFonts w:ascii="Times New Roman" w:eastAsia="Times New Roman" w:hAnsi="Times New Roman" w:cs="Times New Roman"/>
                <w:color w:val="000000"/>
              </w:rPr>
            </w:pPr>
          </w:p>
        </w:tc>
        <w:tc>
          <w:tcPr>
            <w:tcW w:w="996" w:type="dxa"/>
          </w:tcPr>
          <w:p w14:paraId="1C1BC0F0" w14:textId="77777777" w:rsidR="0028366D" w:rsidRDefault="0028366D">
            <w:pPr>
              <w:widowControl w:val="0"/>
              <w:jc w:val="right"/>
              <w:rPr>
                <w:rFonts w:ascii="Times New Roman" w:eastAsia="Times New Roman" w:hAnsi="Times New Roman" w:cs="Times New Roman"/>
                <w:color w:val="000000"/>
              </w:rPr>
            </w:pPr>
          </w:p>
        </w:tc>
        <w:tc>
          <w:tcPr>
            <w:tcW w:w="1077" w:type="dxa"/>
          </w:tcPr>
          <w:p w14:paraId="6FC580D7" w14:textId="77777777" w:rsidR="0028366D" w:rsidRDefault="0028366D">
            <w:pPr>
              <w:widowControl w:val="0"/>
              <w:jc w:val="right"/>
              <w:rPr>
                <w:rFonts w:ascii="Times New Roman" w:eastAsia="Times New Roman" w:hAnsi="Times New Roman" w:cs="Times New Roman"/>
                <w:color w:val="000000"/>
              </w:rPr>
            </w:pPr>
          </w:p>
        </w:tc>
        <w:tc>
          <w:tcPr>
            <w:tcW w:w="995" w:type="dxa"/>
          </w:tcPr>
          <w:p w14:paraId="06ECA727" w14:textId="77777777" w:rsidR="0028366D" w:rsidRDefault="0028366D">
            <w:pPr>
              <w:widowControl w:val="0"/>
              <w:jc w:val="right"/>
              <w:rPr>
                <w:rFonts w:ascii="Times New Roman" w:eastAsia="Times New Roman" w:hAnsi="Times New Roman" w:cs="Times New Roman"/>
                <w:color w:val="000000"/>
              </w:rPr>
            </w:pPr>
          </w:p>
        </w:tc>
        <w:tc>
          <w:tcPr>
            <w:tcW w:w="714" w:type="dxa"/>
          </w:tcPr>
          <w:p w14:paraId="3FD53E23" w14:textId="77777777" w:rsidR="0028366D" w:rsidRDefault="0028366D">
            <w:pPr>
              <w:widowControl w:val="0"/>
              <w:jc w:val="right"/>
              <w:rPr>
                <w:rFonts w:ascii="Times New Roman" w:eastAsia="Times New Roman" w:hAnsi="Times New Roman" w:cs="Times New Roman"/>
                <w:color w:val="000000"/>
              </w:rPr>
            </w:pPr>
          </w:p>
        </w:tc>
        <w:tc>
          <w:tcPr>
            <w:tcW w:w="719" w:type="dxa"/>
          </w:tcPr>
          <w:p w14:paraId="72BD9CAE" w14:textId="77777777" w:rsidR="0028366D" w:rsidRDefault="0028366D">
            <w:pPr>
              <w:widowControl w:val="0"/>
              <w:jc w:val="right"/>
              <w:rPr>
                <w:rFonts w:ascii="Times New Roman" w:eastAsia="Times New Roman" w:hAnsi="Times New Roman" w:cs="Times New Roman"/>
                <w:color w:val="000000"/>
              </w:rPr>
            </w:pPr>
          </w:p>
        </w:tc>
        <w:tc>
          <w:tcPr>
            <w:tcW w:w="722" w:type="dxa"/>
          </w:tcPr>
          <w:p w14:paraId="6F30A27D" w14:textId="77777777" w:rsidR="0028366D" w:rsidRDefault="0028366D">
            <w:pPr>
              <w:widowControl w:val="0"/>
              <w:jc w:val="right"/>
              <w:rPr>
                <w:rFonts w:ascii="Times New Roman" w:eastAsia="Times New Roman" w:hAnsi="Times New Roman" w:cs="Times New Roman"/>
                <w:color w:val="000000"/>
              </w:rPr>
            </w:pPr>
          </w:p>
        </w:tc>
        <w:tc>
          <w:tcPr>
            <w:tcW w:w="637" w:type="dxa"/>
          </w:tcPr>
          <w:p w14:paraId="37D6892D" w14:textId="77777777" w:rsidR="0028366D" w:rsidRDefault="0028366D">
            <w:pPr>
              <w:widowControl w:val="0"/>
              <w:jc w:val="right"/>
              <w:rPr>
                <w:rFonts w:ascii="Times New Roman" w:eastAsia="Times New Roman" w:hAnsi="Times New Roman" w:cs="Times New Roman"/>
                <w:color w:val="000000"/>
              </w:rPr>
            </w:pPr>
          </w:p>
        </w:tc>
      </w:tr>
      <w:tr w:rsidR="0028366D" w14:paraId="46618DEA" w14:textId="77777777">
        <w:tc>
          <w:tcPr>
            <w:tcW w:w="1456" w:type="dxa"/>
            <w:tcBorders>
              <w:bottom w:val="single" w:sz="4" w:space="0" w:color="000000"/>
            </w:tcBorders>
          </w:tcPr>
          <w:p w14:paraId="4942242A" w14:textId="77777777" w:rsidR="0028366D" w:rsidRDefault="00953400">
            <w:pPr>
              <w:widowControl w:val="0"/>
              <w:jc w:val="right"/>
              <w:rPr>
                <w:rFonts w:ascii="Times New Roman" w:eastAsia="Times New Roman" w:hAnsi="Times New Roman" w:cs="Times New Roman"/>
                <w:b/>
                <w:color w:val="000000"/>
              </w:rPr>
            </w:pPr>
            <w:r>
              <w:rPr>
                <w:rFonts w:ascii="Times New Roman" w:eastAsia="Times New Roman" w:hAnsi="Times New Roman" w:cs="Times New Roman"/>
                <w:b/>
                <w:color w:val="000000"/>
              </w:rPr>
              <w:t>BaP equivalent‡ (mg-BaP/kg)</w:t>
            </w:r>
          </w:p>
          <w:p w14:paraId="097237E7" w14:textId="77777777" w:rsidR="0028366D" w:rsidRDefault="0028366D">
            <w:pPr>
              <w:widowControl w:val="0"/>
              <w:jc w:val="right"/>
              <w:rPr>
                <w:rFonts w:ascii="Times New Roman" w:eastAsia="Times New Roman" w:hAnsi="Times New Roman" w:cs="Times New Roman"/>
                <w:b/>
                <w:color w:val="000000"/>
              </w:rPr>
            </w:pPr>
          </w:p>
        </w:tc>
        <w:tc>
          <w:tcPr>
            <w:tcW w:w="1150" w:type="dxa"/>
            <w:tcBorders>
              <w:bottom w:val="single" w:sz="4" w:space="0" w:color="000000"/>
            </w:tcBorders>
          </w:tcPr>
          <w:p w14:paraId="7DD747D2" w14:textId="77777777" w:rsidR="0028366D" w:rsidRDefault="0028366D">
            <w:pPr>
              <w:widowControl w:val="0"/>
              <w:jc w:val="right"/>
              <w:rPr>
                <w:rFonts w:ascii="Times New Roman" w:eastAsia="Times New Roman" w:hAnsi="Times New Roman" w:cs="Times New Roman"/>
                <w:b/>
                <w:color w:val="000000"/>
              </w:rPr>
            </w:pPr>
          </w:p>
        </w:tc>
        <w:tc>
          <w:tcPr>
            <w:tcW w:w="1172" w:type="dxa"/>
            <w:tcBorders>
              <w:bottom w:val="single" w:sz="4" w:space="0" w:color="000000"/>
            </w:tcBorders>
          </w:tcPr>
          <w:p w14:paraId="46EB3841" w14:textId="77777777" w:rsidR="0028366D" w:rsidRDefault="00953400">
            <w:pPr>
              <w:widowControl w:val="0"/>
              <w:jc w:val="right"/>
              <w:rPr>
                <w:rFonts w:ascii="Times New Roman" w:eastAsia="Times New Roman" w:hAnsi="Times New Roman" w:cs="Times New Roman"/>
                <w:b/>
                <w:color w:val="000000"/>
              </w:rPr>
            </w:pPr>
            <w:r>
              <w:rPr>
                <w:rFonts w:ascii="Times New Roman" w:eastAsia="Times New Roman" w:hAnsi="Times New Roman" w:cs="Times New Roman"/>
                <w:b/>
                <w:color w:val="000000"/>
              </w:rPr>
              <w:t>6.38E</w:t>
            </w:r>
            <w:r>
              <w:rPr>
                <w:rFonts w:ascii="Times New Roman" w:eastAsia="Times New Roman" w:hAnsi="Times New Roman" w:cs="Times New Roman"/>
                <w:b/>
                <w:color w:val="000000"/>
                <w:vertAlign w:val="superscript"/>
              </w:rPr>
              <w:t>-3</w:t>
            </w:r>
          </w:p>
        </w:tc>
        <w:tc>
          <w:tcPr>
            <w:tcW w:w="996" w:type="dxa"/>
            <w:tcBorders>
              <w:bottom w:val="single" w:sz="4" w:space="0" w:color="000000"/>
            </w:tcBorders>
          </w:tcPr>
          <w:p w14:paraId="48D9DDEB" w14:textId="77777777" w:rsidR="0028366D" w:rsidRDefault="00953400">
            <w:pPr>
              <w:widowControl w:val="0"/>
              <w:jc w:val="right"/>
              <w:rPr>
                <w:rFonts w:ascii="Times New Roman" w:eastAsia="Times New Roman" w:hAnsi="Times New Roman" w:cs="Times New Roman"/>
                <w:b/>
                <w:color w:val="000000"/>
              </w:rPr>
            </w:pPr>
            <w:r>
              <w:rPr>
                <w:rFonts w:ascii="Times New Roman" w:eastAsia="Times New Roman" w:hAnsi="Times New Roman" w:cs="Times New Roman"/>
                <w:b/>
                <w:color w:val="000000"/>
              </w:rPr>
              <w:t>4.10E</w:t>
            </w:r>
            <w:r>
              <w:rPr>
                <w:rFonts w:ascii="Times New Roman" w:eastAsia="Times New Roman" w:hAnsi="Times New Roman" w:cs="Times New Roman"/>
                <w:b/>
                <w:color w:val="000000"/>
                <w:vertAlign w:val="superscript"/>
              </w:rPr>
              <w:t>-3</w:t>
            </w:r>
          </w:p>
        </w:tc>
        <w:tc>
          <w:tcPr>
            <w:tcW w:w="1077" w:type="dxa"/>
            <w:tcBorders>
              <w:bottom w:val="single" w:sz="4" w:space="0" w:color="000000"/>
            </w:tcBorders>
          </w:tcPr>
          <w:p w14:paraId="69236513" w14:textId="77777777" w:rsidR="0028366D" w:rsidRDefault="00953400">
            <w:pPr>
              <w:widowControl w:val="0"/>
              <w:jc w:val="right"/>
              <w:rPr>
                <w:rFonts w:ascii="Times New Roman" w:eastAsia="Times New Roman" w:hAnsi="Times New Roman" w:cs="Times New Roman"/>
                <w:b/>
                <w:color w:val="000000"/>
              </w:rPr>
            </w:pPr>
            <w:r>
              <w:rPr>
                <w:rFonts w:ascii="Times New Roman" w:eastAsia="Times New Roman" w:hAnsi="Times New Roman" w:cs="Times New Roman"/>
                <w:b/>
                <w:color w:val="000000"/>
              </w:rPr>
              <w:t>9.95E</w:t>
            </w:r>
            <w:r>
              <w:rPr>
                <w:rFonts w:ascii="Times New Roman" w:eastAsia="Times New Roman" w:hAnsi="Times New Roman" w:cs="Times New Roman"/>
                <w:b/>
                <w:color w:val="000000"/>
                <w:vertAlign w:val="superscript"/>
              </w:rPr>
              <w:t>-3</w:t>
            </w:r>
          </w:p>
        </w:tc>
        <w:tc>
          <w:tcPr>
            <w:tcW w:w="995" w:type="dxa"/>
            <w:tcBorders>
              <w:bottom w:val="single" w:sz="4" w:space="0" w:color="000000"/>
            </w:tcBorders>
          </w:tcPr>
          <w:p w14:paraId="0DE9688A" w14:textId="77777777" w:rsidR="0028366D" w:rsidRDefault="00953400">
            <w:pPr>
              <w:widowControl w:val="0"/>
              <w:jc w:val="right"/>
              <w:rPr>
                <w:rFonts w:ascii="Times New Roman" w:eastAsia="Times New Roman" w:hAnsi="Times New Roman" w:cs="Times New Roman"/>
                <w:b/>
                <w:color w:val="000000"/>
              </w:rPr>
            </w:pPr>
            <w:r>
              <w:rPr>
                <w:rFonts w:ascii="Times New Roman" w:eastAsia="Times New Roman" w:hAnsi="Times New Roman" w:cs="Times New Roman"/>
                <w:b/>
                <w:color w:val="000000"/>
              </w:rPr>
              <w:t>7.92E</w:t>
            </w:r>
            <w:r>
              <w:rPr>
                <w:rFonts w:ascii="Times New Roman" w:eastAsia="Times New Roman" w:hAnsi="Times New Roman" w:cs="Times New Roman"/>
                <w:b/>
                <w:color w:val="000000"/>
                <w:vertAlign w:val="superscript"/>
              </w:rPr>
              <w:t>-3</w:t>
            </w:r>
          </w:p>
        </w:tc>
        <w:tc>
          <w:tcPr>
            <w:tcW w:w="714" w:type="dxa"/>
            <w:tcBorders>
              <w:bottom w:val="single" w:sz="4" w:space="0" w:color="000000"/>
            </w:tcBorders>
          </w:tcPr>
          <w:p w14:paraId="4E5C396B" w14:textId="77777777" w:rsidR="0028366D" w:rsidRDefault="00953400">
            <w:pPr>
              <w:widowControl w:val="0"/>
              <w:jc w:val="right"/>
              <w:rPr>
                <w:rFonts w:ascii="Times New Roman" w:eastAsia="Times New Roman" w:hAnsi="Times New Roman" w:cs="Times New Roman"/>
                <w:b/>
                <w:color w:val="000000"/>
              </w:rPr>
            </w:pPr>
            <w:r>
              <w:rPr>
                <w:rFonts w:ascii="Times New Roman" w:eastAsia="Times New Roman" w:hAnsi="Times New Roman" w:cs="Times New Roman"/>
                <w:b/>
                <w:color w:val="000000"/>
              </w:rPr>
              <w:t>100</w:t>
            </w:r>
          </w:p>
        </w:tc>
        <w:tc>
          <w:tcPr>
            <w:tcW w:w="719" w:type="dxa"/>
            <w:tcBorders>
              <w:bottom w:val="single" w:sz="4" w:space="0" w:color="000000"/>
            </w:tcBorders>
          </w:tcPr>
          <w:p w14:paraId="43139C0E" w14:textId="77777777" w:rsidR="0028366D" w:rsidRDefault="00953400">
            <w:pPr>
              <w:widowControl w:val="0"/>
              <w:jc w:val="right"/>
              <w:rPr>
                <w:rFonts w:ascii="Times New Roman" w:eastAsia="Times New Roman" w:hAnsi="Times New Roman" w:cs="Times New Roman"/>
                <w:b/>
                <w:color w:val="000000"/>
              </w:rPr>
            </w:pPr>
            <w:r>
              <w:rPr>
                <w:rFonts w:ascii="Times New Roman" w:eastAsia="Times New Roman" w:hAnsi="Times New Roman" w:cs="Times New Roman"/>
                <w:b/>
                <w:color w:val="000000"/>
              </w:rPr>
              <w:t>100</w:t>
            </w:r>
          </w:p>
        </w:tc>
        <w:tc>
          <w:tcPr>
            <w:tcW w:w="722" w:type="dxa"/>
            <w:tcBorders>
              <w:bottom w:val="single" w:sz="4" w:space="0" w:color="000000"/>
            </w:tcBorders>
          </w:tcPr>
          <w:p w14:paraId="6256AB49" w14:textId="77777777" w:rsidR="0028366D" w:rsidRDefault="00953400">
            <w:pPr>
              <w:widowControl w:val="0"/>
              <w:jc w:val="right"/>
              <w:rPr>
                <w:rFonts w:ascii="Times New Roman" w:eastAsia="Times New Roman" w:hAnsi="Times New Roman" w:cs="Times New Roman"/>
                <w:b/>
                <w:color w:val="000000"/>
              </w:rPr>
            </w:pPr>
            <w:r>
              <w:rPr>
                <w:rFonts w:ascii="Times New Roman" w:eastAsia="Times New Roman" w:hAnsi="Times New Roman" w:cs="Times New Roman"/>
                <w:b/>
                <w:color w:val="000000"/>
              </w:rPr>
              <w:t>100</w:t>
            </w:r>
          </w:p>
        </w:tc>
        <w:tc>
          <w:tcPr>
            <w:tcW w:w="637" w:type="dxa"/>
            <w:tcBorders>
              <w:bottom w:val="single" w:sz="4" w:space="0" w:color="000000"/>
            </w:tcBorders>
          </w:tcPr>
          <w:p w14:paraId="31F6066F" w14:textId="77777777" w:rsidR="0028366D" w:rsidRDefault="00953400">
            <w:pPr>
              <w:widowControl w:val="0"/>
              <w:jc w:val="right"/>
              <w:rPr>
                <w:rFonts w:ascii="Times New Roman" w:eastAsia="Times New Roman" w:hAnsi="Times New Roman" w:cs="Times New Roman"/>
                <w:b/>
                <w:color w:val="000000"/>
              </w:rPr>
            </w:pPr>
            <w:r>
              <w:rPr>
                <w:rFonts w:ascii="Times New Roman" w:eastAsia="Times New Roman" w:hAnsi="Times New Roman" w:cs="Times New Roman"/>
                <w:b/>
                <w:color w:val="000000"/>
              </w:rPr>
              <w:t>100</w:t>
            </w:r>
          </w:p>
        </w:tc>
      </w:tr>
    </w:tbl>
    <w:p w14:paraId="278E2FB0" w14:textId="77777777" w:rsidR="0028366D" w:rsidRDefault="0028366D">
      <w:pPr>
        <w:widowControl w:val="0"/>
        <w:jc w:val="right"/>
        <w:rPr>
          <w:rFonts w:ascii="Times New Roman" w:eastAsia="Times New Roman" w:hAnsi="Times New Roman" w:cs="Times New Roman"/>
          <w:color w:val="000000"/>
        </w:rPr>
      </w:pPr>
    </w:p>
    <w:p w14:paraId="14C83913" w14:textId="77777777" w:rsidR="0028366D" w:rsidRDefault="0028366D">
      <w:pPr>
        <w:widowControl w:val="0"/>
        <w:jc w:val="right"/>
        <w:rPr>
          <w:rFonts w:ascii="Times New Roman" w:eastAsia="Times New Roman" w:hAnsi="Times New Roman" w:cs="Times New Roman"/>
          <w:color w:val="000000"/>
        </w:rPr>
      </w:pPr>
    </w:p>
    <w:p w14:paraId="604241FA" w14:textId="77777777" w:rsidR="0028366D" w:rsidRDefault="00953400">
      <w:pPr>
        <w:rPr>
          <w:rFonts w:ascii="Times New Roman" w:eastAsia="Times New Roman" w:hAnsi="Times New Roman" w:cs="Times New Roman"/>
          <w:b/>
        </w:rPr>
      </w:pPr>
      <w:r>
        <w:rPr>
          <w:rFonts w:ascii="Times New Roman" w:eastAsia="Times New Roman" w:hAnsi="Times New Roman" w:cs="Times New Roman"/>
          <w:b/>
        </w:rPr>
        <w:t>4.2</w:t>
      </w:r>
      <w:r>
        <w:rPr>
          <w:rFonts w:ascii="Times New Roman" w:eastAsia="Times New Roman" w:hAnsi="Times New Roman" w:cs="Times New Roman"/>
          <w:b/>
        </w:rPr>
        <w:tab/>
        <w:t>DISCUSSION</w:t>
      </w:r>
    </w:p>
    <w:p w14:paraId="68E9F6E0" w14:textId="77777777" w:rsidR="0028366D" w:rsidRDefault="0028366D">
      <w:pPr>
        <w:rPr>
          <w:rFonts w:ascii="Times New Roman" w:eastAsia="Times New Roman" w:hAnsi="Times New Roman" w:cs="Times New Roman"/>
          <w:b/>
        </w:rPr>
      </w:pPr>
    </w:p>
    <w:p w14:paraId="72B0CE28" w14:textId="77777777" w:rsidR="0028366D" w:rsidRDefault="00953400">
      <w:pPr>
        <w:rPr>
          <w:rFonts w:ascii="Times New Roman" w:eastAsia="Times New Roman" w:hAnsi="Times New Roman" w:cs="Times New Roman"/>
          <w:b/>
        </w:rPr>
      </w:pPr>
      <w:r>
        <w:rPr>
          <w:rFonts w:ascii="Times New Roman" w:eastAsia="Times New Roman" w:hAnsi="Times New Roman" w:cs="Times New Roman"/>
          <w:b/>
        </w:rPr>
        <w:t>4.2.1</w:t>
      </w:r>
      <w:r>
        <w:rPr>
          <w:rFonts w:ascii="Times New Roman" w:eastAsia="Times New Roman" w:hAnsi="Times New Roman" w:cs="Times New Roman"/>
          <w:b/>
        </w:rPr>
        <w:tab/>
      </w:r>
      <w:r>
        <w:rPr>
          <w:rFonts w:ascii="Times New Roman" w:eastAsia="Times New Roman" w:hAnsi="Times New Roman" w:cs="Times New Roman"/>
          <w:b/>
          <w:color w:val="000000"/>
        </w:rPr>
        <w:t>Noncancer risk assessment</w:t>
      </w:r>
    </w:p>
    <w:p w14:paraId="03E1CC1F" w14:textId="77777777" w:rsidR="0028366D" w:rsidRDefault="00953400">
      <w:pPr>
        <w:rPr>
          <w:rFonts w:ascii="Times New Roman" w:eastAsia="Times New Roman" w:hAnsi="Times New Roman" w:cs="Times New Roman"/>
          <w:b/>
          <w:color w:val="000000"/>
        </w:rPr>
      </w:pPr>
      <w:r>
        <w:rPr>
          <w:rFonts w:ascii="Times New Roman" w:eastAsia="Times New Roman" w:hAnsi="Times New Roman" w:cs="Times New Roman"/>
          <w:b/>
        </w:rPr>
        <w:t>4.2.1.1</w:t>
      </w:r>
      <w:r>
        <w:rPr>
          <w:rFonts w:ascii="Times New Roman" w:eastAsia="Times New Roman" w:hAnsi="Times New Roman" w:cs="Times New Roman"/>
          <w:b/>
        </w:rPr>
        <w:tab/>
      </w:r>
      <w:r>
        <w:rPr>
          <w:rFonts w:ascii="Times New Roman" w:eastAsia="Times New Roman" w:hAnsi="Times New Roman" w:cs="Times New Roman"/>
          <w:b/>
          <w:color w:val="000000"/>
        </w:rPr>
        <w:t xml:space="preserve">Noncancer risk assessment (adults with average body </w:t>
      </w:r>
      <w:r>
        <w:rPr>
          <w:rFonts w:ascii="Times New Roman" w:eastAsia="Times New Roman" w:hAnsi="Times New Roman" w:cs="Times New Roman"/>
          <w:b/>
          <w:color w:val="000000"/>
        </w:rPr>
        <w:t>weight of 70kg)</w:t>
      </w:r>
    </w:p>
    <w:p w14:paraId="086070D8" w14:textId="77777777" w:rsidR="0028366D" w:rsidRDefault="00953400">
      <w:pPr>
        <w:jc w:val="both"/>
        <w:rPr>
          <w:rFonts w:ascii="Times New Roman" w:eastAsia="Times New Roman" w:hAnsi="Times New Roman" w:cs="Times New Roman"/>
          <w:color w:val="000000"/>
        </w:rPr>
      </w:pPr>
      <w:r>
        <w:rPr>
          <w:rFonts w:ascii="Times New Roman" w:eastAsia="Times New Roman" w:hAnsi="Times New Roman" w:cs="Times New Roman"/>
          <w:color w:val="000000"/>
        </w:rPr>
        <w:t>Noncancer risk assessment of hydrocarbons due to borehole water exposure were evaluated for both adults and children (Tables 3 &amp; 4). The intake of volatile organics (BTEX) and PAHs via borehole drinking water and surface water are expressed</w:t>
      </w:r>
      <w:r>
        <w:rPr>
          <w:rFonts w:ascii="Times New Roman" w:eastAsia="Times New Roman" w:hAnsi="Times New Roman" w:cs="Times New Roman"/>
          <w:color w:val="000000"/>
        </w:rPr>
        <w:t xml:space="preserve"> as Average Daily Water Exposure (ADE</w:t>
      </w:r>
      <w:r>
        <w:rPr>
          <w:rFonts w:ascii="Times New Roman" w:eastAsia="Times New Roman" w:hAnsi="Times New Roman" w:cs="Times New Roman"/>
          <w:color w:val="000000"/>
          <w:vertAlign w:val="subscript"/>
        </w:rPr>
        <w:t>w</w:t>
      </w:r>
      <w:r>
        <w:rPr>
          <w:rFonts w:ascii="Times New Roman" w:eastAsia="Times New Roman" w:hAnsi="Times New Roman" w:cs="Times New Roman"/>
          <w:color w:val="000000"/>
        </w:rPr>
        <w:t>) commonly expressed in the literature as estimated daily intake (EDI) and average daily dose (ADD). The daily intake of BTEX via the two exposure pathways were all within their respective recommended daily exposure le</w:t>
      </w:r>
      <w:r>
        <w:rPr>
          <w:rFonts w:ascii="Times New Roman" w:eastAsia="Times New Roman" w:hAnsi="Times New Roman" w:cs="Times New Roman"/>
          <w:color w:val="000000"/>
        </w:rPr>
        <w:t>vel (oral reference dose, RfD</w:t>
      </w:r>
      <w:r>
        <w:rPr>
          <w:rFonts w:ascii="Times New Roman" w:eastAsia="Times New Roman" w:hAnsi="Times New Roman" w:cs="Times New Roman"/>
          <w:color w:val="000000"/>
          <w:vertAlign w:val="subscript"/>
        </w:rPr>
        <w:t>o</w:t>
      </w:r>
      <w:r>
        <w:rPr>
          <w:rFonts w:ascii="Times New Roman" w:eastAsia="Times New Roman" w:hAnsi="Times New Roman" w:cs="Times New Roman"/>
          <w:color w:val="000000"/>
        </w:rPr>
        <w:t>) in all the water samples analyzed except the ADE (1.44 E</w:t>
      </w:r>
      <w:r>
        <w:rPr>
          <w:rFonts w:ascii="Times New Roman" w:eastAsia="Times New Roman" w:hAnsi="Times New Roman" w:cs="Times New Roman"/>
          <w:color w:val="000000"/>
          <w:vertAlign w:val="superscript"/>
        </w:rPr>
        <w:t>-2</w:t>
      </w:r>
      <w:r>
        <w:rPr>
          <w:rFonts w:ascii="Times New Roman" w:eastAsia="Times New Roman" w:hAnsi="Times New Roman" w:cs="Times New Roman"/>
          <w:color w:val="000000"/>
        </w:rPr>
        <w:t>) of Benzene in BH</w:t>
      </w:r>
      <w:r>
        <w:rPr>
          <w:rFonts w:ascii="Times New Roman" w:eastAsia="Times New Roman" w:hAnsi="Times New Roman" w:cs="Times New Roman"/>
          <w:color w:val="000000"/>
          <w:vertAlign w:val="subscript"/>
        </w:rPr>
        <w:t xml:space="preserve">3 </w:t>
      </w:r>
      <w:r>
        <w:rPr>
          <w:rFonts w:ascii="Times New Roman" w:eastAsia="Times New Roman" w:hAnsi="Times New Roman" w:cs="Times New Roman"/>
          <w:color w:val="000000"/>
        </w:rPr>
        <w:t xml:space="preserve">which exceeds its RfDo </w:t>
      </w:r>
      <w:r>
        <w:rPr>
          <w:rFonts w:ascii="Times New Roman" w:eastAsia="Times New Roman" w:hAnsi="Times New Roman" w:cs="Times New Roman"/>
          <w:color w:val="000000"/>
          <w:vertAlign w:val="subscript"/>
        </w:rPr>
        <w:t xml:space="preserve"> </w:t>
      </w:r>
      <w:r>
        <w:rPr>
          <w:rFonts w:ascii="Times New Roman" w:eastAsia="Times New Roman" w:hAnsi="Times New Roman" w:cs="Times New Roman"/>
          <w:color w:val="000000"/>
        </w:rPr>
        <w:t>(4.0 E</w:t>
      </w:r>
      <w:r>
        <w:rPr>
          <w:rFonts w:ascii="Times New Roman" w:eastAsia="Times New Roman" w:hAnsi="Times New Roman" w:cs="Times New Roman"/>
          <w:color w:val="000000"/>
          <w:vertAlign w:val="superscript"/>
        </w:rPr>
        <w:t>-3</w:t>
      </w:r>
      <w:r>
        <w:rPr>
          <w:rFonts w:ascii="Times New Roman" w:eastAsia="Times New Roman" w:hAnsi="Times New Roman" w:cs="Times New Roman"/>
          <w:color w:val="000000"/>
        </w:rPr>
        <w:t>). The Target Hazard Quotient (THQ) index (U.S EPA, 2001) that was used to estimate the evidence of noncancer effe</w:t>
      </w:r>
      <w:r>
        <w:rPr>
          <w:rFonts w:ascii="Times New Roman" w:eastAsia="Times New Roman" w:hAnsi="Times New Roman" w:cs="Times New Roman"/>
          <w:color w:val="000000"/>
        </w:rPr>
        <w:t>cts due to drinking contaminated borehole water in K-Dere and Kpor  (Table 3 &amp; 4) ranged from     0.003 – 3.6 (Ethylbenzene – Benzene)  in BH</w:t>
      </w:r>
      <w:r>
        <w:rPr>
          <w:rFonts w:ascii="Times New Roman" w:eastAsia="Times New Roman" w:hAnsi="Times New Roman" w:cs="Times New Roman"/>
          <w:color w:val="000000"/>
          <w:vertAlign w:val="subscript"/>
        </w:rPr>
        <w:t>3</w:t>
      </w:r>
      <w:r>
        <w:rPr>
          <w:rFonts w:ascii="Times New Roman" w:eastAsia="Times New Roman" w:hAnsi="Times New Roman" w:cs="Times New Roman"/>
          <w:color w:val="000000"/>
        </w:rPr>
        <w:t xml:space="preserve"> &gt;   0.008 – 0.66  (Xylene – Benzene)  in  BH</w:t>
      </w:r>
      <w:r>
        <w:rPr>
          <w:rFonts w:ascii="Times New Roman" w:eastAsia="Times New Roman" w:hAnsi="Times New Roman" w:cs="Times New Roman"/>
          <w:color w:val="000000"/>
          <w:vertAlign w:val="subscript"/>
        </w:rPr>
        <w:t>1</w:t>
      </w:r>
      <w:r>
        <w:rPr>
          <w:rFonts w:ascii="Times New Roman" w:eastAsia="Times New Roman" w:hAnsi="Times New Roman" w:cs="Times New Roman"/>
          <w:color w:val="000000"/>
        </w:rPr>
        <w:t xml:space="preserve">  &gt; 0.004 – 0.58 (Xylene – Benzene) in  BH</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 xml:space="preserve"> &gt;   0.006 – 0.29 (Xylene</w:t>
      </w:r>
      <w:r>
        <w:rPr>
          <w:rFonts w:ascii="Times New Roman" w:eastAsia="Times New Roman" w:hAnsi="Times New Roman" w:cs="Times New Roman"/>
          <w:color w:val="000000"/>
        </w:rPr>
        <w:t xml:space="preserve"> – Benzene) in SW</w:t>
      </w:r>
      <w:r>
        <w:rPr>
          <w:rFonts w:ascii="Times New Roman" w:eastAsia="Times New Roman" w:hAnsi="Times New Roman" w:cs="Times New Roman"/>
          <w:color w:val="000000"/>
          <w:vertAlign w:val="subscript"/>
        </w:rPr>
        <w:t>4</w:t>
      </w:r>
      <w:r>
        <w:rPr>
          <w:rFonts w:ascii="Times New Roman" w:eastAsia="Times New Roman" w:hAnsi="Times New Roman" w:cs="Times New Roman"/>
          <w:color w:val="000000"/>
        </w:rPr>
        <w:t xml:space="preserve">  with a corresponding Hazard index  (HI) of BTEX in the order of BH</w:t>
      </w:r>
      <w:r>
        <w:rPr>
          <w:rFonts w:ascii="Times New Roman" w:eastAsia="Times New Roman" w:hAnsi="Times New Roman" w:cs="Times New Roman"/>
          <w:color w:val="000000"/>
          <w:vertAlign w:val="subscript"/>
        </w:rPr>
        <w:t>3</w:t>
      </w:r>
      <w:r>
        <w:rPr>
          <w:rFonts w:ascii="Times New Roman" w:eastAsia="Times New Roman" w:hAnsi="Times New Roman" w:cs="Times New Roman"/>
          <w:color w:val="000000"/>
        </w:rPr>
        <w:t xml:space="preserve"> (3.6) &gt; BH</w:t>
      </w:r>
      <w:r>
        <w:rPr>
          <w:rFonts w:ascii="Times New Roman" w:eastAsia="Times New Roman" w:hAnsi="Times New Roman" w:cs="Times New Roman"/>
          <w:color w:val="000000"/>
          <w:vertAlign w:val="subscript"/>
        </w:rPr>
        <w:t xml:space="preserve">1  </w:t>
      </w:r>
      <w:r>
        <w:rPr>
          <w:rFonts w:ascii="Times New Roman" w:eastAsia="Times New Roman" w:hAnsi="Times New Roman" w:cs="Times New Roman"/>
          <w:color w:val="000000"/>
        </w:rPr>
        <w:t>(0.7) &gt; BH</w:t>
      </w:r>
      <w:r>
        <w:rPr>
          <w:rFonts w:ascii="Times New Roman" w:eastAsia="Times New Roman" w:hAnsi="Times New Roman" w:cs="Times New Roman"/>
          <w:color w:val="000000"/>
          <w:vertAlign w:val="subscript"/>
        </w:rPr>
        <w:t xml:space="preserve">2 </w:t>
      </w:r>
      <w:r>
        <w:rPr>
          <w:rFonts w:ascii="Times New Roman" w:eastAsia="Times New Roman" w:hAnsi="Times New Roman" w:cs="Times New Roman"/>
          <w:color w:val="000000"/>
        </w:rPr>
        <w:t>(0.62) &gt; SW</w:t>
      </w:r>
      <w:r>
        <w:rPr>
          <w:rFonts w:ascii="Times New Roman" w:eastAsia="Times New Roman" w:hAnsi="Times New Roman" w:cs="Times New Roman"/>
          <w:color w:val="000000"/>
          <w:vertAlign w:val="subscript"/>
        </w:rPr>
        <w:t xml:space="preserve">4 </w:t>
      </w:r>
      <w:r>
        <w:rPr>
          <w:rFonts w:ascii="Times New Roman" w:eastAsia="Times New Roman" w:hAnsi="Times New Roman" w:cs="Times New Roman"/>
          <w:color w:val="000000"/>
        </w:rPr>
        <w:t>(0.29). The result indicates high risk of noncarcinogenicity due to drinking water from BH</w:t>
      </w:r>
      <w:r>
        <w:rPr>
          <w:rFonts w:ascii="Times New Roman" w:eastAsia="Times New Roman" w:hAnsi="Times New Roman" w:cs="Times New Roman"/>
          <w:color w:val="000000"/>
          <w:vertAlign w:val="subscript"/>
        </w:rPr>
        <w:t xml:space="preserve">3 </w:t>
      </w:r>
      <w:r>
        <w:rPr>
          <w:rFonts w:ascii="Times New Roman" w:eastAsia="Times New Roman" w:hAnsi="Times New Roman" w:cs="Times New Roman"/>
          <w:color w:val="000000"/>
        </w:rPr>
        <w:t>than in other borehole and surface wat</w:t>
      </w:r>
      <w:r>
        <w:rPr>
          <w:rFonts w:ascii="Times New Roman" w:eastAsia="Times New Roman" w:hAnsi="Times New Roman" w:cs="Times New Roman"/>
          <w:color w:val="000000"/>
        </w:rPr>
        <w:t>er samples. This can be attributed to high value of daily intake of benzene in</w:t>
      </w:r>
      <w:r>
        <w:rPr>
          <w:rFonts w:ascii="Times New Roman" w:eastAsia="Times New Roman" w:hAnsi="Times New Roman" w:cs="Times New Roman"/>
          <w:color w:val="000000"/>
          <w:vertAlign w:val="subscript"/>
        </w:rPr>
        <w:t xml:space="preserve">   </w:t>
      </w:r>
      <w:r>
        <w:rPr>
          <w:rFonts w:ascii="Times New Roman" w:eastAsia="Times New Roman" w:hAnsi="Times New Roman" w:cs="Times New Roman"/>
          <w:color w:val="000000"/>
        </w:rPr>
        <w:t>BH</w:t>
      </w:r>
      <w:r>
        <w:rPr>
          <w:rFonts w:ascii="Times New Roman" w:eastAsia="Times New Roman" w:hAnsi="Times New Roman" w:cs="Times New Roman"/>
          <w:color w:val="000000"/>
          <w:vertAlign w:val="subscript"/>
        </w:rPr>
        <w:t xml:space="preserve">3 </w:t>
      </w:r>
      <w:r>
        <w:rPr>
          <w:rFonts w:ascii="Times New Roman" w:eastAsia="Times New Roman" w:hAnsi="Times New Roman" w:cs="Times New Roman"/>
          <w:color w:val="000000"/>
        </w:rPr>
        <w:t>than in other samples studied. Hence, the probability to elicit combined noncancer effects due to oral intake of BTEX in borehole waters BH</w:t>
      </w:r>
      <w:r>
        <w:rPr>
          <w:rFonts w:ascii="Times New Roman" w:eastAsia="Times New Roman" w:hAnsi="Times New Roman" w:cs="Times New Roman"/>
          <w:color w:val="000000"/>
          <w:vertAlign w:val="subscript"/>
        </w:rPr>
        <w:t>3 is</w:t>
      </w:r>
      <w:r>
        <w:rPr>
          <w:rFonts w:ascii="Times New Roman" w:eastAsia="Times New Roman" w:hAnsi="Times New Roman" w:cs="Times New Roman"/>
          <w:color w:val="000000"/>
        </w:rPr>
        <w:t xml:space="preserve"> very high while there is lo</w:t>
      </w:r>
      <w:r>
        <w:rPr>
          <w:rFonts w:ascii="Times New Roman" w:eastAsia="Times New Roman" w:hAnsi="Times New Roman" w:cs="Times New Roman"/>
          <w:color w:val="000000"/>
        </w:rPr>
        <w:t>w or no tendency of noncancer effects in</w:t>
      </w:r>
      <w:r>
        <w:rPr>
          <w:rFonts w:ascii="Times New Roman" w:eastAsia="Times New Roman" w:hAnsi="Times New Roman" w:cs="Times New Roman"/>
          <w:color w:val="000000"/>
          <w:vertAlign w:val="subscript"/>
        </w:rPr>
        <w:t xml:space="preserve"> </w:t>
      </w:r>
      <w:r>
        <w:rPr>
          <w:rFonts w:ascii="Times New Roman" w:eastAsia="Times New Roman" w:hAnsi="Times New Roman" w:cs="Times New Roman"/>
          <w:color w:val="000000"/>
        </w:rPr>
        <w:t>BH</w:t>
      </w:r>
      <w:r>
        <w:rPr>
          <w:rFonts w:ascii="Times New Roman" w:eastAsia="Times New Roman" w:hAnsi="Times New Roman" w:cs="Times New Roman"/>
          <w:color w:val="000000"/>
          <w:vertAlign w:val="subscript"/>
        </w:rPr>
        <w:t xml:space="preserve">1, </w:t>
      </w:r>
      <w:r>
        <w:rPr>
          <w:rFonts w:ascii="Times New Roman" w:eastAsia="Times New Roman" w:hAnsi="Times New Roman" w:cs="Times New Roman"/>
          <w:color w:val="000000"/>
        </w:rPr>
        <w:t>BH</w:t>
      </w:r>
      <w:r>
        <w:rPr>
          <w:rFonts w:ascii="Times New Roman" w:eastAsia="Times New Roman" w:hAnsi="Times New Roman" w:cs="Times New Roman"/>
          <w:color w:val="000000"/>
          <w:vertAlign w:val="subscript"/>
        </w:rPr>
        <w:t xml:space="preserve">2, </w:t>
      </w:r>
      <w:r>
        <w:rPr>
          <w:rFonts w:ascii="Times New Roman" w:eastAsia="Times New Roman" w:hAnsi="Times New Roman" w:cs="Times New Roman"/>
          <w:color w:val="000000"/>
        </w:rPr>
        <w:t>and SW</w:t>
      </w:r>
      <w:r>
        <w:rPr>
          <w:rFonts w:ascii="Times New Roman" w:eastAsia="Times New Roman" w:hAnsi="Times New Roman" w:cs="Times New Roman"/>
          <w:color w:val="000000"/>
          <w:vertAlign w:val="subscript"/>
        </w:rPr>
        <w:t>4.</w:t>
      </w:r>
    </w:p>
    <w:p w14:paraId="76D5CF0E" w14:textId="77777777" w:rsidR="0028366D" w:rsidRDefault="00953400">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Although volatile organic compounds (VOCs) tend to escape from surface water through volatilization (evaporation) into the air, once dissolved in groundwater they are more persistent. They can be </w:t>
      </w:r>
      <w:r>
        <w:rPr>
          <w:rFonts w:ascii="Times New Roman" w:eastAsia="Times New Roman" w:hAnsi="Times New Roman" w:cs="Times New Roman"/>
          <w:color w:val="000000"/>
        </w:rPr>
        <w:t xml:space="preserve">transported through the unsaturated zone in recharge, in soil vapor, or as a non-aqueous-phase liquid (NAPLs). Once in the saturated zone, some highly soluble VOCs, move with the groundwater can be transported from well-to-well within the same aquifer. It </w:t>
      </w:r>
      <w:r>
        <w:rPr>
          <w:rFonts w:ascii="Times New Roman" w:eastAsia="Times New Roman" w:hAnsi="Times New Roman" w:cs="Times New Roman"/>
          <w:color w:val="000000"/>
        </w:rPr>
        <w:t>has been found that some VOCs can be degraded by bacteria in the aquifer while others resist degradation and can be transported very long distances, in some cases reaching </w:t>
      </w:r>
      <w:r>
        <w:rPr>
          <w:rFonts w:ascii="Times New Roman" w:hAnsi="Times New Roman" w:cs="Times New Roman"/>
          <w:color w:val="000000"/>
        </w:rPr>
        <w:t>drinking-water supply wells</w:t>
      </w:r>
      <w:r>
        <w:rPr>
          <w:rFonts w:ascii="Times New Roman" w:eastAsia="Times New Roman" w:hAnsi="Times New Roman" w:cs="Times New Roman"/>
          <w:color w:val="000000"/>
        </w:rPr>
        <w:t xml:space="preserve">.  (USGS, 2023). </w:t>
      </w:r>
    </w:p>
    <w:p w14:paraId="03753BF5" w14:textId="77777777" w:rsidR="0028366D" w:rsidRDefault="00953400">
      <w:pPr>
        <w:jc w:val="both"/>
        <w:rPr>
          <w:rFonts w:ascii="Times New Roman" w:eastAsia="Times New Roman" w:hAnsi="Times New Roman" w:cs="Times New Roman"/>
        </w:rPr>
      </w:pPr>
      <w:r>
        <w:rPr>
          <w:rFonts w:ascii="Times New Roman" w:eastAsia="Times New Roman" w:hAnsi="Times New Roman" w:cs="Times New Roman"/>
          <w:color w:val="000000"/>
        </w:rPr>
        <w:t xml:space="preserve">Table 3 also presents Average Daily </w:t>
      </w:r>
      <w:r>
        <w:rPr>
          <w:rFonts w:ascii="Times New Roman" w:eastAsia="Times New Roman" w:hAnsi="Times New Roman" w:cs="Times New Roman"/>
          <w:color w:val="000000"/>
        </w:rPr>
        <w:t>Water Exposure (ADE</w:t>
      </w:r>
      <w:r>
        <w:rPr>
          <w:rFonts w:ascii="Times New Roman" w:eastAsia="Times New Roman" w:hAnsi="Times New Roman" w:cs="Times New Roman"/>
          <w:color w:val="000000"/>
          <w:vertAlign w:val="subscript"/>
        </w:rPr>
        <w:t>w</w:t>
      </w:r>
      <w:r>
        <w:rPr>
          <w:rFonts w:ascii="Times New Roman" w:eastAsia="Times New Roman" w:hAnsi="Times New Roman" w:cs="Times New Roman"/>
          <w:color w:val="000000"/>
        </w:rPr>
        <w:t>) of PAHs. Results from the evaluation of estimated daily ingestion of the individual PAHs by an adult from the study locations that consumes borehole water were found in the order of Benzo (k) fluoranthene/acenaphthylene - acenaphthene</w:t>
      </w:r>
      <w:r>
        <w:rPr>
          <w:rFonts w:ascii="Times New Roman" w:eastAsia="Times New Roman" w:hAnsi="Times New Roman" w:cs="Times New Roman"/>
          <w:color w:val="000000"/>
        </w:rPr>
        <w:t xml:space="preserve"> (7.14 E</w:t>
      </w:r>
      <w:r>
        <w:rPr>
          <w:rFonts w:ascii="Times New Roman" w:eastAsia="Times New Roman" w:hAnsi="Times New Roman" w:cs="Times New Roman"/>
          <w:color w:val="000000"/>
          <w:vertAlign w:val="superscript"/>
        </w:rPr>
        <w:t>-4</w:t>
      </w:r>
      <w:r>
        <w:rPr>
          <w:rFonts w:ascii="Times New Roman" w:eastAsia="Times New Roman" w:hAnsi="Times New Roman" w:cs="Times New Roman"/>
          <w:color w:val="000000"/>
        </w:rPr>
        <w:t xml:space="preserve"> -  7.86 E</w:t>
      </w:r>
      <w:r>
        <w:rPr>
          <w:rFonts w:ascii="Times New Roman" w:eastAsia="Times New Roman" w:hAnsi="Times New Roman" w:cs="Times New Roman"/>
          <w:color w:val="000000"/>
          <w:vertAlign w:val="superscript"/>
        </w:rPr>
        <w:t>-3</w:t>
      </w:r>
      <w:r>
        <w:rPr>
          <w:rFonts w:ascii="Times New Roman" w:eastAsia="Times New Roman" w:hAnsi="Times New Roman" w:cs="Times New Roman"/>
          <w:color w:val="000000"/>
        </w:rPr>
        <w:t xml:space="preserve">  mg/kg/day), &gt; anthracene – acenaphthene (7.14 E</w:t>
      </w:r>
      <w:r>
        <w:rPr>
          <w:rFonts w:ascii="Times New Roman" w:eastAsia="Times New Roman" w:hAnsi="Times New Roman" w:cs="Times New Roman"/>
          <w:color w:val="000000"/>
          <w:vertAlign w:val="superscript"/>
        </w:rPr>
        <w:t>-4</w:t>
      </w:r>
      <w:r>
        <w:rPr>
          <w:rFonts w:ascii="Times New Roman" w:eastAsia="Times New Roman" w:hAnsi="Times New Roman" w:cs="Times New Roman"/>
          <w:color w:val="000000"/>
        </w:rPr>
        <w:t xml:space="preserve"> -  5.71 E</w:t>
      </w:r>
      <w:r>
        <w:rPr>
          <w:rFonts w:ascii="Times New Roman" w:eastAsia="Times New Roman" w:hAnsi="Times New Roman" w:cs="Times New Roman"/>
          <w:color w:val="000000"/>
          <w:vertAlign w:val="superscript"/>
        </w:rPr>
        <w:t>-3</w:t>
      </w:r>
      <w:r>
        <w:rPr>
          <w:rFonts w:ascii="Times New Roman" w:eastAsia="Times New Roman" w:hAnsi="Times New Roman" w:cs="Times New Roman"/>
          <w:color w:val="000000"/>
        </w:rPr>
        <w:t xml:space="preserve">  mg/kg/day) &gt;  acenaphthylene -  acenaphthene ( 3.57 E</w:t>
      </w:r>
      <w:r>
        <w:rPr>
          <w:rFonts w:ascii="Times New Roman" w:eastAsia="Times New Roman" w:hAnsi="Times New Roman" w:cs="Times New Roman"/>
          <w:color w:val="000000"/>
          <w:vertAlign w:val="superscript"/>
        </w:rPr>
        <w:t>-4</w:t>
      </w:r>
      <w:r>
        <w:rPr>
          <w:rFonts w:ascii="Times New Roman" w:eastAsia="Times New Roman" w:hAnsi="Times New Roman" w:cs="Times New Roman"/>
          <w:color w:val="000000"/>
        </w:rPr>
        <w:t xml:space="preserve"> -  8.21 E</w:t>
      </w:r>
      <w:r>
        <w:rPr>
          <w:rFonts w:ascii="Times New Roman" w:eastAsia="Times New Roman" w:hAnsi="Times New Roman" w:cs="Times New Roman"/>
          <w:color w:val="000000"/>
          <w:vertAlign w:val="superscript"/>
        </w:rPr>
        <w:t>-3</w:t>
      </w:r>
      <w:r>
        <w:rPr>
          <w:rFonts w:ascii="Times New Roman" w:eastAsia="Times New Roman" w:hAnsi="Times New Roman" w:cs="Times New Roman"/>
          <w:color w:val="000000"/>
        </w:rPr>
        <w:t xml:space="preserve">  mg/kg/day), &gt; benzo (a) pyrene -chrysene  (3.57 E</w:t>
      </w:r>
      <w:r>
        <w:rPr>
          <w:rFonts w:ascii="Times New Roman" w:eastAsia="Times New Roman" w:hAnsi="Times New Roman" w:cs="Times New Roman"/>
          <w:color w:val="000000"/>
          <w:vertAlign w:val="superscript"/>
        </w:rPr>
        <w:t>-4</w:t>
      </w:r>
      <w:r>
        <w:rPr>
          <w:rFonts w:ascii="Times New Roman" w:eastAsia="Times New Roman" w:hAnsi="Times New Roman" w:cs="Times New Roman"/>
          <w:color w:val="000000"/>
        </w:rPr>
        <w:t xml:space="preserve">  -  5.0 E</w:t>
      </w:r>
      <w:r>
        <w:rPr>
          <w:rFonts w:ascii="Times New Roman" w:eastAsia="Times New Roman" w:hAnsi="Times New Roman" w:cs="Times New Roman"/>
          <w:color w:val="000000"/>
          <w:vertAlign w:val="superscript"/>
        </w:rPr>
        <w:t>-3</w:t>
      </w:r>
      <w:r>
        <w:rPr>
          <w:rFonts w:ascii="Times New Roman" w:eastAsia="Times New Roman" w:hAnsi="Times New Roman" w:cs="Times New Roman"/>
          <w:color w:val="000000"/>
        </w:rPr>
        <w:t xml:space="preserve">  mg/kg/day) in sw</w:t>
      </w:r>
      <w:r>
        <w:rPr>
          <w:rFonts w:ascii="Times New Roman" w:eastAsia="Times New Roman" w:hAnsi="Times New Roman" w:cs="Times New Roman"/>
          <w:color w:val="000000"/>
          <w:vertAlign w:val="subscript"/>
        </w:rPr>
        <w:t>4,</w:t>
      </w:r>
      <w:r>
        <w:rPr>
          <w:rFonts w:ascii="Times New Roman" w:eastAsia="Times New Roman" w:hAnsi="Times New Roman" w:cs="Times New Roman"/>
          <w:color w:val="000000"/>
        </w:rPr>
        <w:t xml:space="preserve"> BH</w:t>
      </w:r>
      <w:r>
        <w:rPr>
          <w:rFonts w:ascii="Times New Roman" w:eastAsia="Times New Roman" w:hAnsi="Times New Roman" w:cs="Times New Roman"/>
          <w:color w:val="000000"/>
          <w:vertAlign w:val="subscript"/>
        </w:rPr>
        <w:t xml:space="preserve">3, </w:t>
      </w:r>
      <w:r>
        <w:rPr>
          <w:rFonts w:ascii="Times New Roman" w:eastAsia="Times New Roman" w:hAnsi="Times New Roman" w:cs="Times New Roman"/>
          <w:color w:val="000000"/>
        </w:rPr>
        <w:t>BH</w:t>
      </w:r>
      <w:r>
        <w:rPr>
          <w:rFonts w:ascii="Times New Roman" w:eastAsia="Times New Roman" w:hAnsi="Times New Roman" w:cs="Times New Roman"/>
          <w:color w:val="000000"/>
          <w:vertAlign w:val="subscript"/>
        </w:rPr>
        <w:t xml:space="preserve">1, </w:t>
      </w:r>
      <w:r>
        <w:rPr>
          <w:rFonts w:ascii="Times New Roman" w:eastAsia="Times New Roman" w:hAnsi="Times New Roman" w:cs="Times New Roman"/>
          <w:color w:val="000000"/>
        </w:rPr>
        <w:t xml:space="preserve"> and</w:t>
      </w:r>
      <w:r>
        <w:rPr>
          <w:rFonts w:ascii="Times New Roman" w:eastAsia="Times New Roman" w:hAnsi="Times New Roman" w:cs="Times New Roman"/>
          <w:color w:val="000000"/>
          <w:vertAlign w:val="subscript"/>
        </w:rPr>
        <w:t xml:space="preserve"> </w:t>
      </w:r>
      <w:r>
        <w:rPr>
          <w:rFonts w:ascii="Times New Roman" w:eastAsia="Times New Roman" w:hAnsi="Times New Roman" w:cs="Times New Roman"/>
          <w:color w:val="000000"/>
        </w:rPr>
        <w:t>B</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 xml:space="preserve">2 </w:t>
      </w:r>
      <w:r>
        <w:rPr>
          <w:rFonts w:ascii="Times New Roman" w:eastAsia="Times New Roman" w:hAnsi="Times New Roman" w:cs="Times New Roman"/>
          <w:color w:val="000000"/>
        </w:rPr>
        <w:t xml:space="preserve">respectively. All the individual </w:t>
      </w:r>
      <w:r>
        <w:rPr>
          <w:rFonts w:ascii="Times New Roman" w:eastAsia="Times New Roman" w:hAnsi="Times New Roman" w:cs="Times New Roman"/>
          <w:color w:val="000000"/>
        </w:rPr>
        <w:lastRenderedPageBreak/>
        <w:t>PAHs were all consumed within their respective reference dose except for benzo (a) pyrene whose value (3.57E</w:t>
      </w:r>
      <w:r>
        <w:rPr>
          <w:rFonts w:ascii="Times New Roman" w:eastAsia="Times New Roman" w:hAnsi="Times New Roman" w:cs="Times New Roman"/>
          <w:color w:val="000000"/>
          <w:vertAlign w:val="superscript"/>
        </w:rPr>
        <w:t>-4</w:t>
      </w:r>
      <w:r>
        <w:rPr>
          <w:rFonts w:ascii="Times New Roman" w:eastAsia="Times New Roman" w:hAnsi="Times New Roman" w:cs="Times New Roman"/>
          <w:color w:val="000000"/>
        </w:rPr>
        <w:t>) exceeded its RfD</w:t>
      </w:r>
      <w:r>
        <w:rPr>
          <w:rFonts w:ascii="Times New Roman" w:eastAsia="Times New Roman" w:hAnsi="Times New Roman" w:cs="Times New Roman"/>
          <w:color w:val="000000"/>
          <w:vertAlign w:val="subscript"/>
        </w:rPr>
        <w:t>o</w:t>
      </w:r>
      <w:r>
        <w:rPr>
          <w:rFonts w:ascii="Times New Roman" w:eastAsia="Times New Roman" w:hAnsi="Times New Roman" w:cs="Times New Roman"/>
          <w:color w:val="000000"/>
        </w:rPr>
        <w:t xml:space="preserve"> (3.0E</w:t>
      </w:r>
      <w:r>
        <w:rPr>
          <w:rFonts w:ascii="Times New Roman" w:eastAsia="Times New Roman" w:hAnsi="Times New Roman" w:cs="Times New Roman"/>
          <w:color w:val="000000"/>
          <w:vertAlign w:val="superscript"/>
        </w:rPr>
        <w:t>-4</w:t>
      </w:r>
      <w:r>
        <w:rPr>
          <w:rFonts w:ascii="Times New Roman" w:eastAsia="Times New Roman" w:hAnsi="Times New Roman" w:cs="Times New Roman"/>
          <w:color w:val="000000"/>
        </w:rPr>
        <w:t>). Benzo (a) pyrene is known potent PAH. Also, the Target hazard quotient (THQ) for</w:t>
      </w:r>
      <w:r>
        <w:rPr>
          <w:rFonts w:ascii="Times New Roman" w:eastAsia="Times New Roman" w:hAnsi="Times New Roman" w:cs="Times New Roman"/>
          <w:color w:val="000000"/>
        </w:rPr>
        <w:t xml:space="preserve"> the 16 priority PAHs were found below 1 indicating safe levels of consumption. However, the HI due to exposure to borehole water in location two (BH</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 exceeded the threshold value of 1. This result indicates significant potential risk to residents of K-De</w:t>
      </w:r>
      <w:r>
        <w:rPr>
          <w:rFonts w:ascii="Times New Roman" w:eastAsia="Times New Roman" w:hAnsi="Times New Roman" w:cs="Times New Roman"/>
          <w:color w:val="000000"/>
        </w:rPr>
        <w:t xml:space="preserve">re and Kpor and other population that takes the contaminated water over their lifetime. </w:t>
      </w:r>
    </w:p>
    <w:p w14:paraId="4389E0D3" w14:textId="77777777" w:rsidR="0028366D" w:rsidRDefault="00953400">
      <w:pPr>
        <w:jc w:val="both"/>
        <w:rPr>
          <w:rFonts w:ascii="Times New Roman" w:eastAsia="Times New Roman" w:hAnsi="Times New Roman" w:cs="Times New Roman"/>
          <w:color w:val="000000"/>
        </w:rPr>
      </w:pPr>
      <w:r>
        <w:rPr>
          <w:rFonts w:ascii="Times New Roman" w:eastAsia="Times New Roman" w:hAnsi="Times New Roman" w:cs="Times New Roman"/>
          <w:color w:val="000000"/>
        </w:rPr>
        <w:t>There is enough scientific evidence of noncancer effects that has been demonstrated in animal models. Such effects include: developmental, reproductive, hematological,</w:t>
      </w:r>
      <w:r>
        <w:rPr>
          <w:rFonts w:ascii="Times New Roman" w:eastAsia="Times New Roman" w:hAnsi="Times New Roman" w:cs="Times New Roman"/>
          <w:color w:val="000000"/>
        </w:rPr>
        <w:t xml:space="preserve"> renal, endocrine, cardiovascular, pulmonary, gastrointestinal, immunologic, hepatic, dermal, ocular (Damon, 1997).</w:t>
      </w:r>
    </w:p>
    <w:p w14:paraId="1B82C8AF" w14:textId="77777777" w:rsidR="0028366D" w:rsidRDefault="00953400">
      <w:pPr>
        <w:jc w:val="both"/>
        <w:rPr>
          <w:rFonts w:ascii="Times New Roman" w:eastAsia="Times New Roman" w:hAnsi="Times New Roman" w:cs="Times New Roman"/>
          <w:color w:val="000000"/>
        </w:rPr>
      </w:pPr>
      <w:r>
        <w:rPr>
          <w:rFonts w:ascii="Times New Roman" w:eastAsia="Times New Roman" w:hAnsi="Times New Roman" w:cs="Times New Roman"/>
          <w:color w:val="000000"/>
        </w:rPr>
        <w:t>Research has associated noncancer effects of benzene, toluene, and xylenes with skin and sensory irritation, central nervous system (CNS) de</w:t>
      </w:r>
      <w:r>
        <w:rPr>
          <w:rFonts w:ascii="Times New Roman" w:eastAsia="Times New Roman" w:hAnsi="Times New Roman" w:cs="Times New Roman"/>
          <w:color w:val="000000"/>
        </w:rPr>
        <w:t xml:space="preserve">pression, and effects on the respiratory system including the lungs. Chronic exposure can also exhibit effect on the kidney, liver and blood systems (ODHS, 1994). </w:t>
      </w:r>
    </w:p>
    <w:p w14:paraId="0359A6BD" w14:textId="77777777" w:rsidR="0028366D" w:rsidRDefault="0028366D">
      <w:pPr>
        <w:jc w:val="both"/>
        <w:rPr>
          <w:rFonts w:ascii="Times New Roman" w:eastAsia="Times New Roman" w:hAnsi="Times New Roman" w:cs="Times New Roman"/>
          <w:color w:val="C9211E"/>
        </w:rPr>
      </w:pPr>
    </w:p>
    <w:p w14:paraId="215E46E0" w14:textId="77777777" w:rsidR="0028366D" w:rsidRDefault="00953400">
      <w:pPr>
        <w:jc w:val="both"/>
        <w:rPr>
          <w:rFonts w:ascii="Times New Roman" w:eastAsia="Times New Roman" w:hAnsi="Times New Roman" w:cs="Times New Roman"/>
          <w:b/>
          <w:color w:val="000000"/>
        </w:rPr>
      </w:pPr>
      <w:r>
        <w:rPr>
          <w:rFonts w:ascii="Times New Roman" w:eastAsia="Times New Roman" w:hAnsi="Times New Roman" w:cs="Times New Roman"/>
          <w:b/>
          <w:color w:val="000000"/>
        </w:rPr>
        <w:t>4.2.1.2 Non-Cancer Risk Assessment (Child: 0&lt;6yrs)</w:t>
      </w:r>
    </w:p>
    <w:p w14:paraId="38D1CB47" w14:textId="77777777" w:rsidR="0028366D" w:rsidRDefault="00953400">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result of noncancer risk assessment </w:t>
      </w:r>
      <w:r>
        <w:rPr>
          <w:rFonts w:ascii="Times New Roman" w:eastAsia="Times New Roman" w:hAnsi="Times New Roman" w:cs="Times New Roman"/>
          <w:color w:val="000000"/>
        </w:rPr>
        <w:t>of hydrocarbons due to borehole water and surface water exposure on children presented in Table 1 above are discussed in this section. The intake of volatile organics (BTEX) and PAHs by children via borehole drinking water and surface water are expressed a</w:t>
      </w:r>
      <w:r>
        <w:rPr>
          <w:rFonts w:ascii="Times New Roman" w:eastAsia="Times New Roman" w:hAnsi="Times New Roman" w:cs="Times New Roman"/>
          <w:color w:val="000000"/>
        </w:rPr>
        <w:t>s Average Daily Water Exposure (ADEw). The daily intake of BTEX via borehole and surface water exposure pathways fell fairly within their respective recommended daily exposure level (oral reference dose, RfDo) in all the water samples analyzed except for t</w:t>
      </w:r>
      <w:r>
        <w:rPr>
          <w:rFonts w:ascii="Times New Roman" w:eastAsia="Times New Roman" w:hAnsi="Times New Roman" w:cs="Times New Roman"/>
          <w:color w:val="000000"/>
        </w:rPr>
        <w:t>he ADE value (2.09 E-2) observed for Benzene in BH3 which was well above the stipulated RfDo given as (4.0 E-3). The elevated benzene level in BH3 may be attributed to proximity to anthropogenic sources like petroleum storage or leaks, influencing contamin</w:t>
      </w:r>
      <w:r>
        <w:rPr>
          <w:rFonts w:ascii="Times New Roman" w:eastAsia="Times New Roman" w:hAnsi="Times New Roman" w:cs="Times New Roman"/>
          <w:color w:val="000000"/>
        </w:rPr>
        <w:t>ation levels.</w:t>
      </w:r>
    </w:p>
    <w:p w14:paraId="63703CB5" w14:textId="77777777" w:rsidR="0028366D" w:rsidRDefault="00953400">
      <w:pPr>
        <w:jc w:val="both"/>
        <w:rPr>
          <w:rFonts w:ascii="Times New Roman" w:eastAsia="Times New Roman" w:hAnsi="Times New Roman" w:cs="Times New Roman"/>
          <w:color w:val="000000"/>
        </w:rPr>
      </w:pPr>
      <w:bookmarkStart w:id="1" w:name="_heading=h.assib3kqht15"/>
      <w:bookmarkEnd w:id="1"/>
      <w:r>
        <w:rPr>
          <w:rFonts w:ascii="Times New Roman" w:eastAsia="Times New Roman" w:hAnsi="Times New Roman" w:cs="Times New Roman"/>
          <w:color w:val="000000"/>
        </w:rPr>
        <w:t xml:space="preserve">The Target Hazard Quotient (THQ) index (U.S EPA, 2001) that was used to estimate the evidence of noncancer effects due to drinking contaminated borehole water by children presented in table 1 ranged from  0.01-5.24 (Toluene – Benzene) in BH3 </w:t>
      </w:r>
      <w:r>
        <w:rPr>
          <w:rFonts w:ascii="Times New Roman" w:eastAsia="Times New Roman" w:hAnsi="Times New Roman" w:cs="Times New Roman"/>
          <w:color w:val="000000"/>
        </w:rPr>
        <w:t>&gt; 0.012 – 0.96 (o-Xylene - Benzene) in  BH1  &gt; 0.01 – 0.85 (Ethylbenzene - Benzene) in  BH2 &gt;   0.006 – 0.39 (m. p-Xylene - Benzene) in SW4  with a corresponding Hazard index  (HI) of BTEX in the order of 5.30 &gt; 1.02 &gt; 0.92 &gt; 0.43 for BH3, BH1, BH2, and SW</w:t>
      </w:r>
      <w:r>
        <w:rPr>
          <w:rFonts w:ascii="Times New Roman" w:eastAsia="Times New Roman" w:hAnsi="Times New Roman" w:cs="Times New Roman"/>
          <w:color w:val="000000"/>
        </w:rPr>
        <w:t>4 respectively. The results indicate that HI for BTEX compounds in borehole BH3 significantly surpass the acceptable threshold of 1 signifying a potential risk of adverse noncancer health effects associated with the consumption of BH3 than in other borehol</w:t>
      </w:r>
      <w:r>
        <w:rPr>
          <w:rFonts w:ascii="Times New Roman" w:eastAsia="Times New Roman" w:hAnsi="Times New Roman" w:cs="Times New Roman"/>
          <w:color w:val="000000"/>
        </w:rPr>
        <w:t>e and surface water samples. The elevated benzene level in in   BH3 (5.24) may be attributed to localized subsurface hydrogeological conditions that promote benzene mobilization, distinct from BH1 , BH2, and SW4.</w:t>
      </w:r>
    </w:p>
    <w:p w14:paraId="63D5C464" w14:textId="77777777" w:rsidR="0028366D" w:rsidRDefault="00953400">
      <w:pPr>
        <w:jc w:val="both"/>
        <w:rPr>
          <w:rFonts w:ascii="Times New Roman" w:eastAsia="Times New Roman" w:hAnsi="Times New Roman" w:cs="Times New Roman"/>
          <w:color w:val="000000"/>
        </w:rPr>
      </w:pPr>
      <w:r>
        <w:rPr>
          <w:rFonts w:ascii="Times New Roman" w:eastAsia="Times New Roman" w:hAnsi="Times New Roman" w:cs="Times New Roman"/>
          <w:color w:val="000000"/>
        </w:rPr>
        <w:t>Table 1 also presents Average Daily Water E</w:t>
      </w:r>
      <w:r>
        <w:rPr>
          <w:rFonts w:ascii="Times New Roman" w:eastAsia="Times New Roman" w:hAnsi="Times New Roman" w:cs="Times New Roman"/>
          <w:color w:val="000000"/>
        </w:rPr>
        <w:t xml:space="preserve">xposure (ADEw) of PAHs. Results from the evaluation of estimated daily ingestion of the individual PAHs by a child that consumes borehole water were found in the order of Benzo(k)fluoranthene/acenaphthylene – acenaphthene (1.04E-3  - 1.14E-2 mg/kg/day), &gt; </w:t>
      </w:r>
      <w:r>
        <w:rPr>
          <w:rFonts w:ascii="Times New Roman" w:eastAsia="Times New Roman" w:hAnsi="Times New Roman" w:cs="Times New Roman"/>
          <w:color w:val="000000"/>
        </w:rPr>
        <w:t>anthracene – acenaphthene (1.04E-3  - 8.32E-3 mg/kg/day ) &gt; acenaphthylene -  acenaphthene (5.2E-4  - 1.19E-2 mg/kg/day), &gt;     benzo (a) pyrene -chrysene  (5.2E-4  - 7.28E-3 mg/kg/day) in SW4, BH3, BH1,  and BH2 respectively.</w:t>
      </w:r>
    </w:p>
    <w:p w14:paraId="1ADC2BF6" w14:textId="77777777" w:rsidR="0028366D" w:rsidRDefault="00953400">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All the individual PAHs were </w:t>
      </w:r>
      <w:r>
        <w:rPr>
          <w:rFonts w:ascii="Times New Roman" w:eastAsia="Times New Roman" w:hAnsi="Times New Roman" w:cs="Times New Roman"/>
          <w:color w:val="000000"/>
        </w:rPr>
        <w:t>all consumed within their respective reference dose except for benzo (a) pyrene whose value for BH2, BH3, and BH3 observed to be  5.2E-4 exceeded its RfDo (3.0E-4). Benzo (a) pyrene is primarily known for its carcinogenic properties, it can also have non-c</w:t>
      </w:r>
      <w:r>
        <w:rPr>
          <w:rFonts w:ascii="Times New Roman" w:eastAsia="Times New Roman" w:hAnsi="Times New Roman" w:cs="Times New Roman"/>
          <w:color w:val="000000"/>
        </w:rPr>
        <w:t>ancerous health effects. Exposure to Benzo (a) pyrene can lead to respiratory problems, cardiovascular issues, and other health concerns. It may also contribute to DNA damage and mutations, affecting overall health beyond cancer risk.</w:t>
      </w:r>
    </w:p>
    <w:p w14:paraId="0B8F4AF8" w14:textId="77777777" w:rsidR="0028366D" w:rsidRDefault="00953400">
      <w:pPr>
        <w:jc w:val="both"/>
        <w:rPr>
          <w:rFonts w:ascii="Times New Roman" w:eastAsia="Times New Roman" w:hAnsi="Times New Roman" w:cs="Times New Roman"/>
          <w:color w:val="000000"/>
        </w:rPr>
      </w:pPr>
      <w:r>
        <w:rPr>
          <w:rFonts w:ascii="Times New Roman" w:eastAsia="Times New Roman" w:hAnsi="Times New Roman" w:cs="Times New Roman"/>
          <w:color w:val="000000"/>
        </w:rPr>
        <w:t>Also, the Target haza</w:t>
      </w:r>
      <w:r>
        <w:rPr>
          <w:rFonts w:ascii="Times New Roman" w:eastAsia="Times New Roman" w:hAnsi="Times New Roman" w:cs="Times New Roman"/>
          <w:color w:val="000000"/>
        </w:rPr>
        <w:t>rd quotient for the 16 priority PAHs were found below 1 indicating safe levels of consumption except for Benzo (a) pyrene in BH2 with value of 1.73.</w:t>
      </w:r>
    </w:p>
    <w:p w14:paraId="133BD454" w14:textId="77777777" w:rsidR="0028366D" w:rsidRDefault="00953400">
      <w:pPr>
        <w:jc w:val="both"/>
        <w:rPr>
          <w:rFonts w:ascii="Times New Roman" w:eastAsia="Times New Roman" w:hAnsi="Times New Roman" w:cs="Times New Roman"/>
          <w:color w:val="000000"/>
        </w:rPr>
      </w:pPr>
      <w:r>
        <w:rPr>
          <w:rFonts w:ascii="Times New Roman" w:eastAsia="Times New Roman" w:hAnsi="Times New Roman" w:cs="Times New Roman"/>
          <w:color w:val="000000"/>
        </w:rPr>
        <w:t>Furthermore, the HI due to exposure to BH2 was observed to be 2.18, significantly exceeded the threshold va</w:t>
      </w:r>
      <w:r>
        <w:rPr>
          <w:rFonts w:ascii="Times New Roman" w:eastAsia="Times New Roman" w:hAnsi="Times New Roman" w:cs="Times New Roman"/>
          <w:color w:val="000000"/>
        </w:rPr>
        <w:t xml:space="preserve">lue of 1. This result indicates significant potential risk of adverse health effects due to cumulative presence of PAHs contaminants, necessitating immediate investigation and mitigation measures. </w:t>
      </w:r>
    </w:p>
    <w:p w14:paraId="794D51E2" w14:textId="77777777" w:rsidR="0028366D" w:rsidRDefault="0028366D">
      <w:pPr>
        <w:rPr>
          <w:rFonts w:ascii="Times New Roman" w:eastAsia="Times New Roman" w:hAnsi="Times New Roman" w:cs="Times New Roman"/>
          <w:b/>
        </w:rPr>
      </w:pPr>
    </w:p>
    <w:p w14:paraId="264B5439" w14:textId="77777777" w:rsidR="0028366D" w:rsidRDefault="00953400">
      <w:pPr>
        <w:widowControl w:val="0"/>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4.2.2</w:t>
      </w:r>
      <w:r>
        <w:rPr>
          <w:rFonts w:ascii="Times New Roman" w:eastAsia="Times New Roman" w:hAnsi="Times New Roman" w:cs="Times New Roman"/>
          <w:b/>
          <w:color w:val="000000"/>
        </w:rPr>
        <w:tab/>
        <w:t>Cancer risk assessment</w:t>
      </w:r>
    </w:p>
    <w:p w14:paraId="32EAD1C5" w14:textId="77777777" w:rsidR="0028366D" w:rsidRDefault="0028366D">
      <w:pPr>
        <w:widowControl w:val="0"/>
        <w:pBdr>
          <w:top w:val="nil"/>
          <w:left w:val="nil"/>
          <w:bottom w:val="nil"/>
          <w:right w:val="nil"/>
          <w:between w:val="nil"/>
        </w:pBdr>
        <w:rPr>
          <w:rFonts w:ascii="Times New Roman" w:eastAsia="Times New Roman" w:hAnsi="Times New Roman" w:cs="Times New Roman"/>
          <w:b/>
          <w:color w:val="000000"/>
        </w:rPr>
      </w:pPr>
    </w:p>
    <w:p w14:paraId="757E3BD8" w14:textId="77777777" w:rsidR="0028366D" w:rsidRDefault="00953400">
      <w:pPr>
        <w:widowControl w:val="0"/>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4.2.2.1</w:t>
      </w:r>
      <w:r>
        <w:rPr>
          <w:rFonts w:ascii="Times New Roman" w:eastAsia="Times New Roman" w:hAnsi="Times New Roman" w:cs="Times New Roman"/>
          <w:b/>
          <w:color w:val="000000"/>
        </w:rPr>
        <w:tab/>
        <w:t>Incremental Lifetim</w:t>
      </w:r>
      <w:r>
        <w:rPr>
          <w:rFonts w:ascii="Times New Roman" w:eastAsia="Times New Roman" w:hAnsi="Times New Roman" w:cs="Times New Roman"/>
          <w:b/>
          <w:color w:val="000000"/>
        </w:rPr>
        <w:t>e Cancer Risk (ILCR) Approach</w:t>
      </w:r>
    </w:p>
    <w:p w14:paraId="06CAC00A" w14:textId="77777777" w:rsidR="0028366D" w:rsidRDefault="00953400">
      <w:pPr>
        <w:widowControl w:val="0"/>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According to the US EPA (2003), there is sufficient evidence from both human epidemiological and animal studies that benzene is a human carcinogen. Workers exposed to high levels of benzene in occupational settings were found </w:t>
      </w:r>
      <w:r>
        <w:rPr>
          <w:rFonts w:ascii="Times New Roman" w:eastAsia="Times New Roman" w:hAnsi="Times New Roman" w:cs="Times New Roman"/>
          <w:color w:val="000000"/>
        </w:rPr>
        <w:t xml:space="preserve">to have an increase in leukemia. </w:t>
      </w:r>
    </w:p>
    <w:p w14:paraId="2B35E8C5" w14:textId="77777777" w:rsidR="0028366D" w:rsidRDefault="00953400">
      <w:pPr>
        <w:widowControl w:val="0"/>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Results obtained from evaluation of cancer risk from exposure to of petroleum hydrocarbons (BTEX and PAHs) due to ingestion (and inhalation of ground and surface water by adults from K-Dere and Kpor communities are present</w:t>
      </w:r>
      <w:r>
        <w:rPr>
          <w:rFonts w:ascii="Times New Roman" w:eastAsia="Times New Roman" w:hAnsi="Times New Roman" w:cs="Times New Roman"/>
          <w:color w:val="000000"/>
        </w:rPr>
        <w:t xml:space="preserve">ed in Table 5. </w:t>
      </w:r>
    </w:p>
    <w:p w14:paraId="4E2F9CB1" w14:textId="77777777" w:rsidR="0028366D" w:rsidRDefault="00953400">
      <w:pPr>
        <w:widowControl w:val="0"/>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The study found TCR</w:t>
      </w:r>
      <w:r>
        <w:rPr>
          <w:rFonts w:ascii="Times New Roman" w:eastAsia="Times New Roman" w:hAnsi="Times New Roman" w:cs="Times New Roman"/>
          <w:color w:val="000000"/>
          <w:vertAlign w:val="subscript"/>
        </w:rPr>
        <w:t>o</w:t>
      </w:r>
      <w:r>
        <w:rPr>
          <w:rFonts w:ascii="Times New Roman" w:eastAsia="Times New Roman" w:hAnsi="Times New Roman" w:cs="Times New Roman"/>
          <w:color w:val="000000"/>
        </w:rPr>
        <w:t xml:space="preserve"> in the range of 2.45 E</w:t>
      </w:r>
      <w:r>
        <w:rPr>
          <w:rFonts w:ascii="Times New Roman" w:eastAsia="Times New Roman" w:hAnsi="Times New Roman" w:cs="Times New Roman"/>
          <w:color w:val="000000"/>
          <w:vertAlign w:val="superscript"/>
        </w:rPr>
        <w:t>-5</w:t>
      </w:r>
      <w:r>
        <w:rPr>
          <w:rFonts w:ascii="Times New Roman" w:eastAsia="Times New Roman" w:hAnsi="Times New Roman" w:cs="Times New Roman"/>
          <w:color w:val="000000"/>
        </w:rPr>
        <w:t xml:space="preserve"> (SW</w:t>
      </w:r>
      <w:r>
        <w:rPr>
          <w:rFonts w:ascii="Times New Roman" w:eastAsia="Times New Roman" w:hAnsi="Times New Roman" w:cs="Times New Roman"/>
          <w:color w:val="000000"/>
          <w:vertAlign w:val="subscript"/>
        </w:rPr>
        <w:t>4</w:t>
      </w:r>
      <w:r>
        <w:rPr>
          <w:rFonts w:ascii="Times New Roman" w:eastAsia="Times New Roman" w:hAnsi="Times New Roman" w:cs="Times New Roman"/>
          <w:color w:val="000000"/>
        </w:rPr>
        <w:t>) – 3.25 E</w:t>
      </w:r>
      <w:r>
        <w:rPr>
          <w:rFonts w:ascii="Times New Roman" w:eastAsia="Times New Roman" w:hAnsi="Times New Roman" w:cs="Times New Roman"/>
          <w:color w:val="000000"/>
          <w:vertAlign w:val="superscript"/>
        </w:rPr>
        <w:t>-4</w:t>
      </w:r>
      <w:r>
        <w:rPr>
          <w:rFonts w:ascii="Times New Roman" w:eastAsia="Times New Roman" w:hAnsi="Times New Roman" w:cs="Times New Roman"/>
          <w:color w:val="000000"/>
        </w:rPr>
        <w:t xml:space="preserve"> (BH</w:t>
      </w:r>
      <w:r>
        <w:rPr>
          <w:rFonts w:ascii="Times New Roman" w:eastAsia="Times New Roman" w:hAnsi="Times New Roman" w:cs="Times New Roman"/>
          <w:color w:val="000000"/>
          <w:vertAlign w:val="subscript"/>
        </w:rPr>
        <w:t>3</w:t>
      </w:r>
      <w:r>
        <w:rPr>
          <w:rFonts w:ascii="Times New Roman" w:eastAsia="Times New Roman" w:hAnsi="Times New Roman" w:cs="Times New Roman"/>
          <w:color w:val="000000"/>
        </w:rPr>
        <w:t>) and 4.01E</w:t>
      </w:r>
      <w:r>
        <w:rPr>
          <w:rFonts w:ascii="Times New Roman" w:eastAsia="Times New Roman" w:hAnsi="Times New Roman" w:cs="Times New Roman"/>
          <w:color w:val="000000"/>
          <w:vertAlign w:val="superscript"/>
        </w:rPr>
        <w:t>-7</w:t>
      </w:r>
      <w:r>
        <w:rPr>
          <w:rFonts w:ascii="Times New Roman" w:eastAsia="Times New Roman" w:hAnsi="Times New Roman" w:cs="Times New Roman"/>
          <w:color w:val="000000"/>
        </w:rPr>
        <w:t xml:space="preserve"> (BH</w:t>
      </w:r>
      <w:r>
        <w:rPr>
          <w:rFonts w:ascii="Times New Roman" w:eastAsia="Times New Roman" w:hAnsi="Times New Roman" w:cs="Times New Roman"/>
          <w:color w:val="000000"/>
          <w:vertAlign w:val="subscript"/>
        </w:rPr>
        <w:t>1)</w:t>
      </w:r>
      <w:r>
        <w:rPr>
          <w:rFonts w:ascii="Times New Roman" w:eastAsia="Times New Roman" w:hAnsi="Times New Roman" w:cs="Times New Roman"/>
          <w:color w:val="000000"/>
        </w:rPr>
        <w:t xml:space="preserve"> – 2.56 E</w:t>
      </w:r>
      <w:r>
        <w:rPr>
          <w:rFonts w:ascii="Times New Roman" w:eastAsia="Times New Roman" w:hAnsi="Times New Roman" w:cs="Times New Roman"/>
          <w:color w:val="000000"/>
          <w:vertAlign w:val="superscript"/>
        </w:rPr>
        <w:t>-6</w:t>
      </w:r>
      <w:r>
        <w:rPr>
          <w:rFonts w:ascii="Times New Roman" w:eastAsia="Times New Roman" w:hAnsi="Times New Roman" w:cs="Times New Roman"/>
          <w:color w:val="000000"/>
        </w:rPr>
        <w:t xml:space="preserve"> (BH</w:t>
      </w:r>
      <w:r>
        <w:rPr>
          <w:rFonts w:ascii="Times New Roman" w:eastAsia="Times New Roman" w:hAnsi="Times New Roman" w:cs="Times New Roman"/>
          <w:color w:val="000000"/>
          <w:vertAlign w:val="subscript"/>
        </w:rPr>
        <w:t xml:space="preserve">2) </w:t>
      </w:r>
      <w:r>
        <w:rPr>
          <w:rFonts w:ascii="Times New Roman" w:eastAsia="Times New Roman" w:hAnsi="Times New Roman" w:cs="Times New Roman"/>
          <w:color w:val="000000"/>
        </w:rPr>
        <w:t>for benzene and ethylbenzene respectively while the TCRi of benzene and ethylbenzene ranged from 3.61 E</w:t>
      </w:r>
      <w:r>
        <w:rPr>
          <w:rFonts w:ascii="Times New Roman" w:eastAsia="Times New Roman" w:hAnsi="Times New Roman" w:cs="Times New Roman"/>
          <w:color w:val="000000"/>
          <w:vertAlign w:val="superscript"/>
        </w:rPr>
        <w:t>-5</w:t>
      </w:r>
      <w:r>
        <w:rPr>
          <w:rFonts w:ascii="Times New Roman" w:eastAsia="Times New Roman" w:hAnsi="Times New Roman" w:cs="Times New Roman"/>
          <w:color w:val="000000"/>
        </w:rPr>
        <w:t xml:space="preserve"> (SW</w:t>
      </w:r>
      <w:r>
        <w:rPr>
          <w:rFonts w:ascii="Times New Roman" w:eastAsia="Times New Roman" w:hAnsi="Times New Roman" w:cs="Times New Roman"/>
          <w:color w:val="000000"/>
          <w:vertAlign w:val="subscript"/>
        </w:rPr>
        <w:t>4</w:t>
      </w:r>
      <w:r>
        <w:rPr>
          <w:rFonts w:ascii="Times New Roman" w:eastAsia="Times New Roman" w:hAnsi="Times New Roman" w:cs="Times New Roman"/>
          <w:color w:val="000000"/>
        </w:rPr>
        <w:t>) – 4.79 E</w:t>
      </w:r>
      <w:r>
        <w:rPr>
          <w:rFonts w:ascii="Times New Roman" w:eastAsia="Times New Roman" w:hAnsi="Times New Roman" w:cs="Times New Roman"/>
          <w:color w:val="000000"/>
          <w:vertAlign w:val="superscript"/>
        </w:rPr>
        <w:t>-04</w:t>
      </w:r>
      <w:r>
        <w:rPr>
          <w:rFonts w:ascii="Times New Roman" w:eastAsia="Times New Roman" w:hAnsi="Times New Roman" w:cs="Times New Roman"/>
          <w:color w:val="000000"/>
        </w:rPr>
        <w:t xml:space="preserve"> (BH</w:t>
      </w:r>
      <w:r>
        <w:rPr>
          <w:rFonts w:ascii="Times New Roman" w:eastAsia="Times New Roman" w:hAnsi="Times New Roman" w:cs="Times New Roman"/>
          <w:color w:val="000000"/>
          <w:vertAlign w:val="subscript"/>
        </w:rPr>
        <w:t>3</w:t>
      </w:r>
      <w:r>
        <w:rPr>
          <w:rFonts w:ascii="Times New Roman" w:eastAsia="Times New Roman" w:hAnsi="Times New Roman" w:cs="Times New Roman"/>
          <w:color w:val="000000"/>
        </w:rPr>
        <w:t>) and 3.</w:t>
      </w:r>
      <w:r>
        <w:rPr>
          <w:rFonts w:ascii="Times New Roman" w:eastAsia="Times New Roman" w:hAnsi="Times New Roman" w:cs="Times New Roman"/>
          <w:color w:val="000000"/>
        </w:rPr>
        <w:t>45E-</w:t>
      </w:r>
      <w:r>
        <w:rPr>
          <w:rFonts w:ascii="Times New Roman" w:eastAsia="Times New Roman" w:hAnsi="Times New Roman" w:cs="Times New Roman"/>
          <w:color w:val="000000"/>
          <w:vertAlign w:val="superscript"/>
        </w:rPr>
        <w:t>6</w:t>
      </w:r>
      <w:r>
        <w:rPr>
          <w:rFonts w:ascii="Times New Roman" w:eastAsia="Times New Roman" w:hAnsi="Times New Roman" w:cs="Times New Roman"/>
          <w:color w:val="000000"/>
        </w:rPr>
        <w:t xml:space="preserve"> (BH</w:t>
      </w:r>
      <w:r>
        <w:rPr>
          <w:rFonts w:ascii="Times New Roman" w:eastAsia="Times New Roman" w:hAnsi="Times New Roman" w:cs="Times New Roman"/>
          <w:color w:val="000000"/>
          <w:vertAlign w:val="subscript"/>
        </w:rPr>
        <w:t>3</w:t>
      </w:r>
      <w:r>
        <w:rPr>
          <w:rFonts w:ascii="Times New Roman" w:eastAsia="Times New Roman" w:hAnsi="Times New Roman" w:cs="Times New Roman"/>
          <w:color w:val="000000"/>
        </w:rPr>
        <w:t>) – 1.11E</w:t>
      </w:r>
      <w:r>
        <w:rPr>
          <w:rFonts w:ascii="Times New Roman" w:eastAsia="Times New Roman" w:hAnsi="Times New Roman" w:cs="Times New Roman"/>
          <w:color w:val="000000"/>
          <w:vertAlign w:val="superscript"/>
        </w:rPr>
        <w:t>-05</w:t>
      </w:r>
      <w:r>
        <w:rPr>
          <w:rFonts w:ascii="Times New Roman" w:eastAsia="Times New Roman" w:hAnsi="Times New Roman" w:cs="Times New Roman"/>
          <w:color w:val="000000"/>
        </w:rPr>
        <w:t xml:space="preserve"> (BH</w:t>
      </w:r>
      <w:r>
        <w:rPr>
          <w:rFonts w:ascii="Times New Roman" w:eastAsia="Times New Roman" w:hAnsi="Times New Roman" w:cs="Times New Roman"/>
          <w:color w:val="000000"/>
          <w:vertAlign w:val="subscript"/>
        </w:rPr>
        <w:t>1</w:t>
      </w:r>
      <w:r>
        <w:rPr>
          <w:rFonts w:ascii="Times New Roman" w:eastAsia="Times New Roman" w:hAnsi="Times New Roman" w:cs="Times New Roman"/>
          <w:color w:val="000000"/>
        </w:rPr>
        <w:t>) respectively.  From the results obtained, both ingestion and inhalation of benzene in borehole water (BH</w:t>
      </w:r>
      <w:r>
        <w:rPr>
          <w:rFonts w:ascii="Times New Roman" w:eastAsia="Times New Roman" w:hAnsi="Times New Roman" w:cs="Times New Roman"/>
          <w:color w:val="000000"/>
          <w:vertAlign w:val="subscript"/>
        </w:rPr>
        <w:t>3</w:t>
      </w:r>
      <w:r>
        <w:rPr>
          <w:rFonts w:ascii="Times New Roman" w:eastAsia="Times New Roman" w:hAnsi="Times New Roman" w:cs="Times New Roman"/>
          <w:color w:val="000000"/>
        </w:rPr>
        <w:t>) has the potential to elicit cancer in 1 person per 10,000 human population in the study locations and 1 person per 100,0</w:t>
      </w:r>
      <w:r>
        <w:rPr>
          <w:rFonts w:ascii="Times New Roman" w:eastAsia="Times New Roman" w:hAnsi="Times New Roman" w:cs="Times New Roman"/>
          <w:color w:val="000000"/>
        </w:rPr>
        <w:t>00 human population. However, exposure to ethylbenzene may not pose significant cancer risk as the target risk (TR) were within US EPA (2000) safe limit of 10</w:t>
      </w:r>
      <w:r>
        <w:rPr>
          <w:rFonts w:ascii="Times New Roman" w:eastAsia="Times New Roman" w:hAnsi="Times New Roman" w:cs="Times New Roman"/>
          <w:color w:val="000000"/>
          <w:vertAlign w:val="superscript"/>
        </w:rPr>
        <w:t>-6.</w:t>
      </w:r>
      <w:r>
        <w:rPr>
          <w:rFonts w:ascii="Times New Roman" w:eastAsia="Times New Roman" w:hAnsi="Times New Roman" w:cs="Times New Roman"/>
          <w:color w:val="000000"/>
        </w:rPr>
        <w:t xml:space="preserve">  The Literature has sufficient reports on the ability of benzene to cause leukemia (ODHS, 1994</w:t>
      </w:r>
      <w:r>
        <w:rPr>
          <w:rFonts w:ascii="Times New Roman" w:eastAsia="Times New Roman" w:hAnsi="Times New Roman" w:cs="Times New Roman"/>
          <w:color w:val="000000"/>
        </w:rPr>
        <w:t>).</w:t>
      </w:r>
    </w:p>
    <w:p w14:paraId="139B04F3" w14:textId="77777777" w:rsidR="0028366D" w:rsidRDefault="00953400">
      <w:pPr>
        <w:widowControl w:val="0"/>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Sum of potential cancer risk due to benzene and ethylbenzene exposure from drinking (ingestion) and inhalation via water (Table 5) were found in the order of 8.04E</w:t>
      </w:r>
      <w:r>
        <w:rPr>
          <w:rFonts w:ascii="Times New Roman" w:eastAsia="Times New Roman" w:hAnsi="Times New Roman" w:cs="Times New Roman"/>
          <w:color w:val="000000"/>
          <w:vertAlign w:val="superscript"/>
        </w:rPr>
        <w:t>-4</w:t>
      </w:r>
      <w:r>
        <w:rPr>
          <w:rFonts w:ascii="Times New Roman" w:eastAsia="Times New Roman" w:hAnsi="Times New Roman" w:cs="Times New Roman"/>
          <w:color w:val="000000"/>
        </w:rPr>
        <w:t xml:space="preserve"> (BH</w:t>
      </w:r>
      <w:r>
        <w:rPr>
          <w:rFonts w:ascii="Times New Roman" w:eastAsia="Times New Roman" w:hAnsi="Times New Roman" w:cs="Times New Roman"/>
          <w:color w:val="000000"/>
          <w:vertAlign w:val="subscript"/>
        </w:rPr>
        <w:t>3</w:t>
      </w:r>
      <w:r>
        <w:rPr>
          <w:rFonts w:ascii="Times New Roman" w:eastAsia="Times New Roman" w:hAnsi="Times New Roman" w:cs="Times New Roman"/>
          <w:color w:val="000000"/>
        </w:rPr>
        <w:t>) &gt; 1.48E</w:t>
      </w:r>
      <w:r>
        <w:rPr>
          <w:rFonts w:ascii="Times New Roman" w:eastAsia="Times New Roman" w:hAnsi="Times New Roman" w:cs="Times New Roman"/>
          <w:color w:val="000000"/>
          <w:vertAlign w:val="superscript"/>
        </w:rPr>
        <w:t>-4</w:t>
      </w:r>
      <w:r>
        <w:rPr>
          <w:rFonts w:ascii="Times New Roman" w:eastAsia="Times New Roman" w:hAnsi="Times New Roman" w:cs="Times New Roman"/>
          <w:color w:val="000000"/>
        </w:rPr>
        <w:t xml:space="preserve"> (BH</w:t>
      </w:r>
      <w:r>
        <w:rPr>
          <w:rFonts w:ascii="Times New Roman" w:eastAsia="Times New Roman" w:hAnsi="Times New Roman" w:cs="Times New Roman"/>
          <w:color w:val="000000"/>
          <w:vertAlign w:val="subscript"/>
        </w:rPr>
        <w:t>1</w:t>
      </w:r>
      <w:r>
        <w:rPr>
          <w:rFonts w:ascii="Times New Roman" w:eastAsia="Times New Roman" w:hAnsi="Times New Roman" w:cs="Times New Roman"/>
          <w:color w:val="000000"/>
        </w:rPr>
        <w:t>) &gt; 1.29E</w:t>
      </w:r>
      <w:r>
        <w:rPr>
          <w:rFonts w:ascii="Times New Roman" w:eastAsia="Times New Roman" w:hAnsi="Times New Roman" w:cs="Times New Roman"/>
          <w:color w:val="000000"/>
          <w:vertAlign w:val="superscript"/>
        </w:rPr>
        <w:t>-4</w:t>
      </w:r>
      <w:r>
        <w:rPr>
          <w:rFonts w:ascii="Times New Roman" w:eastAsia="Times New Roman" w:hAnsi="Times New Roman" w:cs="Times New Roman"/>
          <w:color w:val="000000"/>
        </w:rPr>
        <w:t xml:space="preserve"> (BH</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 &gt; 6.06E</w:t>
      </w:r>
      <w:r>
        <w:rPr>
          <w:rFonts w:ascii="Times New Roman" w:eastAsia="Times New Roman" w:hAnsi="Times New Roman" w:cs="Times New Roman"/>
          <w:color w:val="000000"/>
          <w:vertAlign w:val="superscript"/>
        </w:rPr>
        <w:t>-5</w:t>
      </w:r>
      <w:r>
        <w:rPr>
          <w:rFonts w:ascii="Times New Roman" w:eastAsia="Times New Roman" w:hAnsi="Times New Roman" w:cs="Times New Roman"/>
          <w:color w:val="000000"/>
        </w:rPr>
        <w:t xml:space="preserve"> (BH</w:t>
      </w:r>
      <w:r>
        <w:rPr>
          <w:rFonts w:ascii="Times New Roman" w:eastAsia="Times New Roman" w:hAnsi="Times New Roman" w:cs="Times New Roman"/>
          <w:color w:val="000000"/>
          <w:vertAlign w:val="subscript"/>
        </w:rPr>
        <w:t>1</w:t>
      </w:r>
      <w:r>
        <w:rPr>
          <w:rFonts w:ascii="Times New Roman" w:eastAsia="Times New Roman" w:hAnsi="Times New Roman" w:cs="Times New Roman"/>
          <w:color w:val="000000"/>
        </w:rPr>
        <w:t>) and 1.15E</w:t>
      </w:r>
      <w:r>
        <w:rPr>
          <w:rFonts w:ascii="Times New Roman" w:eastAsia="Times New Roman" w:hAnsi="Times New Roman" w:cs="Times New Roman"/>
          <w:color w:val="000000"/>
          <w:vertAlign w:val="superscript"/>
        </w:rPr>
        <w:t>-5</w:t>
      </w:r>
      <w:r>
        <w:rPr>
          <w:rFonts w:ascii="Times New Roman" w:eastAsia="Times New Roman" w:hAnsi="Times New Roman" w:cs="Times New Roman"/>
          <w:color w:val="000000"/>
        </w:rPr>
        <w:t xml:space="preserve"> (BH</w:t>
      </w:r>
      <w:r>
        <w:rPr>
          <w:rFonts w:ascii="Times New Roman" w:eastAsia="Times New Roman" w:hAnsi="Times New Roman" w:cs="Times New Roman"/>
          <w:color w:val="000000"/>
          <w:vertAlign w:val="subscript"/>
        </w:rPr>
        <w:t>1</w:t>
      </w:r>
      <w:r>
        <w:rPr>
          <w:rFonts w:ascii="Times New Roman" w:eastAsia="Times New Roman" w:hAnsi="Times New Roman" w:cs="Times New Roman"/>
          <w:color w:val="000000"/>
        </w:rPr>
        <w:t>) &gt; 8.79E</w:t>
      </w:r>
      <w:r>
        <w:rPr>
          <w:rFonts w:ascii="Times New Roman" w:eastAsia="Times New Roman" w:hAnsi="Times New Roman" w:cs="Times New Roman"/>
          <w:color w:val="000000"/>
          <w:vertAlign w:val="superscript"/>
        </w:rPr>
        <w:t>-6</w:t>
      </w:r>
      <w:r>
        <w:rPr>
          <w:rFonts w:ascii="Times New Roman" w:eastAsia="Times New Roman" w:hAnsi="Times New Roman" w:cs="Times New Roman"/>
          <w:color w:val="000000"/>
        </w:rPr>
        <w:t xml:space="preserve"> (BH</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&gt; 6.92E</w:t>
      </w:r>
      <w:r>
        <w:rPr>
          <w:rFonts w:ascii="Times New Roman" w:eastAsia="Times New Roman" w:hAnsi="Times New Roman" w:cs="Times New Roman"/>
          <w:color w:val="000000"/>
          <w:vertAlign w:val="superscript"/>
        </w:rPr>
        <w:t>-6</w:t>
      </w:r>
      <w:r>
        <w:rPr>
          <w:rFonts w:ascii="Times New Roman" w:eastAsia="Times New Roman" w:hAnsi="Times New Roman" w:cs="Times New Roman"/>
          <w:color w:val="000000"/>
        </w:rPr>
        <w:t xml:space="preserve"> (SW</w:t>
      </w:r>
      <w:r>
        <w:rPr>
          <w:rFonts w:ascii="Times New Roman" w:eastAsia="Times New Roman" w:hAnsi="Times New Roman" w:cs="Times New Roman"/>
          <w:color w:val="000000"/>
          <w:vertAlign w:val="subscript"/>
        </w:rPr>
        <w:t>4</w:t>
      </w:r>
      <w:r>
        <w:rPr>
          <w:rFonts w:ascii="Times New Roman" w:eastAsia="Times New Roman" w:hAnsi="Times New Roman" w:cs="Times New Roman"/>
          <w:color w:val="000000"/>
        </w:rPr>
        <w:t>) &gt;4.90E</w:t>
      </w:r>
      <w:r>
        <w:rPr>
          <w:rFonts w:ascii="Times New Roman" w:eastAsia="Times New Roman" w:hAnsi="Times New Roman" w:cs="Times New Roman"/>
          <w:color w:val="000000"/>
          <w:vertAlign w:val="superscript"/>
        </w:rPr>
        <w:t>-6</w:t>
      </w:r>
      <w:r>
        <w:rPr>
          <w:rFonts w:ascii="Times New Roman" w:eastAsia="Times New Roman" w:hAnsi="Times New Roman" w:cs="Times New Roman"/>
          <w:color w:val="000000"/>
        </w:rPr>
        <w:t xml:space="preserve"> (BH</w:t>
      </w:r>
      <w:r>
        <w:rPr>
          <w:rFonts w:ascii="Times New Roman" w:eastAsia="Times New Roman" w:hAnsi="Times New Roman" w:cs="Times New Roman"/>
          <w:color w:val="000000"/>
          <w:vertAlign w:val="subscript"/>
        </w:rPr>
        <w:t>3</w:t>
      </w:r>
      <w:r>
        <w:rPr>
          <w:rFonts w:ascii="Times New Roman" w:eastAsia="Times New Roman" w:hAnsi="Times New Roman" w:cs="Times New Roman"/>
          <w:color w:val="000000"/>
        </w:rPr>
        <w:t>) respectively.  Hence, combined intake of benzene via ingestion and inhalation has the probability of causing cancer in 1 person in every 10,000 humans exposed to BH</w:t>
      </w:r>
      <w:r>
        <w:rPr>
          <w:rFonts w:ascii="Times New Roman" w:eastAsia="Times New Roman" w:hAnsi="Times New Roman" w:cs="Times New Roman"/>
          <w:color w:val="000000"/>
          <w:vertAlign w:val="subscript"/>
        </w:rPr>
        <w:t xml:space="preserve">3 </w:t>
      </w:r>
      <w:r>
        <w:rPr>
          <w:rFonts w:ascii="Times New Roman" w:eastAsia="Times New Roman" w:hAnsi="Times New Roman" w:cs="Times New Roman"/>
          <w:color w:val="000000"/>
        </w:rPr>
        <w:t>and 1 person in every 100,000 human who drink BH</w:t>
      </w:r>
      <w:r>
        <w:rPr>
          <w:rFonts w:ascii="Times New Roman" w:eastAsia="Times New Roman" w:hAnsi="Times New Roman" w:cs="Times New Roman"/>
          <w:color w:val="000000"/>
          <w:vertAlign w:val="subscript"/>
        </w:rPr>
        <w:t>1</w:t>
      </w:r>
      <w:r>
        <w:rPr>
          <w:rFonts w:ascii="Times New Roman" w:eastAsia="Times New Roman" w:hAnsi="Times New Roman" w:cs="Times New Roman"/>
          <w:color w:val="000000"/>
        </w:rPr>
        <w:t xml:space="preserve"> and BH</w:t>
      </w:r>
      <w:r>
        <w:rPr>
          <w:rFonts w:ascii="Times New Roman" w:eastAsia="Times New Roman" w:hAnsi="Times New Roman" w:cs="Times New Roman"/>
          <w:color w:val="000000"/>
          <w:vertAlign w:val="subscript"/>
        </w:rPr>
        <w:t>2.</w:t>
      </w:r>
    </w:p>
    <w:p w14:paraId="3D199F2A" w14:textId="77777777" w:rsidR="0028366D" w:rsidRDefault="00953400">
      <w:pPr>
        <w:widowControl w:val="0"/>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The total incremental lifetime cancer risk via oral intake (ΣILCR</w:t>
      </w:r>
      <w:r>
        <w:rPr>
          <w:rFonts w:ascii="Times New Roman" w:eastAsia="Times New Roman" w:hAnsi="Times New Roman" w:cs="Times New Roman"/>
          <w:color w:val="000000"/>
          <w:vertAlign w:val="subscript"/>
        </w:rPr>
        <w:t>o</w:t>
      </w:r>
      <w:r>
        <w:rPr>
          <w:rFonts w:ascii="Times New Roman" w:eastAsia="Times New Roman" w:hAnsi="Times New Roman" w:cs="Times New Roman"/>
          <w:color w:val="000000"/>
        </w:rPr>
        <w:t>) for benzene and toluene was highest in borehole water 3.27 E</w:t>
      </w:r>
      <w:r>
        <w:rPr>
          <w:rFonts w:ascii="Times New Roman" w:eastAsia="Times New Roman" w:hAnsi="Times New Roman" w:cs="Times New Roman"/>
          <w:color w:val="000000"/>
          <w:vertAlign w:val="superscript"/>
        </w:rPr>
        <w:t>-4</w:t>
      </w:r>
      <w:r>
        <w:rPr>
          <w:rFonts w:ascii="Times New Roman" w:eastAsia="Times New Roman" w:hAnsi="Times New Roman" w:cs="Times New Roman"/>
          <w:color w:val="000000"/>
        </w:rPr>
        <w:t xml:space="preserve"> (BH</w:t>
      </w:r>
      <w:r>
        <w:rPr>
          <w:rFonts w:ascii="Times New Roman" w:eastAsia="Times New Roman" w:hAnsi="Times New Roman" w:cs="Times New Roman"/>
          <w:color w:val="000000"/>
          <w:vertAlign w:val="subscript"/>
        </w:rPr>
        <w:t>3</w:t>
      </w:r>
      <w:r>
        <w:rPr>
          <w:rFonts w:ascii="Times New Roman" w:eastAsia="Times New Roman" w:hAnsi="Times New Roman" w:cs="Times New Roman"/>
          <w:color w:val="000000"/>
        </w:rPr>
        <w:t>) and lowest in surface water 2.66E</w:t>
      </w:r>
      <w:r>
        <w:rPr>
          <w:rFonts w:ascii="Times New Roman" w:eastAsia="Times New Roman" w:hAnsi="Times New Roman" w:cs="Times New Roman"/>
          <w:color w:val="000000"/>
          <w:vertAlign w:val="superscript"/>
        </w:rPr>
        <w:t xml:space="preserve">-5 </w:t>
      </w:r>
      <w:r>
        <w:rPr>
          <w:rFonts w:ascii="Times New Roman" w:eastAsia="Times New Roman" w:hAnsi="Times New Roman" w:cs="Times New Roman"/>
          <w:color w:val="000000"/>
        </w:rPr>
        <w:t>(SW</w:t>
      </w:r>
      <w:r>
        <w:rPr>
          <w:rFonts w:ascii="Times New Roman" w:eastAsia="Times New Roman" w:hAnsi="Times New Roman" w:cs="Times New Roman"/>
          <w:color w:val="000000"/>
          <w:vertAlign w:val="subscript"/>
        </w:rPr>
        <w:t>4</w:t>
      </w:r>
      <w:r>
        <w:rPr>
          <w:rFonts w:ascii="Times New Roman" w:eastAsia="Times New Roman" w:hAnsi="Times New Roman" w:cs="Times New Roman"/>
          <w:color w:val="000000"/>
        </w:rPr>
        <w:t>) with a similar trend via inhalation route 4.82E</w:t>
      </w:r>
      <w:r>
        <w:rPr>
          <w:rFonts w:ascii="Times New Roman" w:eastAsia="Times New Roman" w:hAnsi="Times New Roman" w:cs="Times New Roman"/>
          <w:color w:val="000000"/>
          <w:vertAlign w:val="superscript"/>
        </w:rPr>
        <w:t>-4</w:t>
      </w:r>
      <w:r>
        <w:rPr>
          <w:rFonts w:ascii="Times New Roman" w:eastAsia="Times New Roman" w:hAnsi="Times New Roman" w:cs="Times New Roman"/>
          <w:color w:val="000000"/>
        </w:rPr>
        <w:t>(BH</w:t>
      </w:r>
      <w:r>
        <w:rPr>
          <w:rFonts w:ascii="Times New Roman" w:eastAsia="Times New Roman" w:hAnsi="Times New Roman" w:cs="Times New Roman"/>
          <w:color w:val="000000"/>
          <w:vertAlign w:val="subscript"/>
        </w:rPr>
        <w:t>3</w:t>
      </w:r>
      <w:r>
        <w:rPr>
          <w:rFonts w:ascii="Times New Roman" w:eastAsia="Times New Roman" w:hAnsi="Times New Roman" w:cs="Times New Roman"/>
          <w:color w:val="000000"/>
        </w:rPr>
        <w:t>) to 4.10E</w:t>
      </w:r>
      <w:r>
        <w:rPr>
          <w:rFonts w:ascii="Times New Roman" w:eastAsia="Times New Roman" w:hAnsi="Times New Roman" w:cs="Times New Roman"/>
          <w:color w:val="000000"/>
          <w:vertAlign w:val="superscript"/>
        </w:rPr>
        <w:t>-5</w:t>
      </w:r>
      <w:r>
        <w:rPr>
          <w:rFonts w:ascii="Times New Roman" w:eastAsia="Times New Roman" w:hAnsi="Times New Roman" w:cs="Times New Roman"/>
          <w:color w:val="000000"/>
        </w:rPr>
        <w:t xml:space="preserve"> (SW</w:t>
      </w:r>
      <w:r>
        <w:rPr>
          <w:rFonts w:ascii="Times New Roman" w:eastAsia="Times New Roman" w:hAnsi="Times New Roman" w:cs="Times New Roman"/>
          <w:color w:val="000000"/>
          <w:vertAlign w:val="subscript"/>
        </w:rPr>
        <w:t>4</w:t>
      </w:r>
      <w:r>
        <w:rPr>
          <w:rFonts w:ascii="Times New Roman" w:eastAsia="Times New Roman" w:hAnsi="Times New Roman" w:cs="Times New Roman"/>
          <w:color w:val="000000"/>
        </w:rPr>
        <w:t>).</w:t>
      </w:r>
    </w:p>
    <w:p w14:paraId="1AFBF3A3" w14:textId="77777777" w:rsidR="0028366D" w:rsidRDefault="00953400">
      <w:pPr>
        <w:widowControl w:val="0"/>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target cancer risk due to oral ingestion of drinking water (BH</w:t>
      </w:r>
      <w:r>
        <w:rPr>
          <w:rFonts w:ascii="Times New Roman" w:eastAsia="Times New Roman" w:hAnsi="Times New Roman" w:cs="Times New Roman"/>
          <w:color w:val="000000"/>
          <w:vertAlign w:val="subscript"/>
        </w:rPr>
        <w:t>1</w:t>
      </w:r>
      <w:r>
        <w:rPr>
          <w:rFonts w:ascii="Times New Roman" w:eastAsia="Times New Roman" w:hAnsi="Times New Roman" w:cs="Times New Roman"/>
          <w:color w:val="000000"/>
        </w:rPr>
        <w:t>) ranged from safe limit (chrysene, 5.87E</w:t>
      </w:r>
      <w:r>
        <w:rPr>
          <w:rFonts w:ascii="Times New Roman" w:eastAsia="Times New Roman" w:hAnsi="Times New Roman" w:cs="Times New Roman"/>
          <w:color w:val="000000"/>
          <w:vertAlign w:val="superscript"/>
        </w:rPr>
        <w:t>-7</w:t>
      </w:r>
      <w:r>
        <w:rPr>
          <w:rFonts w:ascii="Times New Roman" w:eastAsia="Times New Roman" w:hAnsi="Times New Roman" w:cs="Times New Roman"/>
          <w:color w:val="000000"/>
        </w:rPr>
        <w:t>) – unsafe limit of highly potent benzo (a) pyrene (1.47E</w:t>
      </w:r>
      <w:r>
        <w:rPr>
          <w:rFonts w:ascii="Times New Roman" w:eastAsia="Times New Roman" w:hAnsi="Times New Roman" w:cs="Times New Roman"/>
          <w:color w:val="000000"/>
          <w:vertAlign w:val="superscript"/>
        </w:rPr>
        <w:t>-04</w:t>
      </w:r>
      <w:r>
        <w:rPr>
          <w:rFonts w:ascii="Times New Roman" w:eastAsia="Times New Roman" w:hAnsi="Times New Roman" w:cs="Times New Roman"/>
          <w:color w:val="000000"/>
        </w:rPr>
        <w:t>), 1.47E</w:t>
      </w:r>
      <w:r>
        <w:rPr>
          <w:rFonts w:ascii="Times New Roman" w:eastAsia="Times New Roman" w:hAnsi="Times New Roman" w:cs="Times New Roman"/>
          <w:color w:val="000000"/>
          <w:vertAlign w:val="superscript"/>
        </w:rPr>
        <w:t>-6</w:t>
      </w:r>
      <w:r>
        <w:rPr>
          <w:rFonts w:ascii="Times New Roman" w:eastAsia="Times New Roman" w:hAnsi="Times New Roman" w:cs="Times New Roman"/>
          <w:color w:val="000000"/>
        </w:rPr>
        <w:t xml:space="preserve"> (benzo (k) fluoranthene) – 1.47E</w:t>
      </w:r>
      <w:r>
        <w:rPr>
          <w:rFonts w:ascii="Times New Roman" w:eastAsia="Times New Roman" w:hAnsi="Times New Roman" w:cs="Times New Roman"/>
          <w:color w:val="000000"/>
          <w:vertAlign w:val="superscript"/>
        </w:rPr>
        <w:t>-7</w:t>
      </w:r>
      <w:r>
        <w:rPr>
          <w:rFonts w:ascii="Times New Roman" w:eastAsia="Times New Roman" w:hAnsi="Times New Roman" w:cs="Times New Roman"/>
          <w:color w:val="000000"/>
        </w:rPr>
        <w:t xml:space="preserve"> (BH</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 1.91E</w:t>
      </w:r>
      <w:r>
        <w:rPr>
          <w:rFonts w:ascii="Times New Roman" w:eastAsia="Times New Roman" w:hAnsi="Times New Roman" w:cs="Times New Roman"/>
          <w:color w:val="000000"/>
          <w:vertAlign w:val="superscript"/>
        </w:rPr>
        <w:t>-6</w:t>
      </w:r>
      <w:r>
        <w:rPr>
          <w:rFonts w:ascii="Times New Roman" w:eastAsia="Times New Roman" w:hAnsi="Times New Roman" w:cs="Times New Roman"/>
          <w:color w:val="000000"/>
        </w:rPr>
        <w:t xml:space="preserve"> (chrysene) – 1.47E</w:t>
      </w:r>
      <w:r>
        <w:rPr>
          <w:rFonts w:ascii="Times New Roman" w:eastAsia="Times New Roman" w:hAnsi="Times New Roman" w:cs="Times New Roman"/>
          <w:color w:val="000000"/>
          <w:vertAlign w:val="superscript"/>
        </w:rPr>
        <w:t>-4</w:t>
      </w:r>
      <w:r>
        <w:rPr>
          <w:rFonts w:ascii="Times New Roman" w:eastAsia="Times New Roman" w:hAnsi="Times New Roman" w:cs="Times New Roman"/>
          <w:color w:val="000000"/>
        </w:rPr>
        <w:t xml:space="preserve"> (benzo </w:t>
      </w:r>
      <w:r>
        <w:rPr>
          <w:rFonts w:ascii="Times New Roman" w:eastAsia="Times New Roman" w:hAnsi="Times New Roman" w:cs="Times New Roman"/>
          <w:color w:val="000000"/>
        </w:rPr>
        <w:t>(a) pyrene) in BH</w:t>
      </w:r>
      <w:r>
        <w:rPr>
          <w:rFonts w:ascii="Times New Roman" w:eastAsia="Times New Roman" w:hAnsi="Times New Roman" w:cs="Times New Roman"/>
          <w:color w:val="000000"/>
          <w:vertAlign w:val="subscript"/>
        </w:rPr>
        <w:t>3</w:t>
      </w:r>
      <w:r>
        <w:rPr>
          <w:rFonts w:ascii="Times New Roman" w:eastAsia="Times New Roman" w:hAnsi="Times New Roman" w:cs="Times New Roman"/>
          <w:color w:val="000000"/>
        </w:rPr>
        <w:t xml:space="preserve"> and 5.87E</w:t>
      </w:r>
      <w:r>
        <w:rPr>
          <w:rFonts w:ascii="Times New Roman" w:eastAsia="Times New Roman" w:hAnsi="Times New Roman" w:cs="Times New Roman"/>
          <w:color w:val="000000"/>
          <w:vertAlign w:val="superscript"/>
        </w:rPr>
        <w:t>-7</w:t>
      </w:r>
      <w:r>
        <w:rPr>
          <w:rFonts w:ascii="Times New Roman" w:eastAsia="Times New Roman" w:hAnsi="Times New Roman" w:cs="Times New Roman"/>
          <w:color w:val="000000"/>
        </w:rPr>
        <w:t xml:space="preserve"> (chrysene) – 1.47E</w:t>
      </w:r>
      <w:r>
        <w:rPr>
          <w:rFonts w:ascii="Times New Roman" w:eastAsia="Times New Roman" w:hAnsi="Times New Roman" w:cs="Times New Roman"/>
          <w:color w:val="000000"/>
          <w:vertAlign w:val="superscript"/>
        </w:rPr>
        <w:t>-4</w:t>
      </w:r>
      <w:r>
        <w:rPr>
          <w:rFonts w:ascii="Times New Roman" w:eastAsia="Times New Roman" w:hAnsi="Times New Roman" w:cs="Times New Roman"/>
          <w:color w:val="000000"/>
        </w:rPr>
        <w:t xml:space="preserve"> (benzo (a) pyrene) in SW</w:t>
      </w:r>
      <w:r>
        <w:rPr>
          <w:rFonts w:ascii="Times New Roman" w:eastAsia="Times New Roman" w:hAnsi="Times New Roman" w:cs="Times New Roman"/>
          <w:color w:val="000000"/>
          <w:vertAlign w:val="subscript"/>
        </w:rPr>
        <w:t xml:space="preserve">4. </w:t>
      </w:r>
      <w:r>
        <w:rPr>
          <w:rFonts w:ascii="Times New Roman" w:eastAsia="Gungsuh" w:hAnsi="Times New Roman" w:cs="Times New Roman"/>
          <w:color w:val="000000"/>
        </w:rPr>
        <w:t>Generally, chrysene was found to have the least chances (≤10</w:t>
      </w:r>
      <w:r>
        <w:rPr>
          <w:rFonts w:ascii="Times New Roman" w:eastAsia="Times New Roman" w:hAnsi="Times New Roman" w:cs="Times New Roman"/>
          <w:color w:val="000000"/>
          <w:vertAlign w:val="superscript"/>
        </w:rPr>
        <w:t>-6</w:t>
      </w:r>
      <w:r>
        <w:rPr>
          <w:rFonts w:ascii="Times New Roman" w:eastAsia="Gungsuh" w:hAnsi="Times New Roman" w:cs="Times New Roman"/>
          <w:color w:val="000000"/>
        </w:rPr>
        <w:t xml:space="preserve">) to elicit cancer effect in the residents of K-Dere and Kpor while benzo (a) pyrene which is highly known potent </w:t>
      </w:r>
      <w:r>
        <w:rPr>
          <w:rFonts w:ascii="Times New Roman" w:eastAsia="Gungsuh" w:hAnsi="Times New Roman" w:cs="Times New Roman"/>
          <w:color w:val="000000"/>
        </w:rPr>
        <w:t>human carcinogen, has the highest probability to induce cancer effect (≤10</w:t>
      </w:r>
      <w:r>
        <w:rPr>
          <w:rFonts w:ascii="Times New Roman" w:eastAsia="Times New Roman" w:hAnsi="Times New Roman" w:cs="Times New Roman"/>
          <w:color w:val="000000"/>
          <w:vertAlign w:val="superscript"/>
        </w:rPr>
        <w:t>-4</w:t>
      </w:r>
      <w:r>
        <w:rPr>
          <w:rFonts w:ascii="Times New Roman" w:eastAsia="Times New Roman" w:hAnsi="Times New Roman" w:cs="Times New Roman"/>
          <w:color w:val="000000"/>
        </w:rPr>
        <w:t>). Naphthalene, Acenaphthylene, Acenaphthene, Fluorene, Anthracene, Phenanthrene and Fluoranthene were excluded from the cancer risk assessment of PAHs due to the unavailability of</w:t>
      </w:r>
      <w:r>
        <w:rPr>
          <w:rFonts w:ascii="Times New Roman" w:eastAsia="Times New Roman" w:hAnsi="Times New Roman" w:cs="Times New Roman"/>
          <w:color w:val="000000"/>
        </w:rPr>
        <w:t xml:space="preserve"> their cancer slope factors.</w:t>
      </w:r>
    </w:p>
    <w:p w14:paraId="4EBE84D6" w14:textId="77777777" w:rsidR="0028366D" w:rsidRDefault="00953400">
      <w:pPr>
        <w:widowControl w:val="0"/>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The incremental lifetime cancer risk (ILCR</w:t>
      </w:r>
      <w:r>
        <w:rPr>
          <w:rFonts w:ascii="Times New Roman" w:eastAsia="Times New Roman" w:hAnsi="Times New Roman" w:cs="Times New Roman"/>
          <w:color w:val="000000"/>
          <w:vertAlign w:val="subscript"/>
        </w:rPr>
        <w:t>o</w:t>
      </w:r>
      <w:r>
        <w:rPr>
          <w:rFonts w:ascii="Times New Roman" w:eastAsia="Times New Roman" w:hAnsi="Times New Roman" w:cs="Times New Roman"/>
          <w:color w:val="000000"/>
        </w:rPr>
        <w:t>) for PAHs in all samples studied, showed values exceeding the cancer safe limit. Hence, intake of all carcinogenic PAHs from drinking water has the probability to induce cancer in 1 a</w:t>
      </w:r>
      <w:r>
        <w:rPr>
          <w:rFonts w:ascii="Times New Roman" w:eastAsia="Times New Roman" w:hAnsi="Times New Roman" w:cs="Times New Roman"/>
          <w:color w:val="000000"/>
        </w:rPr>
        <w:t xml:space="preserve">dult per 10,000 human population. </w:t>
      </w:r>
    </w:p>
    <w:p w14:paraId="7DFAF0A9" w14:textId="77777777" w:rsidR="0028366D" w:rsidRDefault="00953400">
      <w:pPr>
        <w:widowControl w:val="0"/>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The cancer risk levels for children exposed to both pathways (ingestion and inhalation) of volatile compounds studied in this work are greater than those for adults in all stations, signifying the fact that exposed adults</w:t>
      </w:r>
      <w:r>
        <w:rPr>
          <w:rFonts w:ascii="Times New Roman" w:eastAsia="Times New Roman" w:hAnsi="Times New Roman" w:cs="Times New Roman"/>
          <w:color w:val="000000"/>
        </w:rPr>
        <w:t xml:space="preserve"> and children are potentially at risk of health effects with the children being more susceptible. Lower body weight and higher intake rate results a greater dose of hazardous substances per unit of body mass in children (Verbrugge 2008; ODHS 1994). Hence, </w:t>
      </w:r>
      <w:r>
        <w:rPr>
          <w:rFonts w:ascii="Times New Roman" w:eastAsia="Times New Roman" w:hAnsi="Times New Roman" w:cs="Times New Roman"/>
          <w:color w:val="000000"/>
        </w:rPr>
        <w:t>children are shown to be at greater risk than adults.</w:t>
      </w:r>
    </w:p>
    <w:p w14:paraId="1EEF8B51" w14:textId="77777777" w:rsidR="0028366D" w:rsidRDefault="0028366D">
      <w:pPr>
        <w:widowControl w:val="0"/>
        <w:pBdr>
          <w:top w:val="nil"/>
          <w:left w:val="nil"/>
          <w:bottom w:val="nil"/>
          <w:right w:val="nil"/>
          <w:between w:val="nil"/>
        </w:pBdr>
        <w:rPr>
          <w:rFonts w:ascii="Times New Roman" w:eastAsia="Times New Roman" w:hAnsi="Times New Roman" w:cs="Times New Roman"/>
          <w:color w:val="000000"/>
        </w:rPr>
      </w:pPr>
    </w:p>
    <w:p w14:paraId="66C06915" w14:textId="77777777" w:rsidR="0028366D" w:rsidRDefault="00953400">
      <w:pPr>
        <w:jc w:val="both"/>
        <w:rPr>
          <w:rFonts w:ascii="Times New Roman" w:eastAsia="Times New Roman" w:hAnsi="Times New Roman" w:cs="Times New Roman"/>
          <w:b/>
          <w:color w:val="000000"/>
        </w:rPr>
      </w:pPr>
      <w:r>
        <w:rPr>
          <w:rFonts w:ascii="Times New Roman" w:eastAsia="Times New Roman" w:hAnsi="Times New Roman" w:cs="Times New Roman"/>
          <w:b/>
        </w:rPr>
        <w:t>4.2.2.2</w:t>
      </w:r>
      <w:r>
        <w:rPr>
          <w:rFonts w:ascii="Times New Roman" w:eastAsia="Times New Roman" w:hAnsi="Times New Roman" w:cs="Times New Roman"/>
          <w:b/>
        </w:rPr>
        <w:tab/>
      </w:r>
      <w:r>
        <w:rPr>
          <w:rFonts w:ascii="Times New Roman" w:eastAsia="Times New Roman" w:hAnsi="Times New Roman" w:cs="Times New Roman"/>
          <w:b/>
          <w:color w:val="000000"/>
        </w:rPr>
        <w:t>Cancer Risk Assessment (Child: 0&lt;6yrs)</w:t>
      </w:r>
    </w:p>
    <w:p w14:paraId="7E8C2F7B" w14:textId="77777777" w:rsidR="0028366D" w:rsidRDefault="00953400">
      <w:pPr>
        <w:jc w:val="both"/>
        <w:rPr>
          <w:rFonts w:ascii="Times New Roman" w:eastAsia="Times New Roman" w:hAnsi="Times New Roman" w:cs="Times New Roman"/>
          <w:b/>
          <w:color w:val="000000"/>
        </w:rPr>
      </w:pPr>
      <w:r>
        <w:rPr>
          <w:rFonts w:ascii="Times New Roman" w:eastAsia="Times New Roman" w:hAnsi="Times New Roman" w:cs="Times New Roman"/>
          <w:color w:val="000000"/>
        </w:rPr>
        <w:t xml:space="preserve">Results obtained from evaluation of cancer risk from exposure to petroleum hydrocarbons (BTEX and PAHs) due to ingestion (and inhalation of ground and </w:t>
      </w:r>
      <w:r>
        <w:rPr>
          <w:rFonts w:ascii="Times New Roman" w:eastAsia="Times New Roman" w:hAnsi="Times New Roman" w:cs="Times New Roman"/>
          <w:color w:val="000000"/>
        </w:rPr>
        <w:t>surface water by children from K-Dere and Kpor communities are presented in Table 2.</w:t>
      </w:r>
    </w:p>
    <w:p w14:paraId="63066E41" w14:textId="77777777" w:rsidR="0028366D" w:rsidRDefault="00953400">
      <w:pPr>
        <w:widowControl w:val="0"/>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The study found TCRo in the range of 8.34 E</w:t>
      </w:r>
      <w:r>
        <w:rPr>
          <w:rFonts w:ascii="Times New Roman" w:eastAsia="Times New Roman" w:hAnsi="Times New Roman" w:cs="Times New Roman"/>
          <w:color w:val="000000"/>
          <w:vertAlign w:val="superscript"/>
        </w:rPr>
        <w:t>-5</w:t>
      </w:r>
      <w:r>
        <w:rPr>
          <w:rFonts w:ascii="Times New Roman" w:eastAsia="Times New Roman" w:hAnsi="Times New Roman" w:cs="Times New Roman"/>
          <w:color w:val="000000"/>
        </w:rPr>
        <w:t xml:space="preserve"> (SW</w:t>
      </w:r>
      <w:r>
        <w:rPr>
          <w:rFonts w:ascii="Times New Roman" w:eastAsia="Times New Roman" w:hAnsi="Times New Roman" w:cs="Times New Roman"/>
          <w:color w:val="000000"/>
          <w:vertAlign w:val="subscript"/>
        </w:rPr>
        <w:t>4</w:t>
      </w:r>
      <w:r>
        <w:rPr>
          <w:rFonts w:ascii="Times New Roman" w:eastAsia="Times New Roman" w:hAnsi="Times New Roman" w:cs="Times New Roman"/>
          <w:color w:val="000000"/>
        </w:rPr>
        <w:t>) – 1.11 E</w:t>
      </w:r>
      <w:r>
        <w:rPr>
          <w:rFonts w:ascii="Times New Roman" w:eastAsia="Times New Roman" w:hAnsi="Times New Roman" w:cs="Times New Roman"/>
          <w:color w:val="000000"/>
          <w:vertAlign w:val="superscript"/>
        </w:rPr>
        <w:t>-3</w:t>
      </w:r>
      <w:r>
        <w:rPr>
          <w:rFonts w:ascii="Times New Roman" w:eastAsia="Times New Roman" w:hAnsi="Times New Roman" w:cs="Times New Roman"/>
          <w:color w:val="000000"/>
        </w:rPr>
        <w:t xml:space="preserve"> (BH3) and 4.94 E</w:t>
      </w:r>
      <w:r>
        <w:rPr>
          <w:rFonts w:ascii="Times New Roman" w:eastAsia="Times New Roman" w:hAnsi="Times New Roman" w:cs="Times New Roman"/>
          <w:color w:val="000000"/>
          <w:vertAlign w:val="superscript"/>
        </w:rPr>
        <w:t>-6</w:t>
      </w:r>
      <w:r>
        <w:rPr>
          <w:rFonts w:ascii="Times New Roman" w:eastAsia="Times New Roman" w:hAnsi="Times New Roman" w:cs="Times New Roman"/>
          <w:color w:val="000000"/>
        </w:rPr>
        <w:t xml:space="preserve"> (BH</w:t>
      </w:r>
      <w:r>
        <w:rPr>
          <w:rFonts w:ascii="Times New Roman" w:eastAsia="Times New Roman" w:hAnsi="Times New Roman" w:cs="Times New Roman"/>
          <w:color w:val="000000"/>
          <w:vertAlign w:val="subscript"/>
        </w:rPr>
        <w:t>3</w:t>
      </w:r>
      <w:r>
        <w:rPr>
          <w:rFonts w:ascii="Times New Roman" w:eastAsia="Times New Roman" w:hAnsi="Times New Roman" w:cs="Times New Roman"/>
          <w:color w:val="000000"/>
        </w:rPr>
        <w:t>) – 1.59 E</w:t>
      </w:r>
      <w:r>
        <w:rPr>
          <w:rFonts w:ascii="Times New Roman" w:eastAsia="Times New Roman" w:hAnsi="Times New Roman" w:cs="Times New Roman"/>
          <w:color w:val="000000"/>
          <w:vertAlign w:val="superscript"/>
        </w:rPr>
        <w:t xml:space="preserve">-5 </w:t>
      </w:r>
      <w:r>
        <w:rPr>
          <w:rFonts w:ascii="Times New Roman" w:eastAsia="Times New Roman" w:hAnsi="Times New Roman" w:cs="Times New Roman"/>
          <w:color w:val="000000"/>
        </w:rPr>
        <w:t>(BH</w:t>
      </w:r>
      <w:r>
        <w:rPr>
          <w:rFonts w:ascii="Times New Roman" w:eastAsia="Times New Roman" w:hAnsi="Times New Roman" w:cs="Times New Roman"/>
          <w:color w:val="000000"/>
          <w:vertAlign w:val="subscript"/>
        </w:rPr>
        <w:t>1</w:t>
      </w:r>
      <w:r>
        <w:rPr>
          <w:rFonts w:ascii="Times New Roman" w:eastAsia="Times New Roman" w:hAnsi="Times New Roman" w:cs="Times New Roman"/>
          <w:color w:val="000000"/>
        </w:rPr>
        <w:t>) for benzene and ethylbenzene respectively while the TCRi range fro</w:t>
      </w:r>
      <w:r>
        <w:rPr>
          <w:rFonts w:ascii="Times New Roman" w:eastAsia="Times New Roman" w:hAnsi="Times New Roman" w:cs="Times New Roman"/>
          <w:color w:val="000000"/>
        </w:rPr>
        <w:t>m 2.09 E</w:t>
      </w:r>
      <w:r>
        <w:rPr>
          <w:rFonts w:ascii="Times New Roman" w:eastAsia="Times New Roman" w:hAnsi="Times New Roman" w:cs="Times New Roman"/>
          <w:color w:val="000000"/>
          <w:vertAlign w:val="superscript"/>
        </w:rPr>
        <w:t>-4</w:t>
      </w:r>
      <w:r>
        <w:rPr>
          <w:rFonts w:ascii="Times New Roman" w:eastAsia="Times New Roman" w:hAnsi="Times New Roman" w:cs="Times New Roman"/>
          <w:color w:val="000000"/>
        </w:rPr>
        <w:t xml:space="preserve"> (BH</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 xml:space="preserve">) – 1.29 </w:t>
      </w:r>
      <w:r>
        <w:rPr>
          <w:rFonts w:ascii="Times New Roman" w:eastAsia="Times New Roman" w:hAnsi="Times New Roman" w:cs="Times New Roman"/>
          <w:color w:val="000000"/>
        </w:rPr>
        <w:lastRenderedPageBreak/>
        <w:t>E</w:t>
      </w:r>
      <w:r>
        <w:rPr>
          <w:rFonts w:ascii="Times New Roman" w:eastAsia="Times New Roman" w:hAnsi="Times New Roman" w:cs="Times New Roman"/>
          <w:color w:val="000000"/>
          <w:vertAlign w:val="superscript"/>
        </w:rPr>
        <w:t>-3</w:t>
      </w:r>
      <w:r>
        <w:rPr>
          <w:rFonts w:ascii="Times New Roman" w:eastAsia="Times New Roman" w:hAnsi="Times New Roman" w:cs="Times New Roman"/>
          <w:color w:val="000000"/>
        </w:rPr>
        <w:t xml:space="preserve"> (BH</w:t>
      </w:r>
      <w:r>
        <w:rPr>
          <w:rFonts w:ascii="Times New Roman" w:eastAsia="Times New Roman" w:hAnsi="Times New Roman" w:cs="Times New Roman"/>
          <w:color w:val="000000"/>
          <w:vertAlign w:val="subscript"/>
        </w:rPr>
        <w:t>3</w:t>
      </w:r>
      <w:r>
        <w:rPr>
          <w:rFonts w:ascii="Times New Roman" w:eastAsia="Times New Roman" w:hAnsi="Times New Roman" w:cs="Times New Roman"/>
          <w:color w:val="000000"/>
        </w:rPr>
        <w:t>) and 9.34E</w:t>
      </w:r>
      <w:r>
        <w:rPr>
          <w:rFonts w:ascii="Times New Roman" w:eastAsia="Times New Roman" w:hAnsi="Times New Roman" w:cs="Times New Roman"/>
          <w:color w:val="000000"/>
          <w:vertAlign w:val="superscript"/>
        </w:rPr>
        <w:t>-6</w:t>
      </w:r>
      <w:r>
        <w:rPr>
          <w:rFonts w:ascii="Times New Roman" w:eastAsia="Times New Roman" w:hAnsi="Times New Roman" w:cs="Times New Roman"/>
          <w:color w:val="000000"/>
        </w:rPr>
        <w:t xml:space="preserve"> (BH</w:t>
      </w:r>
      <w:r>
        <w:rPr>
          <w:rFonts w:ascii="Times New Roman" w:eastAsia="Times New Roman" w:hAnsi="Times New Roman" w:cs="Times New Roman"/>
          <w:color w:val="000000"/>
          <w:vertAlign w:val="subscript"/>
        </w:rPr>
        <w:t>3</w:t>
      </w:r>
      <w:r>
        <w:rPr>
          <w:rFonts w:ascii="Times New Roman" w:eastAsia="Times New Roman" w:hAnsi="Times New Roman" w:cs="Times New Roman"/>
          <w:color w:val="000000"/>
        </w:rPr>
        <w:t>) – 5.29E</w:t>
      </w:r>
      <w:r>
        <w:rPr>
          <w:rFonts w:ascii="Times New Roman" w:eastAsia="Times New Roman" w:hAnsi="Times New Roman" w:cs="Times New Roman"/>
          <w:color w:val="000000"/>
          <w:vertAlign w:val="superscript"/>
        </w:rPr>
        <w:t>-4</w:t>
      </w:r>
      <w:r>
        <w:rPr>
          <w:rFonts w:ascii="Times New Roman" w:eastAsia="Times New Roman" w:hAnsi="Times New Roman" w:cs="Times New Roman"/>
          <w:color w:val="000000"/>
        </w:rPr>
        <w:t xml:space="preserve"> (SW4) for benzene and ethylbenzene respectively. From the results obtained, both ingestion and inhalation of benzene in borehole water (BH</w:t>
      </w:r>
      <w:r>
        <w:rPr>
          <w:rFonts w:ascii="Times New Roman" w:eastAsia="Times New Roman" w:hAnsi="Times New Roman" w:cs="Times New Roman"/>
          <w:color w:val="000000"/>
          <w:vertAlign w:val="subscript"/>
        </w:rPr>
        <w:t>3</w:t>
      </w:r>
      <w:r>
        <w:rPr>
          <w:rFonts w:ascii="Times New Roman" w:eastAsia="Times New Roman" w:hAnsi="Times New Roman" w:cs="Times New Roman"/>
          <w:color w:val="000000"/>
        </w:rPr>
        <w:t>) carries a cancer risk, with a likelihood of 1 person developing cancer per 10,000 children due to exposure to volatile monoaromatic hydrocarbons. The result signifies a significant cancer risk associated with benzene exposure through ingestion or inhalat</w:t>
      </w:r>
      <w:r>
        <w:rPr>
          <w:rFonts w:ascii="Times New Roman" w:eastAsia="Times New Roman" w:hAnsi="Times New Roman" w:cs="Times New Roman"/>
          <w:color w:val="000000"/>
        </w:rPr>
        <w:t xml:space="preserve">ion, requiring attention to minimize potential human health hazards. </w:t>
      </w:r>
    </w:p>
    <w:p w14:paraId="08C09519" w14:textId="77777777" w:rsidR="0028366D" w:rsidRDefault="00953400">
      <w:pPr>
        <w:widowControl w:val="0"/>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However, exposure to ethylbenzene may not pose significant cancer risk as the target risk (TR) were within US EPA (2000) safe limit of 10</w:t>
      </w:r>
      <w:r>
        <w:rPr>
          <w:rFonts w:ascii="Times New Roman" w:eastAsia="Times New Roman" w:hAnsi="Times New Roman" w:cs="Times New Roman"/>
          <w:color w:val="000000"/>
          <w:vertAlign w:val="superscript"/>
        </w:rPr>
        <w:t>-6</w:t>
      </w:r>
      <w:r>
        <w:rPr>
          <w:rFonts w:ascii="Times New Roman" w:eastAsia="Times New Roman" w:hAnsi="Times New Roman" w:cs="Times New Roman"/>
          <w:color w:val="000000"/>
        </w:rPr>
        <w:t>.</w:t>
      </w:r>
    </w:p>
    <w:p w14:paraId="5F249F9F" w14:textId="77777777" w:rsidR="0028366D" w:rsidRDefault="00953400">
      <w:pPr>
        <w:widowControl w:val="0"/>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Sum of potential cancer risk due to benzene a</w:t>
      </w:r>
      <w:r>
        <w:rPr>
          <w:rFonts w:ascii="Times New Roman" w:eastAsia="Times New Roman" w:hAnsi="Times New Roman" w:cs="Times New Roman"/>
          <w:color w:val="000000"/>
        </w:rPr>
        <w:t>nd ethylbenzene exposure from drinking (ingestion) and inhalation (through bathing and other routes) from water (Table 1) were found in the order of 2.40E</w:t>
      </w:r>
      <w:r>
        <w:rPr>
          <w:rFonts w:ascii="Times New Roman" w:eastAsia="Times New Roman" w:hAnsi="Times New Roman" w:cs="Times New Roman"/>
          <w:color w:val="000000"/>
          <w:vertAlign w:val="superscript"/>
        </w:rPr>
        <w:t>-3</w:t>
      </w:r>
      <w:r>
        <w:rPr>
          <w:rFonts w:ascii="Times New Roman" w:eastAsia="Times New Roman" w:hAnsi="Times New Roman" w:cs="Times New Roman"/>
          <w:color w:val="000000"/>
        </w:rPr>
        <w:t xml:space="preserve"> (BH</w:t>
      </w:r>
      <w:r>
        <w:rPr>
          <w:rFonts w:ascii="Times New Roman" w:eastAsia="Times New Roman" w:hAnsi="Times New Roman" w:cs="Times New Roman"/>
          <w:color w:val="000000"/>
          <w:vertAlign w:val="subscript"/>
        </w:rPr>
        <w:t>3</w:t>
      </w:r>
      <w:r>
        <w:rPr>
          <w:rFonts w:ascii="Times New Roman" w:eastAsia="Times New Roman" w:hAnsi="Times New Roman" w:cs="Times New Roman"/>
          <w:color w:val="000000"/>
        </w:rPr>
        <w:t>) &gt; 4.77E-4 (SW</w:t>
      </w:r>
      <w:r>
        <w:rPr>
          <w:rFonts w:ascii="Times New Roman" w:eastAsia="Times New Roman" w:hAnsi="Times New Roman" w:cs="Times New Roman"/>
          <w:color w:val="000000"/>
          <w:vertAlign w:val="subscript"/>
        </w:rPr>
        <w:t>4</w:t>
      </w:r>
      <w:r>
        <w:rPr>
          <w:rFonts w:ascii="Times New Roman" w:eastAsia="Times New Roman" w:hAnsi="Times New Roman" w:cs="Times New Roman"/>
          <w:color w:val="000000"/>
        </w:rPr>
        <w:t>) &gt; 4.41E</w:t>
      </w:r>
      <w:r>
        <w:rPr>
          <w:rFonts w:ascii="Times New Roman" w:eastAsia="Times New Roman" w:hAnsi="Times New Roman" w:cs="Times New Roman"/>
          <w:color w:val="000000"/>
          <w:vertAlign w:val="superscript"/>
        </w:rPr>
        <w:t>-4</w:t>
      </w:r>
      <w:r>
        <w:rPr>
          <w:rFonts w:ascii="Times New Roman" w:eastAsia="Times New Roman" w:hAnsi="Times New Roman" w:cs="Times New Roman"/>
          <w:color w:val="000000"/>
        </w:rPr>
        <w:t xml:space="preserve"> (BH</w:t>
      </w:r>
      <w:r>
        <w:rPr>
          <w:rFonts w:ascii="Times New Roman" w:eastAsia="Times New Roman" w:hAnsi="Times New Roman" w:cs="Times New Roman"/>
          <w:color w:val="000000"/>
          <w:vertAlign w:val="subscript"/>
        </w:rPr>
        <w:t>1</w:t>
      </w:r>
      <w:r>
        <w:rPr>
          <w:rFonts w:ascii="Times New Roman" w:eastAsia="Times New Roman" w:hAnsi="Times New Roman" w:cs="Times New Roman"/>
          <w:color w:val="000000"/>
        </w:rPr>
        <w:t>) &gt;3.87 E</w:t>
      </w:r>
      <w:r>
        <w:rPr>
          <w:rFonts w:ascii="Times New Roman" w:eastAsia="Times New Roman" w:hAnsi="Times New Roman" w:cs="Times New Roman"/>
          <w:color w:val="000000"/>
          <w:vertAlign w:val="superscript"/>
        </w:rPr>
        <w:t>-4</w:t>
      </w:r>
      <w:r>
        <w:rPr>
          <w:rFonts w:ascii="Times New Roman" w:eastAsia="Times New Roman" w:hAnsi="Times New Roman" w:cs="Times New Roman"/>
          <w:color w:val="000000"/>
        </w:rPr>
        <w:t xml:space="preserve"> (BH</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 and 5.99E</w:t>
      </w:r>
      <w:r>
        <w:rPr>
          <w:rFonts w:ascii="Times New Roman" w:eastAsia="Times New Roman" w:hAnsi="Times New Roman" w:cs="Times New Roman"/>
          <w:color w:val="000000"/>
          <w:vertAlign w:val="superscript"/>
        </w:rPr>
        <w:t>-5</w:t>
      </w:r>
      <w:r>
        <w:rPr>
          <w:rFonts w:ascii="Times New Roman" w:eastAsia="Times New Roman" w:hAnsi="Times New Roman" w:cs="Times New Roman"/>
          <w:color w:val="000000"/>
        </w:rPr>
        <w:t xml:space="preserve"> (SW</w:t>
      </w:r>
      <w:r>
        <w:rPr>
          <w:rFonts w:ascii="Times New Roman" w:eastAsia="Times New Roman" w:hAnsi="Times New Roman" w:cs="Times New Roman"/>
          <w:color w:val="000000"/>
          <w:vertAlign w:val="subscript"/>
        </w:rPr>
        <w:t>4</w:t>
      </w:r>
      <w:r>
        <w:rPr>
          <w:rFonts w:ascii="Times New Roman" w:eastAsia="Times New Roman" w:hAnsi="Times New Roman" w:cs="Times New Roman"/>
          <w:color w:val="000000"/>
        </w:rPr>
        <w:t>) &gt; 4.60E</w:t>
      </w:r>
      <w:r>
        <w:rPr>
          <w:rFonts w:ascii="Times New Roman" w:eastAsia="Times New Roman" w:hAnsi="Times New Roman" w:cs="Times New Roman"/>
          <w:color w:val="000000"/>
          <w:vertAlign w:val="superscript"/>
        </w:rPr>
        <w:t>-5</w:t>
      </w:r>
      <w:r>
        <w:rPr>
          <w:rFonts w:ascii="Times New Roman" w:eastAsia="Times New Roman" w:hAnsi="Times New Roman" w:cs="Times New Roman"/>
          <w:color w:val="000000"/>
        </w:rPr>
        <w:t xml:space="preserve"> (BH</w:t>
      </w:r>
      <w:r>
        <w:rPr>
          <w:rFonts w:ascii="Times New Roman" w:eastAsia="Times New Roman" w:hAnsi="Times New Roman" w:cs="Times New Roman"/>
          <w:color w:val="000000"/>
          <w:vertAlign w:val="subscript"/>
        </w:rPr>
        <w:t>1</w:t>
      </w:r>
      <w:r>
        <w:rPr>
          <w:rFonts w:ascii="Times New Roman" w:eastAsia="Times New Roman" w:hAnsi="Times New Roman" w:cs="Times New Roman"/>
          <w:color w:val="000000"/>
        </w:rPr>
        <w:t>) &gt; 2.54E</w:t>
      </w:r>
      <w:r>
        <w:rPr>
          <w:rFonts w:ascii="Times New Roman" w:eastAsia="Times New Roman" w:hAnsi="Times New Roman" w:cs="Times New Roman"/>
          <w:color w:val="000000"/>
          <w:vertAlign w:val="superscript"/>
        </w:rPr>
        <w:t>-5</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BH</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 &gt; 1.43E</w:t>
      </w:r>
      <w:r>
        <w:rPr>
          <w:rFonts w:ascii="Times New Roman" w:eastAsia="Times New Roman" w:hAnsi="Times New Roman" w:cs="Times New Roman"/>
          <w:color w:val="000000"/>
          <w:vertAlign w:val="superscript"/>
        </w:rPr>
        <w:t>-5</w:t>
      </w:r>
      <w:r>
        <w:rPr>
          <w:rFonts w:ascii="Times New Roman" w:eastAsia="Times New Roman" w:hAnsi="Times New Roman" w:cs="Times New Roman"/>
          <w:color w:val="000000"/>
        </w:rPr>
        <w:t xml:space="preserve"> (BH</w:t>
      </w:r>
      <w:r>
        <w:rPr>
          <w:rFonts w:ascii="Times New Roman" w:eastAsia="Times New Roman" w:hAnsi="Times New Roman" w:cs="Times New Roman"/>
          <w:color w:val="000000"/>
          <w:vertAlign w:val="subscript"/>
        </w:rPr>
        <w:t>3</w:t>
      </w:r>
      <w:r>
        <w:rPr>
          <w:rFonts w:ascii="Times New Roman" w:eastAsia="Times New Roman" w:hAnsi="Times New Roman" w:cs="Times New Roman"/>
          <w:color w:val="000000"/>
        </w:rPr>
        <w:t xml:space="preserve">) respectively. </w:t>
      </w:r>
    </w:p>
    <w:p w14:paraId="1B0C71CD" w14:textId="77777777" w:rsidR="0028366D" w:rsidRDefault="00953400">
      <w:pPr>
        <w:widowControl w:val="0"/>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Consequently, the cumulative benzene intake resulting from both ingestion and inhalation pathways is associated with a probability of inducing carcinogenic effects. Specifically, this probability entails a manifestation </w:t>
      </w:r>
      <w:r>
        <w:rPr>
          <w:rFonts w:ascii="Times New Roman" w:eastAsia="Times New Roman" w:hAnsi="Times New Roman" w:cs="Times New Roman"/>
          <w:color w:val="000000"/>
        </w:rPr>
        <w:t>of cancer in one child per 10,000 children exposed to BH</w:t>
      </w:r>
      <w:r>
        <w:rPr>
          <w:rFonts w:ascii="Times New Roman" w:eastAsia="Times New Roman" w:hAnsi="Times New Roman" w:cs="Times New Roman"/>
          <w:color w:val="000000"/>
          <w:vertAlign w:val="subscript"/>
        </w:rPr>
        <w:t>3</w:t>
      </w:r>
      <w:r>
        <w:rPr>
          <w:rFonts w:ascii="Times New Roman" w:eastAsia="Times New Roman" w:hAnsi="Times New Roman" w:cs="Times New Roman"/>
          <w:color w:val="000000"/>
        </w:rPr>
        <w:t xml:space="preserve"> and 1 child per 100,000 children who consume BH</w:t>
      </w:r>
      <w:r>
        <w:rPr>
          <w:rFonts w:ascii="Times New Roman" w:eastAsia="Times New Roman" w:hAnsi="Times New Roman" w:cs="Times New Roman"/>
          <w:color w:val="000000"/>
          <w:vertAlign w:val="subscript"/>
        </w:rPr>
        <w:t>1</w:t>
      </w:r>
      <w:r>
        <w:rPr>
          <w:rFonts w:ascii="Times New Roman" w:eastAsia="Times New Roman" w:hAnsi="Times New Roman" w:cs="Times New Roman"/>
          <w:color w:val="000000"/>
        </w:rPr>
        <w:t xml:space="preserve"> and BH</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 xml:space="preserve"> through ingestion. These probabilities underscore the importance of vigilant intervention measures and protection of the consumers of these n</w:t>
      </w:r>
      <w:r>
        <w:rPr>
          <w:rFonts w:ascii="Times New Roman" w:eastAsia="Times New Roman" w:hAnsi="Times New Roman" w:cs="Times New Roman"/>
          <w:color w:val="000000"/>
        </w:rPr>
        <w:t>oxious chemicals with potential deleterious effects. The evaluation of incremental lifetime cancer risk (ΣILCRo) associated with oral benzene and toluene exposure reveals significant variations. BH</w:t>
      </w:r>
      <w:r>
        <w:rPr>
          <w:rFonts w:ascii="Times New Roman" w:eastAsia="Times New Roman" w:hAnsi="Times New Roman" w:cs="Times New Roman"/>
          <w:color w:val="000000"/>
          <w:vertAlign w:val="subscript"/>
        </w:rPr>
        <w:t>3</w:t>
      </w:r>
      <w:r>
        <w:rPr>
          <w:rFonts w:ascii="Times New Roman" w:eastAsia="Times New Roman" w:hAnsi="Times New Roman" w:cs="Times New Roman"/>
          <w:color w:val="000000"/>
        </w:rPr>
        <w:t xml:space="preserve"> exhibits the highest ΣILCRo at 1.1 E</w:t>
      </w:r>
      <w:r>
        <w:rPr>
          <w:rFonts w:ascii="Times New Roman" w:eastAsia="Times New Roman" w:hAnsi="Times New Roman" w:cs="Times New Roman"/>
          <w:color w:val="000000"/>
          <w:vertAlign w:val="superscript"/>
        </w:rPr>
        <w:t>-3</w:t>
      </w:r>
      <w:r>
        <w:rPr>
          <w:rFonts w:ascii="Times New Roman" w:eastAsia="Times New Roman" w:hAnsi="Times New Roman" w:cs="Times New Roman"/>
          <w:color w:val="000000"/>
        </w:rPr>
        <w:t xml:space="preserve">, contrasting with </w:t>
      </w:r>
      <w:r>
        <w:rPr>
          <w:rFonts w:ascii="Times New Roman" w:eastAsia="Times New Roman" w:hAnsi="Times New Roman" w:cs="Times New Roman"/>
          <w:color w:val="000000"/>
        </w:rPr>
        <w:t>the lowest outcome found in SW</w:t>
      </w:r>
      <w:r>
        <w:rPr>
          <w:rFonts w:ascii="Times New Roman" w:eastAsia="Times New Roman" w:hAnsi="Times New Roman" w:cs="Times New Roman"/>
          <w:color w:val="000000"/>
          <w:vertAlign w:val="subscript"/>
        </w:rPr>
        <w:t>4</w:t>
      </w:r>
      <w:r>
        <w:rPr>
          <w:rFonts w:ascii="Times New Roman" w:eastAsia="Times New Roman" w:hAnsi="Times New Roman" w:cs="Times New Roman"/>
          <w:color w:val="000000"/>
        </w:rPr>
        <w:t xml:space="preserve"> at 9.04E</w:t>
      </w:r>
      <w:r>
        <w:rPr>
          <w:rFonts w:ascii="Times New Roman" w:eastAsia="Times New Roman" w:hAnsi="Times New Roman" w:cs="Times New Roman"/>
          <w:color w:val="000000"/>
          <w:vertAlign w:val="superscript"/>
        </w:rPr>
        <w:t>-5</w:t>
      </w:r>
      <w:r>
        <w:rPr>
          <w:rFonts w:ascii="Times New Roman" w:eastAsia="Times New Roman" w:hAnsi="Times New Roman" w:cs="Times New Roman"/>
          <w:color w:val="000000"/>
        </w:rPr>
        <w:t>. Conversely, inhalation exposure yields similar trends, with BH</w:t>
      </w:r>
      <w:r>
        <w:rPr>
          <w:rFonts w:ascii="Times New Roman" w:eastAsia="Times New Roman" w:hAnsi="Times New Roman" w:cs="Times New Roman"/>
          <w:color w:val="000000"/>
          <w:vertAlign w:val="subscript"/>
        </w:rPr>
        <w:t>3</w:t>
      </w:r>
      <w:r>
        <w:rPr>
          <w:rFonts w:ascii="Times New Roman" w:eastAsia="Times New Roman" w:hAnsi="Times New Roman" w:cs="Times New Roman"/>
          <w:color w:val="000000"/>
        </w:rPr>
        <w:t xml:space="preserve"> posing the greatest risk at 1.29 E</w:t>
      </w:r>
      <w:r>
        <w:rPr>
          <w:rFonts w:ascii="Times New Roman" w:eastAsia="Times New Roman" w:hAnsi="Times New Roman" w:cs="Times New Roman"/>
          <w:color w:val="000000"/>
          <w:vertAlign w:val="superscript"/>
        </w:rPr>
        <w:t>-3</w:t>
      </w:r>
      <w:r>
        <w:rPr>
          <w:rFonts w:ascii="Times New Roman" w:eastAsia="Times New Roman" w:hAnsi="Times New Roman" w:cs="Times New Roman"/>
          <w:color w:val="000000"/>
        </w:rPr>
        <w:t>, while BH</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 xml:space="preserve"> presents the lowest at 2.26 E</w:t>
      </w:r>
      <w:r>
        <w:rPr>
          <w:rFonts w:ascii="Times New Roman" w:eastAsia="Times New Roman" w:hAnsi="Times New Roman" w:cs="Times New Roman"/>
          <w:color w:val="000000"/>
          <w:vertAlign w:val="superscript"/>
        </w:rPr>
        <w:t>-4</w:t>
      </w:r>
      <w:r>
        <w:rPr>
          <w:rFonts w:ascii="Times New Roman" w:eastAsia="Times New Roman" w:hAnsi="Times New Roman" w:cs="Times New Roman"/>
          <w:color w:val="000000"/>
        </w:rPr>
        <w:t>.</w:t>
      </w:r>
    </w:p>
    <w:p w14:paraId="4776938C" w14:textId="77777777" w:rsidR="0028366D" w:rsidRDefault="0028366D">
      <w:pPr>
        <w:widowControl w:val="0"/>
        <w:pBdr>
          <w:top w:val="nil"/>
          <w:left w:val="nil"/>
          <w:bottom w:val="nil"/>
          <w:right w:val="nil"/>
          <w:between w:val="nil"/>
        </w:pBdr>
        <w:rPr>
          <w:rFonts w:ascii="Times New Roman" w:eastAsia="Times New Roman" w:hAnsi="Times New Roman" w:cs="Times New Roman"/>
          <w:color w:val="000000"/>
        </w:rPr>
      </w:pPr>
    </w:p>
    <w:p w14:paraId="2B07460A" w14:textId="77777777" w:rsidR="0028366D" w:rsidRDefault="00953400">
      <w:pPr>
        <w:rPr>
          <w:rFonts w:ascii="Times New Roman" w:eastAsia="Times New Roman" w:hAnsi="Times New Roman" w:cs="Times New Roman"/>
          <w:b/>
        </w:rPr>
      </w:pPr>
      <w:r>
        <w:rPr>
          <w:rFonts w:ascii="Times New Roman" w:eastAsia="Times New Roman" w:hAnsi="Times New Roman" w:cs="Times New Roman"/>
          <w:b/>
        </w:rPr>
        <w:t>4.2.3</w:t>
      </w:r>
      <w:r>
        <w:rPr>
          <w:rFonts w:ascii="Times New Roman" w:eastAsia="Times New Roman" w:hAnsi="Times New Roman" w:cs="Times New Roman"/>
          <w:b/>
        </w:rPr>
        <w:tab/>
        <w:t>Benzo (a) pyrene equivalent cancer risk assessment approach</w:t>
      </w:r>
    </w:p>
    <w:p w14:paraId="5116C1DA" w14:textId="77777777" w:rsidR="0028366D" w:rsidRDefault="00953400">
      <w:pPr>
        <w:jc w:val="both"/>
        <w:rPr>
          <w:rFonts w:ascii="Times New Roman" w:eastAsia="Times New Roman" w:hAnsi="Times New Roman" w:cs="Times New Roman"/>
        </w:rPr>
      </w:pPr>
      <w:r>
        <w:rPr>
          <w:rFonts w:ascii="Times New Roman" w:eastAsia="Times New Roman" w:hAnsi="Times New Roman" w:cs="Times New Roman"/>
        </w:rPr>
        <w:t xml:space="preserve">The benzo (a) pyrene equivalent cancer risk levels of PAHs observed in drinking water in K-Dere for adults and children via ingestion were shown in Table 7. The results indicate that benzo (a) pyrene equivalent risk of individual PAHs ranged from </w:t>
      </w:r>
      <w:r>
        <w:rPr>
          <w:rFonts w:ascii="Times New Roman" w:eastAsia="Times New Roman" w:hAnsi="Times New Roman" w:cs="Times New Roman"/>
          <w:color w:val="000000"/>
        </w:rPr>
        <w:t>1.00E</w:t>
      </w:r>
      <w:r>
        <w:rPr>
          <w:rFonts w:ascii="Times New Roman" w:eastAsia="Times New Roman" w:hAnsi="Times New Roman" w:cs="Times New Roman"/>
          <w:color w:val="000000"/>
          <w:vertAlign w:val="superscript"/>
        </w:rPr>
        <w:t>-5 –</w:t>
      </w:r>
      <w:r>
        <w:rPr>
          <w:rFonts w:ascii="Times New Roman" w:eastAsia="Times New Roman" w:hAnsi="Times New Roman" w:cs="Times New Roman"/>
          <w:color w:val="000000"/>
        </w:rPr>
        <w:t xml:space="preserve"> 3.00E</w:t>
      </w:r>
      <w:r>
        <w:rPr>
          <w:rFonts w:ascii="Times New Roman" w:eastAsia="Times New Roman" w:hAnsi="Times New Roman" w:cs="Times New Roman"/>
          <w:color w:val="000000"/>
          <w:vertAlign w:val="superscript"/>
        </w:rPr>
        <w:t>-3</w:t>
      </w:r>
      <w:r>
        <w:rPr>
          <w:rFonts w:ascii="Times New Roman" w:eastAsia="Times New Roman" w:hAnsi="Times New Roman" w:cs="Times New Roman"/>
          <w:color w:val="000000"/>
        </w:rPr>
        <w:t>, 2.00E</w:t>
      </w:r>
      <w:r>
        <w:rPr>
          <w:rFonts w:ascii="Times New Roman" w:eastAsia="Times New Roman" w:hAnsi="Times New Roman" w:cs="Times New Roman"/>
          <w:color w:val="000000"/>
          <w:vertAlign w:val="superscript"/>
        </w:rPr>
        <w:t>-5</w:t>
      </w:r>
      <w:r>
        <w:rPr>
          <w:rFonts w:ascii="Times New Roman" w:eastAsia="Times New Roman" w:hAnsi="Times New Roman" w:cs="Times New Roman"/>
          <w:color w:val="000000"/>
        </w:rPr>
        <w:t xml:space="preserve"> – 2.0E</w:t>
      </w:r>
      <w:r>
        <w:rPr>
          <w:rFonts w:ascii="Times New Roman" w:eastAsia="Times New Roman" w:hAnsi="Times New Roman" w:cs="Times New Roman"/>
          <w:color w:val="000000"/>
          <w:vertAlign w:val="superscript"/>
        </w:rPr>
        <w:t>-3</w:t>
      </w:r>
      <w:r>
        <w:rPr>
          <w:rFonts w:ascii="Times New Roman" w:eastAsia="Times New Roman" w:hAnsi="Times New Roman" w:cs="Times New Roman"/>
          <w:color w:val="000000"/>
        </w:rPr>
        <w:t>, 2.00E</w:t>
      </w:r>
      <w:r>
        <w:rPr>
          <w:rFonts w:ascii="Times New Roman" w:eastAsia="Times New Roman" w:hAnsi="Times New Roman" w:cs="Times New Roman"/>
          <w:color w:val="000000"/>
          <w:vertAlign w:val="superscript"/>
        </w:rPr>
        <w:t>-5</w:t>
      </w:r>
      <w:r>
        <w:rPr>
          <w:rFonts w:ascii="Times New Roman" w:eastAsia="Times New Roman" w:hAnsi="Times New Roman" w:cs="Times New Roman"/>
          <w:color w:val="000000"/>
        </w:rPr>
        <w:t xml:space="preserve"> – 6.00E</w:t>
      </w:r>
      <w:r>
        <w:rPr>
          <w:rFonts w:ascii="Times New Roman" w:eastAsia="Times New Roman" w:hAnsi="Times New Roman" w:cs="Times New Roman"/>
          <w:color w:val="000000"/>
          <w:vertAlign w:val="superscript"/>
        </w:rPr>
        <w:t>-3</w:t>
      </w:r>
      <w:r>
        <w:rPr>
          <w:rFonts w:ascii="Times New Roman" w:eastAsia="Times New Roman" w:hAnsi="Times New Roman" w:cs="Times New Roman"/>
          <w:color w:val="000000"/>
        </w:rPr>
        <w:t xml:space="preserve"> and 2.00E</w:t>
      </w:r>
      <w:r>
        <w:rPr>
          <w:rFonts w:ascii="Times New Roman" w:eastAsia="Times New Roman" w:hAnsi="Times New Roman" w:cs="Times New Roman"/>
          <w:color w:val="000000"/>
          <w:vertAlign w:val="superscript"/>
        </w:rPr>
        <w:t>-5</w:t>
      </w:r>
      <w:r>
        <w:rPr>
          <w:rFonts w:ascii="Times New Roman" w:eastAsia="Times New Roman" w:hAnsi="Times New Roman" w:cs="Times New Roman"/>
          <w:color w:val="000000"/>
        </w:rPr>
        <w:t xml:space="preserve"> – 4.00E</w:t>
      </w:r>
      <w:r>
        <w:rPr>
          <w:rFonts w:ascii="Times New Roman" w:eastAsia="Times New Roman" w:hAnsi="Times New Roman" w:cs="Times New Roman"/>
          <w:color w:val="000000"/>
          <w:vertAlign w:val="superscript"/>
        </w:rPr>
        <w:t>-3</w:t>
      </w:r>
      <w:r>
        <w:rPr>
          <w:rFonts w:ascii="Times New Roman" w:eastAsia="Times New Roman" w:hAnsi="Times New Roman" w:cs="Times New Roman"/>
          <w:color w:val="000000"/>
        </w:rPr>
        <w:t xml:space="preserve"> in BH</w:t>
      </w:r>
      <w:r>
        <w:rPr>
          <w:rFonts w:ascii="Times New Roman" w:eastAsia="Times New Roman" w:hAnsi="Times New Roman" w:cs="Times New Roman"/>
          <w:color w:val="000000"/>
          <w:vertAlign w:val="subscript"/>
        </w:rPr>
        <w:t>1,</w:t>
      </w:r>
      <w:r>
        <w:rPr>
          <w:rFonts w:ascii="Times New Roman" w:eastAsia="Times New Roman" w:hAnsi="Times New Roman" w:cs="Times New Roman"/>
          <w:color w:val="000000"/>
        </w:rPr>
        <w:t xml:space="preserve"> BH</w:t>
      </w:r>
      <w:r>
        <w:rPr>
          <w:rFonts w:ascii="Times New Roman" w:eastAsia="Times New Roman" w:hAnsi="Times New Roman" w:cs="Times New Roman"/>
          <w:color w:val="000000"/>
          <w:vertAlign w:val="subscript"/>
        </w:rPr>
        <w:t xml:space="preserve">2, </w:t>
      </w:r>
      <w:r>
        <w:rPr>
          <w:rFonts w:ascii="Times New Roman" w:eastAsia="Times New Roman" w:hAnsi="Times New Roman" w:cs="Times New Roman"/>
          <w:color w:val="000000"/>
        </w:rPr>
        <w:t>BH</w:t>
      </w:r>
      <w:r>
        <w:rPr>
          <w:rFonts w:ascii="Times New Roman" w:eastAsia="Times New Roman" w:hAnsi="Times New Roman" w:cs="Times New Roman"/>
          <w:color w:val="000000"/>
          <w:vertAlign w:val="subscript"/>
        </w:rPr>
        <w:t>3</w:t>
      </w:r>
      <w:r>
        <w:rPr>
          <w:rFonts w:ascii="Times New Roman" w:eastAsia="Times New Roman" w:hAnsi="Times New Roman" w:cs="Times New Roman"/>
          <w:color w:val="000000"/>
        </w:rPr>
        <w:t xml:space="preserve"> and SW</w:t>
      </w:r>
      <w:r>
        <w:rPr>
          <w:rFonts w:ascii="Times New Roman" w:eastAsia="Times New Roman" w:hAnsi="Times New Roman" w:cs="Times New Roman"/>
          <w:color w:val="000000"/>
          <w:vertAlign w:val="subscript"/>
        </w:rPr>
        <w:t xml:space="preserve">4 </w:t>
      </w:r>
      <w:r>
        <w:rPr>
          <w:rFonts w:ascii="Times New Roman" w:eastAsia="Times New Roman" w:hAnsi="Times New Roman" w:cs="Times New Roman"/>
          <w:color w:val="000000"/>
        </w:rPr>
        <w:t>respectively. The total benzo (a) pyrene equivalent cancer risk (BaP</w:t>
      </w:r>
      <w:r>
        <w:rPr>
          <w:rFonts w:ascii="Times New Roman" w:eastAsia="Times New Roman" w:hAnsi="Times New Roman" w:cs="Times New Roman"/>
          <w:color w:val="000000"/>
          <w:vertAlign w:val="subscript"/>
        </w:rPr>
        <w:t>eq</w:t>
      </w:r>
      <w:r>
        <w:rPr>
          <w:rFonts w:ascii="Times New Roman" w:eastAsia="Times New Roman" w:hAnsi="Times New Roman" w:cs="Times New Roman"/>
          <w:color w:val="000000"/>
        </w:rPr>
        <w:t>) was found in the order of 1.41E</w:t>
      </w:r>
      <w:r>
        <w:rPr>
          <w:rFonts w:ascii="Times New Roman" w:eastAsia="Times New Roman" w:hAnsi="Times New Roman" w:cs="Times New Roman"/>
          <w:color w:val="000000"/>
          <w:vertAlign w:val="superscript"/>
        </w:rPr>
        <w:t xml:space="preserve">-02 </w:t>
      </w:r>
      <w:r>
        <w:rPr>
          <w:rFonts w:ascii="Times New Roman" w:eastAsia="Times New Roman" w:hAnsi="Times New Roman" w:cs="Times New Roman"/>
          <w:color w:val="000000"/>
        </w:rPr>
        <w:t>(BH</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)&gt; 9.95E</w:t>
      </w:r>
      <w:r>
        <w:rPr>
          <w:rFonts w:ascii="Times New Roman" w:eastAsia="Times New Roman" w:hAnsi="Times New Roman" w:cs="Times New Roman"/>
          <w:color w:val="000000"/>
          <w:vertAlign w:val="superscript"/>
        </w:rPr>
        <w:t>-3 (</w:t>
      </w:r>
      <w:r>
        <w:rPr>
          <w:rFonts w:ascii="Times New Roman" w:eastAsia="Times New Roman" w:hAnsi="Times New Roman" w:cs="Times New Roman"/>
          <w:color w:val="000000"/>
        </w:rPr>
        <w:t>BH</w:t>
      </w:r>
      <w:r>
        <w:rPr>
          <w:rFonts w:ascii="Times New Roman" w:eastAsia="Times New Roman" w:hAnsi="Times New Roman" w:cs="Times New Roman"/>
          <w:color w:val="000000"/>
          <w:vertAlign w:val="subscript"/>
        </w:rPr>
        <w:t>3</w:t>
      </w:r>
      <w:r>
        <w:rPr>
          <w:rFonts w:ascii="Times New Roman" w:eastAsia="Times New Roman" w:hAnsi="Times New Roman" w:cs="Times New Roman"/>
          <w:color w:val="000000"/>
        </w:rPr>
        <w:t>)</w:t>
      </w:r>
      <w:r>
        <w:rPr>
          <w:rFonts w:ascii="Times New Roman" w:eastAsia="Times New Roman" w:hAnsi="Times New Roman" w:cs="Times New Roman"/>
          <w:color w:val="000000"/>
          <w:vertAlign w:val="subscript"/>
        </w:rPr>
        <w:t xml:space="preserve"> </w:t>
      </w:r>
      <w:r>
        <w:rPr>
          <w:rFonts w:ascii="Times New Roman" w:eastAsia="Times New Roman" w:hAnsi="Times New Roman" w:cs="Times New Roman"/>
          <w:color w:val="000000"/>
        </w:rPr>
        <w:t>&gt;</w:t>
      </w:r>
      <w:r>
        <w:rPr>
          <w:rFonts w:ascii="Times New Roman" w:eastAsia="Times New Roman" w:hAnsi="Times New Roman" w:cs="Times New Roman"/>
          <w:color w:val="000000"/>
          <w:vertAlign w:val="superscript"/>
        </w:rPr>
        <w:t xml:space="preserve"> </w:t>
      </w:r>
      <w:r>
        <w:rPr>
          <w:rFonts w:ascii="Times New Roman" w:eastAsia="Times New Roman" w:hAnsi="Times New Roman" w:cs="Times New Roman"/>
          <w:color w:val="000000"/>
        </w:rPr>
        <w:t>7.92E</w:t>
      </w:r>
      <w:r>
        <w:rPr>
          <w:rFonts w:ascii="Times New Roman" w:eastAsia="Times New Roman" w:hAnsi="Times New Roman" w:cs="Times New Roman"/>
          <w:color w:val="000000"/>
          <w:vertAlign w:val="superscript"/>
        </w:rPr>
        <w:t xml:space="preserve">-3 </w:t>
      </w:r>
      <w:r>
        <w:rPr>
          <w:rFonts w:ascii="Times New Roman" w:eastAsia="Times New Roman" w:hAnsi="Times New Roman" w:cs="Times New Roman"/>
          <w:color w:val="000000"/>
        </w:rPr>
        <w:t>(SW</w:t>
      </w:r>
      <w:r>
        <w:rPr>
          <w:rFonts w:ascii="Times New Roman" w:eastAsia="Times New Roman" w:hAnsi="Times New Roman" w:cs="Times New Roman"/>
          <w:color w:val="000000"/>
          <w:vertAlign w:val="subscript"/>
        </w:rPr>
        <w:t>4</w:t>
      </w:r>
      <w:r>
        <w:rPr>
          <w:rFonts w:ascii="Times New Roman" w:eastAsia="Times New Roman" w:hAnsi="Times New Roman" w:cs="Times New Roman"/>
          <w:color w:val="000000"/>
        </w:rPr>
        <w:t>)</w:t>
      </w:r>
      <w:r>
        <w:rPr>
          <w:rFonts w:ascii="Times New Roman" w:eastAsia="Times New Roman" w:hAnsi="Times New Roman" w:cs="Times New Roman"/>
          <w:color w:val="000000"/>
          <w:vertAlign w:val="superscript"/>
        </w:rPr>
        <w:t xml:space="preserve"> </w:t>
      </w:r>
      <w:r>
        <w:rPr>
          <w:rFonts w:ascii="Times New Roman" w:eastAsia="Times New Roman" w:hAnsi="Times New Roman" w:cs="Times New Roman"/>
          <w:color w:val="000000"/>
        </w:rPr>
        <w:t>6.38E</w:t>
      </w:r>
      <w:r>
        <w:rPr>
          <w:rFonts w:ascii="Times New Roman" w:eastAsia="Times New Roman" w:hAnsi="Times New Roman" w:cs="Times New Roman"/>
          <w:color w:val="000000"/>
          <w:vertAlign w:val="superscript"/>
        </w:rPr>
        <w:t>-3</w:t>
      </w:r>
      <w:r>
        <w:rPr>
          <w:rFonts w:ascii="Times New Roman" w:eastAsia="Times New Roman" w:hAnsi="Times New Roman" w:cs="Times New Roman"/>
          <w:color w:val="000000"/>
        </w:rPr>
        <w:t xml:space="preserve"> (BH1) for Σ</w:t>
      </w:r>
      <w:r>
        <w:rPr>
          <w:rFonts w:ascii="Times New Roman" w:eastAsia="Times New Roman" w:hAnsi="Times New Roman" w:cs="Times New Roman"/>
          <w:color w:val="000000"/>
          <w:vertAlign w:val="subscript"/>
        </w:rPr>
        <w:t>16</w:t>
      </w:r>
      <w:r>
        <w:rPr>
          <w:rFonts w:ascii="Times New Roman" w:eastAsia="Times New Roman" w:hAnsi="Times New Roman" w:cs="Times New Roman"/>
          <w:color w:val="000000"/>
        </w:rPr>
        <w:t>PAHs. The toxicity contribution of individual PAH congener in the drinking water samples studied were expressed in percentage of the BaPeq of the Σ</w:t>
      </w:r>
      <w:r>
        <w:rPr>
          <w:rFonts w:ascii="Times New Roman" w:eastAsia="Times New Roman" w:hAnsi="Times New Roman" w:cs="Times New Roman"/>
          <w:color w:val="000000"/>
          <w:vertAlign w:val="subscript"/>
        </w:rPr>
        <w:t>16</w:t>
      </w:r>
      <w:r>
        <w:rPr>
          <w:rFonts w:ascii="Times New Roman" w:eastAsia="Times New Roman" w:hAnsi="Times New Roman" w:cs="Times New Roman"/>
          <w:color w:val="000000"/>
        </w:rPr>
        <w:t>PAHs (Table 7, Figure). Data showed that benzo (a) pyrene has the greatest cancer contribution of 71% (BH</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 benz(a) anthracene has the highest cancer potency of 60.1% (BH</w:t>
      </w:r>
      <w:r>
        <w:rPr>
          <w:rFonts w:ascii="Times New Roman" w:eastAsia="Times New Roman" w:hAnsi="Times New Roman" w:cs="Times New Roman"/>
          <w:color w:val="000000"/>
          <w:vertAlign w:val="subscript"/>
        </w:rPr>
        <w:t>3)</w:t>
      </w:r>
      <w:r>
        <w:rPr>
          <w:rFonts w:ascii="Times New Roman" w:eastAsia="Times New Roman" w:hAnsi="Times New Roman" w:cs="Times New Roman"/>
          <w:color w:val="000000"/>
        </w:rPr>
        <w:t xml:space="preserve"> &gt;50.3% (SW4) &gt; </w:t>
      </w:r>
      <w:r>
        <w:rPr>
          <w:rFonts w:ascii="Times New Roman" w:eastAsia="Times New Roman" w:hAnsi="Times New Roman" w:cs="Times New Roman"/>
          <w:color w:val="000000"/>
          <w:vertAlign w:val="subscript"/>
        </w:rPr>
        <w:t xml:space="preserve">  </w:t>
      </w:r>
      <w:r>
        <w:rPr>
          <w:rFonts w:ascii="Times New Roman" w:eastAsia="Times New Roman" w:hAnsi="Times New Roman" w:cs="Times New Roman"/>
          <w:color w:val="000000"/>
        </w:rPr>
        <w:t>Indeno(1.2.3.c,d) pyrene (47%) in BH</w:t>
      </w:r>
      <w:r>
        <w:rPr>
          <w:rFonts w:ascii="Times New Roman" w:eastAsia="Times New Roman" w:hAnsi="Times New Roman" w:cs="Times New Roman"/>
          <w:color w:val="000000"/>
          <w:vertAlign w:val="subscript"/>
        </w:rPr>
        <w:t>1</w:t>
      </w:r>
      <w:r>
        <w:rPr>
          <w:rFonts w:ascii="Times New Roman" w:eastAsia="Times New Roman" w:hAnsi="Times New Roman" w:cs="Times New Roman"/>
          <w:color w:val="000000"/>
        </w:rPr>
        <w:t>.</w:t>
      </w:r>
    </w:p>
    <w:p w14:paraId="7117A853" w14:textId="77777777" w:rsidR="0028366D" w:rsidRDefault="00953400">
      <w:pPr>
        <w:jc w:val="both"/>
        <w:rPr>
          <w:rFonts w:ascii="Times New Roman" w:eastAsia="Times New Roman" w:hAnsi="Times New Roman" w:cs="Times New Roman"/>
        </w:rPr>
      </w:pPr>
      <w:r>
        <w:rPr>
          <w:rFonts w:ascii="Times New Roman" w:eastAsia="Times New Roman" w:hAnsi="Times New Roman" w:cs="Times New Roman"/>
          <w:color w:val="000000"/>
        </w:rPr>
        <w:t>Benzo (a) pyrene is confirmed as the most potent human carcinogen (Class A). The observed result shows 71% probability of the human</w:t>
      </w:r>
      <w:r>
        <w:rPr>
          <w:rFonts w:ascii="Times New Roman" w:eastAsia="Times New Roman" w:hAnsi="Times New Roman" w:cs="Times New Roman"/>
          <w:color w:val="000000"/>
        </w:rPr>
        <w:t xml:space="preserve"> population of K-Dere to develop cancer due to intake of hazardous chemicals in water.</w:t>
      </w:r>
    </w:p>
    <w:p w14:paraId="33A17A14" w14:textId="77777777" w:rsidR="0028366D" w:rsidRDefault="00953400">
      <w:pPr>
        <w:jc w:val="both"/>
        <w:rPr>
          <w:rFonts w:ascii="Times New Roman" w:eastAsia="Times New Roman" w:hAnsi="Times New Roman" w:cs="Times New Roman"/>
          <w:color w:val="000000"/>
        </w:rPr>
      </w:pPr>
      <w:r>
        <w:rPr>
          <w:rFonts w:ascii="Times New Roman" w:eastAsia="Times New Roman" w:hAnsi="Times New Roman" w:cs="Times New Roman"/>
          <w:color w:val="000000"/>
        </w:rPr>
        <w:t>Both benzo (a) anthracene and indeno (1.2.3.c,d)pyrene have been classified as potential human carcinogen (B2) - based on sufficient evidence of carcinogenicity in anima</w:t>
      </w:r>
      <w:r>
        <w:rPr>
          <w:rFonts w:ascii="Times New Roman" w:eastAsia="Times New Roman" w:hAnsi="Times New Roman" w:cs="Times New Roman"/>
          <w:color w:val="000000"/>
        </w:rPr>
        <w:t>ls by the (US. EPA, 1986). These results reveal high chances of cancer effect in drinking water from K-Dere.</w:t>
      </w:r>
    </w:p>
    <w:p w14:paraId="54D529E8" w14:textId="77777777" w:rsidR="0028366D" w:rsidRDefault="00953400">
      <w:pPr>
        <w:jc w:val="both"/>
        <w:rPr>
          <w:rFonts w:ascii="Times New Roman" w:eastAsia="Times New Roman" w:hAnsi="Times New Roman" w:cs="Times New Roman"/>
          <w:color w:val="000000"/>
        </w:rPr>
      </w:pPr>
      <w:r>
        <w:rPr>
          <w:rFonts w:ascii="Times New Roman" w:eastAsia="Times New Roman" w:hAnsi="Times New Roman" w:cs="Times New Roman"/>
          <w:color w:val="000000"/>
        </w:rPr>
        <w:t>The data (Table 7) revealed that the cancer risks were not in the safe range recommended by US EPA (10</w:t>
      </w:r>
      <w:r>
        <w:rPr>
          <w:rFonts w:ascii="Times New Roman" w:eastAsia="Times New Roman" w:hAnsi="Times New Roman" w:cs="Times New Roman"/>
          <w:color w:val="000000"/>
          <w:vertAlign w:val="superscript"/>
        </w:rPr>
        <w:t>-6</w:t>
      </w:r>
      <w:r>
        <w:rPr>
          <w:rFonts w:ascii="Times New Roman" w:eastAsia="Times New Roman" w:hAnsi="Times New Roman" w:cs="Times New Roman"/>
          <w:color w:val="000000"/>
        </w:rPr>
        <w:t>) in all of the samples monitored. Keshavar</w:t>
      </w:r>
      <w:r>
        <w:rPr>
          <w:rFonts w:ascii="Times New Roman" w:eastAsia="Times New Roman" w:hAnsi="Times New Roman" w:cs="Times New Roman"/>
          <w:color w:val="000000"/>
        </w:rPr>
        <w:t xml:space="preserve">zifard et al (2017) found similar results for a health risk assessment of PAHs in short-neck clam conducted in Malaysia. </w:t>
      </w:r>
    </w:p>
    <w:p w14:paraId="10B57E8E" w14:textId="77777777" w:rsidR="0028366D" w:rsidRDefault="0028366D">
      <w:pPr>
        <w:rPr>
          <w:rFonts w:ascii="Times New Roman" w:eastAsia="Times New Roman" w:hAnsi="Times New Roman" w:cs="Times New Roman"/>
          <w:color w:val="000000"/>
        </w:rPr>
      </w:pPr>
    </w:p>
    <w:p w14:paraId="5F652B69" w14:textId="77777777" w:rsidR="0028366D" w:rsidRDefault="0028366D">
      <w:pPr>
        <w:rPr>
          <w:rFonts w:ascii="Times New Roman" w:eastAsia="Times New Roman" w:hAnsi="Times New Roman" w:cs="Times New Roman"/>
          <w:color w:val="000000"/>
        </w:rPr>
      </w:pPr>
    </w:p>
    <w:p w14:paraId="473F3CDA" w14:textId="605C193D" w:rsidR="0028366D" w:rsidRDefault="00953400">
      <w:pPr>
        <w:widowControl w:val="0"/>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5.</w:t>
      </w:r>
      <w:r>
        <w:rPr>
          <w:rFonts w:ascii="Times New Roman" w:eastAsia="Times New Roman" w:hAnsi="Times New Roman" w:cs="Times New Roman"/>
          <w:b/>
          <w:color w:val="000000"/>
        </w:rPr>
        <w:t xml:space="preserve"> Conclusion</w:t>
      </w:r>
    </w:p>
    <w:p w14:paraId="600E4BA3" w14:textId="77777777" w:rsidR="0028366D" w:rsidRDefault="00953400">
      <w:pPr>
        <w:widowControl w:val="0"/>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The results obtained from this study has provided scientific proof of groundwater, surface water pollution and soil degradation of K-Dere an d Kpor environment. This environmental degradation is attributed to the presence of noxious organic and inorganic s</w:t>
      </w:r>
      <w:r>
        <w:rPr>
          <w:rFonts w:ascii="Times New Roman" w:eastAsia="Times New Roman" w:hAnsi="Times New Roman" w:cs="Times New Roman"/>
          <w:color w:val="000000"/>
        </w:rPr>
        <w:t>ubstances from oil spill and related crude oil activities in the area. This condition has led to an alteration of groundwater, surface water and soils quality. This study has revealed low pH, cloudy water with high turbidity and objectionable taste above r</w:t>
      </w:r>
      <w:r>
        <w:rPr>
          <w:rFonts w:ascii="Times New Roman" w:eastAsia="Times New Roman" w:hAnsi="Times New Roman" w:cs="Times New Roman"/>
          <w:color w:val="000000"/>
        </w:rPr>
        <w:t xml:space="preserve">egulatory limits, heavy metal ions concentrations of Pb, Hg, Cr, and As above their WHO </w:t>
      </w:r>
      <w:r>
        <w:rPr>
          <w:rFonts w:ascii="Times New Roman" w:eastAsia="Times New Roman" w:hAnsi="Times New Roman" w:cs="Times New Roman"/>
          <w:color w:val="000000"/>
        </w:rPr>
        <w:lastRenderedPageBreak/>
        <w:t xml:space="preserve">(2011) MAL of 0.01,0.001, 0.05, and 0.01mg/L respectively. </w:t>
      </w:r>
    </w:p>
    <w:p w14:paraId="1F78A141" w14:textId="77777777" w:rsidR="0028366D" w:rsidRDefault="00953400">
      <w:pPr>
        <w:widowControl w:val="0"/>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The average daily intake of BTEX compounds ingestion in the borehole water analyzed were within their respec</w:t>
      </w:r>
      <w:r>
        <w:rPr>
          <w:rFonts w:ascii="Times New Roman" w:eastAsia="Times New Roman" w:hAnsi="Times New Roman" w:cs="Times New Roman"/>
          <w:color w:val="000000"/>
        </w:rPr>
        <w:t>tive reference dose except benzene with an ADE</w:t>
      </w:r>
      <w:r>
        <w:rPr>
          <w:rFonts w:ascii="Times New Roman" w:eastAsia="Times New Roman" w:hAnsi="Times New Roman" w:cs="Times New Roman"/>
          <w:color w:val="000000"/>
          <w:vertAlign w:val="subscript"/>
        </w:rPr>
        <w:t>w</w:t>
      </w:r>
      <w:r>
        <w:rPr>
          <w:rFonts w:ascii="Times New Roman" w:eastAsia="Times New Roman" w:hAnsi="Times New Roman" w:cs="Times New Roman"/>
          <w:color w:val="000000"/>
        </w:rPr>
        <w:t xml:space="preserve"> of 1.44E</w:t>
      </w:r>
      <w:r>
        <w:rPr>
          <w:rFonts w:ascii="Times New Roman" w:eastAsia="Times New Roman" w:hAnsi="Times New Roman" w:cs="Times New Roman"/>
          <w:color w:val="000000"/>
          <w:vertAlign w:val="superscript"/>
        </w:rPr>
        <w:t>-2</w:t>
      </w:r>
      <w:r>
        <w:rPr>
          <w:rFonts w:ascii="Times New Roman" w:eastAsia="Times New Roman" w:hAnsi="Times New Roman" w:cs="Times New Roman"/>
          <w:color w:val="000000"/>
        </w:rPr>
        <w:t xml:space="preserve"> and 2.09E</w:t>
      </w:r>
      <w:r>
        <w:rPr>
          <w:rFonts w:ascii="Times New Roman" w:eastAsia="Times New Roman" w:hAnsi="Times New Roman" w:cs="Times New Roman"/>
          <w:color w:val="000000"/>
          <w:vertAlign w:val="superscript"/>
        </w:rPr>
        <w:t>-2</w:t>
      </w:r>
      <w:r>
        <w:rPr>
          <w:rFonts w:ascii="Times New Roman" w:eastAsia="Times New Roman" w:hAnsi="Times New Roman" w:cs="Times New Roman"/>
          <w:color w:val="000000"/>
        </w:rPr>
        <w:t xml:space="preserve"> in BH</w:t>
      </w:r>
      <w:r>
        <w:rPr>
          <w:rFonts w:ascii="Times New Roman" w:eastAsia="Times New Roman" w:hAnsi="Times New Roman" w:cs="Times New Roman"/>
          <w:color w:val="000000"/>
          <w:vertAlign w:val="subscript"/>
        </w:rPr>
        <w:t xml:space="preserve">2 </w:t>
      </w:r>
      <w:r>
        <w:rPr>
          <w:rFonts w:ascii="Times New Roman" w:eastAsia="Times New Roman" w:hAnsi="Times New Roman" w:cs="Times New Roman"/>
          <w:color w:val="000000"/>
        </w:rPr>
        <w:t>for adults and children respectively. The potential noncancer risk (HI) due to combined effects of consuming BTEX compounds exceeded US EPA standard for both children (BH</w:t>
      </w:r>
      <w:r>
        <w:rPr>
          <w:rFonts w:ascii="Times New Roman" w:eastAsia="Times New Roman" w:hAnsi="Times New Roman" w:cs="Times New Roman"/>
          <w:color w:val="000000"/>
          <w:vertAlign w:val="subscript"/>
        </w:rPr>
        <w:t>1</w:t>
      </w:r>
      <w:r>
        <w:rPr>
          <w:rFonts w:ascii="Times New Roman" w:eastAsia="Times New Roman" w:hAnsi="Times New Roman" w:cs="Times New Roman"/>
          <w:color w:val="000000"/>
        </w:rPr>
        <w:t xml:space="preserve"> and BH</w:t>
      </w:r>
      <w:r>
        <w:rPr>
          <w:rFonts w:ascii="Times New Roman" w:eastAsia="Times New Roman" w:hAnsi="Times New Roman" w:cs="Times New Roman"/>
          <w:color w:val="000000"/>
          <w:vertAlign w:val="subscript"/>
        </w:rPr>
        <w:t>3</w:t>
      </w:r>
      <w:r>
        <w:rPr>
          <w:rFonts w:ascii="Times New Roman" w:eastAsia="Times New Roman" w:hAnsi="Times New Roman" w:cs="Times New Roman"/>
          <w:color w:val="000000"/>
        </w:rPr>
        <w:t>) and adults (BH</w:t>
      </w:r>
      <w:r>
        <w:rPr>
          <w:rFonts w:ascii="Times New Roman" w:eastAsia="Times New Roman" w:hAnsi="Times New Roman" w:cs="Times New Roman"/>
          <w:color w:val="000000"/>
          <w:vertAlign w:val="subscript"/>
        </w:rPr>
        <w:t>3</w:t>
      </w:r>
      <w:r>
        <w:rPr>
          <w:rFonts w:ascii="Times New Roman" w:eastAsia="Times New Roman" w:hAnsi="Times New Roman" w:cs="Times New Roman"/>
          <w:color w:val="000000"/>
        </w:rPr>
        <w:t>). The combine noncancer risk due to oral intake of PAHs were higher in children (2.18) than in adults (1.51) in BH</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w:t>
      </w:r>
    </w:p>
    <w:p w14:paraId="71CF09CF" w14:textId="77777777" w:rsidR="0028366D" w:rsidRDefault="00953400">
      <w:pPr>
        <w:jc w:val="both"/>
        <w:rPr>
          <w:rFonts w:ascii="Times New Roman" w:eastAsia="Times New Roman" w:hAnsi="Times New Roman" w:cs="Times New Roman"/>
        </w:rPr>
      </w:pPr>
      <w:r>
        <w:rPr>
          <w:rFonts w:ascii="Times New Roman" w:eastAsia="Times New Roman" w:hAnsi="Times New Roman" w:cs="Times New Roman"/>
          <w:color w:val="000000"/>
        </w:rPr>
        <w:t>The cancer risk due to multiple exposure pathways (ingestion and inhalation) of benzene, other volatile compounds and PA</w:t>
      </w:r>
      <w:r>
        <w:rPr>
          <w:rFonts w:ascii="Times New Roman" w:eastAsia="Times New Roman" w:hAnsi="Times New Roman" w:cs="Times New Roman"/>
          <w:color w:val="000000"/>
        </w:rPr>
        <w:t>Hs in borehole and surface water in this study exceeded the US EPA cancer safe limits of 10</w:t>
      </w:r>
      <w:r>
        <w:rPr>
          <w:rFonts w:ascii="Times New Roman" w:eastAsia="Times New Roman" w:hAnsi="Times New Roman" w:cs="Times New Roman"/>
          <w:color w:val="000000"/>
          <w:vertAlign w:val="superscript"/>
        </w:rPr>
        <w:t>-6</w:t>
      </w:r>
      <w:r>
        <w:rPr>
          <w:rFonts w:ascii="Times New Roman" w:eastAsia="Times New Roman" w:hAnsi="Times New Roman" w:cs="Times New Roman"/>
          <w:color w:val="000000"/>
          <w:vertAlign w:val="subscript"/>
        </w:rPr>
        <w:t xml:space="preserve">, </w:t>
      </w:r>
      <w:r>
        <w:rPr>
          <w:rFonts w:ascii="Times New Roman" w:eastAsia="Times New Roman" w:hAnsi="Times New Roman" w:cs="Times New Roman"/>
          <w:color w:val="000000"/>
        </w:rPr>
        <w:t>the risk due to combined exposure also exceeded the safe limits showing the probability of 1 individual to exhibit cancer effect in every 10,000 population of bo</w:t>
      </w:r>
      <w:r>
        <w:rPr>
          <w:rFonts w:ascii="Times New Roman" w:eastAsia="Times New Roman" w:hAnsi="Times New Roman" w:cs="Times New Roman"/>
          <w:color w:val="000000"/>
        </w:rPr>
        <w:t>th communities and the total incremental lifetime cancer shows the tendency of 1 in 10,000 and 1 in 100,000 in adult population to development cancer while the susceptibility of children within the age of 0-6 years were higher as their risk to cancer devel</w:t>
      </w:r>
      <w:r>
        <w:rPr>
          <w:rFonts w:ascii="Times New Roman" w:eastAsia="Times New Roman" w:hAnsi="Times New Roman" w:cs="Times New Roman"/>
          <w:color w:val="000000"/>
        </w:rPr>
        <w:t xml:space="preserve">opment showed probability of 1 in every 1,000 or 1 in every 10,000 child to exhibit cancer effect.  The </w:t>
      </w:r>
      <w:r>
        <w:rPr>
          <w:rFonts w:ascii="Times New Roman" w:eastAsia="Times New Roman" w:hAnsi="Times New Roman" w:cs="Times New Roman"/>
        </w:rPr>
        <w:t xml:space="preserve">benzo (a) pyrene equivalent </w:t>
      </w:r>
      <w:r>
        <w:rPr>
          <w:rFonts w:ascii="Times New Roman" w:eastAsia="Times New Roman" w:hAnsi="Times New Roman" w:cs="Times New Roman"/>
          <w:color w:val="000000"/>
        </w:rPr>
        <w:t>(BaP</w:t>
      </w:r>
      <w:r>
        <w:rPr>
          <w:rFonts w:ascii="Times New Roman" w:eastAsia="Times New Roman" w:hAnsi="Times New Roman" w:cs="Times New Roman"/>
          <w:color w:val="000000"/>
          <w:vertAlign w:val="subscript"/>
        </w:rPr>
        <w:t>eq</w:t>
      </w:r>
      <w:r>
        <w:rPr>
          <w:rFonts w:ascii="Times New Roman" w:eastAsia="Times New Roman" w:hAnsi="Times New Roman" w:cs="Times New Roman"/>
          <w:color w:val="000000"/>
        </w:rPr>
        <w:t xml:space="preserve">) </w:t>
      </w:r>
      <w:r>
        <w:rPr>
          <w:rFonts w:ascii="Times New Roman" w:eastAsia="Times New Roman" w:hAnsi="Times New Roman" w:cs="Times New Roman"/>
        </w:rPr>
        <w:t>cancer risk assessment model of PAHs revealed greater potentials of individual and total (</w:t>
      </w:r>
      <w:r>
        <w:rPr>
          <w:rFonts w:ascii="Times New Roman" w:eastAsia="Times New Roman" w:hAnsi="Times New Roman" w:cs="Times New Roman"/>
          <w:color w:val="000000"/>
        </w:rPr>
        <w:t>Σ</w:t>
      </w:r>
      <w:r>
        <w:rPr>
          <w:rFonts w:ascii="Times New Roman" w:eastAsia="Times New Roman" w:hAnsi="Times New Roman" w:cs="Times New Roman"/>
          <w:color w:val="000000"/>
          <w:vertAlign w:val="subscript"/>
        </w:rPr>
        <w:t>16</w:t>
      </w:r>
      <w:r>
        <w:rPr>
          <w:rFonts w:ascii="Times New Roman" w:eastAsia="Times New Roman" w:hAnsi="Times New Roman" w:cs="Times New Roman"/>
          <w:color w:val="000000"/>
        </w:rPr>
        <w:t>PAHs)</w:t>
      </w:r>
      <w:r>
        <w:rPr>
          <w:rFonts w:ascii="Times New Roman" w:eastAsia="Times New Roman" w:hAnsi="Times New Roman" w:cs="Times New Roman"/>
          <w:color w:val="000000"/>
          <w:vertAlign w:val="subscript"/>
        </w:rPr>
        <w:t xml:space="preserve"> </w:t>
      </w:r>
      <w:r>
        <w:rPr>
          <w:rFonts w:ascii="Times New Roman" w:eastAsia="Times New Roman" w:hAnsi="Times New Roman" w:cs="Times New Roman"/>
          <w:color w:val="000000"/>
        </w:rPr>
        <w:t xml:space="preserve">to elicit cancer </w:t>
      </w:r>
      <w:r>
        <w:rPr>
          <w:rFonts w:ascii="Times New Roman" w:eastAsia="Times New Roman" w:hAnsi="Times New Roman" w:cs="Times New Roman"/>
          <w:color w:val="000000"/>
        </w:rPr>
        <w:t>in the studied population. This approached show that 1 individual in every 100 persons (10</w:t>
      </w:r>
      <w:r>
        <w:rPr>
          <w:rFonts w:ascii="Times New Roman" w:eastAsia="Times New Roman" w:hAnsi="Times New Roman" w:cs="Times New Roman"/>
          <w:color w:val="000000"/>
          <w:vertAlign w:val="superscript"/>
        </w:rPr>
        <w:t xml:space="preserve"> -2</w:t>
      </w:r>
      <w:r>
        <w:rPr>
          <w:rFonts w:ascii="Times New Roman" w:eastAsia="Times New Roman" w:hAnsi="Times New Roman" w:cs="Times New Roman"/>
          <w:color w:val="000000"/>
        </w:rPr>
        <w:t>) and 1 in 1000 (10</w:t>
      </w:r>
      <w:r>
        <w:rPr>
          <w:rFonts w:ascii="Times New Roman" w:eastAsia="Times New Roman" w:hAnsi="Times New Roman" w:cs="Times New Roman"/>
          <w:color w:val="000000"/>
          <w:vertAlign w:val="superscript"/>
        </w:rPr>
        <w:t>-3</w:t>
      </w:r>
      <w:r>
        <w:rPr>
          <w:rFonts w:ascii="Times New Roman" w:eastAsia="Times New Roman" w:hAnsi="Times New Roman" w:cs="Times New Roman"/>
          <w:color w:val="000000"/>
        </w:rPr>
        <w:t>) persons can develop cancer in the study area. The observed result shows 71% probability of benzo (a) pyrene, the most potent PAH to elicit c</w:t>
      </w:r>
      <w:r>
        <w:rPr>
          <w:rFonts w:ascii="Times New Roman" w:eastAsia="Times New Roman" w:hAnsi="Times New Roman" w:cs="Times New Roman"/>
          <w:color w:val="000000"/>
        </w:rPr>
        <w:t>ancer in the human population of the study area due to ingestion of hazardous chemicals in water.</w:t>
      </w:r>
    </w:p>
    <w:p w14:paraId="2EB84A2E" w14:textId="77777777" w:rsidR="0028366D" w:rsidRDefault="00953400">
      <w:pPr>
        <w:widowControl w:val="0"/>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Generally, the cancer risk levels for children exposed to both pathways (ingestion and inhalation) of volatile compounds studied in this work are greater than</w:t>
      </w:r>
      <w:r>
        <w:rPr>
          <w:rFonts w:ascii="Times New Roman" w:eastAsia="Times New Roman" w:hAnsi="Times New Roman" w:cs="Times New Roman"/>
          <w:color w:val="000000"/>
        </w:rPr>
        <w:t xml:space="preserve"> those for adults in all stations, signifying the fact that exposed adults and children are potentially at risk of health effects with the children being more vulnerable.</w:t>
      </w:r>
    </w:p>
    <w:p w14:paraId="6F02837A" w14:textId="77777777" w:rsidR="0028366D" w:rsidRDefault="00953400">
      <w:pPr>
        <w:widowControl w:val="0"/>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Drinking and domestic water consumption presents deleterious health costs to the peop</w:t>
      </w:r>
      <w:r>
        <w:rPr>
          <w:rFonts w:ascii="Times New Roman" w:eastAsia="Times New Roman" w:hAnsi="Times New Roman" w:cs="Times New Roman"/>
          <w:color w:val="000000"/>
        </w:rPr>
        <w:t>le living</w:t>
      </w:r>
    </w:p>
    <w:p w14:paraId="4E7AC513" w14:textId="77777777" w:rsidR="0028366D" w:rsidRDefault="00953400">
      <w:pPr>
        <w:widowControl w:val="0"/>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in this area. These conditions are expected to be aggravated in years to come with the reality of incessant oil spills, government insensitivity, persistent conflicts and deprivation of human rights by government and oil companies in the areas.</w:t>
      </w:r>
    </w:p>
    <w:p w14:paraId="56E73727" w14:textId="77777777" w:rsidR="0028366D" w:rsidRDefault="00953400">
      <w:pPr>
        <w:widowControl w:val="0"/>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F</w:t>
      </w:r>
      <w:r>
        <w:rPr>
          <w:rFonts w:ascii="Times New Roman" w:eastAsia="Times New Roman" w:hAnsi="Times New Roman" w:cs="Times New Roman"/>
          <w:color w:val="000000"/>
        </w:rPr>
        <w:t>urther and regular water quality surveillance is recommended by independent researchers, hydrocarbon pollution and remediation project (HYPREP), and other regulators and agencies to generate more robust scientific data that depicts and establishes the publ</w:t>
      </w:r>
      <w:r>
        <w:rPr>
          <w:rFonts w:ascii="Times New Roman" w:eastAsia="Times New Roman" w:hAnsi="Times New Roman" w:cs="Times New Roman"/>
          <w:color w:val="000000"/>
        </w:rPr>
        <w:t>ic health risk status and environmental degradation in the study areas. Urgent, case-specific effective intervention policies and practices are strongly recommended.</w:t>
      </w:r>
    </w:p>
    <w:p w14:paraId="7F3BB76B" w14:textId="77777777" w:rsidR="0028366D" w:rsidRDefault="0028366D">
      <w:pPr>
        <w:widowControl w:val="0"/>
        <w:pBdr>
          <w:top w:val="nil"/>
          <w:left w:val="nil"/>
          <w:bottom w:val="nil"/>
          <w:right w:val="nil"/>
          <w:between w:val="nil"/>
        </w:pBdr>
        <w:rPr>
          <w:rFonts w:ascii="Times New Roman" w:eastAsia="Times New Roman" w:hAnsi="Times New Roman" w:cs="Times New Roman"/>
          <w:color w:val="000000"/>
        </w:rPr>
      </w:pPr>
    </w:p>
    <w:p w14:paraId="30F8856C" w14:textId="77777777" w:rsidR="0028366D" w:rsidRDefault="0028366D">
      <w:pPr>
        <w:widowControl w:val="0"/>
        <w:pBdr>
          <w:top w:val="nil"/>
          <w:left w:val="nil"/>
          <w:bottom w:val="nil"/>
          <w:right w:val="nil"/>
          <w:between w:val="nil"/>
        </w:pBdr>
        <w:rPr>
          <w:rFonts w:ascii="Times New Roman" w:eastAsia="Times New Roman" w:hAnsi="Times New Roman" w:cs="Times New Roman"/>
          <w:color w:val="000000"/>
        </w:rPr>
      </w:pPr>
    </w:p>
    <w:p w14:paraId="5DFF60BD" w14:textId="77777777" w:rsidR="0028366D" w:rsidRDefault="0028366D">
      <w:pPr>
        <w:widowControl w:val="0"/>
        <w:pBdr>
          <w:top w:val="nil"/>
          <w:left w:val="nil"/>
          <w:bottom w:val="nil"/>
          <w:right w:val="nil"/>
          <w:between w:val="nil"/>
        </w:pBdr>
        <w:rPr>
          <w:rFonts w:ascii="Times New Roman" w:eastAsia="Times New Roman" w:hAnsi="Times New Roman" w:cs="Times New Roman"/>
          <w:color w:val="000000"/>
        </w:rPr>
      </w:pPr>
    </w:p>
    <w:p w14:paraId="7E3B165C" w14:textId="745B2868" w:rsidR="0028366D" w:rsidRDefault="00953400" w:rsidP="004A0C4F">
      <w:pPr>
        <w:rPr>
          <w:rFonts w:ascii="Times New Roman" w:eastAsia="Times New Roman" w:hAnsi="Times New Roman" w:cs="Times New Roman"/>
          <w:b/>
          <w:color w:val="000000"/>
        </w:rPr>
      </w:pPr>
      <w:bookmarkStart w:id="2" w:name="_GoBack"/>
      <w:bookmarkEnd w:id="2"/>
      <w:r>
        <w:rPr>
          <w:rFonts w:ascii="Times New Roman" w:eastAsia="Times New Roman" w:hAnsi="Times New Roman" w:cs="Times New Roman"/>
          <w:b/>
          <w:color w:val="000000"/>
        </w:rPr>
        <w:t>References</w:t>
      </w:r>
      <w:r>
        <w:fldChar w:fldCharType="begin"/>
      </w:r>
      <w:r>
        <w:instrText xml:space="preserve">ADDIN Mendeley Bibliography CSL_BIBLIOGRAPHY </w:instrText>
      </w:r>
      <w:r>
        <w:fldChar w:fldCharType="end"/>
      </w:r>
    </w:p>
    <w:p w14:paraId="3BD5C23B" w14:textId="77777777" w:rsidR="0028366D" w:rsidRDefault="0028366D">
      <w:pPr>
        <w:widowControl w:val="0"/>
        <w:pBdr>
          <w:top w:val="nil"/>
          <w:left w:val="nil"/>
          <w:bottom w:val="nil"/>
          <w:right w:val="nil"/>
          <w:between w:val="nil"/>
        </w:pBdr>
        <w:rPr>
          <w:rFonts w:ascii="Times New Roman" w:eastAsia="Times New Roman" w:hAnsi="Times New Roman" w:cs="Times New Roman"/>
          <w:b/>
          <w:color w:val="000000"/>
        </w:rPr>
      </w:pPr>
    </w:p>
    <w:p w14:paraId="12892030" w14:textId="77777777" w:rsidR="0028366D" w:rsidRDefault="00953400">
      <w:pPr>
        <w:pStyle w:val="ListParagraph"/>
        <w:widowControl w:val="0"/>
        <w:numPr>
          <w:ilvl w:val="0"/>
          <w:numId w:val="1"/>
        </w:numPr>
        <w:pBdr>
          <w:top w:val="nil"/>
          <w:left w:val="nil"/>
          <w:bottom w:val="nil"/>
          <w:right w:val="nil"/>
          <w:between w:val="nil"/>
        </w:pBdr>
        <w:spacing w:after="0" w:line="240" w:lineRule="auto"/>
        <w:jc w:val="both"/>
        <w:rPr>
          <w:rFonts w:ascii="Times New Roman" w:hAnsi="Times New Roman"/>
          <w:color w:val="222222"/>
          <w:szCs w:val="24"/>
          <w:shd w:val="clear" w:color="auto" w:fill="FFFFFF"/>
        </w:rPr>
      </w:pPr>
      <w:r>
        <w:rPr>
          <w:rFonts w:ascii="Times New Roman" w:hAnsi="Times New Roman"/>
          <w:color w:val="222222"/>
          <w:szCs w:val="24"/>
          <w:shd w:val="clear" w:color="auto" w:fill="FFFFFF"/>
        </w:rPr>
        <w:t>Andelman, J. B. (1990). Total Exposure to Volatile Organic Compounds in Potable Water. Chapter 20 in Significance and Treatment of Volatile Organic Compounds in Water Supplies.</w:t>
      </w:r>
    </w:p>
    <w:p w14:paraId="31A4813E" w14:textId="77777777" w:rsidR="0028366D" w:rsidRDefault="00953400">
      <w:pPr>
        <w:widowControl w:val="0"/>
        <w:numPr>
          <w:ilvl w:val="0"/>
          <w:numId w:val="1"/>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ATSDR, Agency for Toxic Substances and Disease Registry. (2022). Guidance for calculating benzo(a)pyrene equivalents for cancer evaluations of polycyclic aromatic hydrocarbons. Atlanta, GA: U.S. Department of health and human services, public health servic</w:t>
      </w:r>
      <w:r>
        <w:rPr>
          <w:rFonts w:ascii="Times New Roman" w:eastAsia="Times New Roman" w:hAnsi="Times New Roman" w:cs="Times New Roman"/>
          <w:color w:val="000000"/>
        </w:rPr>
        <w:t xml:space="preserve">e. </w:t>
      </w:r>
    </w:p>
    <w:p w14:paraId="0EFEFD05" w14:textId="77777777" w:rsidR="0028366D" w:rsidRDefault="00953400">
      <w:pPr>
        <w:widowControl w:val="0"/>
        <w:numPr>
          <w:ilvl w:val="0"/>
          <w:numId w:val="1"/>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Centre for Disease Control. (2022). Chemical factsheets: </w:t>
      </w:r>
      <w:bookmarkStart w:id="3" w:name="bookmark=id.dphtr0rmtfd5"/>
      <w:bookmarkEnd w:id="3"/>
      <w:r>
        <w:rPr>
          <w:rFonts w:ascii="Times New Roman" w:eastAsia="Times New Roman" w:hAnsi="Times New Roman" w:cs="Times New Roman"/>
          <w:color w:val="000000"/>
        </w:rPr>
        <w:t xml:space="preserve">Polycyclic aromatic hydrocarbons (PAHs) factsheet. retrieved from: </w:t>
      </w:r>
      <w:hyperlink r:id="rId17" w:history="1">
        <w:r>
          <w:rPr>
            <w:rFonts w:ascii="Times New Roman" w:eastAsia="Times New Roman" w:hAnsi="Times New Roman" w:cs="Times New Roman"/>
            <w:color w:val="000080"/>
            <w:u w:val="single"/>
          </w:rPr>
          <w:t>https://www.cdc.gov/biomonitoring/PAHs_FactSheet.html</w:t>
        </w:r>
      </w:hyperlink>
      <w:r>
        <w:rPr>
          <w:rFonts w:ascii="Times New Roman" w:eastAsia="Times New Roman" w:hAnsi="Times New Roman" w:cs="Times New Roman"/>
          <w:color w:val="000000"/>
        </w:rPr>
        <w:t xml:space="preserve"> </w:t>
      </w:r>
    </w:p>
    <w:p w14:paraId="673D65F5" w14:textId="77777777" w:rsidR="0028366D" w:rsidRDefault="00953400">
      <w:pPr>
        <w:widowControl w:val="0"/>
        <w:numPr>
          <w:ilvl w:val="0"/>
          <w:numId w:val="1"/>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Chu</w:t>
      </w:r>
      <w:r>
        <w:rPr>
          <w:rFonts w:ascii="Times New Roman" w:eastAsia="Times New Roman" w:hAnsi="Times New Roman" w:cs="Times New Roman"/>
          <w:color w:val="000000"/>
        </w:rPr>
        <w:t xml:space="preserve">kwuma,C.C.,  Onuah, C.L and Monanu, M.O. (2019). Human health risk assessment of heavy metals from a crude oil polluted agricultural soil in Ogoniland, Nigeria. Braz. J. Biol. Sci.6. 297-309. </w:t>
      </w:r>
      <w:hyperlink r:id="rId18" w:history="1">
        <w:r>
          <w:rPr>
            <w:rFonts w:ascii="Times New Roman" w:eastAsia="Times New Roman" w:hAnsi="Times New Roman" w:cs="Times New Roman"/>
            <w:color w:val="000080"/>
            <w:u w:val="single"/>
          </w:rPr>
          <w:t>https://doi</w:t>
        </w:r>
        <w:r>
          <w:rPr>
            <w:rFonts w:ascii="Times New Roman" w:eastAsia="Times New Roman" w:hAnsi="Times New Roman" w:cs="Times New Roman"/>
            <w:color w:val="000080"/>
            <w:u w:val="single"/>
          </w:rPr>
          <w:t>.org/10.21472/bjbs.061227</w:t>
        </w:r>
      </w:hyperlink>
    </w:p>
    <w:p w14:paraId="397D4A3C" w14:textId="77777777" w:rsidR="0028366D" w:rsidRDefault="00953400">
      <w:pPr>
        <w:widowControl w:val="0"/>
        <w:numPr>
          <w:ilvl w:val="0"/>
          <w:numId w:val="1"/>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Calibri" w:hAnsi="Times New Roman" w:cs="Times New Roman"/>
          <w:color w:val="000000"/>
        </w:rPr>
        <w:t xml:space="preserve">Citypopulation (2023). State in Nigeria: Rivers-Subdivision. Retrieved from </w:t>
      </w:r>
      <w:hyperlink r:id="rId19" w:history="1">
        <w:r>
          <w:rPr>
            <w:rFonts w:ascii="Times New Roman" w:eastAsia="Calibri" w:hAnsi="Times New Roman" w:cs="Times New Roman"/>
            <w:color w:val="000080"/>
            <w:u w:val="single"/>
          </w:rPr>
          <w:t>https://www.citypopulation.de/en/nigeria/admin/NGA033__rivers/</w:t>
        </w:r>
      </w:hyperlink>
    </w:p>
    <w:p w14:paraId="1695BEA9" w14:textId="77777777" w:rsidR="0028366D" w:rsidRDefault="00953400">
      <w:pPr>
        <w:widowControl w:val="0"/>
        <w:numPr>
          <w:ilvl w:val="0"/>
          <w:numId w:val="1"/>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Damon </w:t>
      </w:r>
      <w:r>
        <w:rPr>
          <w:rFonts w:ascii="Times New Roman" w:eastAsia="Times New Roman" w:hAnsi="Times New Roman" w:cs="Times New Roman"/>
          <w:color w:val="000000"/>
        </w:rPr>
        <w:t>Delistraty., D.A.B.T. (1997). Toxic equivalency factor approach for risk assessment of polycyclic aromatic hydrocarbons, Toxicological &amp; Environmental Chemistry, 64, 81-108, DOI: 10.1080/02772249709358542.</w:t>
      </w:r>
    </w:p>
    <w:p w14:paraId="09C00B3A" w14:textId="77777777" w:rsidR="0028366D" w:rsidRDefault="00953400">
      <w:pPr>
        <w:pStyle w:val="ListParagraph"/>
        <w:widowControl w:val="0"/>
        <w:numPr>
          <w:ilvl w:val="0"/>
          <w:numId w:val="1"/>
        </w:numPr>
        <w:spacing w:after="0" w:line="240" w:lineRule="auto"/>
        <w:jc w:val="both"/>
        <w:rPr>
          <w:rFonts w:ascii="Times New Roman" w:hAnsi="Times New Roman"/>
          <w:szCs w:val="24"/>
        </w:rPr>
      </w:pPr>
      <w:r>
        <w:rPr>
          <w:rFonts w:ascii="Times New Roman" w:hAnsi="Times New Roman"/>
          <w:szCs w:val="24"/>
        </w:rPr>
        <w:t>Dijkstra, A. F., &amp; de Roda Husman, A. M. (2023). B</w:t>
      </w:r>
      <w:r>
        <w:rPr>
          <w:rFonts w:ascii="Times New Roman" w:hAnsi="Times New Roman"/>
          <w:szCs w:val="24"/>
        </w:rPr>
        <w:t xml:space="preserve">ottled and Drinking Water. </w:t>
      </w:r>
      <w:r>
        <w:rPr>
          <w:rFonts w:ascii="Times New Roman" w:hAnsi="Times New Roman"/>
          <w:i/>
          <w:iCs/>
          <w:szCs w:val="24"/>
        </w:rPr>
        <w:t>Food Safety Management: A Practical Guide for the Food Industry, Second Edition</w:t>
      </w:r>
      <w:r>
        <w:rPr>
          <w:rFonts w:ascii="Times New Roman" w:hAnsi="Times New Roman"/>
          <w:szCs w:val="24"/>
        </w:rPr>
        <w:t>, 339–362. https://doi.org/10.1016/B978-0-12-820013-1.00042-5</w:t>
      </w:r>
    </w:p>
    <w:p w14:paraId="277B5B88" w14:textId="77777777" w:rsidR="0028366D" w:rsidRDefault="00953400">
      <w:pPr>
        <w:widowControl w:val="0"/>
        <w:numPr>
          <w:ilvl w:val="0"/>
          <w:numId w:val="1"/>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DPR, Department of Petroleum Resources. (2002). Environmental Guidelines and Standards f</w:t>
      </w:r>
      <w:r>
        <w:rPr>
          <w:rFonts w:ascii="Times New Roman" w:eastAsia="Times New Roman" w:hAnsi="Times New Roman" w:cs="Times New Roman"/>
          <w:color w:val="000000"/>
        </w:rPr>
        <w:t>or the Petroleum Industry in Nigeria (EGASPIN). Revised Edition.  Lagos Nigeria.</w:t>
      </w:r>
    </w:p>
    <w:p w14:paraId="4273315F" w14:textId="77777777" w:rsidR="0028366D" w:rsidRDefault="00953400">
      <w:pPr>
        <w:pStyle w:val="ListParagraph"/>
        <w:widowControl w:val="0"/>
        <w:numPr>
          <w:ilvl w:val="0"/>
          <w:numId w:val="1"/>
        </w:numPr>
        <w:spacing w:after="0" w:line="240" w:lineRule="auto"/>
        <w:jc w:val="both"/>
        <w:rPr>
          <w:rFonts w:ascii="Times New Roman" w:hAnsi="Times New Roman"/>
          <w:szCs w:val="24"/>
        </w:rPr>
      </w:pPr>
      <w:r>
        <w:rPr>
          <w:rFonts w:ascii="Times New Roman" w:hAnsi="Times New Roman"/>
          <w:szCs w:val="24"/>
        </w:rPr>
        <w:t xml:space="preserve">Frappart, F., &amp; Merwade, V. M. (2022). Editorial: Groundwater systems worldwide. In </w:t>
      </w:r>
      <w:r>
        <w:rPr>
          <w:rFonts w:ascii="Times New Roman" w:hAnsi="Times New Roman"/>
          <w:i/>
          <w:iCs/>
          <w:szCs w:val="24"/>
        </w:rPr>
        <w:t>Frontiers in Earth Science</w:t>
      </w:r>
      <w:r>
        <w:rPr>
          <w:rFonts w:ascii="Times New Roman" w:hAnsi="Times New Roman"/>
          <w:szCs w:val="24"/>
        </w:rPr>
        <w:t>. https://doi.org/10.3389/feart.2022.1097789</w:t>
      </w:r>
    </w:p>
    <w:p w14:paraId="5839CF7E" w14:textId="77777777" w:rsidR="0028366D" w:rsidRDefault="00953400">
      <w:pPr>
        <w:widowControl w:val="0"/>
        <w:numPr>
          <w:ilvl w:val="0"/>
          <w:numId w:val="1"/>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Guidance for Superfu</w:t>
      </w:r>
      <w:r>
        <w:rPr>
          <w:rFonts w:ascii="Times New Roman" w:eastAsia="Times New Roman" w:hAnsi="Times New Roman" w:cs="Times New Roman"/>
          <w:color w:val="000000"/>
        </w:rPr>
        <w:t xml:space="preserve">nd: Human Health Evaluation Manual Vol. I (A). Interim Final.Office of Emergency and Remedial Response. Washington, D.C. 20450 </w:t>
      </w:r>
    </w:p>
    <w:p w14:paraId="3CDA07A4" w14:textId="77777777" w:rsidR="0028366D" w:rsidRDefault="00953400">
      <w:pPr>
        <w:widowControl w:val="0"/>
        <w:numPr>
          <w:ilvl w:val="0"/>
          <w:numId w:val="1"/>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Health and Human Services, Public Health Service, Agency for Toxic Substances and Disease Registry, USA</w:t>
      </w:r>
    </w:p>
    <w:p w14:paraId="1363E384" w14:textId="77777777" w:rsidR="0028366D" w:rsidRDefault="00953400">
      <w:pPr>
        <w:numPr>
          <w:ilvl w:val="0"/>
          <w:numId w:val="1"/>
        </w:numPr>
        <w:pBdr>
          <w:top w:val="nil"/>
          <w:left w:val="nil"/>
          <w:bottom w:val="nil"/>
          <w:right w:val="nil"/>
          <w:between w:val="nil"/>
        </w:pBdr>
        <w:jc w:val="both"/>
        <w:rPr>
          <w:rFonts w:ascii="Times New Roman" w:hAnsi="Times New Roman" w:cs="Times New Roman"/>
        </w:rPr>
      </w:pPr>
      <w:r>
        <w:rPr>
          <w:rFonts w:ascii="Times New Roman" w:eastAsia="Times New Roman" w:hAnsi="Times New Roman" w:cs="Times New Roman"/>
          <w:color w:val="000000"/>
        </w:rPr>
        <w:t xml:space="preserve">Nisbet, I. C. T., &amp; LaGoy, P. K. (1992). Toxic equivalency factors (TEFs) for polycyclic aromatic hydrocarbons (PAHs). </w:t>
      </w:r>
      <w:r>
        <w:rPr>
          <w:rFonts w:ascii="Times New Roman" w:eastAsia="Times New Roman" w:hAnsi="Times New Roman" w:cs="Times New Roman"/>
          <w:i/>
          <w:color w:val="000000"/>
        </w:rPr>
        <w:t>Regulatory Toxicology and Pharmacology</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16</w:t>
      </w:r>
      <w:r>
        <w:rPr>
          <w:rFonts w:ascii="Times New Roman" w:eastAsia="Times New Roman" w:hAnsi="Times New Roman" w:cs="Times New Roman"/>
          <w:color w:val="000000"/>
        </w:rPr>
        <w:t xml:space="preserve">, 290–300. </w:t>
      </w:r>
      <w:hyperlink r:id="rId20" w:history="1">
        <w:r>
          <w:rPr>
            <w:rFonts w:ascii="Times New Roman" w:eastAsia="Times New Roman" w:hAnsi="Times New Roman" w:cs="Times New Roman"/>
            <w:color w:val="000080"/>
            <w:u w:val="single"/>
          </w:rPr>
          <w:t>https://doi.org/10.1016</w:t>
        </w:r>
        <w:r>
          <w:rPr>
            <w:rFonts w:ascii="Times New Roman" w:eastAsia="Times New Roman" w:hAnsi="Times New Roman" w:cs="Times New Roman"/>
            <w:color w:val="000080"/>
            <w:u w:val="single"/>
          </w:rPr>
          <w:t>/0273-2300(92)90009-x</w:t>
        </w:r>
      </w:hyperlink>
      <w:r>
        <w:rPr>
          <w:rFonts w:ascii="Times New Roman" w:hAnsi="Times New Roman" w:cs="Times New Roman"/>
        </w:rPr>
        <w:t xml:space="preserve"> </w:t>
      </w:r>
    </w:p>
    <w:p w14:paraId="7A1BF69F" w14:textId="77777777" w:rsidR="0028366D" w:rsidRDefault="00953400">
      <w:pPr>
        <w:numPr>
          <w:ilvl w:val="0"/>
          <w:numId w:val="1"/>
        </w:numPr>
        <w:pBdr>
          <w:top w:val="nil"/>
          <w:left w:val="nil"/>
          <w:bottom w:val="nil"/>
          <w:right w:val="nil"/>
          <w:between w:val="nil"/>
        </w:pBdr>
        <w:jc w:val="both"/>
        <w:rPr>
          <w:rFonts w:ascii="Times New Roman" w:eastAsia="Ariel" w:hAnsi="Times New Roman" w:cs="Times New Roman"/>
          <w:color w:val="000000"/>
        </w:rPr>
      </w:pPr>
      <w:r>
        <w:rPr>
          <w:rFonts w:ascii="Times New Roman" w:eastAsia="Ariel" w:hAnsi="Times New Roman" w:cs="Times New Roman"/>
          <w:color w:val="000000"/>
          <w:highlight w:val="white"/>
        </w:rPr>
        <w:t>Sibe, L., &amp; Ajuru, G. (2025). Impact of oil spills on drinking water, surface water, and soil quality in K-Dere and Kpor communities, Ogoni, Nigeria. ChemClass Journal, 9(2), 507-520. DOI: https://doi.org/10.33003/chemclas-2025-0902/</w:t>
      </w:r>
      <w:r>
        <w:rPr>
          <w:rFonts w:ascii="Times New Roman" w:eastAsia="Ariel" w:hAnsi="Times New Roman" w:cs="Times New Roman"/>
          <w:color w:val="000000"/>
          <w:highlight w:val="white"/>
        </w:rPr>
        <w:t>175</w:t>
      </w:r>
    </w:p>
    <w:p w14:paraId="1DD13065" w14:textId="77777777" w:rsidR="0028366D" w:rsidRDefault="00953400">
      <w:pPr>
        <w:widowControl w:val="0"/>
        <w:numPr>
          <w:ilvl w:val="0"/>
          <w:numId w:val="1"/>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Ireland</w:t>
      </w:r>
      <w:r>
        <w:rPr>
          <w:rFonts w:ascii="Times New Roman" w:eastAsia="Times New Roman" w:hAnsi="Times New Roman" w:cs="Times New Roman"/>
          <w:i/>
          <w:color w:val="000000"/>
        </w:rPr>
        <w:t xml:space="preserve"> </w:t>
      </w:r>
      <w:r>
        <w:rPr>
          <w:rFonts w:ascii="Times New Roman" w:eastAsia="Times New Roman" w:hAnsi="Times New Roman" w:cs="Times New Roman"/>
          <w:color w:val="000000"/>
        </w:rPr>
        <w:t>EPA. (2001)</w:t>
      </w:r>
      <w:r>
        <w:rPr>
          <w:rFonts w:ascii="Times New Roman" w:eastAsia="Times New Roman" w:hAnsi="Times New Roman" w:cs="Times New Roman"/>
          <w:i/>
          <w:color w:val="000000"/>
        </w:rPr>
        <w:t xml:space="preserve">. </w:t>
      </w:r>
      <w:r>
        <w:rPr>
          <w:rFonts w:ascii="Times New Roman" w:eastAsia="Times New Roman" w:hAnsi="Times New Roman" w:cs="Times New Roman"/>
          <w:color w:val="000000"/>
        </w:rPr>
        <w:t>PARAMETERS OF WATER QUALITY: Interpretation and Standards. Wexford Ireland. https://www.epa.ie.</w:t>
      </w:r>
    </w:p>
    <w:p w14:paraId="7D3A4544" w14:textId="77777777" w:rsidR="0028366D" w:rsidRDefault="00953400">
      <w:pPr>
        <w:numPr>
          <w:ilvl w:val="0"/>
          <w:numId w:val="1"/>
        </w:numPr>
        <w:pBdr>
          <w:top w:val="nil"/>
          <w:left w:val="nil"/>
          <w:bottom w:val="nil"/>
          <w:right w:val="nil"/>
          <w:between w:val="nil"/>
        </w:pBdr>
        <w:jc w:val="both"/>
        <w:rPr>
          <w:rFonts w:ascii="Times New Roman" w:hAnsi="Times New Roman" w:cs="Times New Roman"/>
        </w:rPr>
      </w:pPr>
      <w:r>
        <w:rPr>
          <w:rFonts w:ascii="Times New Roman" w:eastAsia="Times New Roman" w:hAnsi="Times New Roman" w:cs="Times New Roman"/>
          <w:color w:val="000000"/>
        </w:rPr>
        <w:t>Keshavarzifard, M., Zakaria, M. P., &amp; Sharifi, R. (2017). Ecotoxicological and Health Risk Assessment of Polycyclic Aromatic Hydrocarbo</w:t>
      </w:r>
      <w:r>
        <w:rPr>
          <w:rFonts w:ascii="Times New Roman" w:eastAsia="Times New Roman" w:hAnsi="Times New Roman" w:cs="Times New Roman"/>
          <w:color w:val="000000"/>
        </w:rPr>
        <w:t xml:space="preserve">ns (PAHs) in Short-Neck Clam (Paphia undulata) and Contaminated Sediments in Malacca Strait, Malaysia. </w:t>
      </w:r>
      <w:r>
        <w:rPr>
          <w:rFonts w:ascii="Times New Roman" w:eastAsia="Times New Roman" w:hAnsi="Times New Roman" w:cs="Times New Roman"/>
          <w:i/>
          <w:color w:val="000000"/>
        </w:rPr>
        <w:t>Archives of Environmental Contamination and Toxicology</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73</w:t>
      </w:r>
      <w:r>
        <w:rPr>
          <w:rFonts w:ascii="Times New Roman" w:eastAsia="Times New Roman" w:hAnsi="Times New Roman" w:cs="Times New Roman"/>
          <w:color w:val="000000"/>
        </w:rPr>
        <w:t xml:space="preserve">, 474–487. </w:t>
      </w:r>
      <w:hyperlink r:id="rId21" w:history="1">
        <w:r>
          <w:rPr>
            <w:rStyle w:val="Hyperlink"/>
            <w:rFonts w:ascii="Times New Roman" w:eastAsia="Times New Roman" w:hAnsi="Times New Roman" w:cs="Times New Roman"/>
          </w:rPr>
          <w:t>https://doi.org/10.1007/s0</w:t>
        </w:r>
        <w:r>
          <w:rPr>
            <w:rStyle w:val="Hyperlink"/>
            <w:rFonts w:ascii="Times New Roman" w:eastAsia="Times New Roman" w:hAnsi="Times New Roman" w:cs="Times New Roman"/>
          </w:rPr>
          <w:t>0244-017-0410-0</w:t>
        </w:r>
      </w:hyperlink>
    </w:p>
    <w:p w14:paraId="3F8032D8" w14:textId="77777777" w:rsidR="0028366D" w:rsidRDefault="00953400">
      <w:pPr>
        <w:widowControl w:val="0"/>
        <w:numPr>
          <w:ilvl w:val="0"/>
          <w:numId w:val="1"/>
        </w:numPr>
        <w:pBdr>
          <w:top w:val="nil"/>
          <w:left w:val="nil"/>
          <w:bottom w:val="nil"/>
          <w:right w:val="nil"/>
          <w:between w:val="nil"/>
        </w:pBdr>
        <w:jc w:val="both"/>
        <w:rPr>
          <w:rFonts w:ascii="Times New Roman" w:eastAsia="Times New Roman" w:hAnsi="Times New Roman" w:cs="Times New Roman"/>
          <w:i/>
          <w:color w:val="000000"/>
        </w:rPr>
      </w:pPr>
      <w:r>
        <w:rPr>
          <w:rFonts w:ascii="Times New Roman" w:eastAsia="Times New Roman" w:hAnsi="Times New Roman" w:cs="Times New Roman"/>
          <w:color w:val="000000"/>
        </w:rPr>
        <w:t xml:space="preserve">Koliander, W. Koliander &amp; Kunar-Schreferl, G. (2023). The Metal Content of Crude Oils and Its Influence on Crude Oil Processing. </w:t>
      </w:r>
    </w:p>
    <w:p w14:paraId="342B6D19" w14:textId="77777777" w:rsidR="0028366D" w:rsidRDefault="00953400">
      <w:pPr>
        <w:widowControl w:val="0"/>
        <w:numPr>
          <w:ilvl w:val="0"/>
          <w:numId w:val="1"/>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NIS, Nigerian Industrial Standards. (2007). Nigerian Standard for Drinking Water Quality. ICS</w:t>
      </w:r>
    </w:p>
    <w:p w14:paraId="01052FC1" w14:textId="77777777" w:rsidR="0028366D" w:rsidRDefault="00953400">
      <w:pPr>
        <w:widowControl w:val="0"/>
        <w:numPr>
          <w:ilvl w:val="0"/>
          <w:numId w:val="1"/>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OBR, Ogoni bill </w:t>
      </w:r>
      <w:r>
        <w:rPr>
          <w:rFonts w:ascii="Times New Roman" w:eastAsia="Times New Roman" w:hAnsi="Times New Roman" w:cs="Times New Roman"/>
          <w:color w:val="000000"/>
        </w:rPr>
        <w:t>of rights. (1992). Presented to the governmental and people of Nigeria with an appeal to the international community by the movement for the survival of the Ogoni people (MOSOP). Saros international publishers, Port Harcourt.</w:t>
      </w:r>
    </w:p>
    <w:p w14:paraId="3F05A028" w14:textId="77777777" w:rsidR="0028366D" w:rsidRDefault="00953400">
      <w:pPr>
        <w:widowControl w:val="0"/>
        <w:numPr>
          <w:ilvl w:val="0"/>
          <w:numId w:val="1"/>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ODHS, Oregon Department of Hum</w:t>
      </w:r>
      <w:r>
        <w:rPr>
          <w:rFonts w:ascii="Times New Roman" w:eastAsia="Times New Roman" w:hAnsi="Times New Roman" w:cs="Times New Roman"/>
          <w:color w:val="000000"/>
        </w:rPr>
        <w:t>an Services. (1994). Technical Bulletin Health Effects Information: BTEX.  Department Of Human Services Environmental toxicology section. Oregon, Portland</w:t>
      </w:r>
    </w:p>
    <w:p w14:paraId="55DDFC57" w14:textId="77777777" w:rsidR="0028366D" w:rsidRDefault="00953400">
      <w:pPr>
        <w:widowControl w:val="0"/>
        <w:numPr>
          <w:ilvl w:val="0"/>
          <w:numId w:val="1"/>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OEHHA, Office of Environmental Health Hazard Assessment. (2002). Safe Drinking Water and Toxic </w:t>
      </w:r>
      <w:r>
        <w:rPr>
          <w:rFonts w:ascii="Times New Roman" w:eastAsia="Times New Roman" w:hAnsi="Times New Roman" w:cs="Times New Roman"/>
          <w:color w:val="000000"/>
        </w:rPr>
        <w:t>Enforcement Act of 1986 (Proposition 65), Notice to Interested Parties: Chemical Listed Effective.</w:t>
      </w:r>
    </w:p>
    <w:p w14:paraId="40268ACB" w14:textId="77777777" w:rsidR="0028366D" w:rsidRDefault="00953400">
      <w:pPr>
        <w:widowControl w:val="0"/>
        <w:numPr>
          <w:ilvl w:val="0"/>
          <w:numId w:val="1"/>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Office of Environmental Health Hazard Assessment (OEHHA). (2018). Chemicals Database Retrieved from https://oehha.ca.gov/chemicals </w:t>
      </w:r>
    </w:p>
    <w:p w14:paraId="21A76AE2" w14:textId="77777777" w:rsidR="0028366D" w:rsidRDefault="00953400">
      <w:pPr>
        <w:widowControl w:val="0"/>
        <w:numPr>
          <w:ilvl w:val="0"/>
          <w:numId w:val="1"/>
        </w:numPr>
        <w:pBdr>
          <w:top w:val="nil"/>
          <w:left w:val="nil"/>
          <w:bottom w:val="nil"/>
          <w:right w:val="nil"/>
          <w:between w:val="nil"/>
        </w:pBdr>
        <w:jc w:val="both"/>
        <w:rPr>
          <w:rFonts w:ascii="Times New Roman" w:eastAsia="Times New Roman" w:hAnsi="Times New Roman" w:cs="Times New Roman"/>
          <w:color w:val="000080"/>
          <w:u w:val="single"/>
        </w:rPr>
      </w:pPr>
      <w:r>
        <w:rPr>
          <w:rFonts w:ascii="Times New Roman" w:eastAsia="Times New Roman" w:hAnsi="Times New Roman" w:cs="Times New Roman"/>
          <w:color w:val="000000"/>
        </w:rPr>
        <w:t xml:space="preserve">Office of Environmental Health Hazard Assessment (OEHHA). (2023). Propositions 65: Retrieved from </w:t>
      </w:r>
      <w:hyperlink r:id="rId22" w:history="1">
        <w:r>
          <w:rPr>
            <w:rFonts w:ascii="Times New Roman" w:eastAsia="Times New Roman" w:hAnsi="Times New Roman" w:cs="Times New Roman"/>
            <w:color w:val="000080"/>
            <w:u w:val="single"/>
          </w:rPr>
          <w:t>https://oehha.ca.gov</w:t>
        </w:r>
        <w:r>
          <w:rPr>
            <w:rFonts w:ascii="Times New Roman" w:eastAsia="Times New Roman" w:hAnsi="Times New Roman" w:cs="Times New Roman"/>
            <w:color w:val="000080"/>
            <w:u w:val="single"/>
          </w:rPr>
          <w:t>/proposition-65/crnr/chemicals-listed-effective-june-11-2004-known-state-california-cause-cancer-five</w:t>
        </w:r>
      </w:hyperlink>
    </w:p>
    <w:p w14:paraId="2EBC317A" w14:textId="77777777" w:rsidR="0028366D" w:rsidRDefault="00953400">
      <w:pPr>
        <w:widowControl w:val="0"/>
        <w:numPr>
          <w:ilvl w:val="0"/>
          <w:numId w:val="1"/>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Osuji, L.C. &amp; Onojake, C. M. (2004). Trace heavy metals associated with crude oil. A case study of Ebocha-8 oil-spill-polluted site in Niger Delta Nigeria</w:t>
      </w:r>
      <w:r>
        <w:rPr>
          <w:rFonts w:ascii="Times New Roman" w:eastAsia="Times New Roman" w:hAnsi="Times New Roman" w:cs="Times New Roman"/>
          <w:color w:val="000000"/>
        </w:rPr>
        <w:t xml:space="preserve">. ChemBiodivers, 1, 708-15. </w:t>
      </w:r>
    </w:p>
    <w:p w14:paraId="04C2D2D7" w14:textId="77777777" w:rsidR="0028366D" w:rsidRDefault="00953400">
      <w:pPr>
        <w:numPr>
          <w:ilvl w:val="0"/>
          <w:numId w:val="1"/>
        </w:numPr>
        <w:pBdr>
          <w:top w:val="nil"/>
          <w:left w:val="nil"/>
          <w:bottom w:val="nil"/>
          <w:right w:val="nil"/>
          <w:between w:val="nil"/>
        </w:pBdr>
        <w:jc w:val="both"/>
        <w:rPr>
          <w:rFonts w:ascii="Times New Roman" w:eastAsia="Times New Roman" w:hAnsi="Times New Roman" w:cs="Times New Roman"/>
          <w:i/>
          <w:color w:val="000000"/>
        </w:rPr>
      </w:pPr>
      <w:r>
        <w:rPr>
          <w:rFonts w:ascii="Times New Roman" w:eastAsia="Times New Roman" w:hAnsi="Times New Roman" w:cs="Times New Roman"/>
          <w:color w:val="000000"/>
        </w:rPr>
        <w:lastRenderedPageBreak/>
        <w:t xml:space="preserve">Sibe, L., Osuji, L. C. &amp; Hart, A. I. (2019). Probabilistic risk assessment of heavy metals in shellfish from an artisanal refining Site, K-Dere, South-South Nigeria. </w:t>
      </w:r>
      <w:r>
        <w:rPr>
          <w:rFonts w:ascii="Times New Roman" w:eastAsia="Times New Roman" w:hAnsi="Times New Roman" w:cs="Times New Roman"/>
          <w:i/>
          <w:color w:val="000000"/>
        </w:rPr>
        <w:t>IOSR Journal of environmental science, toxicology and food te</w:t>
      </w:r>
      <w:r>
        <w:rPr>
          <w:rFonts w:ascii="Times New Roman" w:eastAsia="Times New Roman" w:hAnsi="Times New Roman" w:cs="Times New Roman"/>
          <w:i/>
          <w:color w:val="000000"/>
        </w:rPr>
        <w:t>chnology (IOSR-JESTFT). 13. 53-62.</w:t>
      </w:r>
    </w:p>
    <w:p w14:paraId="411F3A74" w14:textId="77777777" w:rsidR="0028366D" w:rsidRDefault="00953400">
      <w:pPr>
        <w:widowControl w:val="0"/>
        <w:numPr>
          <w:ilvl w:val="0"/>
          <w:numId w:val="1"/>
        </w:numPr>
        <w:pBdr>
          <w:top w:val="nil"/>
          <w:left w:val="nil"/>
          <w:bottom w:val="nil"/>
          <w:right w:val="nil"/>
          <w:between w:val="nil"/>
        </w:pBdr>
        <w:jc w:val="both"/>
        <w:rPr>
          <w:rFonts w:ascii="Times New Roman" w:eastAsia="Times New Roman" w:hAnsi="Times New Roman" w:cs="Times New Roman"/>
          <w:i/>
          <w:color w:val="000000"/>
        </w:rPr>
      </w:pPr>
      <w:r>
        <w:rPr>
          <w:rFonts w:ascii="Times New Roman" w:eastAsia="Times New Roman" w:hAnsi="Times New Roman" w:cs="Times New Roman"/>
          <w:color w:val="000000"/>
        </w:rPr>
        <w:t>Sokpuwu, I.A. (2017). Groundwater quality assessment in Ebubu community, Eleme, Rivers State, Nigeria Journal of Environmental &amp; Analytical Chemistry. doi:10.4172/2380-2391.1000228</w:t>
      </w:r>
    </w:p>
    <w:p w14:paraId="66123E64" w14:textId="77777777" w:rsidR="0028366D" w:rsidRDefault="00953400">
      <w:pPr>
        <w:widowControl w:val="0"/>
        <w:numPr>
          <w:ilvl w:val="0"/>
          <w:numId w:val="1"/>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Sultana S.M, S. Rana. S, Yamazaki S., Ao</w:t>
      </w:r>
      <w:r>
        <w:rPr>
          <w:rFonts w:ascii="Times New Roman" w:eastAsia="Times New Roman" w:hAnsi="Times New Roman" w:cs="Times New Roman"/>
          <w:color w:val="000000"/>
        </w:rPr>
        <w:t xml:space="preserve">no. T., and Yoshida S. (2017). Health risk assessment for carcinogenic and noncarcinogenic heavy metal exposures from vegetables and fruits of Bangladesh. Journal of Environmental Health. </w:t>
      </w:r>
      <w:r>
        <w:rPr>
          <w:rFonts w:ascii="Times New Roman" w:eastAsia="Times New Roman" w:hAnsi="Times New Roman" w:cs="Times New Roman"/>
          <w:i/>
          <w:color w:val="000000"/>
        </w:rPr>
        <w:t>Cogent.</w:t>
      </w:r>
    </w:p>
    <w:p w14:paraId="64F082C1" w14:textId="77777777" w:rsidR="0028366D" w:rsidRDefault="00953400">
      <w:pPr>
        <w:widowControl w:val="0"/>
        <w:numPr>
          <w:ilvl w:val="0"/>
          <w:numId w:val="1"/>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US EPA, United States Environmental Protection Agency. (2011</w:t>
      </w:r>
      <w:r>
        <w:rPr>
          <w:rFonts w:ascii="Times New Roman" w:eastAsia="Times New Roman" w:hAnsi="Times New Roman" w:cs="Times New Roman"/>
          <w:color w:val="000000"/>
        </w:rPr>
        <w:t>a). Risk assessment guidance for superfund. Volume I: (Part A: human health evaluation manual; Part E, supplemental guidance for dermal risk assessment; Part F, supplemental guidance for inhalation risk assessment); [EPA/540/ 1-89/002].</w:t>
      </w:r>
    </w:p>
    <w:p w14:paraId="79D50CB0" w14:textId="77777777" w:rsidR="0028366D" w:rsidRDefault="00953400">
      <w:pPr>
        <w:widowControl w:val="0"/>
        <w:numPr>
          <w:ilvl w:val="0"/>
          <w:numId w:val="1"/>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TASMANIA EPA. (2021</w:t>
      </w:r>
      <w:r>
        <w:rPr>
          <w:rFonts w:ascii="Times New Roman" w:eastAsia="Times New Roman" w:hAnsi="Times New Roman" w:cs="Times New Roman"/>
          <w:color w:val="000000"/>
        </w:rPr>
        <w:t xml:space="preserve">). Advisory Note - Classification of polycyclic aromatic hydrocarbons. Retrieved from </w:t>
      </w:r>
      <w:hyperlink r:id="rId23" w:history="1">
        <w:r>
          <w:rPr>
            <w:rStyle w:val="Hyperlink"/>
            <w:rFonts w:ascii="Times New Roman" w:eastAsia="Times New Roman" w:hAnsi="Times New Roman" w:cs="Times New Roman"/>
          </w:rPr>
          <w:t>https://epa.tas.gov.au/</w:t>
        </w:r>
      </w:hyperlink>
    </w:p>
    <w:p w14:paraId="7D54AF53" w14:textId="77777777" w:rsidR="0028366D" w:rsidRDefault="00953400">
      <w:pPr>
        <w:widowControl w:val="0"/>
        <w:numPr>
          <w:ilvl w:val="0"/>
          <w:numId w:val="1"/>
        </w:numPr>
        <w:pBdr>
          <w:top w:val="nil"/>
          <w:left w:val="nil"/>
          <w:bottom w:val="nil"/>
          <w:right w:val="nil"/>
          <w:between w:val="nil"/>
        </w:pBdr>
        <w:jc w:val="both"/>
        <w:rPr>
          <w:rFonts w:ascii="Times New Roman" w:eastAsia="Times New Roman" w:hAnsi="Times New Roman" w:cs="Times New Roman"/>
          <w:color w:val="000000"/>
        </w:rPr>
      </w:pPr>
      <w:r>
        <w:rPr>
          <w:rFonts w:ascii="Times New Roman" w:hAnsi="Times New Roman" w:cs="Times New Roman"/>
        </w:rPr>
        <w:t xml:space="preserve">UNEP. (2011). </w:t>
      </w:r>
      <w:r>
        <w:rPr>
          <w:rFonts w:ascii="Times New Roman" w:hAnsi="Times New Roman" w:cs="Times New Roman"/>
          <w:i/>
          <w:iCs/>
        </w:rPr>
        <w:t>Environmental Assessment of Ogoniland</w:t>
      </w:r>
      <w:r>
        <w:rPr>
          <w:rFonts w:ascii="Times New Roman" w:hAnsi="Times New Roman" w:cs="Times New Roman"/>
        </w:rPr>
        <w:t>.</w:t>
      </w:r>
    </w:p>
    <w:p w14:paraId="34D6F8DE" w14:textId="77777777" w:rsidR="0028366D" w:rsidRDefault="00953400">
      <w:pPr>
        <w:widowControl w:val="0"/>
        <w:numPr>
          <w:ilvl w:val="0"/>
          <w:numId w:val="1"/>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U.S EPA, United States Environmental Protection Agenc</w:t>
      </w:r>
      <w:r>
        <w:rPr>
          <w:rFonts w:ascii="Times New Roman" w:eastAsia="Times New Roman" w:hAnsi="Times New Roman" w:cs="Times New Roman"/>
          <w:color w:val="000000"/>
        </w:rPr>
        <w:t>y. (1989). Risk assessment guidance for superfund: human health evaluation manual Vol. I (A). Interim final. Office of emergency and remedial response. Washington, D.C. 20450.</w:t>
      </w:r>
    </w:p>
    <w:p w14:paraId="36161DE9" w14:textId="77777777" w:rsidR="0028366D" w:rsidRDefault="00953400">
      <w:pPr>
        <w:widowControl w:val="0"/>
        <w:numPr>
          <w:ilvl w:val="0"/>
          <w:numId w:val="1"/>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U.S EPA, United States Environmental Protection Agency. (2001). Risk Assessment </w:t>
      </w:r>
      <w:r>
        <w:rPr>
          <w:rFonts w:ascii="Times New Roman" w:eastAsia="Times New Roman" w:hAnsi="Times New Roman" w:cs="Times New Roman"/>
          <w:color w:val="000000"/>
        </w:rPr>
        <w:t xml:space="preserve">Guidance for Superfund: Volume III - Part A, Process for Conducting Probabilistic Risk        Assessment. EPA 540-R-02-002: OSWER 9285.7-45. PB2002 963302 </w:t>
      </w:r>
      <w:r>
        <w:rPr>
          <w:rFonts w:ascii="Times New Roman" w:eastAsia="Times New Roman" w:hAnsi="Times New Roman" w:cs="Times New Roman"/>
          <w:color w:val="000080"/>
          <w:u w:val="single"/>
        </w:rPr>
        <w:t>www.epa.gov/superfund/RAGS3A/index.htm</w:t>
      </w:r>
    </w:p>
    <w:p w14:paraId="09865581" w14:textId="77777777" w:rsidR="0028366D" w:rsidRDefault="00953400">
      <w:pPr>
        <w:widowControl w:val="0"/>
        <w:numPr>
          <w:ilvl w:val="0"/>
          <w:numId w:val="1"/>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US EPA. (1999). Data collection for the hazardous waste identi</w:t>
      </w:r>
      <w:r>
        <w:rPr>
          <w:rFonts w:ascii="Times New Roman" w:eastAsia="Times New Roman" w:hAnsi="Times New Roman" w:cs="Times New Roman"/>
          <w:color w:val="000000"/>
        </w:rPr>
        <w:t xml:space="preserve">fication rule. Section 15.0-Human health benchmarks. Retrieved from  </w:t>
      </w:r>
      <w:hyperlink r:id="rId24" w:history="1">
        <w:r>
          <w:rPr>
            <w:rFonts w:ascii="Times New Roman" w:eastAsia="Times New Roman" w:hAnsi="Times New Roman" w:cs="Times New Roman"/>
            <w:color w:val="000080"/>
            <w:u w:val="single"/>
          </w:rPr>
          <w:t>https://archive.epa.gov/epawaste/hazard/web/pdf/2-chap15.pdf</w:t>
        </w:r>
      </w:hyperlink>
      <w:r>
        <w:rPr>
          <w:rFonts w:ascii="Times New Roman" w:eastAsia="Times New Roman" w:hAnsi="Times New Roman" w:cs="Times New Roman"/>
          <w:color w:val="000000"/>
        </w:rPr>
        <w:t xml:space="preserve"> and </w:t>
      </w:r>
      <w:hyperlink r:id="rId25" w:history="1">
        <w:r>
          <w:rPr>
            <w:rFonts w:ascii="Times New Roman" w:eastAsia="Times New Roman" w:hAnsi="Times New Roman" w:cs="Times New Roman"/>
            <w:color w:val="000080"/>
            <w:u w:val="single"/>
          </w:rPr>
          <w:t>https://archive.epa.gov/epawaste/hazard/web/pdf/s0045.pdf</w:t>
        </w:r>
      </w:hyperlink>
    </w:p>
    <w:p w14:paraId="018AF1E3" w14:textId="77777777" w:rsidR="0028366D" w:rsidRDefault="00953400">
      <w:pPr>
        <w:widowControl w:val="0"/>
        <w:numPr>
          <w:ilvl w:val="0"/>
          <w:numId w:val="1"/>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US EPA.</w:t>
      </w:r>
      <w:r>
        <w:rPr>
          <w:rFonts w:ascii="Times New Roman" w:eastAsia="Times New Roman" w:hAnsi="Times New Roman" w:cs="Times New Roman"/>
          <w:color w:val="000000"/>
          <w:vertAlign w:val="superscript"/>
        </w:rPr>
        <w:t xml:space="preserve"> </w:t>
      </w:r>
      <w:r>
        <w:rPr>
          <w:rFonts w:ascii="Times New Roman" w:eastAsia="Times New Roman" w:hAnsi="Times New Roman" w:cs="Times New Roman"/>
          <w:color w:val="000000"/>
        </w:rPr>
        <w:t xml:space="preserve">(2018).  Edition of the drinking water standards and health advisories. EPA 822-F-18-001 office of water, Washington, DC. </w:t>
      </w:r>
    </w:p>
    <w:p w14:paraId="4A6E3189" w14:textId="77777777" w:rsidR="0028366D" w:rsidRDefault="00953400">
      <w:pPr>
        <w:widowControl w:val="0"/>
        <w:numPr>
          <w:ilvl w:val="0"/>
          <w:numId w:val="1"/>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US EPA. (1993). Provisional guidance </w:t>
      </w:r>
      <w:r>
        <w:rPr>
          <w:rFonts w:ascii="Times New Roman" w:eastAsia="Times New Roman" w:hAnsi="Times New Roman" w:cs="Times New Roman"/>
          <w:color w:val="000000"/>
        </w:rPr>
        <w:t>for quantitative risk assessment of polycyclic aromatic hydrocarbons. EPA/600/R-93/089. U.S.</w:t>
      </w:r>
    </w:p>
    <w:p w14:paraId="006F24B9" w14:textId="77777777" w:rsidR="0028366D" w:rsidRDefault="00953400">
      <w:pPr>
        <w:widowControl w:val="0"/>
        <w:numPr>
          <w:ilvl w:val="0"/>
          <w:numId w:val="1"/>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US EPA. (1999a). Integrated Risk Information system (IRIS). National center for environmental assessment, office of research and development, Washington, DC. Websi</w:t>
      </w:r>
      <w:r>
        <w:rPr>
          <w:rFonts w:ascii="Times New Roman" w:eastAsia="Times New Roman" w:hAnsi="Times New Roman" w:cs="Times New Roman"/>
          <w:color w:val="000000"/>
        </w:rPr>
        <w:t xml:space="preserve">te at </w:t>
      </w:r>
      <w:hyperlink r:id="rId26" w:history="1">
        <w:r>
          <w:rPr>
            <w:rFonts w:ascii="Times New Roman" w:eastAsia="Times New Roman" w:hAnsi="Times New Roman" w:cs="Times New Roman"/>
            <w:color w:val="000080"/>
            <w:u w:val="single"/>
          </w:rPr>
          <w:t>http://www.epa.gov/iris/subst/index.html</w:t>
        </w:r>
      </w:hyperlink>
      <w:r>
        <w:rPr>
          <w:rFonts w:ascii="Times New Roman" w:eastAsia="Times New Roman" w:hAnsi="Times New Roman" w:cs="Times New Roman"/>
          <w:color w:val="000000"/>
        </w:rPr>
        <w:t>.</w:t>
      </w:r>
    </w:p>
    <w:p w14:paraId="42E084E1" w14:textId="77777777" w:rsidR="0028366D" w:rsidRDefault="00953400">
      <w:pPr>
        <w:widowControl w:val="0"/>
        <w:numPr>
          <w:ilvl w:val="0"/>
          <w:numId w:val="1"/>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US EPA. (2000a). Integrated risk information system (IRIS) database. National center for environmental assessment, office of research and development, </w:t>
      </w:r>
      <w:r>
        <w:rPr>
          <w:rFonts w:ascii="Times New Roman" w:eastAsia="Times New Roman" w:hAnsi="Times New Roman" w:cs="Times New Roman"/>
          <w:color w:val="000000"/>
        </w:rPr>
        <w:t xml:space="preserve">Washington, DC. </w:t>
      </w:r>
    </w:p>
    <w:p w14:paraId="3A568401" w14:textId="77777777" w:rsidR="0028366D" w:rsidRDefault="00953400">
      <w:pPr>
        <w:widowControl w:val="0"/>
        <w:numPr>
          <w:ilvl w:val="0"/>
          <w:numId w:val="1"/>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US EPA. (2000b). National primary and secondary drinking water regulations. Office of ground water and Drinking Water. </w:t>
      </w:r>
      <w:hyperlink r:id="rId27" w:history="1">
        <w:r>
          <w:rPr>
            <w:rFonts w:ascii="Times New Roman" w:eastAsia="Times New Roman" w:hAnsi="Times New Roman" w:cs="Times New Roman"/>
            <w:color w:val="000080"/>
            <w:u w:val="single"/>
          </w:rPr>
          <w:t>http://www.epa.gov/safewater/mcl.htm</w:t>
        </w:r>
      </w:hyperlink>
    </w:p>
    <w:p w14:paraId="2412FE9F" w14:textId="77777777" w:rsidR="0028366D" w:rsidRDefault="00953400">
      <w:pPr>
        <w:widowControl w:val="0"/>
        <w:numPr>
          <w:ilvl w:val="0"/>
          <w:numId w:val="1"/>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US EPA. (2023). Regional </w:t>
      </w:r>
      <w:r>
        <w:rPr>
          <w:rFonts w:ascii="Times New Roman" w:eastAsia="Times New Roman" w:hAnsi="Times New Roman" w:cs="Times New Roman"/>
          <w:color w:val="000000"/>
        </w:rPr>
        <w:t>screening levels (RSLs) - Generic tables. Retrieved from</w:t>
      </w:r>
    </w:p>
    <w:p w14:paraId="07BECE97" w14:textId="77777777" w:rsidR="0028366D" w:rsidRDefault="00953400">
      <w:pPr>
        <w:widowControl w:val="0"/>
        <w:pBdr>
          <w:top w:val="nil"/>
          <w:left w:val="nil"/>
          <w:bottom w:val="nil"/>
          <w:right w:val="nil"/>
          <w:between w:val="nil"/>
        </w:pBdr>
        <w:ind w:left="1418"/>
        <w:jc w:val="both"/>
        <w:rPr>
          <w:rFonts w:ascii="Times New Roman" w:eastAsia="Times New Roman" w:hAnsi="Times New Roman" w:cs="Times New Roman"/>
          <w:color w:val="000000"/>
        </w:rPr>
      </w:pPr>
      <w:r>
        <w:rPr>
          <w:rFonts w:ascii="Times New Roman" w:eastAsia="Times New Roman" w:hAnsi="Times New Roman" w:cs="Times New Roman"/>
          <w:color w:val="000080"/>
          <w:u w:val="single"/>
        </w:rPr>
        <w:t>https://semspub.epa.gov/work/HQ/404081.pdf</w:t>
      </w:r>
    </w:p>
    <w:p w14:paraId="3E082C81" w14:textId="77777777" w:rsidR="0028366D" w:rsidRDefault="00953400">
      <w:pPr>
        <w:widowControl w:val="0"/>
        <w:numPr>
          <w:ilvl w:val="0"/>
          <w:numId w:val="1"/>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Verbrugge, L.A. (2008). Health consultation: evaluation of blue mussel samples collected in May 2006 M/V Seledang Ayu oil spill, Unalaska, Alaska. In: Resea</w:t>
      </w:r>
      <w:r>
        <w:rPr>
          <w:rFonts w:ascii="Times New Roman" w:eastAsia="Times New Roman" w:hAnsi="Times New Roman" w:cs="Times New Roman"/>
          <w:color w:val="000000"/>
        </w:rPr>
        <w:t>rch report of U.S. Department of</w:t>
      </w:r>
    </w:p>
    <w:p w14:paraId="5AA02CCD" w14:textId="77777777" w:rsidR="0028366D" w:rsidRDefault="00953400">
      <w:pPr>
        <w:widowControl w:val="0"/>
        <w:numPr>
          <w:ilvl w:val="0"/>
          <w:numId w:val="1"/>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Wang, H., Geppert, H., Fischer, T., Wieprecht, W., &amp; Möller, D. (2014). Determination of volatile organic and polycyclic aromatic hydrocarbons in crude oil with efficient gas-chromatographic methods. </w:t>
      </w:r>
      <w:r>
        <w:rPr>
          <w:rFonts w:ascii="Times New Roman" w:eastAsia="Times New Roman" w:hAnsi="Times New Roman" w:cs="Times New Roman"/>
          <w:i/>
          <w:color w:val="000000"/>
        </w:rPr>
        <w:t>Journal of chromatograp</w:t>
      </w:r>
      <w:r>
        <w:rPr>
          <w:rFonts w:ascii="Times New Roman" w:eastAsia="Times New Roman" w:hAnsi="Times New Roman" w:cs="Times New Roman"/>
          <w:i/>
          <w:color w:val="000000"/>
        </w:rPr>
        <w:t>hic science, 53(5), 647–654. doi:10.1093/chromsci/bmu113</w:t>
      </w:r>
      <w:r>
        <w:rPr>
          <w:rFonts w:ascii="Times New Roman" w:eastAsia="Times New Roman" w:hAnsi="Times New Roman" w:cs="Times New Roman"/>
          <w:color w:val="000000"/>
        </w:rPr>
        <w:t>.</w:t>
      </w:r>
    </w:p>
    <w:p w14:paraId="4DE38971" w14:textId="77777777" w:rsidR="0028366D" w:rsidRDefault="00953400">
      <w:pPr>
        <w:widowControl w:val="0"/>
        <w:numPr>
          <w:ilvl w:val="0"/>
          <w:numId w:val="1"/>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WHO, World Health Organization. (2010). Polycyclic aromatic hydrocarbons (PAHs): Human health aspects. Geneva, Switzerland: WHO Press. </w:t>
      </w:r>
    </w:p>
    <w:p w14:paraId="2D1C8D24" w14:textId="77777777" w:rsidR="0028366D" w:rsidRDefault="00953400">
      <w:pPr>
        <w:widowControl w:val="0"/>
        <w:numPr>
          <w:ilvl w:val="0"/>
          <w:numId w:val="1"/>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WHO, World Health Organization. (2011). Guidelines for drinkin</w:t>
      </w:r>
      <w:r>
        <w:rPr>
          <w:rFonts w:ascii="Times New Roman" w:eastAsia="Times New Roman" w:hAnsi="Times New Roman" w:cs="Times New Roman"/>
          <w:color w:val="000000"/>
        </w:rPr>
        <w:t>g-water quality</w:t>
      </w:r>
    </w:p>
    <w:p w14:paraId="3B5F76CB" w14:textId="77777777" w:rsidR="0028366D" w:rsidRDefault="00953400">
      <w:pPr>
        <w:widowControl w:val="0"/>
        <w:numPr>
          <w:ilvl w:val="0"/>
          <w:numId w:val="1"/>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Calibri" w:hAnsi="Times New Roman" w:cs="Times New Roman"/>
          <w:color w:val="000000"/>
        </w:rPr>
        <w:t>UNEP (2011) Environmental Assessment of Ogoniland, ISBN: 978-92-807-3130-9, Job No.: DEP/1337/GE, UNEPPup, Nairobi, Kenya.</w:t>
      </w:r>
    </w:p>
    <w:p w14:paraId="585D25FB" w14:textId="77777777" w:rsidR="0028366D" w:rsidRDefault="00953400">
      <w:pPr>
        <w:numPr>
          <w:ilvl w:val="0"/>
          <w:numId w:val="1"/>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USGS, United States Geological Survey. (2023)      https://www.usgs.gov/mission-areas/water-resources/science/volatil</w:t>
      </w:r>
      <w:r>
        <w:rPr>
          <w:rFonts w:ascii="Times New Roman" w:eastAsia="Times New Roman" w:hAnsi="Times New Roman" w:cs="Times New Roman"/>
          <w:color w:val="000000"/>
        </w:rPr>
        <w:t>e-organic-compounds-vocs</w:t>
      </w:r>
    </w:p>
    <w:sectPr w:rsidR="0028366D">
      <w:headerReference w:type="even" r:id="rId28"/>
      <w:headerReference w:type="default" r:id="rId29"/>
      <w:footerReference w:type="even" r:id="rId30"/>
      <w:footerReference w:type="default" r:id="rId31"/>
      <w:headerReference w:type="first" r:id="rId32"/>
      <w:footerReference w:type="first" r:id="rId33"/>
      <w:pgSz w:w="11906" w:h="16838"/>
      <w:pgMar w:top="1134" w:right="1134" w:bottom="1134" w:left="1134" w:header="283"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8CC407" w14:textId="77777777" w:rsidR="00953400" w:rsidRDefault="00953400">
      <w:pPr>
        <w:rPr>
          <w:rFonts w:hint="eastAsia"/>
        </w:rPr>
      </w:pPr>
      <w:r>
        <w:separator/>
      </w:r>
    </w:p>
  </w:endnote>
  <w:endnote w:type="continuationSeparator" w:id="0">
    <w:p w14:paraId="6C8C610D" w14:textId="77777777" w:rsidR="00953400" w:rsidRDefault="0095340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auto"/>
    <w:pitch w:val="default"/>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altName w:val="Times New Roman"/>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OpenSymbol">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ungsuh">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Arie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CE654" w14:textId="77777777" w:rsidR="00DF6D60" w:rsidRDefault="00DF6D60">
    <w:pPr>
      <w:pStyle w:val="Foote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AF7CC" w14:textId="77777777" w:rsidR="0028366D" w:rsidRDefault="00953400">
    <w:pPr>
      <w:pBdr>
        <w:top w:val="nil"/>
        <w:left w:val="nil"/>
        <w:bottom w:val="nil"/>
        <w:right w:val="nil"/>
        <w:between w:val="nil"/>
      </w:pBdr>
      <w:tabs>
        <w:tab w:val="center" w:pos="4513"/>
        <w:tab w:val="right" w:pos="9026"/>
      </w:tabs>
      <w:jc w:val="center"/>
      <w:rPr>
        <w:rFonts w:eastAsia="Liberation Serif" w:cs="Liberation Serif"/>
        <w:color w:val="000000"/>
      </w:rPr>
    </w:pPr>
    <w:r>
      <w:rPr>
        <w:rFonts w:eastAsia="Liberation Serif" w:cs="Liberation Serif"/>
        <w:color w:val="000000"/>
      </w:rPr>
      <w:fldChar w:fldCharType="begin"/>
    </w:r>
    <w:r>
      <w:rPr>
        <w:rFonts w:eastAsia="Liberation Serif" w:cs="Liberation Serif"/>
        <w:color w:val="000000"/>
      </w:rPr>
      <w:instrText>PAGE</w:instrText>
    </w:r>
    <w:r>
      <w:rPr>
        <w:rFonts w:eastAsia="Liberation Serif" w:cs="Liberation Serif"/>
        <w:color w:val="000000"/>
      </w:rPr>
      <w:fldChar w:fldCharType="separate"/>
    </w:r>
    <w:r>
      <w:rPr>
        <w:rFonts w:eastAsia="Liberation Serif" w:cs="Liberation Serif"/>
        <w:color w:val="000000"/>
      </w:rPr>
      <w:t>29</w:t>
    </w:r>
    <w:r>
      <w:rPr>
        <w:rFonts w:eastAsia="Liberation Serif" w:cs="Liberation Serif"/>
        <w:color w:val="000000"/>
      </w:rPr>
      <w:fldChar w:fldCharType="end"/>
    </w:r>
  </w:p>
  <w:p w14:paraId="5A91223A" w14:textId="77777777" w:rsidR="0028366D" w:rsidRDefault="0028366D">
    <w:pPr>
      <w:pBdr>
        <w:top w:val="nil"/>
        <w:left w:val="nil"/>
        <w:bottom w:val="nil"/>
        <w:right w:val="nil"/>
        <w:between w:val="nil"/>
      </w:pBdr>
      <w:tabs>
        <w:tab w:val="center" w:pos="4513"/>
        <w:tab w:val="right" w:pos="9026"/>
      </w:tabs>
      <w:rPr>
        <w:rFonts w:eastAsia="Liberation Serif" w:cs="Liberation Serif"/>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28CF1" w14:textId="77777777" w:rsidR="00DF6D60" w:rsidRDefault="00DF6D60">
    <w:pPr>
      <w:pStyle w:val="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4D55DB" w14:textId="77777777" w:rsidR="00953400" w:rsidRDefault="00953400">
      <w:pPr>
        <w:rPr>
          <w:rFonts w:hint="eastAsia"/>
        </w:rPr>
      </w:pPr>
      <w:r>
        <w:separator/>
      </w:r>
    </w:p>
  </w:footnote>
  <w:footnote w:type="continuationSeparator" w:id="0">
    <w:p w14:paraId="337D0E86" w14:textId="77777777" w:rsidR="00953400" w:rsidRDefault="00953400">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E3013" w14:textId="7D8AEA15" w:rsidR="00DF6D60" w:rsidRDefault="00DF6D60">
    <w:pPr>
      <w:pStyle w:val="Header"/>
      <w:rPr>
        <w:rFonts w:hint="eastAsia"/>
      </w:rPr>
    </w:pPr>
    <w:r>
      <w:rPr>
        <w:noProof/>
      </w:rPr>
      <w:pict w14:anchorId="727495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7420782" o:spid="_x0000_s2050" type="#_x0000_t136" style="position:absolute;margin-left:0;margin-top:0;width:611.4pt;height:67.9pt;rotation:315;z-index:-251655168;mso-position-horizontal:center;mso-position-horizontal-relative:margin;mso-position-vertical:center;mso-position-vertical-relative:margin" o:allowincell="f" fillcolor="silver" stroked="f">
          <v:fill opacity=".5"/>
          <v:textpath style="font-family:&quot;Liberation Serif&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AC7FD" w14:textId="33FE0F7E" w:rsidR="00DF6D60" w:rsidRDefault="00DF6D60">
    <w:pPr>
      <w:pStyle w:val="Header"/>
      <w:rPr>
        <w:rFonts w:hint="eastAsia"/>
      </w:rPr>
    </w:pPr>
    <w:r>
      <w:rPr>
        <w:noProof/>
      </w:rPr>
      <w:pict w14:anchorId="62C829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7420783" o:spid="_x0000_s2051" type="#_x0000_t136" style="position:absolute;margin-left:0;margin-top:0;width:611.4pt;height:67.9pt;rotation:315;z-index:-251653120;mso-position-horizontal:center;mso-position-horizontal-relative:margin;mso-position-vertical:center;mso-position-vertical-relative:margin" o:allowincell="f" fillcolor="silver" stroked="f">
          <v:fill opacity=".5"/>
          <v:textpath style="font-family:&quot;Liberation Serif&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47858" w14:textId="56997D5E" w:rsidR="00DF6D60" w:rsidRDefault="00DF6D60">
    <w:pPr>
      <w:pStyle w:val="Header"/>
      <w:rPr>
        <w:rFonts w:hint="eastAsia"/>
      </w:rPr>
    </w:pPr>
    <w:r>
      <w:rPr>
        <w:noProof/>
      </w:rPr>
      <w:pict w14:anchorId="3837FA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7420781" o:spid="_x0000_s2049" type="#_x0000_t136" style="position:absolute;margin-left:0;margin-top:0;width:611.4pt;height:67.9pt;rotation:315;z-index:-251657216;mso-position-horizontal:center;mso-position-horizontal-relative:margin;mso-position-vertical:center;mso-position-vertical-relative:margin" o:allowincell="f" fillcolor="silver" stroked="f">
          <v:fill opacity=".5"/>
          <v:textpath style="font-family:&quot;Liberation Serif&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6225BC"/>
    <w:multiLevelType w:val="multilevel"/>
    <w:tmpl w:val="AD926BD2"/>
    <w:lvl w:ilvl="0">
      <w:start w:val="1"/>
      <w:numFmt w:val="decimal"/>
      <w:lvlText w:val="%1."/>
      <w:lvlJc w:val="left"/>
      <w:pPr>
        <w:ind w:left="1069" w:hanging="360"/>
      </w:pPr>
      <w:rPr>
        <w:sz w:val="24"/>
        <w:szCs w:val="24"/>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pStyle w:val="Heading5"/>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E96"/>
    <w:rsid w:val="00027234"/>
    <w:rsid w:val="00076775"/>
    <w:rsid w:val="00096EBC"/>
    <w:rsid w:val="000F688B"/>
    <w:rsid w:val="00107100"/>
    <w:rsid w:val="00134FD0"/>
    <w:rsid w:val="00136894"/>
    <w:rsid w:val="00160FBE"/>
    <w:rsid w:val="001810F9"/>
    <w:rsid w:val="001A3F2F"/>
    <w:rsid w:val="001A7384"/>
    <w:rsid w:val="001A7EE5"/>
    <w:rsid w:val="001F059E"/>
    <w:rsid w:val="00245E43"/>
    <w:rsid w:val="0028366D"/>
    <w:rsid w:val="002A74FC"/>
    <w:rsid w:val="0031110E"/>
    <w:rsid w:val="003216F5"/>
    <w:rsid w:val="003274DA"/>
    <w:rsid w:val="00377100"/>
    <w:rsid w:val="003A68DF"/>
    <w:rsid w:val="003B09E6"/>
    <w:rsid w:val="003D0FD7"/>
    <w:rsid w:val="003D1322"/>
    <w:rsid w:val="003D1366"/>
    <w:rsid w:val="003E5C8F"/>
    <w:rsid w:val="00432385"/>
    <w:rsid w:val="00462E5B"/>
    <w:rsid w:val="00464E96"/>
    <w:rsid w:val="0049577A"/>
    <w:rsid w:val="004A0C4F"/>
    <w:rsid w:val="004C7113"/>
    <w:rsid w:val="004D0AD0"/>
    <w:rsid w:val="005066C5"/>
    <w:rsid w:val="005222B2"/>
    <w:rsid w:val="00537830"/>
    <w:rsid w:val="00546C2C"/>
    <w:rsid w:val="00571504"/>
    <w:rsid w:val="00577A36"/>
    <w:rsid w:val="00590C08"/>
    <w:rsid w:val="005A0D81"/>
    <w:rsid w:val="005B7AC4"/>
    <w:rsid w:val="005C2B6C"/>
    <w:rsid w:val="00623727"/>
    <w:rsid w:val="0063249A"/>
    <w:rsid w:val="00661940"/>
    <w:rsid w:val="00662C6E"/>
    <w:rsid w:val="00676199"/>
    <w:rsid w:val="006A2CFF"/>
    <w:rsid w:val="006E1338"/>
    <w:rsid w:val="00772BF9"/>
    <w:rsid w:val="00785F22"/>
    <w:rsid w:val="00795CD3"/>
    <w:rsid w:val="007B32C5"/>
    <w:rsid w:val="008103B9"/>
    <w:rsid w:val="00876E05"/>
    <w:rsid w:val="008C7F71"/>
    <w:rsid w:val="008F76DB"/>
    <w:rsid w:val="00905B91"/>
    <w:rsid w:val="0091123C"/>
    <w:rsid w:val="00953400"/>
    <w:rsid w:val="00980C32"/>
    <w:rsid w:val="009B7BD6"/>
    <w:rsid w:val="009C7EDE"/>
    <w:rsid w:val="00A010B0"/>
    <w:rsid w:val="00A013EF"/>
    <w:rsid w:val="00A13DA1"/>
    <w:rsid w:val="00A16BDE"/>
    <w:rsid w:val="00A368E4"/>
    <w:rsid w:val="00A65042"/>
    <w:rsid w:val="00A9200C"/>
    <w:rsid w:val="00AC786E"/>
    <w:rsid w:val="00AD599E"/>
    <w:rsid w:val="00B2315B"/>
    <w:rsid w:val="00C07A11"/>
    <w:rsid w:val="00C339E2"/>
    <w:rsid w:val="00C35FF3"/>
    <w:rsid w:val="00C37667"/>
    <w:rsid w:val="00C62A16"/>
    <w:rsid w:val="00C65672"/>
    <w:rsid w:val="00C737E2"/>
    <w:rsid w:val="00C856B1"/>
    <w:rsid w:val="00C8713D"/>
    <w:rsid w:val="00C91848"/>
    <w:rsid w:val="00CA3756"/>
    <w:rsid w:val="00D13EB3"/>
    <w:rsid w:val="00D241B0"/>
    <w:rsid w:val="00D657EC"/>
    <w:rsid w:val="00D94AC4"/>
    <w:rsid w:val="00DC47B9"/>
    <w:rsid w:val="00DD0588"/>
    <w:rsid w:val="00DD1564"/>
    <w:rsid w:val="00DE1A35"/>
    <w:rsid w:val="00DF6D60"/>
    <w:rsid w:val="00E1409B"/>
    <w:rsid w:val="00E21EAA"/>
    <w:rsid w:val="00E56448"/>
    <w:rsid w:val="00E57609"/>
    <w:rsid w:val="00E647F2"/>
    <w:rsid w:val="00E913A5"/>
    <w:rsid w:val="00F22042"/>
    <w:rsid w:val="00F3527C"/>
    <w:rsid w:val="00F35D9B"/>
    <w:rsid w:val="00F42EC3"/>
    <w:rsid w:val="00F55021"/>
    <w:rsid w:val="00F61CA7"/>
    <w:rsid w:val="00F64F3A"/>
    <w:rsid w:val="00F70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7013F25"/>
  <w15:docId w15:val="{7E705BF0-60E8-4BAE-9AA7-BF4DAF3CD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Liberation Serif" w:hAnsi="Liberation Serif" w:cs="Liberation Serif"/>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NSimSun" w:cs="Lucida Sans"/>
      <w:lang w:eastAsia="zh-CN" w:bidi="hi-IN"/>
    </w:rPr>
  </w:style>
  <w:style w:type="paragraph" w:styleId="Heading1">
    <w:name w:val="heading 1"/>
    <w:basedOn w:val="Heading"/>
    <w:next w:val="BodyText"/>
    <w:link w:val="Heading1Char"/>
    <w:uiPriority w:val="9"/>
    <w:qFormat/>
    <w:pPr>
      <w:outlineLvl w:val="0"/>
    </w:pPr>
    <w:rPr>
      <w:rFonts w:ascii="Liberation Serif" w:eastAsia="NSimSun" w:hAnsi="Liberation Serif"/>
      <w:b/>
      <w:bCs/>
      <w:sz w:val="48"/>
      <w:szCs w:val="48"/>
    </w:rPr>
  </w:style>
  <w:style w:type="paragraph" w:styleId="Heading2">
    <w:name w:val="heading 2"/>
    <w:basedOn w:val="Heading"/>
    <w:next w:val="BodyText"/>
    <w:link w:val="Heading2Char"/>
    <w:uiPriority w:val="9"/>
    <w:semiHidden/>
    <w:unhideWhenUsed/>
    <w:qFormat/>
    <w:pPr>
      <w:spacing w:before="200"/>
      <w:outlineLvl w:val="1"/>
    </w:pPr>
    <w:rPr>
      <w:rFonts w:ascii="Liberation Serif" w:eastAsia="NSimSun" w:hAnsi="Liberation Serif"/>
      <w:b/>
      <w:bCs/>
      <w:sz w:val="36"/>
      <w:szCs w:val="36"/>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Mangal"/>
      <w:color w:val="1F3763" w:themeColor="accent1" w:themeShade="7F"/>
      <w:szCs w:val="21"/>
    </w:rPr>
  </w:style>
  <w:style w:type="paragraph" w:styleId="Heading4">
    <w:name w:val="heading 4"/>
    <w:basedOn w:val="Normal"/>
    <w:next w:val="Normal"/>
    <w:link w:val="Heading4Char"/>
    <w:uiPriority w:val="9"/>
    <w:semiHidden/>
    <w:unhideWhenUsed/>
    <w:qFormat/>
    <w:pPr>
      <w:keepNext/>
      <w:keepLines/>
      <w:spacing w:before="240" w:after="40"/>
      <w:outlineLvl w:val="3"/>
    </w:pPr>
    <w:rPr>
      <w:b/>
    </w:rPr>
  </w:style>
  <w:style w:type="paragraph" w:styleId="Heading5">
    <w:name w:val="heading 5"/>
    <w:basedOn w:val="Heading"/>
    <w:next w:val="BodyText"/>
    <w:link w:val="Heading5Char"/>
    <w:uiPriority w:val="9"/>
    <w:semiHidden/>
    <w:unhideWhenUsed/>
    <w:qFormat/>
    <w:pPr>
      <w:numPr>
        <w:ilvl w:val="4"/>
        <w:numId w:val="1"/>
      </w:numPr>
      <w:spacing w:before="120" w:after="60"/>
      <w:outlineLvl w:val="4"/>
    </w:pPr>
    <w:rPr>
      <w:b/>
      <w:bCs/>
      <w:sz w:val="24"/>
      <w:szCs w:val="24"/>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472C4" w:themeColor="accent1"/>
    </w:rPr>
  </w:style>
  <w:style w:type="character" w:customStyle="1" w:styleId="Heading6Char">
    <w:name w:val="Heading 6 Char"/>
    <w:basedOn w:val="DefaultParagraphFont"/>
    <w:link w:val="Heading6"/>
    <w:uiPriority w:val="9"/>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404040" w:themeColor="text1" w:themeTint="BF"/>
      <w:sz w:val="20"/>
      <w:szCs w:val="20"/>
    </w:rPr>
  </w:style>
  <w:style w:type="character" w:customStyle="1" w:styleId="TitleChar">
    <w:name w:val="Title Char"/>
    <w:basedOn w:val="DefaultParagraphFont"/>
    <w:link w:val="Title"/>
    <w:uiPriority w:val="10"/>
    <w:rPr>
      <w:rFonts w:asciiTheme="majorHAnsi" w:eastAsiaTheme="majorEastAsia" w:hAnsiTheme="majorHAnsi" w:cstheme="majorBidi"/>
      <w:color w:val="323E4F" w:themeColor="text2" w:themeShade="BF"/>
      <w:spacing w:val="5"/>
      <w:sz w:val="52"/>
      <w:szCs w:val="52"/>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472C4" w:themeColor="accent1"/>
      <w:spacing w:val="15"/>
      <w:sz w:val="24"/>
      <w:szCs w:val="24"/>
    </w:rPr>
  </w:style>
  <w:style w:type="character" w:styleId="SubtleEmphasis">
    <w:name w:val="Subtle Emphasis"/>
    <w:basedOn w:val="DefaultParagraphFont"/>
    <w:uiPriority w:val="19"/>
    <w:qFormat/>
    <w:rPr>
      <w:i/>
      <w:iCs/>
      <w:color w:val="808080" w:themeColor="text1" w:themeTint="7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b/>
      <w:bCs/>
      <w:i/>
      <w:iCs/>
      <w:color w:val="4472C4" w:themeColor="accent1"/>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rPr>
      <w:smallCaps/>
      <w:color w:val="ED7D31" w:themeColor="accent2"/>
      <w:u w:val="single"/>
    </w:rPr>
  </w:style>
  <w:style w:type="character" w:styleId="IntenseReference">
    <w:name w:val="Intense Reference"/>
    <w:basedOn w:val="DefaultParagraphFont"/>
    <w:uiPriority w:val="32"/>
    <w:qFormat/>
    <w:rPr>
      <w:b/>
      <w:bCs/>
      <w:smallCaps/>
      <w:color w:val="ED7D31" w:themeColor="accent2"/>
      <w:spacing w:val="5"/>
      <w:u w:val="single"/>
    </w:rPr>
  </w:style>
  <w:style w:type="character" w:styleId="BookTitle">
    <w:name w:val="Book Title"/>
    <w:basedOn w:val="DefaultParagraphFont"/>
    <w:uiPriority w:val="33"/>
    <w:qFormat/>
    <w:rPr>
      <w:b/>
      <w:bCs/>
      <w:smallCaps/>
      <w:spacing w:val="5"/>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954F72" w:themeColor="followedHyperlink"/>
      <w:u w:val="single"/>
    </w:rPr>
  </w:style>
  <w:style w:type="paragraph" w:styleId="PlainText">
    <w:name w:val="Plain Text"/>
    <w:basedOn w:val="Normal"/>
    <w:link w:val="PlainTextChar"/>
    <w:uiPriority w:val="99"/>
    <w:semiHidden/>
    <w:unhideWhenUsed/>
    <w:rPr>
      <w:rFonts w:ascii="Courier New" w:hAnsi="Courier New" w:cs="Courier New"/>
      <w:sz w:val="21"/>
      <w:szCs w:val="21"/>
    </w:rPr>
  </w:style>
  <w:style w:type="character" w:customStyle="1" w:styleId="PlainTextChar">
    <w:name w:val="Plain Text Char"/>
    <w:basedOn w:val="DefaultParagraphFont"/>
    <w:link w:val="PlainText"/>
    <w:uiPriority w:val="99"/>
    <w:rPr>
      <w:rFonts w:ascii="Courier New" w:hAnsi="Courier New" w:cs="Courier New"/>
      <w:sz w:val="21"/>
      <w:szCs w:val="21"/>
    </w:rPr>
  </w:style>
  <w:style w:type="paragraph" w:styleId="Title">
    <w:name w:val="Title"/>
    <w:basedOn w:val="Normal"/>
    <w:next w:val="Normal"/>
    <w:link w:val="TitleChar"/>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Pr>
      <w:rFonts w:ascii="Liberation Serif" w:eastAsia="NSimSun" w:hAnsi="Liberation Serif" w:cs="Lucida Sans"/>
      <w:b/>
      <w:bCs/>
      <w:sz w:val="48"/>
      <w:szCs w:val="48"/>
      <w:lang w:eastAsia="zh-CN" w:bidi="hi-IN"/>
    </w:rPr>
  </w:style>
  <w:style w:type="character" w:customStyle="1" w:styleId="Heading2Char">
    <w:name w:val="Heading 2 Char"/>
    <w:basedOn w:val="DefaultParagraphFont"/>
    <w:link w:val="Heading2"/>
    <w:uiPriority w:val="9"/>
    <w:semiHidden/>
    <w:rPr>
      <w:rFonts w:ascii="Liberation Serif" w:eastAsia="NSimSun" w:hAnsi="Liberation Serif" w:cs="Lucida Sans"/>
      <w:b/>
      <w:bCs/>
      <w:sz w:val="36"/>
      <w:szCs w:val="36"/>
      <w:lang w:eastAsia="zh-CN" w:bidi="hi-IN"/>
    </w:rPr>
  </w:style>
  <w:style w:type="character" w:customStyle="1" w:styleId="Heading3Char">
    <w:name w:val="Heading 3 Char"/>
    <w:basedOn w:val="DefaultParagraphFont"/>
    <w:link w:val="Heading3"/>
    <w:uiPriority w:val="9"/>
    <w:semiHidden/>
    <w:rPr>
      <w:rFonts w:asciiTheme="majorHAnsi" w:eastAsiaTheme="majorEastAsia" w:hAnsiTheme="majorHAnsi" w:cs="Mangal"/>
      <w:color w:val="1F3763" w:themeColor="accent1" w:themeShade="7F"/>
      <w:sz w:val="24"/>
      <w:szCs w:val="21"/>
      <w:lang w:eastAsia="zh-CN" w:bidi="hi-IN"/>
    </w:rPr>
  </w:style>
  <w:style w:type="character" w:customStyle="1" w:styleId="Heading5Char">
    <w:name w:val="Heading 5 Char"/>
    <w:basedOn w:val="DefaultParagraphFont"/>
    <w:link w:val="Heading5"/>
    <w:uiPriority w:val="9"/>
    <w:semiHidden/>
    <w:rPr>
      <w:rFonts w:ascii="Liberation Sans" w:eastAsia="Microsoft YaHei" w:hAnsi="Liberation Sans" w:cs="Lucida Sans"/>
      <w:b/>
      <w:bCs/>
      <w:sz w:val="24"/>
      <w:szCs w:val="24"/>
      <w:lang w:eastAsia="zh-CN" w:bidi="hi-IN"/>
    </w:rPr>
  </w:style>
  <w:style w:type="character" w:styleId="Hyperlink">
    <w:name w:val="Hyperlink"/>
    <w:uiPriority w:val="99"/>
    <w:rPr>
      <w:color w:val="000080"/>
      <w:u w:val="single"/>
    </w:rPr>
  </w:style>
  <w:style w:type="character" w:styleId="Strong">
    <w:name w:val="Strong"/>
    <w:uiPriority w:val="22"/>
    <w:qFormat/>
    <w:rPr>
      <w:b/>
      <w:bCs/>
    </w:rPr>
  </w:style>
  <w:style w:type="character" w:customStyle="1" w:styleId="Divdocumenttwocolparasinglecolumn">
    <w:name w:val="Div_document_twocolpara_singlecolumn"/>
    <w:basedOn w:val="DefaultParagraphFont"/>
    <w:uiPriority w:val="99"/>
    <w:qFormat/>
  </w:style>
  <w:style w:type="character" w:customStyle="1" w:styleId="Bullets">
    <w:name w:val="Bullets"/>
    <w:uiPriority w:val="99"/>
    <w:qFormat/>
    <w:rPr>
      <w:rFonts w:ascii="OpenSymbol" w:eastAsia="OpenSymbol" w:hAnsi="OpenSymbol" w:cs="OpenSymbol"/>
    </w:rPr>
  </w:style>
  <w:style w:type="paragraph" w:customStyle="1" w:styleId="Heading">
    <w:name w:val="Heading"/>
    <w:basedOn w:val="Normal"/>
    <w:next w:val="BodyText"/>
    <w:uiPriority w:val="99"/>
    <w:qFormat/>
    <w:pPr>
      <w:keepNext/>
      <w:spacing w:before="240" w:after="120"/>
    </w:pPr>
    <w:rPr>
      <w:rFonts w:ascii="Liberation Sans" w:eastAsia="Microsoft YaHei" w:hAnsi="Liberation Sans"/>
      <w:sz w:val="28"/>
      <w:szCs w:val="28"/>
    </w:rPr>
  </w:style>
  <w:style w:type="paragraph" w:styleId="BodyText">
    <w:name w:val="Body Text"/>
    <w:basedOn w:val="Normal"/>
    <w:link w:val="BodyTextChar"/>
    <w:uiPriority w:val="99"/>
    <w:pPr>
      <w:spacing w:after="140" w:line="276" w:lineRule="auto"/>
    </w:pPr>
  </w:style>
  <w:style w:type="character" w:customStyle="1" w:styleId="BodyTextChar">
    <w:name w:val="Body Text Char"/>
    <w:basedOn w:val="DefaultParagraphFont"/>
    <w:link w:val="BodyText"/>
    <w:uiPriority w:val="99"/>
    <w:rPr>
      <w:rFonts w:ascii="Liberation Serif" w:eastAsia="NSimSun" w:hAnsi="Liberation Serif" w:cs="Lucida Sans"/>
      <w:sz w:val="24"/>
      <w:szCs w:val="24"/>
      <w:lang w:eastAsia="zh-CN" w:bidi="hi-IN"/>
    </w:rPr>
  </w:style>
  <w:style w:type="paragraph" w:styleId="List">
    <w:name w:val="List"/>
    <w:basedOn w:val="BodyText"/>
    <w:uiPriority w:val="99"/>
  </w:style>
  <w:style w:type="paragraph" w:styleId="Caption">
    <w:name w:val="caption"/>
    <w:basedOn w:val="Normal"/>
    <w:uiPriority w:val="99"/>
    <w:qFormat/>
    <w:pPr>
      <w:spacing w:before="120" w:after="120"/>
    </w:pPr>
    <w:rPr>
      <w:i/>
      <w:iCs/>
    </w:rPr>
  </w:style>
  <w:style w:type="paragraph" w:customStyle="1" w:styleId="Index">
    <w:name w:val="Index"/>
    <w:basedOn w:val="Normal"/>
    <w:uiPriority w:val="99"/>
    <w:qFormat/>
  </w:style>
  <w:style w:type="paragraph" w:customStyle="1" w:styleId="TableContents">
    <w:name w:val="Table Contents"/>
    <w:basedOn w:val="Normal"/>
    <w:uiPriority w:val="99"/>
    <w:qFormat/>
    <w:pPr>
      <w:widowControl w:val="0"/>
    </w:pPr>
  </w:style>
  <w:style w:type="paragraph" w:customStyle="1" w:styleId="TableHeading">
    <w:name w:val="Table Heading"/>
    <w:basedOn w:val="TableContents"/>
    <w:uiPriority w:val="99"/>
    <w:qFormat/>
    <w:pPr>
      <w:jc w:val="center"/>
    </w:pPr>
    <w:rPr>
      <w:b/>
      <w:bC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NormalWeb">
    <w:name w:val="Normal (Web)"/>
    <w:basedOn w:val="Normal"/>
    <w:uiPriority w:val="99"/>
    <w:unhideWhenUsed/>
    <w:pPr>
      <w:spacing w:before="100" w:after="100"/>
    </w:pPr>
    <w:rPr>
      <w:rFonts w:ascii="Times New Roman" w:eastAsia="Times New Roman" w:hAnsi="Times New Roman" w:cs="Times New Roman"/>
      <w:lang w:bidi="ar-SA"/>
    </w:rPr>
  </w:style>
  <w:style w:type="paragraph" w:styleId="ListParagraph">
    <w:name w:val="List Paragraph"/>
    <w:basedOn w:val="Normal"/>
    <w:uiPriority w:val="34"/>
    <w:qFormat/>
    <w:pPr>
      <w:spacing w:after="200" w:line="276" w:lineRule="auto"/>
      <w:ind w:left="720"/>
      <w:contextualSpacing/>
    </w:pPr>
    <w:rPr>
      <w:rFonts w:ascii="Calibri" w:eastAsia="Calibri" w:hAnsi="Calibri" w:cs="Times New Roman"/>
      <w:szCs w:val="20"/>
      <w:lang w:eastAsia="en-US" w:bidi="ar-SA"/>
    </w:rPr>
  </w:style>
  <w:style w:type="table" w:styleId="PlainTable2">
    <w:name w:val="Plain Table 2"/>
    <w:basedOn w:val="TableNormal"/>
    <w:uiPriority w:val="42"/>
    <w:rPr>
      <w:rFonts w:eastAsia="NSimSun" w:cs="Lucida Sans"/>
      <w:lang w:eastAsia="zh-CN" w:bidi="hi-I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laceholderText">
    <w:name w:val="Placeholder Text"/>
    <w:basedOn w:val="DefaultParagraphFont"/>
    <w:uiPriority w:val="99"/>
    <w:semiHidden/>
    <w:rPr>
      <w:color w:val="808080"/>
    </w:rPr>
  </w:style>
  <w:style w:type="table" w:styleId="PlainTable5">
    <w:name w:val="Plain Table 5"/>
    <w:basedOn w:val="TableNormal"/>
    <w:uiPriority w:val="45"/>
    <w:rPr>
      <w:rFonts w:eastAsia="NSimSun" w:cs="Lucida Sans"/>
      <w:lang w:eastAsia="zh-CN" w:bidi="hi-I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
    <w:name w:val="Table Grid"/>
    <w:basedOn w:val="TableNormal"/>
    <w:uiPriority w:val="39"/>
    <w:rPr>
      <w:rFonts w:eastAsia="NSimSun" w:cs="Lucida Sans"/>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
    <w:name w:val="List Table 1 Light"/>
    <w:basedOn w:val="TableNormal"/>
    <w:uiPriority w:val="46"/>
    <w:rPr>
      <w:rFonts w:eastAsia="NSimSun" w:cs="Lucida Sans"/>
      <w:lang w:eastAsia="zh-CN" w:bidi="hi-IN"/>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3">
    <w:name w:val="List Table 7 Colorful Accent 3"/>
    <w:basedOn w:val="TableNormal"/>
    <w:uiPriority w:val="52"/>
    <w:rPr>
      <w:rFonts w:eastAsia="NSimSun" w:cs="Lucida Sans"/>
      <w:color w:val="7B7B7B" w:themeColor="accent3" w:themeShade="BF"/>
      <w:lang w:eastAsia="zh-CN" w:bidi="hi-I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Header">
    <w:name w:val="header"/>
    <w:basedOn w:val="Normal"/>
    <w:link w:val="HeaderChar"/>
    <w:uiPriority w:val="99"/>
    <w:unhideWhenUsed/>
    <w:pPr>
      <w:tabs>
        <w:tab w:val="center" w:pos="4513"/>
        <w:tab w:val="right" w:pos="9026"/>
      </w:tabs>
    </w:pPr>
    <w:rPr>
      <w:rFonts w:cs="Mangal"/>
      <w:szCs w:val="21"/>
    </w:rPr>
  </w:style>
  <w:style w:type="character" w:customStyle="1" w:styleId="HeaderChar">
    <w:name w:val="Header Char"/>
    <w:basedOn w:val="DefaultParagraphFont"/>
    <w:link w:val="Header"/>
    <w:uiPriority w:val="99"/>
    <w:rPr>
      <w:rFonts w:ascii="Liberation Serif" w:eastAsia="NSimSun" w:hAnsi="Liberation Serif" w:cs="Mangal"/>
      <w:sz w:val="24"/>
      <w:szCs w:val="21"/>
      <w:lang w:eastAsia="zh-CN" w:bidi="hi-IN"/>
    </w:rPr>
  </w:style>
  <w:style w:type="paragraph" w:styleId="Footer">
    <w:name w:val="footer"/>
    <w:basedOn w:val="Normal"/>
    <w:link w:val="FooterChar"/>
    <w:uiPriority w:val="99"/>
    <w:unhideWhenUsed/>
    <w:pPr>
      <w:tabs>
        <w:tab w:val="center" w:pos="4513"/>
        <w:tab w:val="right" w:pos="9026"/>
      </w:tabs>
    </w:pPr>
    <w:rPr>
      <w:rFonts w:cs="Mangal"/>
      <w:szCs w:val="21"/>
    </w:rPr>
  </w:style>
  <w:style w:type="character" w:customStyle="1" w:styleId="FooterChar">
    <w:name w:val="Footer Char"/>
    <w:basedOn w:val="DefaultParagraphFont"/>
    <w:link w:val="Footer"/>
    <w:uiPriority w:val="99"/>
    <w:rPr>
      <w:rFonts w:ascii="Liberation Serif" w:eastAsia="NSimSun" w:hAnsi="Liberation Serif" w:cs="Mangal"/>
      <w:sz w:val="24"/>
      <w:szCs w:val="21"/>
      <w:lang w:eastAsia="zh-CN" w:bidi="hi-IN"/>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uiPriority w:val="99"/>
    <w:tblPr>
      <w:tblStyleRowBandSize w:val="1"/>
      <w:tblStyleColBandSize w:val="1"/>
      <w:tblCellMar>
        <w:left w:w="0" w:type="dxa"/>
        <w:right w:w="0" w:type="dxa"/>
      </w:tblCellMar>
    </w:tblPr>
  </w:style>
  <w:style w:type="table" w:customStyle="1" w:styleId="A0">
    <w:name w:val="A0"/>
    <w:basedOn w:val="TableNormal"/>
    <w:uiPriority w:val="99"/>
    <w:tblPr>
      <w:tblStyleRowBandSize w:val="1"/>
      <w:tblStyleColBandSize w:val="1"/>
      <w:tblCellMar>
        <w:left w:w="0" w:type="dxa"/>
        <w:right w:w="0" w:type="dxa"/>
      </w:tblCellMar>
    </w:tblPr>
  </w:style>
  <w:style w:type="table" w:customStyle="1" w:styleId="A1">
    <w:name w:val="A1"/>
    <w:basedOn w:val="TableNormal"/>
    <w:uiPriority w:val="99"/>
    <w:tblPr>
      <w:tblStyleRowBandSize w:val="1"/>
      <w:tblStyleColBandSize w:val="1"/>
    </w:tblPr>
    <w:tblStylePr w:type="firstRow">
      <w:rPr>
        <w:b/>
      </w:rPr>
      <w:tblPr/>
      <w:tcPr>
        <w:tcBorders>
          <w:bottom w:val="single" w:sz="4"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2">
    <w:name w:val="A2"/>
    <w:basedOn w:val="TableNormal"/>
    <w:uiPriority w:val="99"/>
    <w:tblPr>
      <w:tblStyleRowBandSize w:val="1"/>
      <w:tblStyleColBandSize w:val="1"/>
    </w:tblPr>
    <w:tblStylePr w:type="firstRow">
      <w:rPr>
        <w:rFonts w:ascii="Calibri" w:eastAsia="Calibri" w:hAnsi="Calibri" w:cs="Calibri"/>
        <w:i/>
        <w:sz w:val="26"/>
        <w:szCs w:val="26"/>
      </w:rPr>
      <w:tblPr/>
      <w:tcPr>
        <w:tcBorders>
          <w:bottom w:val="single" w:sz="4" w:space="0" w:color="7F7F7F"/>
        </w:tcBorders>
        <w:shd w:val="clear" w:color="auto" w:fill="FFFFFF"/>
      </w:tcPr>
    </w:tblStylePr>
    <w:tblStylePr w:type="lastRow">
      <w:rPr>
        <w:rFonts w:ascii="Calibri" w:eastAsia="Calibri" w:hAnsi="Calibri" w:cs="Calibri"/>
        <w:i/>
        <w:sz w:val="26"/>
        <w:szCs w:val="26"/>
      </w:rPr>
      <w:tblPr/>
      <w:tcPr>
        <w:tcBorders>
          <w:top w:val="single" w:sz="4" w:space="0" w:color="7F7F7F"/>
        </w:tcBorders>
        <w:shd w:val="clear" w:color="auto" w:fill="FFFFFF"/>
      </w:tcPr>
    </w:tblStylePr>
    <w:tblStylePr w:type="firstCol">
      <w:pPr>
        <w:jc w:val="right"/>
      </w:pPr>
      <w:rPr>
        <w:rFonts w:ascii="Calibri" w:eastAsia="Calibri" w:hAnsi="Calibri" w:cs="Calibri"/>
        <w:i/>
        <w:sz w:val="26"/>
        <w:szCs w:val="26"/>
      </w:rPr>
      <w:tblPr/>
      <w:tcPr>
        <w:tcBorders>
          <w:right w:val="single" w:sz="4" w:space="0" w:color="7F7F7F"/>
        </w:tcBorders>
        <w:shd w:val="clear" w:color="auto" w:fill="FFFFFF"/>
      </w:tcPr>
    </w:tblStylePr>
    <w:tblStylePr w:type="lastCol">
      <w:rPr>
        <w:rFonts w:ascii="Calibri" w:eastAsia="Calibri" w:hAnsi="Calibri" w:cs="Calibri"/>
        <w:i/>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A3">
    <w:name w:val="A3"/>
    <w:basedOn w:val="TableNormal"/>
    <w:uiPriority w:val="99"/>
    <w:tblPr>
      <w:tblStyleRowBandSize w:val="1"/>
      <w:tblStyleColBandSize w:val="1"/>
      <w:tblCellMar>
        <w:left w:w="115" w:type="dxa"/>
        <w:right w:w="115" w:type="dxa"/>
      </w:tblCellMar>
    </w:tblPr>
  </w:style>
  <w:style w:type="table" w:customStyle="1" w:styleId="A4">
    <w:name w:val="A4"/>
    <w:basedOn w:val="TableNormal"/>
    <w:uiPriority w:val="99"/>
    <w:rPr>
      <w:color w:val="7B7B7B"/>
    </w:rPr>
    <w:tblPr>
      <w:tblStyleRowBandSize w:val="1"/>
      <w:tblStyleColBandSize w:val="1"/>
    </w:tblPr>
    <w:tblStylePr w:type="firstRow">
      <w:rPr>
        <w:rFonts w:ascii="Calibri" w:eastAsia="Calibri" w:hAnsi="Calibri" w:cs="Calibri"/>
        <w:i/>
        <w:sz w:val="26"/>
        <w:szCs w:val="26"/>
      </w:rPr>
      <w:tblPr/>
      <w:tcPr>
        <w:tcBorders>
          <w:bottom w:val="single" w:sz="4" w:space="0" w:color="A5A5A5"/>
        </w:tcBorders>
        <w:shd w:val="clear" w:color="auto" w:fill="FFFFFF"/>
      </w:tcPr>
    </w:tblStylePr>
    <w:tblStylePr w:type="lastRow">
      <w:rPr>
        <w:rFonts w:ascii="Calibri" w:eastAsia="Calibri" w:hAnsi="Calibri" w:cs="Calibri"/>
        <w:i/>
        <w:sz w:val="26"/>
        <w:szCs w:val="26"/>
      </w:rPr>
      <w:tblPr/>
      <w:tcPr>
        <w:tcBorders>
          <w:top w:val="single" w:sz="4" w:space="0" w:color="A5A5A5"/>
        </w:tcBorders>
        <w:shd w:val="clear" w:color="auto" w:fill="FFFFFF"/>
      </w:tcPr>
    </w:tblStylePr>
    <w:tblStylePr w:type="firstCol">
      <w:pPr>
        <w:jc w:val="right"/>
      </w:pPr>
      <w:rPr>
        <w:rFonts w:ascii="Calibri" w:eastAsia="Calibri" w:hAnsi="Calibri" w:cs="Calibri"/>
        <w:i/>
        <w:sz w:val="26"/>
        <w:szCs w:val="26"/>
      </w:rPr>
      <w:tblPr/>
      <w:tcPr>
        <w:tcBorders>
          <w:right w:val="single" w:sz="4" w:space="0" w:color="A5A5A5"/>
        </w:tcBorders>
        <w:shd w:val="clear" w:color="auto" w:fill="FFFFFF"/>
      </w:tcPr>
    </w:tblStylePr>
    <w:tblStylePr w:type="lastCol">
      <w:rPr>
        <w:rFonts w:ascii="Calibri" w:eastAsia="Calibri" w:hAnsi="Calibri" w:cs="Calibri"/>
        <w:i/>
        <w:sz w:val="26"/>
        <w:szCs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A5">
    <w:name w:val="A5"/>
    <w:basedOn w:val="TableNormal"/>
    <w:uiPriority w:val="99"/>
    <w:tblPr>
      <w:tblStyleRowBandSize w:val="1"/>
      <w:tblStyleColBandSize w:val="1"/>
      <w:tblCellMar>
        <w:left w:w="0" w:type="dxa"/>
        <w:right w:w="0" w:type="dxa"/>
      </w:tblCellMar>
    </w:tblPr>
  </w:style>
  <w:style w:type="character" w:styleId="LineNumber">
    <w:name w:val="line number"/>
    <w:basedOn w:val="DefaultParagraphFont"/>
    <w:uiPriority w:val="99"/>
    <w:semiHidden/>
    <w:unhideWhenUsed/>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rFonts w:cs="Mangal"/>
      <w:sz w:val="20"/>
      <w:szCs w:val="18"/>
    </w:rPr>
  </w:style>
  <w:style w:type="character" w:customStyle="1" w:styleId="CommentTextChar">
    <w:name w:val="Comment Text Char"/>
    <w:basedOn w:val="DefaultParagraphFont"/>
    <w:link w:val="CommentText"/>
    <w:uiPriority w:val="99"/>
    <w:semiHidden/>
    <w:rPr>
      <w:rFonts w:eastAsia="NSimSun" w:cs="Mangal"/>
      <w:sz w:val="20"/>
      <w:szCs w:val="18"/>
      <w:lang w:eastAsia="zh-CN" w:bidi="hi-IN"/>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NSimSun" w:cs="Mangal"/>
      <w:b/>
      <w:bCs/>
      <w:sz w:val="20"/>
      <w:szCs w:val="18"/>
      <w:lang w:eastAsia="zh-CN" w:bidi="hi-IN"/>
    </w:rPr>
  </w:style>
  <w:style w:type="paragraph" w:styleId="BalloonText">
    <w:name w:val="Balloon Text"/>
    <w:basedOn w:val="Normal"/>
    <w:link w:val="BalloonTextChar"/>
    <w:uiPriority w:val="99"/>
    <w:semiHidden/>
    <w:unhideWhenUsed/>
    <w:rPr>
      <w:rFonts w:ascii="Segoe UI" w:hAnsi="Segoe UI" w:cs="Mangal"/>
      <w:sz w:val="18"/>
      <w:szCs w:val="16"/>
    </w:rPr>
  </w:style>
  <w:style w:type="character" w:customStyle="1" w:styleId="BalloonTextChar">
    <w:name w:val="Balloon Text Char"/>
    <w:basedOn w:val="DefaultParagraphFont"/>
    <w:link w:val="BalloonText"/>
    <w:uiPriority w:val="99"/>
    <w:semiHidden/>
    <w:rPr>
      <w:rFonts w:ascii="Segoe UI" w:eastAsia="NSimSun" w:hAnsi="Segoe UI" w:cs="Mangal"/>
      <w:sz w:val="18"/>
      <w:szCs w:val="16"/>
      <w:lang w:eastAsia="zh-CN" w:bidi="hi-IN"/>
    </w:rPr>
  </w:style>
  <w:style w:type="character" w:styleId="UnresolvedMention">
    <w:name w:val="Unresolved Mention"/>
    <w:basedOn w:val="DefaultParagraphFont"/>
    <w:uiPriority w:val="99"/>
    <w:semiHidden/>
    <w:unhideWhenUsed/>
    <w:rsid w:val="003771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033102">
      <w:bodyDiv w:val="1"/>
      <w:marLeft w:val="0"/>
      <w:marRight w:val="0"/>
      <w:marTop w:val="0"/>
      <w:marBottom w:val="0"/>
      <w:divBdr>
        <w:top w:val="none" w:sz="0" w:space="0" w:color="auto"/>
        <w:left w:val="none" w:sz="0" w:space="0" w:color="auto"/>
        <w:bottom w:val="none" w:sz="0" w:space="0" w:color="auto"/>
        <w:right w:val="none" w:sz="0" w:space="0" w:color="auto"/>
      </w:divBdr>
    </w:div>
    <w:div w:id="228808655">
      <w:bodyDiv w:val="1"/>
      <w:marLeft w:val="0"/>
      <w:marRight w:val="0"/>
      <w:marTop w:val="0"/>
      <w:marBottom w:val="0"/>
      <w:divBdr>
        <w:top w:val="none" w:sz="0" w:space="0" w:color="auto"/>
        <w:left w:val="none" w:sz="0" w:space="0" w:color="auto"/>
        <w:bottom w:val="none" w:sz="0" w:space="0" w:color="auto"/>
        <w:right w:val="none" w:sz="0" w:space="0" w:color="auto"/>
      </w:divBdr>
    </w:div>
    <w:div w:id="315687815">
      <w:bodyDiv w:val="1"/>
      <w:marLeft w:val="0"/>
      <w:marRight w:val="0"/>
      <w:marTop w:val="0"/>
      <w:marBottom w:val="0"/>
      <w:divBdr>
        <w:top w:val="none" w:sz="0" w:space="0" w:color="auto"/>
        <w:left w:val="none" w:sz="0" w:space="0" w:color="auto"/>
        <w:bottom w:val="none" w:sz="0" w:space="0" w:color="auto"/>
        <w:right w:val="none" w:sz="0" w:space="0" w:color="auto"/>
      </w:divBdr>
    </w:div>
    <w:div w:id="595942175">
      <w:bodyDiv w:val="1"/>
      <w:marLeft w:val="0"/>
      <w:marRight w:val="0"/>
      <w:marTop w:val="0"/>
      <w:marBottom w:val="0"/>
      <w:divBdr>
        <w:top w:val="none" w:sz="0" w:space="0" w:color="auto"/>
        <w:left w:val="none" w:sz="0" w:space="0" w:color="auto"/>
        <w:bottom w:val="none" w:sz="0" w:space="0" w:color="auto"/>
        <w:right w:val="none" w:sz="0" w:space="0" w:color="auto"/>
      </w:divBdr>
    </w:div>
    <w:div w:id="624655650">
      <w:bodyDiv w:val="1"/>
      <w:marLeft w:val="0"/>
      <w:marRight w:val="0"/>
      <w:marTop w:val="0"/>
      <w:marBottom w:val="0"/>
      <w:divBdr>
        <w:top w:val="none" w:sz="0" w:space="0" w:color="auto"/>
        <w:left w:val="none" w:sz="0" w:space="0" w:color="auto"/>
        <w:bottom w:val="none" w:sz="0" w:space="0" w:color="auto"/>
        <w:right w:val="none" w:sz="0" w:space="0" w:color="auto"/>
      </w:divBdr>
    </w:div>
    <w:div w:id="640623954">
      <w:bodyDiv w:val="1"/>
      <w:marLeft w:val="0"/>
      <w:marRight w:val="0"/>
      <w:marTop w:val="0"/>
      <w:marBottom w:val="0"/>
      <w:divBdr>
        <w:top w:val="none" w:sz="0" w:space="0" w:color="auto"/>
        <w:left w:val="none" w:sz="0" w:space="0" w:color="auto"/>
        <w:bottom w:val="none" w:sz="0" w:space="0" w:color="auto"/>
        <w:right w:val="none" w:sz="0" w:space="0" w:color="auto"/>
      </w:divBdr>
    </w:div>
    <w:div w:id="752894741">
      <w:bodyDiv w:val="1"/>
      <w:marLeft w:val="0"/>
      <w:marRight w:val="0"/>
      <w:marTop w:val="0"/>
      <w:marBottom w:val="0"/>
      <w:divBdr>
        <w:top w:val="none" w:sz="0" w:space="0" w:color="auto"/>
        <w:left w:val="none" w:sz="0" w:space="0" w:color="auto"/>
        <w:bottom w:val="none" w:sz="0" w:space="0" w:color="auto"/>
        <w:right w:val="none" w:sz="0" w:space="0" w:color="auto"/>
      </w:divBdr>
    </w:div>
    <w:div w:id="776020175">
      <w:bodyDiv w:val="1"/>
      <w:marLeft w:val="0"/>
      <w:marRight w:val="0"/>
      <w:marTop w:val="0"/>
      <w:marBottom w:val="0"/>
      <w:divBdr>
        <w:top w:val="none" w:sz="0" w:space="0" w:color="auto"/>
        <w:left w:val="none" w:sz="0" w:space="0" w:color="auto"/>
        <w:bottom w:val="none" w:sz="0" w:space="0" w:color="auto"/>
        <w:right w:val="none" w:sz="0" w:space="0" w:color="auto"/>
      </w:divBdr>
    </w:div>
    <w:div w:id="829715053">
      <w:bodyDiv w:val="1"/>
      <w:marLeft w:val="0"/>
      <w:marRight w:val="0"/>
      <w:marTop w:val="0"/>
      <w:marBottom w:val="0"/>
      <w:divBdr>
        <w:top w:val="none" w:sz="0" w:space="0" w:color="auto"/>
        <w:left w:val="none" w:sz="0" w:space="0" w:color="auto"/>
        <w:bottom w:val="none" w:sz="0" w:space="0" w:color="auto"/>
        <w:right w:val="none" w:sz="0" w:space="0" w:color="auto"/>
      </w:divBdr>
    </w:div>
    <w:div w:id="859244044">
      <w:bodyDiv w:val="1"/>
      <w:marLeft w:val="0"/>
      <w:marRight w:val="0"/>
      <w:marTop w:val="0"/>
      <w:marBottom w:val="0"/>
      <w:divBdr>
        <w:top w:val="none" w:sz="0" w:space="0" w:color="auto"/>
        <w:left w:val="none" w:sz="0" w:space="0" w:color="auto"/>
        <w:bottom w:val="none" w:sz="0" w:space="0" w:color="auto"/>
        <w:right w:val="none" w:sz="0" w:space="0" w:color="auto"/>
      </w:divBdr>
    </w:div>
    <w:div w:id="1150634729">
      <w:bodyDiv w:val="1"/>
      <w:marLeft w:val="0"/>
      <w:marRight w:val="0"/>
      <w:marTop w:val="0"/>
      <w:marBottom w:val="0"/>
      <w:divBdr>
        <w:top w:val="none" w:sz="0" w:space="0" w:color="auto"/>
        <w:left w:val="none" w:sz="0" w:space="0" w:color="auto"/>
        <w:bottom w:val="none" w:sz="0" w:space="0" w:color="auto"/>
        <w:right w:val="none" w:sz="0" w:space="0" w:color="auto"/>
      </w:divBdr>
    </w:div>
    <w:div w:id="1260093116">
      <w:bodyDiv w:val="1"/>
      <w:marLeft w:val="0"/>
      <w:marRight w:val="0"/>
      <w:marTop w:val="0"/>
      <w:marBottom w:val="0"/>
      <w:divBdr>
        <w:top w:val="none" w:sz="0" w:space="0" w:color="auto"/>
        <w:left w:val="none" w:sz="0" w:space="0" w:color="auto"/>
        <w:bottom w:val="none" w:sz="0" w:space="0" w:color="auto"/>
        <w:right w:val="none" w:sz="0" w:space="0" w:color="auto"/>
      </w:divBdr>
    </w:div>
    <w:div w:id="1268004498">
      <w:bodyDiv w:val="1"/>
      <w:marLeft w:val="0"/>
      <w:marRight w:val="0"/>
      <w:marTop w:val="0"/>
      <w:marBottom w:val="0"/>
      <w:divBdr>
        <w:top w:val="none" w:sz="0" w:space="0" w:color="auto"/>
        <w:left w:val="none" w:sz="0" w:space="0" w:color="auto"/>
        <w:bottom w:val="none" w:sz="0" w:space="0" w:color="auto"/>
        <w:right w:val="none" w:sz="0" w:space="0" w:color="auto"/>
      </w:divBdr>
    </w:div>
    <w:div w:id="1319456298">
      <w:bodyDiv w:val="1"/>
      <w:marLeft w:val="0"/>
      <w:marRight w:val="0"/>
      <w:marTop w:val="0"/>
      <w:marBottom w:val="0"/>
      <w:divBdr>
        <w:top w:val="none" w:sz="0" w:space="0" w:color="auto"/>
        <w:left w:val="none" w:sz="0" w:space="0" w:color="auto"/>
        <w:bottom w:val="none" w:sz="0" w:space="0" w:color="auto"/>
        <w:right w:val="none" w:sz="0" w:space="0" w:color="auto"/>
      </w:divBdr>
    </w:div>
    <w:div w:id="1431967209">
      <w:bodyDiv w:val="1"/>
      <w:marLeft w:val="0"/>
      <w:marRight w:val="0"/>
      <w:marTop w:val="0"/>
      <w:marBottom w:val="0"/>
      <w:divBdr>
        <w:top w:val="none" w:sz="0" w:space="0" w:color="auto"/>
        <w:left w:val="none" w:sz="0" w:space="0" w:color="auto"/>
        <w:bottom w:val="none" w:sz="0" w:space="0" w:color="auto"/>
        <w:right w:val="none" w:sz="0" w:space="0" w:color="auto"/>
      </w:divBdr>
    </w:div>
    <w:div w:id="1564412476">
      <w:bodyDiv w:val="1"/>
      <w:marLeft w:val="0"/>
      <w:marRight w:val="0"/>
      <w:marTop w:val="0"/>
      <w:marBottom w:val="0"/>
      <w:divBdr>
        <w:top w:val="none" w:sz="0" w:space="0" w:color="auto"/>
        <w:left w:val="none" w:sz="0" w:space="0" w:color="auto"/>
        <w:bottom w:val="none" w:sz="0" w:space="0" w:color="auto"/>
        <w:right w:val="none" w:sz="0" w:space="0" w:color="auto"/>
      </w:divBdr>
    </w:div>
    <w:div w:id="1635135828">
      <w:bodyDiv w:val="1"/>
      <w:marLeft w:val="0"/>
      <w:marRight w:val="0"/>
      <w:marTop w:val="0"/>
      <w:marBottom w:val="0"/>
      <w:divBdr>
        <w:top w:val="none" w:sz="0" w:space="0" w:color="auto"/>
        <w:left w:val="none" w:sz="0" w:space="0" w:color="auto"/>
        <w:bottom w:val="none" w:sz="0" w:space="0" w:color="auto"/>
        <w:right w:val="none" w:sz="0" w:space="0" w:color="auto"/>
      </w:divBdr>
    </w:div>
    <w:div w:id="1827623831">
      <w:bodyDiv w:val="1"/>
      <w:marLeft w:val="0"/>
      <w:marRight w:val="0"/>
      <w:marTop w:val="0"/>
      <w:marBottom w:val="0"/>
      <w:divBdr>
        <w:top w:val="none" w:sz="0" w:space="0" w:color="auto"/>
        <w:left w:val="none" w:sz="0" w:space="0" w:color="auto"/>
        <w:bottom w:val="none" w:sz="0" w:space="0" w:color="auto"/>
        <w:right w:val="none" w:sz="0" w:space="0" w:color="auto"/>
      </w:divBdr>
    </w:div>
    <w:div w:id="1942301305">
      <w:bodyDiv w:val="1"/>
      <w:marLeft w:val="0"/>
      <w:marRight w:val="0"/>
      <w:marTop w:val="0"/>
      <w:marBottom w:val="0"/>
      <w:divBdr>
        <w:top w:val="none" w:sz="0" w:space="0" w:color="auto"/>
        <w:left w:val="none" w:sz="0" w:space="0" w:color="auto"/>
        <w:bottom w:val="none" w:sz="0" w:space="0" w:color="auto"/>
        <w:right w:val="none" w:sz="0" w:space="0" w:color="auto"/>
      </w:divBdr>
    </w:div>
    <w:div w:id="21420657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chart" Target="charts/chart4.xml"/><Relationship Id="rId18" Type="http://schemas.openxmlformats.org/officeDocument/2006/relationships/hyperlink" Target="https://doi.org/10.21472/bjbs.061227" TargetMode="External"/><Relationship Id="rId26" Type="http://schemas.openxmlformats.org/officeDocument/2006/relationships/hyperlink" Target="http://www.epa.gov/iris/subst/index.html" TargetMode="External"/><Relationship Id="rId3" Type="http://schemas.openxmlformats.org/officeDocument/2006/relationships/numbering" Target="numbering.xml"/><Relationship Id="rId21" Type="http://schemas.openxmlformats.org/officeDocument/2006/relationships/hyperlink" Target="https://doi.org/10.1007/s00244-017-0410-0"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hyperlink" Target="https://www.cdc.gov/biomonitoring/PAHs_FactSheet.html" TargetMode="External"/><Relationship Id="rId25" Type="http://schemas.openxmlformats.org/officeDocument/2006/relationships/hyperlink" Target="https://archive.epa.gov/epawaste/hazard/web/pdf/s0045.pdf"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chart" Target="charts/chart7.xml"/><Relationship Id="rId20" Type="http://schemas.openxmlformats.org/officeDocument/2006/relationships/hyperlink" Target="https://doi.org/10.1016/0273-2300(92)90009-x"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24" Type="http://schemas.openxmlformats.org/officeDocument/2006/relationships/hyperlink" Target="https://archive.epa.gov/epawaste/hazard/web/pdf/2-chap15.pdf" TargetMode="External"/><Relationship Id="rId32"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chart" Target="charts/chart6.xml"/><Relationship Id="rId23" Type="http://schemas.openxmlformats.org/officeDocument/2006/relationships/hyperlink" Target="https://epa.tas.gov.au/" TargetMode="External"/><Relationship Id="rId28" Type="http://schemas.openxmlformats.org/officeDocument/2006/relationships/header" Target="header1.xml"/><Relationship Id="rId10" Type="http://schemas.openxmlformats.org/officeDocument/2006/relationships/chart" Target="charts/chart1.xml"/><Relationship Id="rId19" Type="http://schemas.openxmlformats.org/officeDocument/2006/relationships/hyperlink" Target="https://www.citypopulation.de/en/nigeria/admin/NGA033__rivers/" TargetMode="External"/><Relationship Id="rId31"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chart" Target="charts/chart5.xml"/><Relationship Id="rId22" Type="http://schemas.openxmlformats.org/officeDocument/2006/relationships/hyperlink" Target="https://oehha.ca.gov/proposition-65/crnr/chemicals-listed-effective-june-11-2004-known-state-california-cause-cancer-five" TargetMode="External"/><Relationship Id="rId27" Type="http://schemas.openxmlformats.org/officeDocument/2006/relationships/hyperlink" Target="http://www.epa.gov/safewater/mcl.htm"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endnotes" Target="endnotes.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lebar\OneDrive\Documents\KEGBARA%20DERE\OILSPILL%20IMPACT%20ASSESSMENT-WITH%20ERAKS\Groundwater-surfacewater-Analysis-K-Dere-autosaved.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lebar\OneDrive\Documents\KEGBARA%20DERE\OILSPILL%20IMPACT%20ASSESSMENT-WITH%20ERAKS\Groundwater-surfacewater-Analysis-K-Dere-20112023.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lebar\OneDrive\Documents\KEGBARA%20DERE\OILSPILL%20IMPACT%20ASSESSMENT-WITH%20ERAKS\Groundwater-surfacewater-Analysis-K-Dere-20112023.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lebar\OneDrive\Documents\KEGBARA%20DERE\OILSPILL%20IMPACT%20ASSESSMENT-WITH%20ERAKS\Groundwater-surfacewater-Analysis-K-Dere-20112023.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lebar\OneDrive\Documents\KEGBARA%20DERE\OILSPILL%20IMPACT%20ASSESSMENT-WITH%20ERAKS\Groundwater-surfacewater-Analysis-K-Dere-20112023.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lebar\OneDrive\Documents\KEGBARA%20DERE\OILSPILL%20IMPACT%20ASSESSMENT-WITH%20ERAKS\Groundwater-surfacewater-Analysis-K-Dere-20112023.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lebar\OneDrive\Documents\KEGBARA%20DERE\OILSPILL%20IMPACT%20ASSESSMENT-WITH%20ERAKS\Groundwater-surfacewater-Analysis-K-Dere-20112023.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800">
                <a:solidFill>
                  <a:sysClr val="windowText" lastClr="000000"/>
                </a:solidFill>
                <a:latin typeface="Times New Roman" panose="02020603050405020304" pitchFamily="18" charset="0"/>
                <a:cs typeface="Times New Roman" panose="02020603050405020304" pitchFamily="18" charset="0"/>
              </a:rPr>
              <a:t> 2 (a)</a:t>
            </a:r>
          </a:p>
        </c:rich>
      </c:tx>
      <c:layout>
        <c:manualLayout>
          <c:xMode val="edge"/>
          <c:yMode val="edge"/>
          <c:x val="0.71648437562325984"/>
          <c:y val="3.82513661202185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1295874134713331"/>
          <c:y val="0.1655923009623797"/>
          <c:w val="0.71316093531204039"/>
          <c:h val="0.60799135402192372"/>
        </c:manualLayout>
      </c:layout>
      <c:barChart>
        <c:barDir val="col"/>
        <c:grouping val="clustered"/>
        <c:varyColors val="0"/>
        <c:ser>
          <c:idx val="0"/>
          <c:order val="0"/>
          <c:tx>
            <c:strRef>
              <c:f>Sheet1!$B$1:$B$2</c:f>
              <c:strCache>
                <c:ptCount val="2"/>
                <c:pt idx="0">
                  <c:v>BH1</c:v>
                </c:pt>
                <c:pt idx="1">
                  <c:v>                                      BTEX (mg/L)</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Sheet1!$A$3:$A$8</c:f>
              <c:strCache>
                <c:ptCount val="6"/>
                <c:pt idx="1">
                  <c:v>Benzene</c:v>
                </c:pt>
                <c:pt idx="2">
                  <c:v>Toluene</c:v>
                </c:pt>
                <c:pt idx="3">
                  <c:v>Ethylbenzene</c:v>
                </c:pt>
                <c:pt idx="4">
                  <c:v>m. p-Xylene</c:v>
                </c:pt>
                <c:pt idx="5">
                  <c:v>o-Xylene</c:v>
                </c:pt>
              </c:strCache>
            </c:strRef>
          </c:cat>
          <c:val>
            <c:numRef>
              <c:f>Sheet1!$B$3:$B$8</c:f>
              <c:numCache>
                <c:formatCode>General</c:formatCode>
                <c:ptCount val="6"/>
                <c:pt idx="1">
                  <c:v>7.3999999999999996E-2</c:v>
                </c:pt>
                <c:pt idx="2">
                  <c:v>0.02</c:v>
                </c:pt>
                <c:pt idx="3">
                  <c:v>2.9000000000000001E-2</c:v>
                </c:pt>
                <c:pt idx="4">
                  <c:v>7.1999999999999995E-2</c:v>
                </c:pt>
                <c:pt idx="5">
                  <c:v>4.7E-2</c:v>
                </c:pt>
              </c:numCache>
            </c:numRef>
          </c:val>
          <c:extLst>
            <c:ext xmlns:c16="http://schemas.microsoft.com/office/drawing/2014/chart" uri="{C3380CC4-5D6E-409C-BE32-E72D297353CC}">
              <c16:uniqueId val="{00000000-2F69-445C-AEAD-6C19B51CA6FF}"/>
            </c:ext>
          </c:extLst>
        </c:ser>
        <c:ser>
          <c:idx val="1"/>
          <c:order val="1"/>
          <c:tx>
            <c:strRef>
              <c:f>Sheet1!$C$1:$C$2</c:f>
              <c:strCache>
                <c:ptCount val="2"/>
                <c:pt idx="0">
                  <c:v>BH2</c:v>
                </c:pt>
              </c:strCache>
            </c:strRef>
          </c:tx>
          <c:spPr>
            <a:solidFill>
              <a:schemeClr val="accent2"/>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Sheet1!$A$3:$A$8</c:f>
              <c:strCache>
                <c:ptCount val="6"/>
                <c:pt idx="1">
                  <c:v>Benzene</c:v>
                </c:pt>
                <c:pt idx="2">
                  <c:v>Toluene</c:v>
                </c:pt>
                <c:pt idx="3">
                  <c:v>Ethylbenzene</c:v>
                </c:pt>
                <c:pt idx="4">
                  <c:v>m. p-Xylene</c:v>
                </c:pt>
                <c:pt idx="5">
                  <c:v>o-Xylene</c:v>
                </c:pt>
              </c:strCache>
            </c:strRef>
          </c:cat>
          <c:val>
            <c:numRef>
              <c:f>Sheet1!$C$3:$C$8</c:f>
              <c:numCache>
                <c:formatCode>General</c:formatCode>
                <c:ptCount val="6"/>
                <c:pt idx="1">
                  <c:v>6.5000000000000002E-2</c:v>
                </c:pt>
                <c:pt idx="2">
                  <c:v>4.8000000000000001E-2</c:v>
                </c:pt>
                <c:pt idx="3">
                  <c:v>1.6E-2</c:v>
                </c:pt>
                <c:pt idx="4">
                  <c:v>2.5000000000000001E-2</c:v>
                </c:pt>
                <c:pt idx="5">
                  <c:v>7.0000000000000007E-2</c:v>
                </c:pt>
              </c:numCache>
            </c:numRef>
          </c:val>
          <c:extLst>
            <c:ext xmlns:c16="http://schemas.microsoft.com/office/drawing/2014/chart" uri="{C3380CC4-5D6E-409C-BE32-E72D297353CC}">
              <c16:uniqueId val="{00000001-2F69-445C-AEAD-6C19B51CA6FF}"/>
            </c:ext>
          </c:extLst>
        </c:ser>
        <c:ser>
          <c:idx val="2"/>
          <c:order val="2"/>
          <c:tx>
            <c:strRef>
              <c:f>Sheet1!$D$1:$D$2</c:f>
              <c:strCache>
                <c:ptCount val="2"/>
                <c:pt idx="0">
                  <c:v>BH3</c:v>
                </c:pt>
              </c:strCache>
            </c:strRef>
          </c:tx>
          <c:spPr>
            <a:solidFill>
              <a:schemeClr val="accent3"/>
            </a:solidFill>
            <a:ln>
              <a:noFill/>
            </a:ln>
            <a:effectLst/>
          </c:spPr>
          <c:invertIfNegative val="0"/>
          <c:errBars>
            <c:errBarType val="plus"/>
            <c:errValType val="stdErr"/>
            <c:noEndCap val="0"/>
            <c:spPr>
              <a:noFill/>
              <a:ln w="9525" cap="flat" cmpd="sng" algn="ctr">
                <a:solidFill>
                  <a:schemeClr val="tx1">
                    <a:lumMod val="65000"/>
                    <a:lumOff val="35000"/>
                  </a:schemeClr>
                </a:solidFill>
                <a:round/>
              </a:ln>
              <a:effectLst/>
            </c:spPr>
          </c:errBars>
          <c:cat>
            <c:strRef>
              <c:f>Sheet1!$A$3:$A$8</c:f>
              <c:strCache>
                <c:ptCount val="6"/>
                <c:pt idx="1">
                  <c:v>Benzene</c:v>
                </c:pt>
                <c:pt idx="2">
                  <c:v>Toluene</c:v>
                </c:pt>
                <c:pt idx="3">
                  <c:v>Ethylbenzene</c:v>
                </c:pt>
                <c:pt idx="4">
                  <c:v>m. p-Xylene</c:v>
                </c:pt>
                <c:pt idx="5">
                  <c:v>o-Xylene</c:v>
                </c:pt>
              </c:strCache>
            </c:strRef>
          </c:cat>
          <c:val>
            <c:numRef>
              <c:f>Sheet1!$D$3:$D$8</c:f>
              <c:numCache>
                <c:formatCode>General</c:formatCode>
                <c:ptCount val="6"/>
                <c:pt idx="1">
                  <c:v>0.40300000000000002</c:v>
                </c:pt>
                <c:pt idx="2">
                  <c:v>1.7999999999999999E-2</c:v>
                </c:pt>
                <c:pt idx="3">
                  <c:v>8.9999999999999993E-3</c:v>
                </c:pt>
                <c:pt idx="4">
                  <c:v>4.2999999999999997E-2</c:v>
                </c:pt>
                <c:pt idx="5">
                  <c:v>3.5000000000000003E-2</c:v>
                </c:pt>
              </c:numCache>
            </c:numRef>
          </c:val>
          <c:extLst>
            <c:ext xmlns:c16="http://schemas.microsoft.com/office/drawing/2014/chart" uri="{C3380CC4-5D6E-409C-BE32-E72D297353CC}">
              <c16:uniqueId val="{00000002-2F69-445C-AEAD-6C19B51CA6FF}"/>
            </c:ext>
          </c:extLst>
        </c:ser>
        <c:ser>
          <c:idx val="3"/>
          <c:order val="3"/>
          <c:tx>
            <c:strRef>
              <c:f>Sheet1!$E$1:$E$2</c:f>
              <c:strCache>
                <c:ptCount val="2"/>
                <c:pt idx="0">
                  <c:v>SW4</c:v>
                </c:pt>
              </c:strCache>
            </c:strRef>
          </c:tx>
          <c:spPr>
            <a:solidFill>
              <a:schemeClr val="accent4"/>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Sheet1!$A$3:$A$8</c:f>
              <c:strCache>
                <c:ptCount val="6"/>
                <c:pt idx="1">
                  <c:v>Benzene</c:v>
                </c:pt>
                <c:pt idx="2">
                  <c:v>Toluene</c:v>
                </c:pt>
                <c:pt idx="3">
                  <c:v>Ethylbenzene</c:v>
                </c:pt>
                <c:pt idx="4">
                  <c:v>m. p-Xylene</c:v>
                </c:pt>
                <c:pt idx="5">
                  <c:v>o-Xylene</c:v>
                </c:pt>
              </c:strCache>
            </c:strRef>
          </c:cat>
          <c:val>
            <c:numRef>
              <c:f>Sheet1!$E$3:$E$8</c:f>
              <c:numCache>
                <c:formatCode>General</c:formatCode>
                <c:ptCount val="6"/>
                <c:pt idx="1">
                  <c:v>3.04E-2</c:v>
                </c:pt>
                <c:pt idx="2">
                  <c:v>1.6E-2</c:v>
                </c:pt>
                <c:pt idx="3">
                  <c:v>1.2699999999999999E-2</c:v>
                </c:pt>
                <c:pt idx="4">
                  <c:v>2.4E-2</c:v>
                </c:pt>
                <c:pt idx="5">
                  <c:v>3.1E-2</c:v>
                </c:pt>
              </c:numCache>
            </c:numRef>
          </c:val>
          <c:extLst>
            <c:ext xmlns:c16="http://schemas.microsoft.com/office/drawing/2014/chart" uri="{C3380CC4-5D6E-409C-BE32-E72D297353CC}">
              <c16:uniqueId val="{00000003-2F69-445C-AEAD-6C19B51CA6FF}"/>
            </c:ext>
          </c:extLst>
        </c:ser>
        <c:dLbls>
          <c:showLegendKey val="0"/>
          <c:showVal val="0"/>
          <c:showCatName val="0"/>
          <c:showSerName val="0"/>
          <c:showPercent val="0"/>
          <c:showBubbleSize val="0"/>
        </c:dLbls>
        <c:gapWidth val="219"/>
        <c:overlap val="-27"/>
        <c:axId val="1122624320"/>
        <c:axId val="1122630080"/>
      </c:barChart>
      <c:catAx>
        <c:axId val="11226243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122630080"/>
        <c:crosses val="autoZero"/>
        <c:auto val="1"/>
        <c:lblAlgn val="ctr"/>
        <c:lblOffset val="100"/>
        <c:noMultiLvlLbl val="0"/>
      </c:catAx>
      <c:valAx>
        <c:axId val="112263008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122624320"/>
        <c:crosses val="autoZero"/>
        <c:crossBetween val="between"/>
      </c:valAx>
      <c:spPr>
        <a:noFill/>
        <a:ln w="25400">
          <a:noFill/>
        </a:ln>
        <a:effectLst/>
      </c:spPr>
    </c:plotArea>
    <c:legend>
      <c:legendPos val="b"/>
      <c:layout>
        <c:manualLayout>
          <c:xMode val="edge"/>
          <c:yMode val="edge"/>
          <c:x val="0.13881137973331223"/>
          <c:y val="4.3916818090046481E-2"/>
          <c:w val="0.4974032970288163"/>
          <c:h val="0.31437517369152385"/>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800">
                <a:latin typeface="Times New Roman" panose="02020603050405020304" pitchFamily="18" charset="0"/>
                <a:cs typeface="Times New Roman" panose="02020603050405020304" pitchFamily="18" charset="0"/>
              </a:rPr>
              <a:t>(b)</a:t>
            </a:r>
          </a:p>
        </c:rich>
      </c:tx>
      <c:layout>
        <c:manualLayout>
          <c:xMode val="edge"/>
          <c:yMode val="edge"/>
          <c:x val="0.87007233851866073"/>
          <c:y val="6.6971080669710803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Sheet1!$Q$5</c:f>
              <c:strCache>
                <c:ptCount val="1"/>
                <c:pt idx="0">
                  <c:v>2430</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numRef>
              <c:f>Sheet1!$R$4:$U$4</c:f>
              <c:numCache>
                <c:formatCode>General</c:formatCode>
                <c:ptCount val="4"/>
              </c:numCache>
            </c:numRef>
          </c:cat>
          <c:val>
            <c:numRef>
              <c:f>Sheet1!$R$5:$U$5</c:f>
              <c:numCache>
                <c:formatCode>General</c:formatCode>
                <c:ptCount val="4"/>
                <c:pt idx="0">
                  <c:v>1030</c:v>
                </c:pt>
              </c:numCache>
            </c:numRef>
          </c:val>
          <c:extLst>
            <c:ext xmlns:c16="http://schemas.microsoft.com/office/drawing/2014/chart" uri="{C3380CC4-5D6E-409C-BE32-E72D297353CC}">
              <c16:uniqueId val="{00000000-2F2C-493F-A131-74209FB86036}"/>
            </c:ext>
          </c:extLst>
        </c:ser>
        <c:ser>
          <c:idx val="1"/>
          <c:order val="1"/>
          <c:tx>
            <c:strRef>
              <c:f>Sheet1!$Q$6</c:f>
              <c:strCache>
                <c:ptCount val="1"/>
                <c:pt idx="0">
                  <c:v>5,127</c:v>
                </c:pt>
              </c:strCache>
            </c:strRef>
          </c:tx>
          <c:spPr>
            <a:solidFill>
              <a:schemeClr val="accent2"/>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numRef>
              <c:f>Sheet1!$R$4:$U$4</c:f>
              <c:numCache>
                <c:formatCode>General</c:formatCode>
                <c:ptCount val="4"/>
              </c:numCache>
            </c:numRef>
          </c:cat>
          <c:val>
            <c:numRef>
              <c:f>Sheet1!$R$6:$U$6</c:f>
              <c:numCache>
                <c:formatCode>General</c:formatCode>
                <c:ptCount val="4"/>
                <c:pt idx="0">
                  <c:v>0</c:v>
                </c:pt>
              </c:numCache>
            </c:numRef>
          </c:val>
          <c:extLst>
            <c:ext xmlns:c16="http://schemas.microsoft.com/office/drawing/2014/chart" uri="{C3380CC4-5D6E-409C-BE32-E72D297353CC}">
              <c16:uniqueId val="{00000001-2F2C-493F-A131-74209FB86036}"/>
            </c:ext>
          </c:extLst>
        </c:ser>
        <c:dLbls>
          <c:showLegendKey val="0"/>
          <c:showVal val="0"/>
          <c:showCatName val="0"/>
          <c:showSerName val="0"/>
          <c:showPercent val="0"/>
          <c:showBubbleSize val="0"/>
        </c:dLbls>
        <c:gapWidth val="219"/>
        <c:overlap val="-27"/>
        <c:axId val="212599424"/>
        <c:axId val="212606144"/>
      </c:barChart>
      <c:catAx>
        <c:axId val="2125994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606144"/>
        <c:crosses val="autoZero"/>
        <c:auto val="1"/>
        <c:lblAlgn val="ctr"/>
        <c:lblOffset val="100"/>
        <c:noMultiLvlLbl val="0"/>
      </c:catAx>
      <c:valAx>
        <c:axId val="21260614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5994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9007055118110237"/>
          <c:y val="6.5476190476190479E-2"/>
          <c:w val="0.67617349461752063"/>
          <c:h val="0.69896794150731156"/>
        </c:manualLayout>
      </c:layout>
      <c:barChart>
        <c:barDir val="bar"/>
        <c:grouping val="clustered"/>
        <c:varyColors val="0"/>
        <c:ser>
          <c:idx val="0"/>
          <c:order val="0"/>
          <c:tx>
            <c:strRef>
              <c:f>Sheet1!$H$18</c:f>
              <c:strCache>
                <c:ptCount val="1"/>
                <c:pt idx="0">
                  <c:v>0.07</c:v>
                </c:pt>
              </c:strCache>
            </c:strRef>
          </c:tx>
          <c:spPr>
            <a:solidFill>
              <a:schemeClr val="accent1"/>
            </a:solidFill>
            <a:ln>
              <a:noFill/>
            </a:ln>
            <a:effectLst/>
          </c:spPr>
          <c:invertIfNegative val="0"/>
          <c:cat>
            <c:strRef>
              <c:f>Sheet1!$G$19:$G$34</c:f>
              <c:strCache>
                <c:ptCount val="16"/>
                <c:pt idx="0">
                  <c:v>Fluoranthene</c:v>
                </c:pt>
                <c:pt idx="1">
                  <c:v>Pyrene</c:v>
                </c:pt>
                <c:pt idx="2">
                  <c:v>Benz (a) anthracene</c:v>
                </c:pt>
                <c:pt idx="3">
                  <c:v>Chrysene</c:v>
                </c:pt>
                <c:pt idx="4">
                  <c:v>Benzo (b) fluoranthene</c:v>
                </c:pt>
                <c:pt idx="5">
                  <c:v>Benzo (k) fluoranthene</c:v>
                </c:pt>
                <c:pt idx="6">
                  <c:v>Benzo (a) pyrene</c:v>
                </c:pt>
                <c:pt idx="7">
                  <c:v>Dibenz(a,h)anthracene</c:v>
                </c:pt>
                <c:pt idx="8">
                  <c:v>Indeno(1,2,3-cd)pyrene</c:v>
                </c:pt>
                <c:pt idx="9">
                  <c:v>Benzo (g,h,i) perylene</c:v>
                </c:pt>
                <c:pt idx="13">
                  <c:v>PAHs</c:v>
                </c:pt>
                <c:pt idx="14">
                  <c:v>Benz (a) anthracene</c:v>
                </c:pt>
                <c:pt idx="15">
                  <c:v>Chrysene</c:v>
                </c:pt>
              </c:strCache>
            </c:strRef>
          </c:cat>
          <c:val>
            <c:numRef>
              <c:f>Sheet1!$H$19:$H$34</c:f>
              <c:numCache>
                <c:formatCode>General</c:formatCode>
                <c:ptCount val="16"/>
                <c:pt idx="0">
                  <c:v>0.02</c:v>
                </c:pt>
                <c:pt idx="1">
                  <c:v>0.02</c:v>
                </c:pt>
                <c:pt idx="2">
                  <c:v>0.02</c:v>
                </c:pt>
                <c:pt idx="3">
                  <c:v>0.04</c:v>
                </c:pt>
                <c:pt idx="4">
                  <c:v>0</c:v>
                </c:pt>
                <c:pt idx="5">
                  <c:v>0</c:v>
                </c:pt>
                <c:pt idx="6">
                  <c:v>0</c:v>
                </c:pt>
                <c:pt idx="7">
                  <c:v>0</c:v>
                </c:pt>
                <c:pt idx="8">
                  <c:v>0.03</c:v>
                </c:pt>
                <c:pt idx="9">
                  <c:v>0</c:v>
                </c:pt>
                <c:pt idx="12">
                  <c:v>0</c:v>
                </c:pt>
                <c:pt idx="13">
                  <c:v>0</c:v>
                </c:pt>
                <c:pt idx="14" formatCode="0.00E+00">
                  <c:v>2.94E-5</c:v>
                </c:pt>
                <c:pt idx="15" formatCode="0.00E+00">
                  <c:v>5.8699999999999995E-7</c:v>
                </c:pt>
              </c:numCache>
            </c:numRef>
          </c:val>
          <c:extLst>
            <c:ext xmlns:c16="http://schemas.microsoft.com/office/drawing/2014/chart" uri="{C3380CC4-5D6E-409C-BE32-E72D297353CC}">
              <c16:uniqueId val="{00000000-BAD6-43D5-AD18-9B582CED611B}"/>
            </c:ext>
          </c:extLst>
        </c:ser>
        <c:ser>
          <c:idx val="1"/>
          <c:order val="1"/>
          <c:tx>
            <c:strRef>
              <c:f>Sheet1!$I$18</c:f>
              <c:strCache>
                <c:ptCount val="1"/>
                <c:pt idx="0">
                  <c:v>0.04</c:v>
                </c:pt>
              </c:strCache>
            </c:strRef>
          </c:tx>
          <c:spPr>
            <a:solidFill>
              <a:schemeClr val="accent2"/>
            </a:solidFill>
            <a:ln>
              <a:noFill/>
            </a:ln>
            <a:effectLst/>
          </c:spPr>
          <c:invertIfNegative val="0"/>
          <c:cat>
            <c:strRef>
              <c:f>Sheet1!$G$19:$G$34</c:f>
              <c:strCache>
                <c:ptCount val="16"/>
                <c:pt idx="0">
                  <c:v>Fluoranthene</c:v>
                </c:pt>
                <c:pt idx="1">
                  <c:v>Pyrene</c:v>
                </c:pt>
                <c:pt idx="2">
                  <c:v>Benz (a) anthracene</c:v>
                </c:pt>
                <c:pt idx="3">
                  <c:v>Chrysene</c:v>
                </c:pt>
                <c:pt idx="4">
                  <c:v>Benzo (b) fluoranthene</c:v>
                </c:pt>
                <c:pt idx="5">
                  <c:v>Benzo (k) fluoranthene</c:v>
                </c:pt>
                <c:pt idx="6">
                  <c:v>Benzo (a) pyrene</c:v>
                </c:pt>
                <c:pt idx="7">
                  <c:v>Dibenz(a,h)anthracene</c:v>
                </c:pt>
                <c:pt idx="8">
                  <c:v>Indeno(1,2,3-cd)pyrene</c:v>
                </c:pt>
                <c:pt idx="9">
                  <c:v>Benzo (g,h,i) perylene</c:v>
                </c:pt>
                <c:pt idx="13">
                  <c:v>PAHs</c:v>
                </c:pt>
                <c:pt idx="14">
                  <c:v>Benz (a) anthracene</c:v>
                </c:pt>
                <c:pt idx="15">
                  <c:v>Chrysene</c:v>
                </c:pt>
              </c:strCache>
            </c:strRef>
          </c:cat>
          <c:val>
            <c:numRef>
              <c:f>Sheet1!$I$19:$I$34</c:f>
              <c:numCache>
                <c:formatCode>General</c:formatCode>
                <c:ptCount val="16"/>
                <c:pt idx="0">
                  <c:v>0.02</c:v>
                </c:pt>
                <c:pt idx="1">
                  <c:v>7.0000000000000007E-2</c:v>
                </c:pt>
                <c:pt idx="2">
                  <c:v>0.02</c:v>
                </c:pt>
                <c:pt idx="3">
                  <c:v>0.14000000000000001</c:v>
                </c:pt>
                <c:pt idx="4">
                  <c:v>0</c:v>
                </c:pt>
                <c:pt idx="5">
                  <c:v>0</c:v>
                </c:pt>
                <c:pt idx="6">
                  <c:v>0.01</c:v>
                </c:pt>
                <c:pt idx="7">
                  <c:v>0</c:v>
                </c:pt>
                <c:pt idx="8">
                  <c:v>0</c:v>
                </c:pt>
                <c:pt idx="9">
                  <c:v>0</c:v>
                </c:pt>
                <c:pt idx="13">
                  <c:v>0</c:v>
                </c:pt>
                <c:pt idx="14" formatCode="0.00E+00">
                  <c:v>9.9699999999999998E-5</c:v>
                </c:pt>
                <c:pt idx="15" formatCode="0.00E+00">
                  <c:v>1.99E-6</c:v>
                </c:pt>
              </c:numCache>
            </c:numRef>
          </c:val>
          <c:extLst>
            <c:ext xmlns:c16="http://schemas.microsoft.com/office/drawing/2014/chart" uri="{C3380CC4-5D6E-409C-BE32-E72D297353CC}">
              <c16:uniqueId val="{00000001-BAD6-43D5-AD18-9B582CED611B}"/>
            </c:ext>
          </c:extLst>
        </c:ser>
        <c:ser>
          <c:idx val="2"/>
          <c:order val="2"/>
          <c:tx>
            <c:strRef>
              <c:f>Sheet1!$J$18</c:f>
              <c:strCache>
                <c:ptCount val="1"/>
                <c:pt idx="0">
                  <c:v>0.15</c:v>
                </c:pt>
              </c:strCache>
            </c:strRef>
          </c:tx>
          <c:spPr>
            <a:solidFill>
              <a:schemeClr val="accent3"/>
            </a:solidFill>
            <a:ln>
              <a:noFill/>
            </a:ln>
            <a:effectLst/>
          </c:spPr>
          <c:invertIfNegative val="0"/>
          <c:cat>
            <c:strRef>
              <c:f>Sheet1!$G$19:$G$34</c:f>
              <c:strCache>
                <c:ptCount val="16"/>
                <c:pt idx="0">
                  <c:v>Fluoranthene</c:v>
                </c:pt>
                <c:pt idx="1">
                  <c:v>Pyrene</c:v>
                </c:pt>
                <c:pt idx="2">
                  <c:v>Benz (a) anthracene</c:v>
                </c:pt>
                <c:pt idx="3">
                  <c:v>Chrysene</c:v>
                </c:pt>
                <c:pt idx="4">
                  <c:v>Benzo (b) fluoranthene</c:v>
                </c:pt>
                <c:pt idx="5">
                  <c:v>Benzo (k) fluoranthene</c:v>
                </c:pt>
                <c:pt idx="6">
                  <c:v>Benzo (a) pyrene</c:v>
                </c:pt>
                <c:pt idx="7">
                  <c:v>Dibenz(a,h)anthracene</c:v>
                </c:pt>
                <c:pt idx="8">
                  <c:v>Indeno(1,2,3-cd)pyrene</c:v>
                </c:pt>
                <c:pt idx="9">
                  <c:v>Benzo (g,h,i) perylene</c:v>
                </c:pt>
                <c:pt idx="13">
                  <c:v>PAHs</c:v>
                </c:pt>
                <c:pt idx="14">
                  <c:v>Benz (a) anthracene</c:v>
                </c:pt>
                <c:pt idx="15">
                  <c:v>Chrysene</c:v>
                </c:pt>
              </c:strCache>
            </c:strRef>
          </c:cat>
          <c:val>
            <c:numRef>
              <c:f>Sheet1!$J$19:$J$34</c:f>
              <c:numCache>
                <c:formatCode>General</c:formatCode>
                <c:ptCount val="16"/>
                <c:pt idx="0">
                  <c:v>7.0000000000000007E-2</c:v>
                </c:pt>
                <c:pt idx="1">
                  <c:v>0.08</c:v>
                </c:pt>
                <c:pt idx="2">
                  <c:v>0.04</c:v>
                </c:pt>
                <c:pt idx="3">
                  <c:v>0.04</c:v>
                </c:pt>
                <c:pt idx="4">
                  <c:v>0</c:v>
                </c:pt>
                <c:pt idx="5">
                  <c:v>0.02</c:v>
                </c:pt>
                <c:pt idx="6">
                  <c:v>0</c:v>
                </c:pt>
                <c:pt idx="7">
                  <c:v>0</c:v>
                </c:pt>
                <c:pt idx="8">
                  <c:v>0</c:v>
                </c:pt>
                <c:pt idx="9">
                  <c:v>0</c:v>
                </c:pt>
                <c:pt idx="12">
                  <c:v>0</c:v>
                </c:pt>
                <c:pt idx="13">
                  <c:v>0</c:v>
                </c:pt>
                <c:pt idx="14" formatCode="0.00E+00">
                  <c:v>2.94E-5</c:v>
                </c:pt>
                <c:pt idx="15" formatCode="0.00E+00">
                  <c:v>2.0499999999999999E-6</c:v>
                </c:pt>
              </c:numCache>
            </c:numRef>
          </c:val>
          <c:extLst>
            <c:ext xmlns:c16="http://schemas.microsoft.com/office/drawing/2014/chart" uri="{C3380CC4-5D6E-409C-BE32-E72D297353CC}">
              <c16:uniqueId val="{00000002-BAD6-43D5-AD18-9B582CED611B}"/>
            </c:ext>
          </c:extLst>
        </c:ser>
        <c:ser>
          <c:idx val="3"/>
          <c:order val="3"/>
          <c:tx>
            <c:strRef>
              <c:f>Sheet1!$K$18</c:f>
              <c:strCache>
                <c:ptCount val="1"/>
              </c:strCache>
            </c:strRef>
          </c:tx>
          <c:spPr>
            <a:solidFill>
              <a:schemeClr val="accent4"/>
            </a:solidFill>
            <a:ln>
              <a:noFill/>
            </a:ln>
            <a:effectLst/>
          </c:spPr>
          <c:invertIfNegative val="0"/>
          <c:cat>
            <c:strRef>
              <c:f>Sheet1!$G$19:$G$34</c:f>
              <c:strCache>
                <c:ptCount val="16"/>
                <c:pt idx="0">
                  <c:v>Fluoranthene</c:v>
                </c:pt>
                <c:pt idx="1">
                  <c:v>Pyrene</c:v>
                </c:pt>
                <c:pt idx="2">
                  <c:v>Benz (a) anthracene</c:v>
                </c:pt>
                <c:pt idx="3">
                  <c:v>Chrysene</c:v>
                </c:pt>
                <c:pt idx="4">
                  <c:v>Benzo (b) fluoranthene</c:v>
                </c:pt>
                <c:pt idx="5">
                  <c:v>Benzo (k) fluoranthene</c:v>
                </c:pt>
                <c:pt idx="6">
                  <c:v>Benzo (a) pyrene</c:v>
                </c:pt>
                <c:pt idx="7">
                  <c:v>Dibenz(a,h)anthracene</c:v>
                </c:pt>
                <c:pt idx="8">
                  <c:v>Indeno(1,2,3-cd)pyrene</c:v>
                </c:pt>
                <c:pt idx="9">
                  <c:v>Benzo (g,h,i) perylene</c:v>
                </c:pt>
                <c:pt idx="13">
                  <c:v>PAHs</c:v>
                </c:pt>
                <c:pt idx="14">
                  <c:v>Benz (a) anthracene</c:v>
                </c:pt>
                <c:pt idx="15">
                  <c:v>Chrysene</c:v>
                </c:pt>
              </c:strCache>
            </c:strRef>
          </c:cat>
          <c:val>
            <c:numRef>
              <c:f>Sheet1!$K$19:$K$34</c:f>
              <c:numCache>
                <c:formatCode>General</c:formatCode>
                <c:ptCount val="16"/>
                <c:pt idx="13">
                  <c:v>0</c:v>
                </c:pt>
                <c:pt idx="14" formatCode="0.00E+00">
                  <c:v>9.9699999999999998E-5</c:v>
                </c:pt>
                <c:pt idx="15" formatCode="0.00E+00">
                  <c:v>6.9800000000000001E-6</c:v>
                </c:pt>
              </c:numCache>
            </c:numRef>
          </c:val>
          <c:extLst>
            <c:ext xmlns:c16="http://schemas.microsoft.com/office/drawing/2014/chart" uri="{C3380CC4-5D6E-409C-BE32-E72D297353CC}">
              <c16:uniqueId val="{00000003-BAD6-43D5-AD18-9B582CED611B}"/>
            </c:ext>
          </c:extLst>
        </c:ser>
        <c:dLbls>
          <c:showLegendKey val="0"/>
          <c:showVal val="0"/>
          <c:showCatName val="0"/>
          <c:showSerName val="0"/>
          <c:showPercent val="0"/>
          <c:showBubbleSize val="0"/>
        </c:dLbls>
        <c:gapWidth val="182"/>
        <c:axId val="676081231"/>
        <c:axId val="676069711"/>
      </c:barChart>
      <c:catAx>
        <c:axId val="676081231"/>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800">
                    <a:solidFill>
                      <a:sysClr val="windowText" lastClr="000000"/>
                    </a:solidFill>
                    <a:latin typeface="Times New Roman" panose="02020603050405020304" pitchFamily="18" charset="0"/>
                    <a:cs typeface="Times New Roman" panose="02020603050405020304" pitchFamily="18" charset="0"/>
                  </a:rPr>
                  <a:t>PAHs (mg/L)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crossAx val="676069711"/>
        <c:crosses val="autoZero"/>
        <c:auto val="1"/>
        <c:lblAlgn val="ctr"/>
        <c:lblOffset val="100"/>
        <c:noMultiLvlLbl val="0"/>
      </c:catAx>
      <c:valAx>
        <c:axId val="67606971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solidFill>
                      <a:sysClr val="windowText" lastClr="000000"/>
                    </a:solidFill>
                    <a:latin typeface="Times New Roman" panose="02020603050405020304" pitchFamily="18" charset="0"/>
                    <a:cs typeface="Times New Roman" panose="02020603050405020304" pitchFamily="18" charset="0"/>
                  </a:rPr>
                  <a:t>(c)</a:t>
                </a:r>
              </a:p>
            </c:rich>
          </c:tx>
          <c:layout>
            <c:manualLayout>
              <c:xMode val="edge"/>
              <c:yMode val="edge"/>
              <c:x val="0.87459926509186348"/>
              <c:y val="2.3332395950506152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608123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solidFill>
                  <a:sysClr val="windowText" lastClr="000000"/>
                </a:solidFill>
                <a:latin typeface="Times New Roman" panose="02020603050405020304" pitchFamily="18" charset="0"/>
                <a:cs typeface="Times New Roman" panose="02020603050405020304" pitchFamily="18" charset="0"/>
              </a:rPr>
              <a:t>3(a)</a:t>
            </a:r>
          </a:p>
        </c:rich>
      </c:tx>
      <c:layout>
        <c:manualLayout>
          <c:xMode val="edge"/>
          <c:yMode val="edge"/>
          <c:x val="0.82353570289695111"/>
          <c:y val="6.7973856209150321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4109492563429571"/>
          <c:y val="6.1520140560942266E-2"/>
          <c:w val="0.8140539132360316"/>
          <c:h val="0.68705407691807119"/>
        </c:manualLayout>
      </c:layout>
      <c:barChart>
        <c:barDir val="col"/>
        <c:grouping val="clustered"/>
        <c:varyColors val="0"/>
        <c:ser>
          <c:idx val="0"/>
          <c:order val="0"/>
          <c:tx>
            <c:strRef>
              <c:f>Sheet1!$X$5:$X$6</c:f>
              <c:strCache>
                <c:ptCount val="2"/>
                <c:pt idx="0">
                  <c:v>BH1</c:v>
                </c:pt>
                <c:pt idx="1">
                  <c:v>TCRO</c:v>
                </c:pt>
              </c:strCache>
            </c:strRef>
          </c:tx>
          <c:spPr>
            <a:pattFill prst="dkHorz">
              <a:fgClr>
                <a:sysClr val="windowText" lastClr="000000"/>
              </a:fgClr>
              <a:bgClr>
                <a:schemeClr val="bg1"/>
              </a:bgClr>
            </a:pattFill>
            <a:ln>
              <a:noFill/>
            </a:ln>
            <a:effectLst/>
          </c:spPr>
          <c:invertIfNegative val="0"/>
          <c:cat>
            <c:strRef>
              <c:f>Sheet1!$W$7:$W$8</c:f>
              <c:strCache>
                <c:ptCount val="2"/>
                <c:pt idx="0">
                  <c:v>Benzene</c:v>
                </c:pt>
                <c:pt idx="1">
                  <c:v>Ethylbenzene</c:v>
                </c:pt>
              </c:strCache>
            </c:strRef>
          </c:cat>
          <c:val>
            <c:numRef>
              <c:f>Sheet1!$X$7:$X$8</c:f>
              <c:numCache>
                <c:formatCode>0.00E+00</c:formatCode>
                <c:ptCount val="2"/>
                <c:pt idx="0">
                  <c:v>5.9700000000000001E-5</c:v>
                </c:pt>
                <c:pt idx="1">
                  <c:v>4.01E-7</c:v>
                </c:pt>
              </c:numCache>
            </c:numRef>
          </c:val>
          <c:extLst>
            <c:ext xmlns:c16="http://schemas.microsoft.com/office/drawing/2014/chart" uri="{C3380CC4-5D6E-409C-BE32-E72D297353CC}">
              <c16:uniqueId val="{00000000-0686-4BA6-9761-4F8C79EE4A6B}"/>
            </c:ext>
          </c:extLst>
        </c:ser>
        <c:ser>
          <c:idx val="1"/>
          <c:order val="1"/>
          <c:tx>
            <c:strRef>
              <c:f>Sheet1!$Y$5:$Y$6</c:f>
              <c:strCache>
                <c:ptCount val="2"/>
                <c:pt idx="0">
                  <c:v>BH1</c:v>
                </c:pt>
                <c:pt idx="1">
                  <c:v>TCRi</c:v>
                </c:pt>
              </c:strCache>
            </c:strRef>
          </c:tx>
          <c:spPr>
            <a:solidFill>
              <a:schemeClr val="accent2"/>
            </a:solidFill>
            <a:ln>
              <a:noFill/>
            </a:ln>
            <a:effectLst/>
          </c:spPr>
          <c:invertIfNegative val="0"/>
          <c:cat>
            <c:strRef>
              <c:f>Sheet1!$W$7:$W$8</c:f>
              <c:strCache>
                <c:ptCount val="2"/>
                <c:pt idx="0">
                  <c:v>Benzene</c:v>
                </c:pt>
                <c:pt idx="1">
                  <c:v>Ethylbenzene</c:v>
                </c:pt>
              </c:strCache>
            </c:strRef>
          </c:cat>
          <c:val>
            <c:numRef>
              <c:f>Sheet1!$Y$7:$Y$8</c:f>
              <c:numCache>
                <c:formatCode>0.00E+00</c:formatCode>
                <c:ptCount val="2"/>
                <c:pt idx="0">
                  <c:v>8.7999999999999998E-5</c:v>
                </c:pt>
                <c:pt idx="1">
                  <c:v>1.11E-5</c:v>
                </c:pt>
              </c:numCache>
            </c:numRef>
          </c:val>
          <c:extLst>
            <c:ext xmlns:c16="http://schemas.microsoft.com/office/drawing/2014/chart" uri="{C3380CC4-5D6E-409C-BE32-E72D297353CC}">
              <c16:uniqueId val="{00000001-0686-4BA6-9761-4F8C79EE4A6B}"/>
            </c:ext>
          </c:extLst>
        </c:ser>
        <c:ser>
          <c:idx val="2"/>
          <c:order val="2"/>
          <c:tx>
            <c:strRef>
              <c:f>Sheet1!$Z$5:$Z$6</c:f>
              <c:strCache>
                <c:ptCount val="2"/>
                <c:pt idx="0">
                  <c:v>BH2</c:v>
                </c:pt>
                <c:pt idx="1">
                  <c:v>TCRO</c:v>
                </c:pt>
              </c:strCache>
            </c:strRef>
          </c:tx>
          <c:spPr>
            <a:solidFill>
              <a:srgbClr val="C00000"/>
            </a:solidFill>
            <a:ln>
              <a:noFill/>
            </a:ln>
            <a:effectLst/>
          </c:spPr>
          <c:invertIfNegative val="0"/>
          <c:cat>
            <c:strRef>
              <c:f>Sheet1!$W$7:$W$8</c:f>
              <c:strCache>
                <c:ptCount val="2"/>
                <c:pt idx="0">
                  <c:v>Benzene</c:v>
                </c:pt>
                <c:pt idx="1">
                  <c:v>Ethylbenzene</c:v>
                </c:pt>
              </c:strCache>
            </c:strRef>
          </c:cat>
          <c:val>
            <c:numRef>
              <c:f>Sheet1!$Z$7:$Z$8</c:f>
              <c:numCache>
                <c:formatCode>0.00E+00</c:formatCode>
                <c:ptCount val="2"/>
                <c:pt idx="0">
                  <c:v>5.2299999999999997E-5</c:v>
                </c:pt>
                <c:pt idx="1">
                  <c:v>2.5799999999999999E-6</c:v>
                </c:pt>
              </c:numCache>
            </c:numRef>
          </c:val>
          <c:extLst>
            <c:ext xmlns:c16="http://schemas.microsoft.com/office/drawing/2014/chart" uri="{C3380CC4-5D6E-409C-BE32-E72D297353CC}">
              <c16:uniqueId val="{00000002-0686-4BA6-9761-4F8C79EE4A6B}"/>
            </c:ext>
          </c:extLst>
        </c:ser>
        <c:ser>
          <c:idx val="3"/>
          <c:order val="3"/>
          <c:tx>
            <c:strRef>
              <c:f>Sheet1!$AA$5:$AA$6</c:f>
              <c:strCache>
                <c:ptCount val="2"/>
                <c:pt idx="0">
                  <c:v>BH2</c:v>
                </c:pt>
                <c:pt idx="1">
                  <c:v>TCRi</c:v>
                </c:pt>
              </c:strCache>
            </c:strRef>
          </c:tx>
          <c:spPr>
            <a:pattFill prst="lgCheck">
              <a:fgClr>
                <a:srgbClr val="CC0099"/>
              </a:fgClr>
              <a:bgClr>
                <a:srgbClr val="FFFF00"/>
              </a:bgClr>
            </a:pattFill>
            <a:ln>
              <a:noFill/>
            </a:ln>
            <a:effectLst/>
          </c:spPr>
          <c:invertIfNegative val="0"/>
          <c:cat>
            <c:strRef>
              <c:f>Sheet1!$W$7:$W$8</c:f>
              <c:strCache>
                <c:ptCount val="2"/>
                <c:pt idx="0">
                  <c:v>Benzene</c:v>
                </c:pt>
                <c:pt idx="1">
                  <c:v>Ethylbenzene</c:v>
                </c:pt>
              </c:strCache>
            </c:strRef>
          </c:cat>
          <c:val>
            <c:numRef>
              <c:f>Sheet1!$AA$7:$AA$8</c:f>
              <c:numCache>
                <c:formatCode>0.00E+00</c:formatCode>
                <c:ptCount val="2"/>
                <c:pt idx="0">
                  <c:v>7.7299999999999995E-5</c:v>
                </c:pt>
                <c:pt idx="1">
                  <c:v>6.1299999999999998E-6</c:v>
                </c:pt>
              </c:numCache>
            </c:numRef>
          </c:val>
          <c:extLst>
            <c:ext xmlns:c16="http://schemas.microsoft.com/office/drawing/2014/chart" uri="{C3380CC4-5D6E-409C-BE32-E72D297353CC}">
              <c16:uniqueId val="{00000003-0686-4BA6-9761-4F8C79EE4A6B}"/>
            </c:ext>
          </c:extLst>
        </c:ser>
        <c:ser>
          <c:idx val="4"/>
          <c:order val="4"/>
          <c:tx>
            <c:strRef>
              <c:f>Sheet1!$AB$5:$AB$6</c:f>
              <c:strCache>
                <c:ptCount val="2"/>
                <c:pt idx="0">
                  <c:v>BH3</c:v>
                </c:pt>
                <c:pt idx="1">
                  <c:v>TCRO</c:v>
                </c:pt>
              </c:strCache>
            </c:strRef>
          </c:tx>
          <c:spPr>
            <a:pattFill prst="trellis">
              <a:fgClr>
                <a:srgbClr val="660033"/>
              </a:fgClr>
              <a:bgClr>
                <a:schemeClr val="bg1"/>
              </a:bgClr>
            </a:pattFill>
            <a:ln>
              <a:noFill/>
            </a:ln>
            <a:effectLst/>
          </c:spPr>
          <c:invertIfNegative val="0"/>
          <c:cat>
            <c:strRef>
              <c:f>Sheet1!$W$7:$W$8</c:f>
              <c:strCache>
                <c:ptCount val="2"/>
                <c:pt idx="0">
                  <c:v>Benzene</c:v>
                </c:pt>
                <c:pt idx="1">
                  <c:v>Ethylbenzene</c:v>
                </c:pt>
              </c:strCache>
            </c:strRef>
          </c:cat>
          <c:val>
            <c:numRef>
              <c:f>Sheet1!$AB$7:$AB$8</c:f>
              <c:numCache>
                <c:formatCode>0.00E+00</c:formatCode>
                <c:ptCount val="2"/>
                <c:pt idx="0">
                  <c:v>3.2499999999999999E-4</c:v>
                </c:pt>
                <c:pt idx="1">
                  <c:v>1.4500000000000001E-6</c:v>
                </c:pt>
              </c:numCache>
            </c:numRef>
          </c:val>
          <c:extLst>
            <c:ext xmlns:c16="http://schemas.microsoft.com/office/drawing/2014/chart" uri="{C3380CC4-5D6E-409C-BE32-E72D297353CC}">
              <c16:uniqueId val="{00000004-0686-4BA6-9761-4F8C79EE4A6B}"/>
            </c:ext>
          </c:extLst>
        </c:ser>
        <c:ser>
          <c:idx val="5"/>
          <c:order val="5"/>
          <c:tx>
            <c:strRef>
              <c:f>Sheet1!$AC$5:$AC$6</c:f>
              <c:strCache>
                <c:ptCount val="2"/>
                <c:pt idx="0">
                  <c:v>BH3</c:v>
                </c:pt>
                <c:pt idx="1">
                  <c:v>TCRi</c:v>
                </c:pt>
              </c:strCache>
            </c:strRef>
          </c:tx>
          <c:spPr>
            <a:pattFill prst="narVert">
              <a:fgClr>
                <a:srgbClr val="002060"/>
              </a:fgClr>
              <a:bgClr>
                <a:schemeClr val="bg1"/>
              </a:bgClr>
            </a:pattFill>
            <a:ln>
              <a:noFill/>
            </a:ln>
            <a:effectLst/>
          </c:spPr>
          <c:invertIfNegative val="0"/>
          <c:cat>
            <c:strRef>
              <c:f>Sheet1!$W$7:$W$8</c:f>
              <c:strCache>
                <c:ptCount val="2"/>
                <c:pt idx="0">
                  <c:v>Benzene</c:v>
                </c:pt>
                <c:pt idx="1">
                  <c:v>Ethylbenzene</c:v>
                </c:pt>
              </c:strCache>
            </c:strRef>
          </c:cat>
          <c:val>
            <c:numRef>
              <c:f>Sheet1!$AC$7:$AC$8</c:f>
              <c:numCache>
                <c:formatCode>0.00E+00</c:formatCode>
                <c:ptCount val="2"/>
                <c:pt idx="0">
                  <c:v>4.7899999999999999E-4</c:v>
                </c:pt>
                <c:pt idx="1">
                  <c:v>3.45E-6</c:v>
                </c:pt>
              </c:numCache>
            </c:numRef>
          </c:val>
          <c:extLst>
            <c:ext xmlns:c16="http://schemas.microsoft.com/office/drawing/2014/chart" uri="{C3380CC4-5D6E-409C-BE32-E72D297353CC}">
              <c16:uniqueId val="{00000005-0686-4BA6-9761-4F8C79EE4A6B}"/>
            </c:ext>
          </c:extLst>
        </c:ser>
        <c:ser>
          <c:idx val="6"/>
          <c:order val="6"/>
          <c:tx>
            <c:strRef>
              <c:f>Sheet1!$AD$5:$AD$6</c:f>
              <c:strCache>
                <c:ptCount val="2"/>
                <c:pt idx="0">
                  <c:v>SW</c:v>
                </c:pt>
                <c:pt idx="1">
                  <c:v>TCRO</c:v>
                </c:pt>
              </c:strCache>
            </c:strRef>
          </c:tx>
          <c:spPr>
            <a:solidFill>
              <a:schemeClr val="accent1">
                <a:lumMod val="60000"/>
              </a:schemeClr>
            </a:solidFill>
            <a:ln>
              <a:noFill/>
            </a:ln>
            <a:effectLst/>
          </c:spPr>
          <c:invertIfNegative val="0"/>
          <c:cat>
            <c:strRef>
              <c:f>Sheet1!$W$7:$W$8</c:f>
              <c:strCache>
                <c:ptCount val="2"/>
                <c:pt idx="0">
                  <c:v>Benzene</c:v>
                </c:pt>
                <c:pt idx="1">
                  <c:v>Ethylbenzene</c:v>
                </c:pt>
              </c:strCache>
            </c:strRef>
          </c:cat>
          <c:val>
            <c:numRef>
              <c:f>Sheet1!$AD$7:$AD$8</c:f>
              <c:numCache>
                <c:formatCode>0.00E+00</c:formatCode>
                <c:ptCount val="2"/>
                <c:pt idx="0">
                  <c:v>2.4499999999999999E-5</c:v>
                </c:pt>
                <c:pt idx="1">
                  <c:v>2.0499999999999999E-6</c:v>
                </c:pt>
              </c:numCache>
            </c:numRef>
          </c:val>
          <c:extLst>
            <c:ext xmlns:c16="http://schemas.microsoft.com/office/drawing/2014/chart" uri="{C3380CC4-5D6E-409C-BE32-E72D297353CC}">
              <c16:uniqueId val="{00000006-0686-4BA6-9761-4F8C79EE4A6B}"/>
            </c:ext>
          </c:extLst>
        </c:ser>
        <c:ser>
          <c:idx val="7"/>
          <c:order val="7"/>
          <c:tx>
            <c:strRef>
              <c:f>Sheet1!$AE$5:$AE$6</c:f>
              <c:strCache>
                <c:ptCount val="2"/>
                <c:pt idx="0">
                  <c:v>SW</c:v>
                </c:pt>
                <c:pt idx="1">
                  <c:v>TCRi</c:v>
                </c:pt>
              </c:strCache>
            </c:strRef>
          </c:tx>
          <c:spPr>
            <a:pattFill prst="pct90">
              <a:fgClr>
                <a:schemeClr val="tx1"/>
              </a:fgClr>
              <a:bgClr>
                <a:schemeClr val="bg1"/>
              </a:bgClr>
            </a:pattFill>
            <a:ln>
              <a:noFill/>
            </a:ln>
            <a:effectLst/>
          </c:spPr>
          <c:invertIfNegative val="0"/>
          <c:cat>
            <c:strRef>
              <c:f>Sheet1!$W$7:$W$8</c:f>
              <c:strCache>
                <c:ptCount val="2"/>
                <c:pt idx="0">
                  <c:v>Benzene</c:v>
                </c:pt>
                <c:pt idx="1">
                  <c:v>Ethylbenzene</c:v>
                </c:pt>
              </c:strCache>
            </c:strRef>
          </c:cat>
          <c:val>
            <c:numRef>
              <c:f>Sheet1!$AE$7:$AE$8</c:f>
              <c:numCache>
                <c:formatCode>0.00E+00</c:formatCode>
                <c:ptCount val="2"/>
                <c:pt idx="0">
                  <c:v>3.6100000000000003E-5</c:v>
                </c:pt>
                <c:pt idx="1">
                  <c:v>4.87E-6</c:v>
                </c:pt>
              </c:numCache>
            </c:numRef>
          </c:val>
          <c:extLst>
            <c:ext xmlns:c16="http://schemas.microsoft.com/office/drawing/2014/chart" uri="{C3380CC4-5D6E-409C-BE32-E72D297353CC}">
              <c16:uniqueId val="{00000007-0686-4BA6-9761-4F8C79EE4A6B}"/>
            </c:ext>
          </c:extLst>
        </c:ser>
        <c:dLbls>
          <c:showLegendKey val="0"/>
          <c:showVal val="0"/>
          <c:showCatName val="0"/>
          <c:showSerName val="0"/>
          <c:showPercent val="0"/>
          <c:showBubbleSize val="0"/>
        </c:dLbls>
        <c:gapWidth val="219"/>
        <c:overlap val="-27"/>
        <c:axId val="1463427071"/>
        <c:axId val="1463425151"/>
      </c:barChart>
      <c:catAx>
        <c:axId val="14634270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63425151"/>
        <c:crosses val="autoZero"/>
        <c:auto val="1"/>
        <c:lblAlgn val="ctr"/>
        <c:lblOffset val="100"/>
        <c:noMultiLvlLbl val="0"/>
      </c:catAx>
      <c:valAx>
        <c:axId val="1463425151"/>
        <c:scaling>
          <c:orientation val="minMax"/>
        </c:scaling>
        <c:delete val="0"/>
        <c:axPos val="l"/>
        <c:numFmt formatCode="0.00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63427071"/>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Entry>
      <c:legendEntry>
        <c:idx val="1"/>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Entry>
      <c:legendEntry>
        <c:idx val="2"/>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Entry>
      <c:legendEntry>
        <c:idx val="3"/>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Entry>
      <c:legendEntry>
        <c:idx val="4"/>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Entry>
      <c:legendEntry>
        <c:idx val="5"/>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Entry>
      <c:legendEntry>
        <c:idx val="6"/>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Entry>
      <c:legendEntry>
        <c:idx val="7"/>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Entry>
      <c:layout>
        <c:manualLayout>
          <c:xMode val="edge"/>
          <c:yMode val="edge"/>
          <c:x val="0.134119302084758"/>
          <c:y val="0.83562178694605316"/>
          <c:w val="0.77146336856776276"/>
          <c:h val="0.1313203618142773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r>
              <a:rPr lang="en-US" sz="1200" b="0">
                <a:solidFill>
                  <a:sysClr val="windowText" lastClr="000000"/>
                </a:solidFill>
                <a:latin typeface="Times New Roman" panose="02020603050405020304" pitchFamily="18" charset="0"/>
                <a:cs typeface="Times New Roman" panose="02020603050405020304" pitchFamily="18" charset="0"/>
              </a:rPr>
              <a:t>3(b)</a:t>
            </a:r>
          </a:p>
        </c:rich>
      </c:tx>
      <c:layout>
        <c:manualLayout>
          <c:xMode val="edge"/>
          <c:yMode val="edge"/>
          <c:x val="0.84507633420822392"/>
          <c:y val="5.0925925925925923E-2"/>
        </c:manualLayout>
      </c:layout>
      <c:overlay val="0"/>
      <c:spPr>
        <a:noFill/>
        <a:ln>
          <a:noFill/>
        </a:ln>
        <a:effectLst/>
      </c:spPr>
      <c:txPr>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endParaRPr lang="en-US"/>
        </a:p>
      </c:txPr>
    </c:title>
    <c:autoTitleDeleted val="0"/>
    <c:plotArea>
      <c:layout/>
      <c:barChart>
        <c:barDir val="bar"/>
        <c:grouping val="clustered"/>
        <c:varyColors val="0"/>
        <c:ser>
          <c:idx val="0"/>
          <c:order val="0"/>
          <c:tx>
            <c:strRef>
              <c:f>Sheet1!$AE$18</c:f>
              <c:strCache>
                <c:ptCount val="1"/>
                <c:pt idx="0">
                  <c:v>BH1</c:v>
                </c:pt>
              </c:strCache>
            </c:strRef>
          </c:tx>
          <c:spPr>
            <a:pattFill prst="dkVert">
              <a:fgClr>
                <a:srgbClr val="00B0F0"/>
              </a:fgClr>
              <a:bgClr>
                <a:srgbClr val="0070C0"/>
              </a:bgClr>
            </a:pattFill>
            <a:ln>
              <a:noFill/>
            </a:ln>
            <a:effectLst/>
          </c:spPr>
          <c:invertIfNegative val="0"/>
          <c:cat>
            <c:strRef>
              <c:f>Sheet1!$AD$19:$AD$26</c:f>
              <c:strCache>
                <c:ptCount val="8"/>
                <c:pt idx="0">
                  <c:v>Benz (a) anthracene</c:v>
                </c:pt>
                <c:pt idx="1">
                  <c:v>Chrysene</c:v>
                </c:pt>
                <c:pt idx="2">
                  <c:v>Benzo (b) fluoranthene</c:v>
                </c:pt>
                <c:pt idx="3">
                  <c:v>Benzo (k) fluoranthene</c:v>
                </c:pt>
                <c:pt idx="4">
                  <c:v>Benzo (a) pyrene</c:v>
                </c:pt>
                <c:pt idx="5">
                  <c:v>Dibenz(a,h)anthracene</c:v>
                </c:pt>
                <c:pt idx="6">
                  <c:v>Indeno(1,2,3-cd)pyrene</c:v>
                </c:pt>
                <c:pt idx="7">
                  <c:v>Benzo (g,h,i) perylene</c:v>
                </c:pt>
              </c:strCache>
            </c:strRef>
          </c:cat>
          <c:val>
            <c:numRef>
              <c:f>Sheet1!$AE$19:$AE$26</c:f>
              <c:numCache>
                <c:formatCode>0.00E+00</c:formatCode>
                <c:ptCount val="8"/>
                <c:pt idx="0">
                  <c:v>2.94E-5</c:v>
                </c:pt>
                <c:pt idx="1">
                  <c:v>5.8699999999999995E-7</c:v>
                </c:pt>
                <c:pt idx="2" formatCode="General">
                  <c:v>0</c:v>
                </c:pt>
                <c:pt idx="3">
                  <c:v>1.4699999999999999E-6</c:v>
                </c:pt>
                <c:pt idx="4">
                  <c:v>1.47E-4</c:v>
                </c:pt>
                <c:pt idx="5">
                  <c:v>1.47E-4</c:v>
                </c:pt>
                <c:pt idx="6">
                  <c:v>4.3999999999999999E-5</c:v>
                </c:pt>
                <c:pt idx="7" formatCode="General">
                  <c:v>0</c:v>
                </c:pt>
              </c:numCache>
            </c:numRef>
          </c:val>
          <c:extLst>
            <c:ext xmlns:c16="http://schemas.microsoft.com/office/drawing/2014/chart" uri="{C3380CC4-5D6E-409C-BE32-E72D297353CC}">
              <c16:uniqueId val="{00000000-CFE3-4A31-AD12-F882FE1FDB5D}"/>
            </c:ext>
          </c:extLst>
        </c:ser>
        <c:ser>
          <c:idx val="1"/>
          <c:order val="1"/>
          <c:tx>
            <c:strRef>
              <c:f>Sheet1!$AF$18</c:f>
              <c:strCache>
                <c:ptCount val="1"/>
                <c:pt idx="0">
                  <c:v>BH2</c:v>
                </c:pt>
              </c:strCache>
            </c:strRef>
          </c:tx>
          <c:spPr>
            <a:solidFill>
              <a:schemeClr val="dk1"/>
            </a:solidFill>
            <a:ln>
              <a:noFill/>
            </a:ln>
            <a:effectLst/>
          </c:spPr>
          <c:invertIfNegative val="0"/>
          <c:cat>
            <c:strRef>
              <c:f>Sheet1!$AD$19:$AD$26</c:f>
              <c:strCache>
                <c:ptCount val="8"/>
                <c:pt idx="0">
                  <c:v>Benz (a) anthracene</c:v>
                </c:pt>
                <c:pt idx="1">
                  <c:v>Chrysene</c:v>
                </c:pt>
                <c:pt idx="2">
                  <c:v>Benzo (b) fluoranthene</c:v>
                </c:pt>
                <c:pt idx="3">
                  <c:v>Benzo (k) fluoranthene</c:v>
                </c:pt>
                <c:pt idx="4">
                  <c:v>Benzo (a) pyrene</c:v>
                </c:pt>
                <c:pt idx="5">
                  <c:v>Dibenz(a,h)anthracene</c:v>
                </c:pt>
                <c:pt idx="6">
                  <c:v>Indeno(1,2,3-cd)pyrene</c:v>
                </c:pt>
                <c:pt idx="7">
                  <c:v>Benzo (g,h,i) perylene</c:v>
                </c:pt>
              </c:strCache>
            </c:strRef>
          </c:cat>
          <c:val>
            <c:numRef>
              <c:f>Sheet1!$AF$19:$AF$26</c:f>
              <c:numCache>
                <c:formatCode>0.00E+00</c:formatCode>
                <c:ptCount val="8"/>
                <c:pt idx="0">
                  <c:v>2.94E-5</c:v>
                </c:pt>
                <c:pt idx="1">
                  <c:v>2.0499999999999999E-6</c:v>
                </c:pt>
                <c:pt idx="2" formatCode="General">
                  <c:v>0</c:v>
                </c:pt>
                <c:pt idx="3">
                  <c:v>1.4699999999999999E-6</c:v>
                </c:pt>
                <c:pt idx="4">
                  <c:v>1.47E-4</c:v>
                </c:pt>
                <c:pt idx="5">
                  <c:v>1.47E-4</c:v>
                </c:pt>
                <c:pt idx="6">
                  <c:v>1.47E-5</c:v>
                </c:pt>
                <c:pt idx="7" formatCode="General">
                  <c:v>0</c:v>
                </c:pt>
              </c:numCache>
            </c:numRef>
          </c:val>
          <c:extLst>
            <c:ext xmlns:c16="http://schemas.microsoft.com/office/drawing/2014/chart" uri="{C3380CC4-5D6E-409C-BE32-E72D297353CC}">
              <c16:uniqueId val="{00000001-CFE3-4A31-AD12-F882FE1FDB5D}"/>
            </c:ext>
          </c:extLst>
        </c:ser>
        <c:ser>
          <c:idx val="2"/>
          <c:order val="2"/>
          <c:tx>
            <c:strRef>
              <c:f>Sheet1!$AG$18</c:f>
              <c:strCache>
                <c:ptCount val="1"/>
                <c:pt idx="0">
                  <c:v>BH3</c:v>
                </c:pt>
              </c:strCache>
            </c:strRef>
          </c:tx>
          <c:spPr>
            <a:solidFill>
              <a:srgbClr val="CC0099"/>
            </a:solidFill>
            <a:ln>
              <a:noFill/>
            </a:ln>
            <a:effectLst/>
          </c:spPr>
          <c:invertIfNegative val="0"/>
          <c:cat>
            <c:strRef>
              <c:f>Sheet1!$AD$19:$AD$26</c:f>
              <c:strCache>
                <c:ptCount val="8"/>
                <c:pt idx="0">
                  <c:v>Benz (a) anthracene</c:v>
                </c:pt>
                <c:pt idx="1">
                  <c:v>Chrysene</c:v>
                </c:pt>
                <c:pt idx="2">
                  <c:v>Benzo (b) fluoranthene</c:v>
                </c:pt>
                <c:pt idx="3">
                  <c:v>Benzo (k) fluoranthene</c:v>
                </c:pt>
                <c:pt idx="4">
                  <c:v>Benzo (a) pyrene</c:v>
                </c:pt>
                <c:pt idx="5">
                  <c:v>Dibenz(a,h)anthracene</c:v>
                </c:pt>
                <c:pt idx="6">
                  <c:v>Indeno(1,2,3-cd)pyrene</c:v>
                </c:pt>
                <c:pt idx="7">
                  <c:v>Benzo (g,h,i) perylene</c:v>
                </c:pt>
              </c:strCache>
            </c:strRef>
          </c:cat>
          <c:val>
            <c:numRef>
              <c:f>Sheet1!$AG$19:$AG$26</c:f>
              <c:numCache>
                <c:formatCode>0.00E+00</c:formatCode>
                <c:ptCount val="8"/>
                <c:pt idx="0">
                  <c:v>8.81E-5</c:v>
                </c:pt>
                <c:pt idx="1">
                  <c:v>1.9099999999999999E-6</c:v>
                </c:pt>
                <c:pt idx="2" formatCode="General">
                  <c:v>0</c:v>
                </c:pt>
                <c:pt idx="3">
                  <c:v>2.9399999999999998E-6</c:v>
                </c:pt>
                <c:pt idx="4">
                  <c:v>1.47E-4</c:v>
                </c:pt>
                <c:pt idx="5">
                  <c:v>1.47E-4</c:v>
                </c:pt>
                <c:pt idx="6">
                  <c:v>1.47E-5</c:v>
                </c:pt>
                <c:pt idx="7" formatCode="General">
                  <c:v>0</c:v>
                </c:pt>
              </c:numCache>
            </c:numRef>
          </c:val>
          <c:extLst>
            <c:ext xmlns:c16="http://schemas.microsoft.com/office/drawing/2014/chart" uri="{C3380CC4-5D6E-409C-BE32-E72D297353CC}">
              <c16:uniqueId val="{00000002-CFE3-4A31-AD12-F882FE1FDB5D}"/>
            </c:ext>
          </c:extLst>
        </c:ser>
        <c:ser>
          <c:idx val="3"/>
          <c:order val="3"/>
          <c:tx>
            <c:strRef>
              <c:f>Sheet1!$AH$18</c:f>
              <c:strCache>
                <c:ptCount val="1"/>
                <c:pt idx="0">
                  <c:v>SW4</c:v>
                </c:pt>
              </c:strCache>
            </c:strRef>
          </c:tx>
          <c:spPr>
            <a:solidFill>
              <a:schemeClr val="accent4"/>
            </a:solidFill>
            <a:ln>
              <a:noFill/>
            </a:ln>
            <a:effectLst/>
          </c:spPr>
          <c:invertIfNegative val="0"/>
          <c:cat>
            <c:strRef>
              <c:f>Sheet1!$AD$19:$AD$26</c:f>
              <c:strCache>
                <c:ptCount val="8"/>
                <c:pt idx="0">
                  <c:v>Benz (a) anthracene</c:v>
                </c:pt>
                <c:pt idx="1">
                  <c:v>Chrysene</c:v>
                </c:pt>
                <c:pt idx="2">
                  <c:v>Benzo (b) fluoranthene</c:v>
                </c:pt>
                <c:pt idx="3">
                  <c:v>Benzo (k) fluoranthene</c:v>
                </c:pt>
                <c:pt idx="4">
                  <c:v>Benzo (a) pyrene</c:v>
                </c:pt>
                <c:pt idx="5">
                  <c:v>Dibenz(a,h)anthracene</c:v>
                </c:pt>
                <c:pt idx="6">
                  <c:v>Indeno(1,2,3-cd)pyrene</c:v>
                </c:pt>
                <c:pt idx="7">
                  <c:v>Benzo (g,h,i) perylene</c:v>
                </c:pt>
              </c:strCache>
            </c:strRef>
          </c:cat>
          <c:val>
            <c:numRef>
              <c:f>Sheet1!$AH$19:$AH$26</c:f>
              <c:numCache>
                <c:formatCode>0.00E+00</c:formatCode>
                <c:ptCount val="8"/>
                <c:pt idx="0">
                  <c:v>5.8699999999999997E-5</c:v>
                </c:pt>
                <c:pt idx="1">
                  <c:v>5.8699999999999995E-7</c:v>
                </c:pt>
                <c:pt idx="2" formatCode="General">
                  <c:v>0</c:v>
                </c:pt>
                <c:pt idx="3">
                  <c:v>2.9399999999999998E-6</c:v>
                </c:pt>
                <c:pt idx="4">
                  <c:v>1.47E-4</c:v>
                </c:pt>
                <c:pt idx="5">
                  <c:v>1.47E-4</c:v>
                </c:pt>
                <c:pt idx="6">
                  <c:v>1.47E-5</c:v>
                </c:pt>
                <c:pt idx="7" formatCode="General">
                  <c:v>0</c:v>
                </c:pt>
              </c:numCache>
            </c:numRef>
          </c:val>
          <c:extLst>
            <c:ext xmlns:c16="http://schemas.microsoft.com/office/drawing/2014/chart" uri="{C3380CC4-5D6E-409C-BE32-E72D297353CC}">
              <c16:uniqueId val="{00000003-CFE3-4A31-AD12-F882FE1FDB5D}"/>
            </c:ext>
          </c:extLst>
        </c:ser>
        <c:dLbls>
          <c:showLegendKey val="0"/>
          <c:showVal val="0"/>
          <c:showCatName val="0"/>
          <c:showSerName val="0"/>
          <c:showPercent val="0"/>
          <c:showBubbleSize val="0"/>
        </c:dLbls>
        <c:gapWidth val="247"/>
        <c:axId val="1614558095"/>
        <c:axId val="1614568175"/>
      </c:barChart>
      <c:catAx>
        <c:axId val="1614558095"/>
        <c:scaling>
          <c:orientation val="minMax"/>
        </c:scaling>
        <c:delete val="0"/>
        <c:axPos val="l"/>
        <c:numFmt formatCode="General"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700" b="0" i="0" u="none" strike="noStrike" kern="1200" cap="none" spc="0" normalizeH="0" baseline="0">
                <a:solidFill>
                  <a:schemeClr val="dk1">
                    <a:lumMod val="65000"/>
                    <a:lumOff val="35000"/>
                  </a:schemeClr>
                </a:solidFill>
                <a:latin typeface="+mn-lt"/>
                <a:ea typeface="+mn-ea"/>
                <a:cs typeface="+mn-cs"/>
              </a:defRPr>
            </a:pPr>
            <a:endParaRPr lang="en-US"/>
          </a:p>
        </c:txPr>
        <c:crossAx val="1614568175"/>
        <c:crosses val="autoZero"/>
        <c:auto val="1"/>
        <c:lblAlgn val="ctr"/>
        <c:lblOffset val="100"/>
        <c:noMultiLvlLbl val="0"/>
      </c:catAx>
      <c:valAx>
        <c:axId val="1614568175"/>
        <c:scaling>
          <c:orientation val="minMax"/>
        </c:scaling>
        <c:delete val="0"/>
        <c:axPos val="b"/>
        <c:numFmt formatCode="0.00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1614558095"/>
        <c:crosses val="autoZero"/>
        <c:crossBetween val="between"/>
      </c:valAx>
      <c:spPr>
        <a:noFill/>
        <a:ln w="25400">
          <a:noFill/>
        </a:ln>
        <a:effectLst/>
      </c:spPr>
    </c:plotArea>
    <c:legend>
      <c:legendPos val="b"/>
      <c:layout>
        <c:manualLayout>
          <c:xMode val="edge"/>
          <c:yMode val="edge"/>
          <c:x val="0.26118090200556998"/>
          <c:y val="0.90586371148050937"/>
          <c:w val="0.4700044078459657"/>
          <c:h val="6.944493049479925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solidFill>
                  <a:sysClr val="windowText" lastClr="000000"/>
                </a:solidFill>
                <a:latin typeface="Times New Roman" panose="02020603050405020304" pitchFamily="18" charset="0"/>
                <a:cs typeface="Times New Roman" panose="02020603050405020304" pitchFamily="18" charset="0"/>
              </a:rPr>
              <a:t>4 (a)</a:t>
            </a:r>
          </a:p>
        </c:rich>
      </c:tx>
      <c:layout>
        <c:manualLayout>
          <c:xMode val="edge"/>
          <c:yMode val="edge"/>
          <c:x val="0.87406933508311457"/>
          <c:y val="3.240740740740740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4109492563429571"/>
          <c:y val="5.0925925925925923E-2"/>
          <c:w val="0.83390507436570427"/>
          <c:h val="0.65846456692913391"/>
        </c:manualLayout>
      </c:layout>
      <c:barChart>
        <c:barDir val="col"/>
        <c:grouping val="clustered"/>
        <c:varyColors val="0"/>
        <c:ser>
          <c:idx val="0"/>
          <c:order val="0"/>
          <c:tx>
            <c:strRef>
              <c:f>Sheet1!$V$7:$W$7</c:f>
              <c:strCache>
                <c:ptCount val="2"/>
                <c:pt idx="0">
                  <c:v>Adults</c:v>
                </c:pt>
                <c:pt idx="1">
                  <c:v>Benzene</c:v>
                </c:pt>
              </c:strCache>
            </c:strRef>
          </c:tx>
          <c:spPr>
            <a:solidFill>
              <a:schemeClr val="bg2">
                <a:lumMod val="50000"/>
              </a:schemeClr>
            </a:solidFill>
            <a:ln>
              <a:noFill/>
            </a:ln>
            <a:effectLst/>
          </c:spPr>
          <c:invertIfNegative val="0"/>
          <c:cat>
            <c:multiLvlStrRef>
              <c:f>Sheet1!$X$5:$AE$6</c:f>
              <c:multiLvlStrCache>
                <c:ptCount val="8"/>
                <c:lvl>
                  <c:pt idx="0">
                    <c:v>TCRO</c:v>
                  </c:pt>
                  <c:pt idx="1">
                    <c:v>TCRi</c:v>
                  </c:pt>
                  <c:pt idx="2">
                    <c:v>TCRO</c:v>
                  </c:pt>
                  <c:pt idx="3">
                    <c:v>TCRi</c:v>
                  </c:pt>
                  <c:pt idx="4">
                    <c:v>TCRO</c:v>
                  </c:pt>
                  <c:pt idx="5">
                    <c:v>TCRi</c:v>
                  </c:pt>
                  <c:pt idx="6">
                    <c:v>TCRO</c:v>
                  </c:pt>
                  <c:pt idx="7">
                    <c:v>TCRi</c:v>
                  </c:pt>
                </c:lvl>
                <c:lvl>
                  <c:pt idx="0">
                    <c:v>BH1</c:v>
                  </c:pt>
                  <c:pt idx="2">
                    <c:v>BH2</c:v>
                  </c:pt>
                  <c:pt idx="4">
                    <c:v>BH3</c:v>
                  </c:pt>
                  <c:pt idx="6">
                    <c:v>SW</c:v>
                  </c:pt>
                </c:lvl>
              </c:multiLvlStrCache>
            </c:multiLvlStrRef>
          </c:cat>
          <c:val>
            <c:numRef>
              <c:f>Sheet1!$X$7:$AE$7</c:f>
              <c:numCache>
                <c:formatCode>0.00E+00</c:formatCode>
                <c:ptCount val="8"/>
                <c:pt idx="0">
                  <c:v>5.9700000000000001E-5</c:v>
                </c:pt>
                <c:pt idx="1">
                  <c:v>8.7999999999999998E-5</c:v>
                </c:pt>
                <c:pt idx="2">
                  <c:v>5.2299999999999997E-5</c:v>
                </c:pt>
                <c:pt idx="3">
                  <c:v>7.7299999999999995E-5</c:v>
                </c:pt>
                <c:pt idx="4">
                  <c:v>3.2499999999999999E-4</c:v>
                </c:pt>
                <c:pt idx="5">
                  <c:v>4.7899999999999999E-4</c:v>
                </c:pt>
                <c:pt idx="6">
                  <c:v>2.4499999999999999E-5</c:v>
                </c:pt>
                <c:pt idx="7">
                  <c:v>3.6100000000000003E-5</c:v>
                </c:pt>
              </c:numCache>
            </c:numRef>
          </c:val>
          <c:extLst>
            <c:ext xmlns:c16="http://schemas.microsoft.com/office/drawing/2014/chart" uri="{C3380CC4-5D6E-409C-BE32-E72D297353CC}">
              <c16:uniqueId val="{00000000-4EC7-40CB-9AE7-CF83C2A4EECC}"/>
            </c:ext>
          </c:extLst>
        </c:ser>
        <c:ser>
          <c:idx val="1"/>
          <c:order val="1"/>
          <c:tx>
            <c:strRef>
              <c:f>Sheet1!$V$8:$W$8</c:f>
              <c:strCache>
                <c:ptCount val="2"/>
                <c:pt idx="0">
                  <c:v>Adults</c:v>
                </c:pt>
                <c:pt idx="1">
                  <c:v>Ethylbenzene</c:v>
                </c:pt>
              </c:strCache>
            </c:strRef>
          </c:tx>
          <c:spPr>
            <a:solidFill>
              <a:schemeClr val="accent6">
                <a:lumMod val="75000"/>
              </a:schemeClr>
            </a:solidFill>
            <a:ln>
              <a:noFill/>
            </a:ln>
            <a:effectLst/>
          </c:spPr>
          <c:invertIfNegative val="0"/>
          <c:cat>
            <c:multiLvlStrRef>
              <c:f>Sheet1!$X$5:$AE$6</c:f>
              <c:multiLvlStrCache>
                <c:ptCount val="8"/>
                <c:lvl>
                  <c:pt idx="0">
                    <c:v>TCRO</c:v>
                  </c:pt>
                  <c:pt idx="1">
                    <c:v>TCRi</c:v>
                  </c:pt>
                  <c:pt idx="2">
                    <c:v>TCRO</c:v>
                  </c:pt>
                  <c:pt idx="3">
                    <c:v>TCRi</c:v>
                  </c:pt>
                  <c:pt idx="4">
                    <c:v>TCRO</c:v>
                  </c:pt>
                  <c:pt idx="5">
                    <c:v>TCRi</c:v>
                  </c:pt>
                  <c:pt idx="6">
                    <c:v>TCRO</c:v>
                  </c:pt>
                  <c:pt idx="7">
                    <c:v>TCRi</c:v>
                  </c:pt>
                </c:lvl>
                <c:lvl>
                  <c:pt idx="0">
                    <c:v>BH1</c:v>
                  </c:pt>
                  <c:pt idx="2">
                    <c:v>BH2</c:v>
                  </c:pt>
                  <c:pt idx="4">
                    <c:v>BH3</c:v>
                  </c:pt>
                  <c:pt idx="6">
                    <c:v>SW</c:v>
                  </c:pt>
                </c:lvl>
              </c:multiLvlStrCache>
            </c:multiLvlStrRef>
          </c:cat>
          <c:val>
            <c:numRef>
              <c:f>Sheet1!$X$8:$AE$8</c:f>
              <c:numCache>
                <c:formatCode>0.00E+00</c:formatCode>
                <c:ptCount val="8"/>
                <c:pt idx="0">
                  <c:v>4.01E-7</c:v>
                </c:pt>
                <c:pt idx="1">
                  <c:v>1.11E-5</c:v>
                </c:pt>
                <c:pt idx="2">
                  <c:v>2.5799999999999999E-6</c:v>
                </c:pt>
                <c:pt idx="3">
                  <c:v>6.1299999999999998E-6</c:v>
                </c:pt>
                <c:pt idx="4">
                  <c:v>1.4500000000000001E-6</c:v>
                </c:pt>
                <c:pt idx="5">
                  <c:v>3.45E-6</c:v>
                </c:pt>
                <c:pt idx="6">
                  <c:v>2.0499999999999999E-6</c:v>
                </c:pt>
                <c:pt idx="7">
                  <c:v>4.87E-6</c:v>
                </c:pt>
              </c:numCache>
            </c:numRef>
          </c:val>
          <c:extLst>
            <c:ext xmlns:c16="http://schemas.microsoft.com/office/drawing/2014/chart" uri="{C3380CC4-5D6E-409C-BE32-E72D297353CC}">
              <c16:uniqueId val="{00000001-4EC7-40CB-9AE7-CF83C2A4EECC}"/>
            </c:ext>
          </c:extLst>
        </c:ser>
        <c:ser>
          <c:idx val="2"/>
          <c:order val="2"/>
          <c:tx>
            <c:strRef>
              <c:f>Sheet1!$V$9:$W$9</c:f>
              <c:strCache>
                <c:ptCount val="2"/>
                <c:pt idx="0">
                  <c:v>Children</c:v>
                </c:pt>
                <c:pt idx="1">
                  <c:v>Benzene</c:v>
                </c:pt>
              </c:strCache>
            </c:strRef>
          </c:tx>
          <c:spPr>
            <a:solidFill>
              <a:schemeClr val="accent2">
                <a:lumMod val="50000"/>
              </a:schemeClr>
            </a:solidFill>
            <a:ln>
              <a:solidFill>
                <a:schemeClr val="accent2"/>
              </a:solidFill>
            </a:ln>
            <a:effectLst/>
          </c:spPr>
          <c:invertIfNegative val="0"/>
          <c:cat>
            <c:multiLvlStrRef>
              <c:f>Sheet1!$X$5:$AE$6</c:f>
              <c:multiLvlStrCache>
                <c:ptCount val="8"/>
                <c:lvl>
                  <c:pt idx="0">
                    <c:v>TCRO</c:v>
                  </c:pt>
                  <c:pt idx="1">
                    <c:v>TCRi</c:v>
                  </c:pt>
                  <c:pt idx="2">
                    <c:v>TCRO</c:v>
                  </c:pt>
                  <c:pt idx="3">
                    <c:v>TCRi</c:v>
                  </c:pt>
                  <c:pt idx="4">
                    <c:v>TCRO</c:v>
                  </c:pt>
                  <c:pt idx="5">
                    <c:v>TCRi</c:v>
                  </c:pt>
                  <c:pt idx="6">
                    <c:v>TCRO</c:v>
                  </c:pt>
                  <c:pt idx="7">
                    <c:v>TCRi</c:v>
                  </c:pt>
                </c:lvl>
                <c:lvl>
                  <c:pt idx="0">
                    <c:v>BH1</c:v>
                  </c:pt>
                  <c:pt idx="2">
                    <c:v>BH2</c:v>
                  </c:pt>
                  <c:pt idx="4">
                    <c:v>BH3</c:v>
                  </c:pt>
                  <c:pt idx="6">
                    <c:v>SW</c:v>
                  </c:pt>
                </c:lvl>
              </c:multiLvlStrCache>
            </c:multiLvlStrRef>
          </c:cat>
          <c:val>
            <c:numRef>
              <c:f>Sheet1!$X$9:$AE$9</c:f>
              <c:numCache>
                <c:formatCode>0.00E+00</c:formatCode>
                <c:ptCount val="8"/>
                <c:pt idx="0">
                  <c:v>2.03E-4</c:v>
                </c:pt>
                <c:pt idx="1">
                  <c:v>2.3800000000000001E-4</c:v>
                </c:pt>
                <c:pt idx="2">
                  <c:v>1.7799999999999999E-4</c:v>
                </c:pt>
                <c:pt idx="3">
                  <c:v>2.0900000000000001E-4</c:v>
                </c:pt>
                <c:pt idx="4">
                  <c:v>1.1100000000000001E-3</c:v>
                </c:pt>
                <c:pt idx="5">
                  <c:v>1.2899999999999999E-3</c:v>
                </c:pt>
                <c:pt idx="6">
                  <c:v>8.3399999999999994E-5</c:v>
                </c:pt>
                <c:pt idx="7" formatCode="General">
                  <c:v>0</c:v>
                </c:pt>
              </c:numCache>
            </c:numRef>
          </c:val>
          <c:extLst>
            <c:ext xmlns:c16="http://schemas.microsoft.com/office/drawing/2014/chart" uri="{C3380CC4-5D6E-409C-BE32-E72D297353CC}">
              <c16:uniqueId val="{00000002-4EC7-40CB-9AE7-CF83C2A4EECC}"/>
            </c:ext>
          </c:extLst>
        </c:ser>
        <c:ser>
          <c:idx val="3"/>
          <c:order val="3"/>
          <c:tx>
            <c:strRef>
              <c:f>Sheet1!$V$10:$W$10</c:f>
              <c:strCache>
                <c:ptCount val="2"/>
                <c:pt idx="0">
                  <c:v>Children</c:v>
                </c:pt>
                <c:pt idx="1">
                  <c:v>Ethylbenzene</c:v>
                </c:pt>
              </c:strCache>
            </c:strRef>
          </c:tx>
          <c:spPr>
            <a:solidFill>
              <a:schemeClr val="accent5">
                <a:lumMod val="50000"/>
              </a:schemeClr>
            </a:solidFill>
            <a:ln>
              <a:noFill/>
            </a:ln>
            <a:effectLst/>
          </c:spPr>
          <c:invertIfNegative val="0"/>
          <c:cat>
            <c:multiLvlStrRef>
              <c:f>Sheet1!$X$5:$AE$6</c:f>
              <c:multiLvlStrCache>
                <c:ptCount val="8"/>
                <c:lvl>
                  <c:pt idx="0">
                    <c:v>TCRO</c:v>
                  </c:pt>
                  <c:pt idx="1">
                    <c:v>TCRi</c:v>
                  </c:pt>
                  <c:pt idx="2">
                    <c:v>TCRO</c:v>
                  </c:pt>
                  <c:pt idx="3">
                    <c:v>TCRi</c:v>
                  </c:pt>
                  <c:pt idx="4">
                    <c:v>TCRO</c:v>
                  </c:pt>
                  <c:pt idx="5">
                    <c:v>TCRi</c:v>
                  </c:pt>
                  <c:pt idx="6">
                    <c:v>TCRO</c:v>
                  </c:pt>
                  <c:pt idx="7">
                    <c:v>TCRi</c:v>
                  </c:pt>
                </c:lvl>
                <c:lvl>
                  <c:pt idx="0">
                    <c:v>BH1</c:v>
                  </c:pt>
                  <c:pt idx="2">
                    <c:v>BH2</c:v>
                  </c:pt>
                  <c:pt idx="4">
                    <c:v>BH3</c:v>
                  </c:pt>
                  <c:pt idx="6">
                    <c:v>SW</c:v>
                  </c:pt>
                </c:lvl>
              </c:multiLvlStrCache>
            </c:multiLvlStrRef>
          </c:cat>
          <c:val>
            <c:numRef>
              <c:f>Sheet1!$X$10:$AE$10</c:f>
              <c:numCache>
                <c:formatCode>0.00E+00</c:formatCode>
                <c:ptCount val="8"/>
                <c:pt idx="0">
                  <c:v>1.59E-5</c:v>
                </c:pt>
                <c:pt idx="1">
                  <c:v>3.01E-5</c:v>
                </c:pt>
                <c:pt idx="2">
                  <c:v>8.7800000000000006E-6</c:v>
                </c:pt>
                <c:pt idx="3">
                  <c:v>1.66E-5</c:v>
                </c:pt>
                <c:pt idx="4">
                  <c:v>4.9400000000000001E-6</c:v>
                </c:pt>
                <c:pt idx="5">
                  <c:v>9.3400000000000004E-6</c:v>
                </c:pt>
                <c:pt idx="6">
                  <c:v>6.9700000000000002E-6</c:v>
                </c:pt>
                <c:pt idx="7">
                  <c:v>5.2899999999999998E-5</c:v>
                </c:pt>
              </c:numCache>
            </c:numRef>
          </c:val>
          <c:extLst>
            <c:ext xmlns:c16="http://schemas.microsoft.com/office/drawing/2014/chart" uri="{C3380CC4-5D6E-409C-BE32-E72D297353CC}">
              <c16:uniqueId val="{00000003-4EC7-40CB-9AE7-CF83C2A4EECC}"/>
            </c:ext>
          </c:extLst>
        </c:ser>
        <c:dLbls>
          <c:showLegendKey val="0"/>
          <c:showVal val="0"/>
          <c:showCatName val="0"/>
          <c:showSerName val="0"/>
          <c:showPercent val="0"/>
          <c:showBubbleSize val="0"/>
        </c:dLbls>
        <c:gapWidth val="219"/>
        <c:overlap val="-27"/>
        <c:axId val="1623408623"/>
        <c:axId val="1623398063"/>
      </c:barChart>
      <c:catAx>
        <c:axId val="16234086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crossAx val="1623398063"/>
        <c:crosses val="autoZero"/>
        <c:auto val="1"/>
        <c:lblAlgn val="ctr"/>
        <c:lblOffset val="100"/>
        <c:noMultiLvlLbl val="0"/>
      </c:catAx>
      <c:valAx>
        <c:axId val="1623398063"/>
        <c:scaling>
          <c:orientation val="minMax"/>
        </c:scaling>
        <c:delete val="0"/>
        <c:axPos val="l"/>
        <c:numFmt formatCode="0.00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23408623"/>
        <c:crosses val="autoZero"/>
        <c:crossBetween val="between"/>
      </c:valAx>
      <c:spPr>
        <a:noFill/>
        <a:ln>
          <a:noFill/>
        </a:ln>
        <a:effectLst/>
      </c:spPr>
    </c:plotArea>
    <c:legend>
      <c:legendPos val="b"/>
      <c:layout>
        <c:manualLayout>
          <c:xMode val="edge"/>
          <c:yMode val="edge"/>
          <c:x val="0.14022053456335709"/>
          <c:y val="2.4782390006127284E-2"/>
          <c:w val="0.74932581652145569"/>
          <c:h val="8.0204349456317964E-2"/>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960" b="0" i="0" u="none" strike="noStrike" kern="1200" spc="0" baseline="0">
                <a:solidFill>
                  <a:schemeClr val="tx1">
                    <a:lumMod val="65000"/>
                    <a:lumOff val="35000"/>
                  </a:schemeClr>
                </a:solidFill>
                <a:latin typeface="Times New Roman" panose="02020603050405020304" pitchFamily="18" charset="0"/>
                <a:ea typeface="+mn-ea"/>
                <a:cs typeface="+mn-cs"/>
              </a:defRPr>
            </a:pPr>
            <a:r>
              <a:rPr lang="en-US"/>
              <a:t>(b)</a:t>
            </a:r>
          </a:p>
        </c:rich>
      </c:tx>
      <c:layout>
        <c:manualLayout>
          <c:xMode val="edge"/>
          <c:yMode val="edge"/>
          <c:x val="0.88354855643044627"/>
          <c:y val="4.1666666666666664E-2"/>
        </c:manualLayout>
      </c:layout>
      <c:overlay val="0"/>
      <c:spPr>
        <a:noFill/>
        <a:ln>
          <a:noFill/>
        </a:ln>
        <a:effectLst/>
      </c:spPr>
      <c:txPr>
        <a:bodyPr rot="0" spcFirstLastPara="1" vertOverflow="ellipsis" vert="horz" wrap="square" anchor="ctr" anchorCtr="1"/>
        <a:lstStyle/>
        <a:p>
          <a:pPr>
            <a:defRPr sz="960" b="0" i="0" u="none" strike="noStrike" kern="1200" spc="0" baseline="0">
              <a:solidFill>
                <a:schemeClr val="tx1">
                  <a:lumMod val="65000"/>
                  <a:lumOff val="35000"/>
                </a:schemeClr>
              </a:solidFill>
              <a:latin typeface="Times New Roman" panose="02020603050405020304" pitchFamily="18" charset="0"/>
              <a:ea typeface="+mn-ea"/>
              <a:cs typeface="+mn-cs"/>
            </a:defRPr>
          </a:pPr>
          <a:endParaRPr lang="en-US"/>
        </a:p>
      </c:txPr>
    </c:title>
    <c:autoTitleDeleted val="0"/>
    <c:plotArea>
      <c:layout>
        <c:manualLayout>
          <c:layoutTarget val="inner"/>
          <c:xMode val="edge"/>
          <c:yMode val="edge"/>
          <c:x val="0.1387082316464828"/>
          <c:y val="2.1104180159298266E-2"/>
          <c:w val="0.77882972343590584"/>
          <c:h val="0.57853266195802777"/>
        </c:manualLayout>
      </c:layout>
      <c:barChart>
        <c:barDir val="col"/>
        <c:grouping val="clustered"/>
        <c:varyColors val="0"/>
        <c:ser>
          <c:idx val="0"/>
          <c:order val="0"/>
          <c:tx>
            <c:strRef>
              <c:f>Sheet1!$G$33</c:f>
              <c:strCache>
                <c:ptCount val="1"/>
                <c:pt idx="0">
                  <c:v>Benz (a) anthracene</c:v>
                </c:pt>
              </c:strCache>
            </c:strRef>
          </c:tx>
          <c:spPr>
            <a:solidFill>
              <a:srgbClr val="FF99CC"/>
            </a:solidFill>
            <a:ln>
              <a:solidFill>
                <a:srgbClr val="0070C0"/>
              </a:solidFill>
            </a:ln>
            <a:effectLst/>
          </c:spPr>
          <c:invertIfNegative val="0"/>
          <c:cat>
            <c:multiLvlStrRef>
              <c:f>Sheet1!$H$31:$O$32</c:f>
              <c:multiLvlStrCache>
                <c:ptCount val="8"/>
                <c:lvl>
                  <c:pt idx="0">
                    <c:v>Adult</c:v>
                  </c:pt>
                  <c:pt idx="1">
                    <c:v>Children</c:v>
                  </c:pt>
                  <c:pt idx="2">
                    <c:v>Adult</c:v>
                  </c:pt>
                  <c:pt idx="3">
                    <c:v>Children</c:v>
                  </c:pt>
                  <c:pt idx="4">
                    <c:v>Adult</c:v>
                  </c:pt>
                  <c:pt idx="5">
                    <c:v>Children</c:v>
                  </c:pt>
                  <c:pt idx="6">
                    <c:v>Adult</c:v>
                  </c:pt>
                  <c:pt idx="7">
                    <c:v>Children</c:v>
                  </c:pt>
                </c:lvl>
                <c:lvl>
                  <c:pt idx="0">
                    <c:v>BH1</c:v>
                  </c:pt>
                  <c:pt idx="2">
                    <c:v>BH2</c:v>
                  </c:pt>
                  <c:pt idx="4">
                    <c:v>BH3</c:v>
                  </c:pt>
                  <c:pt idx="6">
                    <c:v>SW4</c:v>
                  </c:pt>
                </c:lvl>
              </c:multiLvlStrCache>
            </c:multiLvlStrRef>
          </c:cat>
          <c:val>
            <c:numRef>
              <c:f>Sheet1!$H$33:$O$33</c:f>
              <c:numCache>
                <c:formatCode>0.00E+00</c:formatCode>
                <c:ptCount val="8"/>
                <c:pt idx="0">
                  <c:v>2.94E-5</c:v>
                </c:pt>
                <c:pt idx="1">
                  <c:v>9.9699999999999998E-5</c:v>
                </c:pt>
                <c:pt idx="2">
                  <c:v>2.94E-5</c:v>
                </c:pt>
                <c:pt idx="3">
                  <c:v>9.9699999999999998E-5</c:v>
                </c:pt>
                <c:pt idx="4">
                  <c:v>8.81E-5</c:v>
                </c:pt>
                <c:pt idx="5">
                  <c:v>2.99E-4</c:v>
                </c:pt>
                <c:pt idx="6">
                  <c:v>5.8699999999999997E-5</c:v>
                </c:pt>
                <c:pt idx="7">
                  <c:v>1.9900000000000001E-4</c:v>
                </c:pt>
              </c:numCache>
            </c:numRef>
          </c:val>
          <c:extLst>
            <c:ext xmlns:c16="http://schemas.microsoft.com/office/drawing/2014/chart" uri="{C3380CC4-5D6E-409C-BE32-E72D297353CC}">
              <c16:uniqueId val="{00000000-322A-4F6F-A053-47605D21C7AA}"/>
            </c:ext>
          </c:extLst>
        </c:ser>
        <c:ser>
          <c:idx val="1"/>
          <c:order val="1"/>
          <c:tx>
            <c:strRef>
              <c:f>Sheet1!$G$34</c:f>
              <c:strCache>
                <c:ptCount val="1"/>
                <c:pt idx="0">
                  <c:v>Chrysene</c:v>
                </c:pt>
              </c:strCache>
            </c:strRef>
          </c:tx>
          <c:spPr>
            <a:solidFill>
              <a:schemeClr val="dk1">
                <a:tint val="55000"/>
              </a:schemeClr>
            </a:solidFill>
            <a:ln>
              <a:noFill/>
            </a:ln>
            <a:effectLst/>
          </c:spPr>
          <c:invertIfNegative val="0"/>
          <c:cat>
            <c:multiLvlStrRef>
              <c:f>Sheet1!$H$31:$O$32</c:f>
              <c:multiLvlStrCache>
                <c:ptCount val="8"/>
                <c:lvl>
                  <c:pt idx="0">
                    <c:v>Adult</c:v>
                  </c:pt>
                  <c:pt idx="1">
                    <c:v>Children</c:v>
                  </c:pt>
                  <c:pt idx="2">
                    <c:v>Adult</c:v>
                  </c:pt>
                  <c:pt idx="3">
                    <c:v>Children</c:v>
                  </c:pt>
                  <c:pt idx="4">
                    <c:v>Adult</c:v>
                  </c:pt>
                  <c:pt idx="5">
                    <c:v>Children</c:v>
                  </c:pt>
                  <c:pt idx="6">
                    <c:v>Adult</c:v>
                  </c:pt>
                  <c:pt idx="7">
                    <c:v>Children</c:v>
                  </c:pt>
                </c:lvl>
                <c:lvl>
                  <c:pt idx="0">
                    <c:v>BH1</c:v>
                  </c:pt>
                  <c:pt idx="2">
                    <c:v>BH2</c:v>
                  </c:pt>
                  <c:pt idx="4">
                    <c:v>BH3</c:v>
                  </c:pt>
                  <c:pt idx="6">
                    <c:v>SW4</c:v>
                  </c:pt>
                </c:lvl>
              </c:multiLvlStrCache>
            </c:multiLvlStrRef>
          </c:cat>
          <c:val>
            <c:numRef>
              <c:f>Sheet1!$H$34:$O$34</c:f>
              <c:numCache>
                <c:formatCode>0.00E+00</c:formatCode>
                <c:ptCount val="8"/>
                <c:pt idx="0">
                  <c:v>5.8699999999999995E-7</c:v>
                </c:pt>
                <c:pt idx="1">
                  <c:v>1.99E-6</c:v>
                </c:pt>
                <c:pt idx="2">
                  <c:v>2.0499999999999999E-6</c:v>
                </c:pt>
                <c:pt idx="3">
                  <c:v>6.9800000000000001E-6</c:v>
                </c:pt>
                <c:pt idx="4">
                  <c:v>1.9099999999999999E-6</c:v>
                </c:pt>
                <c:pt idx="5">
                  <c:v>6.4799999999999998E-6</c:v>
                </c:pt>
                <c:pt idx="6">
                  <c:v>5.8699999999999995E-7</c:v>
                </c:pt>
                <c:pt idx="7">
                  <c:v>1.99E-6</c:v>
                </c:pt>
              </c:numCache>
            </c:numRef>
          </c:val>
          <c:extLst>
            <c:ext xmlns:c16="http://schemas.microsoft.com/office/drawing/2014/chart" uri="{C3380CC4-5D6E-409C-BE32-E72D297353CC}">
              <c16:uniqueId val="{00000001-322A-4F6F-A053-47605D21C7AA}"/>
            </c:ext>
          </c:extLst>
        </c:ser>
        <c:ser>
          <c:idx val="2"/>
          <c:order val="2"/>
          <c:tx>
            <c:strRef>
              <c:f>Sheet1!$G$35</c:f>
              <c:strCache>
                <c:ptCount val="1"/>
                <c:pt idx="0">
                  <c:v>Benzo (b) fluoranthene</c:v>
                </c:pt>
              </c:strCache>
            </c:strRef>
          </c:tx>
          <c:spPr>
            <a:solidFill>
              <a:schemeClr val="dk1">
                <a:tint val="75000"/>
              </a:schemeClr>
            </a:solidFill>
            <a:ln>
              <a:noFill/>
            </a:ln>
            <a:effectLst/>
          </c:spPr>
          <c:invertIfNegative val="0"/>
          <c:cat>
            <c:multiLvlStrRef>
              <c:f>Sheet1!$H$31:$O$32</c:f>
              <c:multiLvlStrCache>
                <c:ptCount val="8"/>
                <c:lvl>
                  <c:pt idx="0">
                    <c:v>Adult</c:v>
                  </c:pt>
                  <c:pt idx="1">
                    <c:v>Children</c:v>
                  </c:pt>
                  <c:pt idx="2">
                    <c:v>Adult</c:v>
                  </c:pt>
                  <c:pt idx="3">
                    <c:v>Children</c:v>
                  </c:pt>
                  <c:pt idx="4">
                    <c:v>Adult</c:v>
                  </c:pt>
                  <c:pt idx="5">
                    <c:v>Children</c:v>
                  </c:pt>
                  <c:pt idx="6">
                    <c:v>Adult</c:v>
                  </c:pt>
                  <c:pt idx="7">
                    <c:v>Children</c:v>
                  </c:pt>
                </c:lvl>
                <c:lvl>
                  <c:pt idx="0">
                    <c:v>BH1</c:v>
                  </c:pt>
                  <c:pt idx="2">
                    <c:v>BH2</c:v>
                  </c:pt>
                  <c:pt idx="4">
                    <c:v>BH3</c:v>
                  </c:pt>
                  <c:pt idx="6">
                    <c:v>SW4</c:v>
                  </c:pt>
                </c:lvl>
              </c:multiLvlStrCache>
            </c:multiLvlStrRef>
          </c:cat>
          <c:val>
            <c:numRef>
              <c:f>Sheet1!$H$35:$O$35</c:f>
              <c:numCache>
                <c:formatCode>General</c:formatCode>
                <c:ptCount val="8"/>
                <c:pt idx="0">
                  <c:v>0</c:v>
                </c:pt>
                <c:pt idx="1">
                  <c:v>0</c:v>
                </c:pt>
                <c:pt idx="2">
                  <c:v>0</c:v>
                </c:pt>
                <c:pt idx="3">
                  <c:v>0</c:v>
                </c:pt>
                <c:pt idx="4">
                  <c:v>0</c:v>
                </c:pt>
                <c:pt idx="5">
                  <c:v>0</c:v>
                </c:pt>
                <c:pt idx="6">
                  <c:v>0</c:v>
                </c:pt>
                <c:pt idx="7">
                  <c:v>0</c:v>
                </c:pt>
              </c:numCache>
            </c:numRef>
          </c:val>
          <c:extLst>
            <c:ext xmlns:c16="http://schemas.microsoft.com/office/drawing/2014/chart" uri="{C3380CC4-5D6E-409C-BE32-E72D297353CC}">
              <c16:uniqueId val="{00000002-322A-4F6F-A053-47605D21C7AA}"/>
            </c:ext>
          </c:extLst>
        </c:ser>
        <c:ser>
          <c:idx val="3"/>
          <c:order val="3"/>
          <c:tx>
            <c:strRef>
              <c:f>Sheet1!$G$36</c:f>
              <c:strCache>
                <c:ptCount val="1"/>
                <c:pt idx="0">
                  <c:v>Benzo (k) fluoranthene</c:v>
                </c:pt>
              </c:strCache>
            </c:strRef>
          </c:tx>
          <c:spPr>
            <a:solidFill>
              <a:srgbClr val="00B0F0"/>
            </a:solidFill>
            <a:ln>
              <a:noFill/>
            </a:ln>
            <a:effectLst/>
          </c:spPr>
          <c:invertIfNegative val="0"/>
          <c:cat>
            <c:multiLvlStrRef>
              <c:f>Sheet1!$H$31:$O$32</c:f>
              <c:multiLvlStrCache>
                <c:ptCount val="8"/>
                <c:lvl>
                  <c:pt idx="0">
                    <c:v>Adult</c:v>
                  </c:pt>
                  <c:pt idx="1">
                    <c:v>Children</c:v>
                  </c:pt>
                  <c:pt idx="2">
                    <c:v>Adult</c:v>
                  </c:pt>
                  <c:pt idx="3">
                    <c:v>Children</c:v>
                  </c:pt>
                  <c:pt idx="4">
                    <c:v>Adult</c:v>
                  </c:pt>
                  <c:pt idx="5">
                    <c:v>Children</c:v>
                  </c:pt>
                  <c:pt idx="6">
                    <c:v>Adult</c:v>
                  </c:pt>
                  <c:pt idx="7">
                    <c:v>Children</c:v>
                  </c:pt>
                </c:lvl>
                <c:lvl>
                  <c:pt idx="0">
                    <c:v>BH1</c:v>
                  </c:pt>
                  <c:pt idx="2">
                    <c:v>BH2</c:v>
                  </c:pt>
                  <c:pt idx="4">
                    <c:v>BH3</c:v>
                  </c:pt>
                  <c:pt idx="6">
                    <c:v>SW4</c:v>
                  </c:pt>
                </c:lvl>
              </c:multiLvlStrCache>
            </c:multiLvlStrRef>
          </c:cat>
          <c:val>
            <c:numRef>
              <c:f>Sheet1!$H$36:$O$36</c:f>
              <c:numCache>
                <c:formatCode>0.00E+00</c:formatCode>
                <c:ptCount val="8"/>
                <c:pt idx="0">
                  <c:v>1.4699999999999999E-6</c:v>
                </c:pt>
                <c:pt idx="1">
                  <c:v>4.9899999999999997E-6</c:v>
                </c:pt>
                <c:pt idx="2">
                  <c:v>1.4699999999999999E-6</c:v>
                </c:pt>
                <c:pt idx="3">
                  <c:v>4.9899999999999997E-6</c:v>
                </c:pt>
                <c:pt idx="4">
                  <c:v>2.9399999999999998E-6</c:v>
                </c:pt>
                <c:pt idx="5">
                  <c:v>9.9699999999999994E-6</c:v>
                </c:pt>
                <c:pt idx="6">
                  <c:v>2.9399999999999998E-6</c:v>
                </c:pt>
                <c:pt idx="7">
                  <c:v>9.9699999999999994E-6</c:v>
                </c:pt>
              </c:numCache>
            </c:numRef>
          </c:val>
          <c:extLst>
            <c:ext xmlns:c16="http://schemas.microsoft.com/office/drawing/2014/chart" uri="{C3380CC4-5D6E-409C-BE32-E72D297353CC}">
              <c16:uniqueId val="{00000003-322A-4F6F-A053-47605D21C7AA}"/>
            </c:ext>
          </c:extLst>
        </c:ser>
        <c:ser>
          <c:idx val="4"/>
          <c:order val="4"/>
          <c:tx>
            <c:strRef>
              <c:f>Sheet1!$G$37</c:f>
              <c:strCache>
                <c:ptCount val="1"/>
                <c:pt idx="0">
                  <c:v>Benzo (a) pyrene</c:v>
                </c:pt>
              </c:strCache>
            </c:strRef>
          </c:tx>
          <c:spPr>
            <a:solidFill>
              <a:schemeClr val="tx1"/>
            </a:solidFill>
            <a:ln>
              <a:noFill/>
            </a:ln>
            <a:effectLst/>
          </c:spPr>
          <c:invertIfNegative val="0"/>
          <c:cat>
            <c:multiLvlStrRef>
              <c:f>Sheet1!$H$31:$O$32</c:f>
              <c:multiLvlStrCache>
                <c:ptCount val="8"/>
                <c:lvl>
                  <c:pt idx="0">
                    <c:v>Adult</c:v>
                  </c:pt>
                  <c:pt idx="1">
                    <c:v>Children</c:v>
                  </c:pt>
                  <c:pt idx="2">
                    <c:v>Adult</c:v>
                  </c:pt>
                  <c:pt idx="3">
                    <c:v>Children</c:v>
                  </c:pt>
                  <c:pt idx="4">
                    <c:v>Adult</c:v>
                  </c:pt>
                  <c:pt idx="5">
                    <c:v>Children</c:v>
                  </c:pt>
                  <c:pt idx="6">
                    <c:v>Adult</c:v>
                  </c:pt>
                  <c:pt idx="7">
                    <c:v>Children</c:v>
                  </c:pt>
                </c:lvl>
                <c:lvl>
                  <c:pt idx="0">
                    <c:v>BH1</c:v>
                  </c:pt>
                  <c:pt idx="2">
                    <c:v>BH2</c:v>
                  </c:pt>
                  <c:pt idx="4">
                    <c:v>BH3</c:v>
                  </c:pt>
                  <c:pt idx="6">
                    <c:v>SW4</c:v>
                  </c:pt>
                </c:lvl>
              </c:multiLvlStrCache>
            </c:multiLvlStrRef>
          </c:cat>
          <c:val>
            <c:numRef>
              <c:f>Sheet1!$H$37:$O$37</c:f>
              <c:numCache>
                <c:formatCode>0.00E+00</c:formatCode>
                <c:ptCount val="8"/>
                <c:pt idx="0">
                  <c:v>1.47E-4</c:v>
                </c:pt>
                <c:pt idx="1">
                  <c:v>4.9899999999999999E-4</c:v>
                </c:pt>
                <c:pt idx="2">
                  <c:v>1.47E-4</c:v>
                </c:pt>
                <c:pt idx="3">
                  <c:v>4.9899999999999999E-4</c:v>
                </c:pt>
                <c:pt idx="4">
                  <c:v>1.47E-4</c:v>
                </c:pt>
                <c:pt idx="5">
                  <c:v>4.9899999999999999E-4</c:v>
                </c:pt>
                <c:pt idx="6">
                  <c:v>1.47E-4</c:v>
                </c:pt>
                <c:pt idx="7">
                  <c:v>4.9899999999999999E-4</c:v>
                </c:pt>
              </c:numCache>
            </c:numRef>
          </c:val>
          <c:extLst>
            <c:ext xmlns:c16="http://schemas.microsoft.com/office/drawing/2014/chart" uri="{C3380CC4-5D6E-409C-BE32-E72D297353CC}">
              <c16:uniqueId val="{00000004-322A-4F6F-A053-47605D21C7AA}"/>
            </c:ext>
          </c:extLst>
        </c:ser>
        <c:ser>
          <c:idx val="5"/>
          <c:order val="5"/>
          <c:tx>
            <c:strRef>
              <c:f>Sheet1!$G$38</c:f>
              <c:strCache>
                <c:ptCount val="1"/>
                <c:pt idx="0">
                  <c:v>Dibenz(a,h)anthracene</c:v>
                </c:pt>
              </c:strCache>
            </c:strRef>
          </c:tx>
          <c:spPr>
            <a:pattFill prst="dkHorz">
              <a:fgClr>
                <a:schemeClr val="accent2"/>
              </a:fgClr>
              <a:bgClr>
                <a:schemeClr val="bg1"/>
              </a:bgClr>
            </a:pattFill>
            <a:ln>
              <a:noFill/>
            </a:ln>
            <a:effectLst/>
          </c:spPr>
          <c:invertIfNegative val="0"/>
          <c:cat>
            <c:multiLvlStrRef>
              <c:f>Sheet1!$H$31:$O$32</c:f>
              <c:multiLvlStrCache>
                <c:ptCount val="8"/>
                <c:lvl>
                  <c:pt idx="0">
                    <c:v>Adult</c:v>
                  </c:pt>
                  <c:pt idx="1">
                    <c:v>Children</c:v>
                  </c:pt>
                  <c:pt idx="2">
                    <c:v>Adult</c:v>
                  </c:pt>
                  <c:pt idx="3">
                    <c:v>Children</c:v>
                  </c:pt>
                  <c:pt idx="4">
                    <c:v>Adult</c:v>
                  </c:pt>
                  <c:pt idx="5">
                    <c:v>Children</c:v>
                  </c:pt>
                  <c:pt idx="6">
                    <c:v>Adult</c:v>
                  </c:pt>
                  <c:pt idx="7">
                    <c:v>Children</c:v>
                  </c:pt>
                </c:lvl>
                <c:lvl>
                  <c:pt idx="0">
                    <c:v>BH1</c:v>
                  </c:pt>
                  <c:pt idx="2">
                    <c:v>BH2</c:v>
                  </c:pt>
                  <c:pt idx="4">
                    <c:v>BH3</c:v>
                  </c:pt>
                  <c:pt idx="6">
                    <c:v>SW4</c:v>
                  </c:pt>
                </c:lvl>
              </c:multiLvlStrCache>
            </c:multiLvlStrRef>
          </c:cat>
          <c:val>
            <c:numRef>
              <c:f>Sheet1!$H$38:$O$38</c:f>
              <c:numCache>
                <c:formatCode>0.00E+00</c:formatCode>
                <c:ptCount val="8"/>
                <c:pt idx="0">
                  <c:v>1.47E-4</c:v>
                </c:pt>
                <c:pt idx="1">
                  <c:v>4.9899999999999999E-4</c:v>
                </c:pt>
                <c:pt idx="2">
                  <c:v>1.47E-4</c:v>
                </c:pt>
                <c:pt idx="3">
                  <c:v>4.9899999999999999E-4</c:v>
                </c:pt>
                <c:pt idx="4">
                  <c:v>1.47E-4</c:v>
                </c:pt>
                <c:pt idx="5">
                  <c:v>4.9899999999999999E-4</c:v>
                </c:pt>
                <c:pt idx="6">
                  <c:v>1.47E-4</c:v>
                </c:pt>
                <c:pt idx="7">
                  <c:v>4.9899999999999999E-4</c:v>
                </c:pt>
              </c:numCache>
            </c:numRef>
          </c:val>
          <c:extLst>
            <c:ext xmlns:c16="http://schemas.microsoft.com/office/drawing/2014/chart" uri="{C3380CC4-5D6E-409C-BE32-E72D297353CC}">
              <c16:uniqueId val="{00000005-322A-4F6F-A053-47605D21C7AA}"/>
            </c:ext>
          </c:extLst>
        </c:ser>
        <c:ser>
          <c:idx val="6"/>
          <c:order val="6"/>
          <c:tx>
            <c:strRef>
              <c:f>Sheet1!$G$39</c:f>
              <c:strCache>
                <c:ptCount val="1"/>
                <c:pt idx="0">
                  <c:v>Indeno(1,2,3-cd)pyrene</c:v>
                </c:pt>
              </c:strCache>
            </c:strRef>
          </c:tx>
          <c:spPr>
            <a:solidFill>
              <a:srgbClr val="D9EF09"/>
            </a:solidFill>
            <a:ln>
              <a:solidFill>
                <a:srgbClr val="FF0000"/>
              </a:solidFill>
            </a:ln>
            <a:effectLst/>
          </c:spPr>
          <c:invertIfNegative val="0"/>
          <c:cat>
            <c:multiLvlStrRef>
              <c:f>Sheet1!$H$31:$O$32</c:f>
              <c:multiLvlStrCache>
                <c:ptCount val="8"/>
                <c:lvl>
                  <c:pt idx="0">
                    <c:v>Adult</c:v>
                  </c:pt>
                  <c:pt idx="1">
                    <c:v>Children</c:v>
                  </c:pt>
                  <c:pt idx="2">
                    <c:v>Adult</c:v>
                  </c:pt>
                  <c:pt idx="3">
                    <c:v>Children</c:v>
                  </c:pt>
                  <c:pt idx="4">
                    <c:v>Adult</c:v>
                  </c:pt>
                  <c:pt idx="5">
                    <c:v>Children</c:v>
                  </c:pt>
                  <c:pt idx="6">
                    <c:v>Adult</c:v>
                  </c:pt>
                  <c:pt idx="7">
                    <c:v>Children</c:v>
                  </c:pt>
                </c:lvl>
                <c:lvl>
                  <c:pt idx="0">
                    <c:v>BH1</c:v>
                  </c:pt>
                  <c:pt idx="2">
                    <c:v>BH2</c:v>
                  </c:pt>
                  <c:pt idx="4">
                    <c:v>BH3</c:v>
                  </c:pt>
                  <c:pt idx="6">
                    <c:v>SW4</c:v>
                  </c:pt>
                </c:lvl>
              </c:multiLvlStrCache>
            </c:multiLvlStrRef>
          </c:cat>
          <c:val>
            <c:numRef>
              <c:f>Sheet1!$H$39:$O$39</c:f>
              <c:numCache>
                <c:formatCode>0.00E+00</c:formatCode>
                <c:ptCount val="8"/>
                <c:pt idx="0">
                  <c:v>4.3999999999999999E-5</c:v>
                </c:pt>
                <c:pt idx="1">
                  <c:v>1.4899999999999999E-4</c:v>
                </c:pt>
                <c:pt idx="2">
                  <c:v>1.47E-5</c:v>
                </c:pt>
                <c:pt idx="3">
                  <c:v>4.99E-5</c:v>
                </c:pt>
                <c:pt idx="4">
                  <c:v>1.47E-5</c:v>
                </c:pt>
                <c:pt idx="5">
                  <c:v>4.99E-5</c:v>
                </c:pt>
                <c:pt idx="6">
                  <c:v>1.47E-5</c:v>
                </c:pt>
                <c:pt idx="7">
                  <c:v>4.99E-5</c:v>
                </c:pt>
              </c:numCache>
            </c:numRef>
          </c:val>
          <c:extLst>
            <c:ext xmlns:c16="http://schemas.microsoft.com/office/drawing/2014/chart" uri="{C3380CC4-5D6E-409C-BE32-E72D297353CC}">
              <c16:uniqueId val="{00000006-322A-4F6F-A053-47605D21C7AA}"/>
            </c:ext>
          </c:extLst>
        </c:ser>
        <c:ser>
          <c:idx val="7"/>
          <c:order val="7"/>
          <c:tx>
            <c:strRef>
              <c:f>Sheet1!$G$40</c:f>
              <c:strCache>
                <c:ptCount val="1"/>
                <c:pt idx="0">
                  <c:v>Benzo (g,h,i) perylene</c:v>
                </c:pt>
              </c:strCache>
            </c:strRef>
          </c:tx>
          <c:spPr>
            <a:solidFill>
              <a:schemeClr val="dk1">
                <a:tint val="88500"/>
              </a:schemeClr>
            </a:solidFill>
            <a:ln>
              <a:noFill/>
            </a:ln>
            <a:effectLst/>
          </c:spPr>
          <c:invertIfNegative val="0"/>
          <c:cat>
            <c:multiLvlStrRef>
              <c:f>Sheet1!$H$31:$O$32</c:f>
              <c:multiLvlStrCache>
                <c:ptCount val="8"/>
                <c:lvl>
                  <c:pt idx="0">
                    <c:v>Adult</c:v>
                  </c:pt>
                  <c:pt idx="1">
                    <c:v>Children</c:v>
                  </c:pt>
                  <c:pt idx="2">
                    <c:v>Adult</c:v>
                  </c:pt>
                  <c:pt idx="3">
                    <c:v>Children</c:v>
                  </c:pt>
                  <c:pt idx="4">
                    <c:v>Adult</c:v>
                  </c:pt>
                  <c:pt idx="5">
                    <c:v>Children</c:v>
                  </c:pt>
                  <c:pt idx="6">
                    <c:v>Adult</c:v>
                  </c:pt>
                  <c:pt idx="7">
                    <c:v>Children</c:v>
                  </c:pt>
                </c:lvl>
                <c:lvl>
                  <c:pt idx="0">
                    <c:v>BH1</c:v>
                  </c:pt>
                  <c:pt idx="2">
                    <c:v>BH2</c:v>
                  </c:pt>
                  <c:pt idx="4">
                    <c:v>BH3</c:v>
                  </c:pt>
                  <c:pt idx="6">
                    <c:v>SW4</c:v>
                  </c:pt>
                </c:lvl>
              </c:multiLvlStrCache>
            </c:multiLvlStrRef>
          </c:cat>
          <c:val>
            <c:numRef>
              <c:f>Sheet1!$H$40:$O$40</c:f>
              <c:numCache>
                <c:formatCode>General</c:formatCode>
                <c:ptCount val="8"/>
                <c:pt idx="0">
                  <c:v>0</c:v>
                </c:pt>
                <c:pt idx="1">
                  <c:v>0</c:v>
                </c:pt>
                <c:pt idx="2">
                  <c:v>0</c:v>
                </c:pt>
                <c:pt idx="3">
                  <c:v>0</c:v>
                </c:pt>
                <c:pt idx="4">
                  <c:v>0</c:v>
                </c:pt>
                <c:pt idx="5">
                  <c:v>0</c:v>
                </c:pt>
                <c:pt idx="6">
                  <c:v>0</c:v>
                </c:pt>
                <c:pt idx="7">
                  <c:v>0</c:v>
                </c:pt>
              </c:numCache>
            </c:numRef>
          </c:val>
          <c:extLst>
            <c:ext xmlns:c16="http://schemas.microsoft.com/office/drawing/2014/chart" uri="{C3380CC4-5D6E-409C-BE32-E72D297353CC}">
              <c16:uniqueId val="{00000007-322A-4F6F-A053-47605D21C7AA}"/>
            </c:ext>
          </c:extLst>
        </c:ser>
        <c:dLbls>
          <c:showLegendKey val="0"/>
          <c:showVal val="0"/>
          <c:showCatName val="0"/>
          <c:showSerName val="0"/>
          <c:showPercent val="0"/>
          <c:showBubbleSize val="0"/>
        </c:dLbls>
        <c:gapWidth val="219"/>
        <c:overlap val="-27"/>
        <c:axId val="1623373583"/>
        <c:axId val="1623380303"/>
      </c:barChart>
      <c:catAx>
        <c:axId val="16233735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crossAx val="1623380303"/>
        <c:crosses val="autoZero"/>
        <c:auto val="1"/>
        <c:lblAlgn val="ctr"/>
        <c:lblOffset val="100"/>
        <c:noMultiLvlLbl val="0"/>
      </c:catAx>
      <c:valAx>
        <c:axId val="1623380303"/>
        <c:scaling>
          <c:orientation val="minMax"/>
        </c:scaling>
        <c:delete val="0"/>
        <c:axPos val="l"/>
        <c:numFmt formatCode="0.00E+00"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crossAx val="1623373583"/>
        <c:crosses val="autoZero"/>
        <c:crossBetween val="between"/>
      </c:valAx>
      <c:spPr>
        <a:noFill/>
        <a:ln>
          <a:noFill/>
        </a:ln>
        <a:effectLst/>
      </c:spPr>
    </c:plotArea>
    <c:legend>
      <c:legendPos val="b"/>
      <c:layout>
        <c:manualLayout>
          <c:xMode val="edge"/>
          <c:yMode val="edge"/>
          <c:x val="4.6654324949193263E-2"/>
          <c:y val="0.83330212755663613"/>
          <c:w val="0.92357778161742321"/>
          <c:h val="0.14408602150537633"/>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baseline="0">
          <a:latin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1">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dC97tZ70Nyi9j/M2MJb/VSFkag==">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yDmguZXBvOGtnazMyMmE5Mg5oLmFzc2liM2txaHQxNTIPaWQuZHBodHIwcm10ZmQ1OAByITE1dXg1d2pwUFMtTzNTX25kQ2dyN1dxNGYwb2JUUjVRV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8010ED9-F5D0-4734-A065-DEF147D9B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26</Pages>
  <Words>10217</Words>
  <Characters>58242</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Sibe Lebari</dc:creator>
  <cp:lastModifiedBy>SDI PC 1170</cp:lastModifiedBy>
  <cp:revision>14</cp:revision>
  <dcterms:created xsi:type="dcterms:W3CDTF">2026-02-24T10:02:00Z</dcterms:created>
  <dcterms:modified xsi:type="dcterms:W3CDTF">2026-02-25T11:57:00Z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4823dbbf-d644-3b12-9b2a-3dc4003e5a36</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6th/7th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12th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4th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9th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