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A507" w14:textId="77777777" w:rsidR="0090581F" w:rsidRDefault="0090581F" w:rsidP="008C6FE9">
      <w:pPr>
        <w:pStyle w:val="NormalWeb"/>
        <w:spacing w:before="240" w:beforeAutospacing="0" w:after="240" w:afterAutospacing="0"/>
        <w:jc w:val="right"/>
        <w:rPr>
          <w:rFonts w:ascii="Arial" w:hAnsi="Arial" w:cs="Arial"/>
          <w:b/>
          <w:color w:val="000000"/>
          <w:sz w:val="36"/>
          <w:szCs w:val="36"/>
          <w:lang w:val="en-IN"/>
        </w:rPr>
      </w:pPr>
      <w:r w:rsidRPr="0090581F">
        <w:rPr>
          <w:rFonts w:ascii="Arial" w:hAnsi="Arial" w:cs="Arial"/>
          <w:b/>
          <w:color w:val="000000"/>
          <w:sz w:val="36"/>
          <w:szCs w:val="36"/>
          <w:lang w:val="en-IN"/>
        </w:rPr>
        <w:t xml:space="preserve">Case study </w:t>
      </w:r>
    </w:p>
    <w:p w14:paraId="21D5C8D2" w14:textId="77777777" w:rsidR="0090581F" w:rsidRDefault="0090581F" w:rsidP="008C6FE9">
      <w:pPr>
        <w:pStyle w:val="NormalWeb"/>
        <w:spacing w:before="240" w:beforeAutospacing="0" w:after="240" w:afterAutospacing="0"/>
        <w:jc w:val="right"/>
        <w:rPr>
          <w:rFonts w:ascii="Arial" w:hAnsi="Arial" w:cs="Arial"/>
          <w:b/>
          <w:color w:val="000000"/>
          <w:sz w:val="36"/>
          <w:szCs w:val="36"/>
          <w:lang w:val="en-IN"/>
        </w:rPr>
      </w:pPr>
    </w:p>
    <w:p w14:paraId="28A8A9FA" w14:textId="3A6DD01D" w:rsidR="00EB6193" w:rsidRPr="008C6FE9" w:rsidRDefault="00EB6193" w:rsidP="008C6FE9">
      <w:pPr>
        <w:pStyle w:val="NormalWeb"/>
        <w:spacing w:before="240" w:beforeAutospacing="0" w:after="240" w:afterAutospacing="0"/>
        <w:jc w:val="right"/>
        <w:rPr>
          <w:rFonts w:ascii="Arial" w:hAnsi="Arial" w:cs="Arial"/>
          <w:b/>
          <w:color w:val="000000"/>
          <w:sz w:val="36"/>
          <w:szCs w:val="36"/>
          <w:lang w:val="en-IN"/>
        </w:rPr>
      </w:pPr>
      <w:bookmarkStart w:id="0" w:name="_Hlk223019616"/>
      <w:r w:rsidRPr="008C6FE9">
        <w:rPr>
          <w:rFonts w:ascii="Arial" w:hAnsi="Arial" w:cs="Arial"/>
          <w:b/>
          <w:color w:val="000000"/>
          <w:sz w:val="36"/>
          <w:szCs w:val="36"/>
          <w:lang w:val="en-IN"/>
        </w:rPr>
        <w:t>NORADRENALINE</w:t>
      </w:r>
      <w:r w:rsidRPr="008C6FE9">
        <w:rPr>
          <w:rFonts w:ascii="Arial" w:hAnsi="Arial" w:cs="Arial"/>
          <w:b/>
          <w:color w:val="000000"/>
          <w:sz w:val="36"/>
          <w:szCs w:val="36"/>
          <w:lang w:val="en-IN"/>
        </w:rPr>
        <w:noBreakHyphen/>
        <w:t>BASED HEMODYNAMIC RESCUE IN CARDIOGENIC SHOCK: A CASE SERIES</w:t>
      </w:r>
    </w:p>
    <w:bookmarkEnd w:id="0"/>
    <w:p w14:paraId="71FFCA06" w14:textId="620D4EE0" w:rsidR="000978EE" w:rsidRDefault="000978EE" w:rsidP="008C6FE9">
      <w:pPr>
        <w:pStyle w:val="NormalWeb"/>
        <w:spacing w:before="240" w:beforeAutospacing="0" w:after="240" w:afterAutospacing="0"/>
        <w:jc w:val="right"/>
        <w:rPr>
          <w:rFonts w:ascii="Arial" w:hAnsi="Arial" w:cs="Arial"/>
          <w:b/>
          <w:color w:val="000000"/>
          <w:lang w:val="en-IN"/>
        </w:rPr>
      </w:pPr>
    </w:p>
    <w:p w14:paraId="3397E3D5" w14:textId="77777777" w:rsidR="009B0EEE" w:rsidRDefault="009B0EEE" w:rsidP="008C6FE9">
      <w:pPr>
        <w:pStyle w:val="NormalWeb"/>
        <w:spacing w:before="240" w:beforeAutospacing="0" w:after="240" w:afterAutospacing="0"/>
        <w:jc w:val="right"/>
        <w:rPr>
          <w:rFonts w:ascii="Arial" w:hAnsi="Arial" w:cs="Arial"/>
          <w:bCs/>
          <w:i/>
          <w:iCs/>
          <w:color w:val="000000"/>
          <w:sz w:val="20"/>
          <w:szCs w:val="20"/>
          <w:lang w:val="en-IN"/>
        </w:rPr>
      </w:pPr>
    </w:p>
    <w:p w14:paraId="32A79CF6" w14:textId="1D57EB69" w:rsidR="008C6FE9" w:rsidRPr="008C6FE9" w:rsidRDefault="008C6FE9" w:rsidP="008C6FE9">
      <w:pPr>
        <w:pStyle w:val="NormalWeb"/>
        <w:spacing w:before="240" w:beforeAutospacing="0" w:after="240" w:afterAutospacing="0"/>
        <w:jc w:val="right"/>
        <w:rPr>
          <w:rFonts w:ascii="Arial" w:hAnsi="Arial" w:cs="Arial"/>
          <w:bCs/>
          <w:i/>
          <w:iCs/>
          <w:color w:val="000000"/>
          <w:sz w:val="20"/>
          <w:szCs w:val="20"/>
          <w:lang w:val="en-IN"/>
        </w:rPr>
      </w:pPr>
      <w:r>
        <w:rPr>
          <w:rFonts w:ascii="Arial" w:hAnsi="Arial" w:cs="Arial"/>
          <w:bCs/>
          <w:i/>
          <w:iCs/>
          <w:noProof/>
          <w:color w:val="000000"/>
          <w:sz w:val="20"/>
          <w:szCs w:val="20"/>
          <w:lang w:val="en-IN"/>
        </w:rPr>
        <mc:AlternateContent>
          <mc:Choice Requires="wpi">
            <w:drawing>
              <wp:anchor distT="0" distB="0" distL="114300" distR="114300" simplePos="0" relativeHeight="251660288" behindDoc="0" locked="0" layoutInCell="1" allowOverlap="1" wp14:anchorId="53C57156" wp14:editId="478E1C8F">
                <wp:simplePos x="0" y="0"/>
                <wp:positionH relativeFrom="column">
                  <wp:posOffset>0</wp:posOffset>
                </wp:positionH>
                <wp:positionV relativeFrom="paragraph">
                  <wp:posOffset>180340</wp:posOffset>
                </wp:positionV>
                <wp:extent cx="6024623" cy="635"/>
                <wp:effectExtent l="38100" t="38100" r="33655" b="37465"/>
                <wp:wrapNone/>
                <wp:docPr id="143692318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6024623" cy="635"/>
                      </w14:xfrm>
                    </w14:contentPart>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8605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5pt;margin-top:13.6pt;width:475.1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">
                <v:imagedata r:id="rId9" o:title=""/>
              </v:shape>
            </w:pict>
          </mc:Fallback>
        </mc:AlternateContent>
      </w:r>
    </w:p>
    <w:p w14:paraId="0F3963A5" w14:textId="01AC1570" w:rsidR="00B86C2B" w:rsidRDefault="00B86C2B" w:rsidP="00B86C2B">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7B05F2D" w14:textId="77777777" w:rsidR="00B86C2B" w:rsidRPr="00FB3A86" w:rsidRDefault="00B86C2B" w:rsidP="00B86C2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86C2B" w:rsidRPr="001E44FE" w14:paraId="64CD2EC5" w14:textId="77777777" w:rsidTr="00A6083E">
        <w:tc>
          <w:tcPr>
            <w:tcW w:w="9576" w:type="dxa"/>
            <w:shd w:val="clear" w:color="auto" w:fill="F2F2F2"/>
          </w:tcPr>
          <w:p w14:paraId="4ED5497F" w14:textId="77777777" w:rsidR="00B86C2B" w:rsidRPr="00B86C2B" w:rsidRDefault="00B86C2B" w:rsidP="00B86C2B">
            <w:pPr>
              <w:pStyle w:val="NormalWeb"/>
              <w:spacing w:before="240" w:beforeAutospacing="0" w:after="240" w:afterAutospacing="0"/>
              <w:jc w:val="both"/>
              <w:rPr>
                <w:rFonts w:ascii="Arial" w:hAnsi="Arial" w:cs="Arial"/>
                <w:bCs/>
                <w:color w:val="000000"/>
                <w:sz w:val="20"/>
                <w:szCs w:val="20"/>
              </w:rPr>
            </w:pPr>
            <w:r w:rsidRPr="00B86C2B">
              <w:rPr>
                <w:rFonts w:ascii="Arial" w:hAnsi="Arial" w:cs="Arial"/>
                <w:bCs/>
                <w:color w:val="000000"/>
                <w:sz w:val="20"/>
                <w:szCs w:val="20"/>
              </w:rPr>
              <w:t xml:space="preserve">Cardiogenic shock (CS) is a state of critical end-organ hypoperfusion due to severe cardiac dysfunction and remains associated with high mortality despite advances in pharmacologic and device-based support. This case series describes four male patients (aged 50–72 years) with CS complicated by extensive comorbidity, including coronary artery disease, dilated cardiomyopathy, Type 2 diabetes mellitus, and chronic kidney disease, and markedly reduced left ventricular ejection fraction (28–30% in two cases). All patients presented with profound hypotension (blood pressure as low as 80/50 mmHg) and clinical evidence of hemodynamic collapse, necessitating urgent vasoactive support. Noradrenaline was employed as the primary vasopressor in all cases, with careful titration of continuous intravenous infusion to restore mean arterial pressure and improve perfusion, consistent with contemporary recommendations that </w:t>
            </w:r>
            <w:proofErr w:type="spellStart"/>
            <w:r w:rsidRPr="00B86C2B">
              <w:rPr>
                <w:rFonts w:ascii="Arial" w:hAnsi="Arial" w:cs="Arial"/>
                <w:bCs/>
                <w:color w:val="000000"/>
                <w:sz w:val="20"/>
                <w:szCs w:val="20"/>
              </w:rPr>
              <w:t>favour</w:t>
            </w:r>
            <w:proofErr w:type="spellEnd"/>
            <w:r w:rsidRPr="00B86C2B">
              <w:rPr>
                <w:rFonts w:ascii="Arial" w:hAnsi="Arial" w:cs="Arial"/>
                <w:bCs/>
                <w:color w:val="000000"/>
                <w:sz w:val="20"/>
                <w:szCs w:val="20"/>
              </w:rPr>
              <w:t xml:space="preserve"> norepinephrine over dopamine as first-line therapy in CS. In two patients, noradrenaline was combined with dopamine to augment inotropy in the setting of refractory hypotension. Management was further complicated by renal dysfunction, heart failure, and coagulation abnormalities, requiring repeated </w:t>
            </w:r>
            <w:proofErr w:type="spellStart"/>
            <w:r w:rsidRPr="00B86C2B">
              <w:rPr>
                <w:rFonts w:ascii="Arial" w:hAnsi="Arial" w:cs="Arial"/>
                <w:bCs/>
                <w:color w:val="000000"/>
                <w:sz w:val="20"/>
                <w:szCs w:val="20"/>
              </w:rPr>
              <w:t>optimisation</w:t>
            </w:r>
            <w:proofErr w:type="spellEnd"/>
            <w:r w:rsidRPr="00B86C2B">
              <w:rPr>
                <w:rFonts w:ascii="Arial" w:hAnsi="Arial" w:cs="Arial"/>
                <w:bCs/>
                <w:color w:val="000000"/>
                <w:sz w:val="20"/>
                <w:szCs w:val="20"/>
              </w:rPr>
              <w:t xml:space="preserve"> of background therapies, including de-escalation of dual antiplatelet therapy, adjustment of renin–angiotensin system blockade, and active correction of </w:t>
            </w:r>
            <w:proofErr w:type="spellStart"/>
            <w:r w:rsidRPr="00B86C2B">
              <w:rPr>
                <w:rFonts w:ascii="Arial" w:hAnsi="Arial" w:cs="Arial"/>
                <w:bCs/>
                <w:color w:val="000000"/>
                <w:sz w:val="20"/>
                <w:szCs w:val="20"/>
              </w:rPr>
              <w:t>anaemia</w:t>
            </w:r>
            <w:proofErr w:type="spellEnd"/>
            <w:r w:rsidRPr="00B86C2B">
              <w:rPr>
                <w:rFonts w:ascii="Arial" w:hAnsi="Arial" w:cs="Arial"/>
                <w:bCs/>
                <w:color w:val="000000"/>
                <w:sz w:val="20"/>
                <w:szCs w:val="20"/>
              </w:rPr>
              <w:t xml:space="preserve">. Across cases, </w:t>
            </w:r>
            <w:proofErr w:type="spellStart"/>
            <w:r w:rsidRPr="00B86C2B">
              <w:rPr>
                <w:rFonts w:ascii="Arial" w:hAnsi="Arial" w:cs="Arial"/>
                <w:bCs/>
                <w:color w:val="000000"/>
                <w:sz w:val="20"/>
                <w:szCs w:val="20"/>
              </w:rPr>
              <w:t>haemodynamic</w:t>
            </w:r>
            <w:proofErr w:type="spellEnd"/>
            <w:r w:rsidRPr="00B86C2B">
              <w:rPr>
                <w:rFonts w:ascii="Arial" w:hAnsi="Arial" w:cs="Arial"/>
                <w:bCs/>
                <w:color w:val="000000"/>
                <w:sz w:val="20"/>
                <w:szCs w:val="20"/>
              </w:rPr>
              <w:t xml:space="preserve"> </w:t>
            </w:r>
            <w:proofErr w:type="spellStart"/>
            <w:r w:rsidRPr="00B86C2B">
              <w:rPr>
                <w:rFonts w:ascii="Arial" w:hAnsi="Arial" w:cs="Arial"/>
                <w:bCs/>
                <w:color w:val="000000"/>
                <w:sz w:val="20"/>
                <w:szCs w:val="20"/>
              </w:rPr>
              <w:t>stabilisation</w:t>
            </w:r>
            <w:proofErr w:type="spellEnd"/>
            <w:r w:rsidRPr="00B86C2B">
              <w:rPr>
                <w:rFonts w:ascii="Arial" w:hAnsi="Arial" w:cs="Arial"/>
                <w:bCs/>
                <w:color w:val="000000"/>
                <w:sz w:val="20"/>
                <w:szCs w:val="20"/>
              </w:rPr>
              <w:t xml:space="preserve"> was achieved through individualized titration of vasopressors alongside multidisciplinary </w:t>
            </w:r>
            <w:proofErr w:type="spellStart"/>
            <w:r w:rsidRPr="00B86C2B">
              <w:rPr>
                <w:rFonts w:ascii="Arial" w:hAnsi="Arial" w:cs="Arial"/>
                <w:bCs/>
                <w:color w:val="000000"/>
                <w:sz w:val="20"/>
                <w:szCs w:val="20"/>
              </w:rPr>
              <w:t>optimisation</w:t>
            </w:r>
            <w:proofErr w:type="spellEnd"/>
            <w:r w:rsidRPr="00B86C2B">
              <w:rPr>
                <w:rFonts w:ascii="Arial" w:hAnsi="Arial" w:cs="Arial"/>
                <w:bCs/>
                <w:color w:val="000000"/>
                <w:sz w:val="20"/>
                <w:szCs w:val="20"/>
              </w:rPr>
              <w:t xml:space="preserve"> of cardiovascular, renal and metabolic status. This series highlights the central role of goal-directed noradrenaline therapy in the acute resuscitation of complex CS and underscores the importance of pharmacist-supported, patient-specific adjustments to chronic cardiovascular and nephroprotective regimens in improving clinical trajectories in this high-risk population.</w:t>
            </w:r>
          </w:p>
          <w:p w14:paraId="05568F89" w14:textId="41BF25A1" w:rsidR="00B86C2B" w:rsidRPr="00BA1B01" w:rsidRDefault="00B86C2B" w:rsidP="00A6083E">
            <w:pPr>
              <w:pStyle w:val="Body"/>
              <w:spacing w:after="0"/>
              <w:rPr>
                <w:rFonts w:ascii="Arial" w:eastAsia="Calibri" w:hAnsi="Arial" w:cs="Arial"/>
                <w:szCs w:val="22"/>
              </w:rPr>
            </w:pPr>
          </w:p>
        </w:tc>
      </w:tr>
    </w:tbl>
    <w:p w14:paraId="672027FF" w14:textId="4EAB7B16" w:rsidR="00DF3DAF" w:rsidRPr="00B86C2B" w:rsidRDefault="00DF3DAF" w:rsidP="00B86C2B">
      <w:pPr>
        <w:pStyle w:val="NormalWeb"/>
        <w:spacing w:before="240" w:beforeAutospacing="0" w:after="240" w:afterAutospacing="0"/>
        <w:jc w:val="both"/>
        <w:rPr>
          <w:rFonts w:ascii="Arial" w:hAnsi="Arial" w:cs="Arial"/>
          <w:bCs/>
          <w:i/>
          <w:iCs/>
          <w:color w:val="000000"/>
          <w:sz w:val="20"/>
          <w:szCs w:val="20"/>
        </w:rPr>
      </w:pPr>
      <w:r w:rsidRPr="00B86C2B">
        <w:rPr>
          <w:rFonts w:ascii="Arial" w:hAnsi="Arial" w:cs="Arial"/>
          <w:bCs/>
          <w:i/>
          <w:iCs/>
          <w:color w:val="000000"/>
          <w:sz w:val="20"/>
          <w:szCs w:val="20"/>
        </w:rPr>
        <w:t xml:space="preserve">Keywords: </w:t>
      </w:r>
      <w:r w:rsidR="00B86C2B" w:rsidRPr="00B86C2B">
        <w:rPr>
          <w:rFonts w:ascii="Arial" w:hAnsi="Arial" w:cs="Arial"/>
          <w:bCs/>
          <w:i/>
          <w:iCs/>
          <w:color w:val="000000"/>
          <w:sz w:val="20"/>
          <w:szCs w:val="20"/>
        </w:rPr>
        <w:t>{</w:t>
      </w:r>
      <w:r w:rsidRPr="00B86C2B">
        <w:rPr>
          <w:rFonts w:ascii="Arial" w:hAnsi="Arial" w:cs="Arial"/>
          <w:bCs/>
          <w:i/>
          <w:iCs/>
          <w:color w:val="000000"/>
          <w:sz w:val="20"/>
          <w:szCs w:val="20"/>
        </w:rPr>
        <w:t>Cardiogenic Shock, Noradrenaline, Vasopressor Therapy, Cardiomyopathy, Coronary Artery Disease</w:t>
      </w:r>
      <w:r w:rsidR="00B86C2B">
        <w:rPr>
          <w:rFonts w:ascii="Arial" w:hAnsi="Arial" w:cs="Arial"/>
          <w:bCs/>
          <w:i/>
          <w:iCs/>
          <w:color w:val="000000"/>
          <w:sz w:val="20"/>
          <w:szCs w:val="20"/>
        </w:rPr>
        <w:t>}</w:t>
      </w:r>
    </w:p>
    <w:p w14:paraId="2BF72EC4" w14:textId="2CA0E90A" w:rsidR="0067208A" w:rsidRPr="00B86C2B" w:rsidRDefault="00B86C2B" w:rsidP="00D17B95">
      <w:pPr>
        <w:pStyle w:val="NormalWeb"/>
        <w:spacing w:before="240" w:beforeAutospacing="0" w:after="240" w:afterAutospacing="0"/>
        <w:jc w:val="both"/>
        <w:rPr>
          <w:rFonts w:ascii="Arial" w:hAnsi="Arial" w:cs="Arial"/>
          <w:b/>
          <w:color w:val="000000"/>
          <w:sz w:val="22"/>
          <w:szCs w:val="22"/>
        </w:rPr>
      </w:pPr>
      <w:r>
        <w:rPr>
          <w:rFonts w:ascii="Arial" w:hAnsi="Arial" w:cs="Arial"/>
          <w:b/>
          <w:color w:val="000000"/>
          <w:sz w:val="22"/>
          <w:szCs w:val="22"/>
        </w:rPr>
        <w:t xml:space="preserve">1. </w:t>
      </w:r>
      <w:r w:rsidR="0067208A" w:rsidRPr="00B86C2B">
        <w:rPr>
          <w:rFonts w:ascii="Arial" w:hAnsi="Arial" w:cs="Arial"/>
          <w:b/>
          <w:color w:val="000000"/>
          <w:sz w:val="22"/>
          <w:szCs w:val="22"/>
        </w:rPr>
        <w:t>INTRODUCTION</w:t>
      </w:r>
    </w:p>
    <w:p w14:paraId="4B11F090" w14:textId="6CAC0359" w:rsidR="0067208A" w:rsidRPr="00B86C2B" w:rsidRDefault="0067208A" w:rsidP="0067208A">
      <w:pPr>
        <w:pStyle w:val="NormalWeb"/>
        <w:spacing w:before="240" w:after="240"/>
        <w:jc w:val="both"/>
        <w:rPr>
          <w:rFonts w:ascii="Arial" w:hAnsi="Arial" w:cs="Arial"/>
          <w:bCs/>
          <w:color w:val="000000"/>
          <w:sz w:val="20"/>
          <w:szCs w:val="20"/>
        </w:rPr>
      </w:pPr>
      <w:r w:rsidRPr="00B86C2B">
        <w:rPr>
          <w:rFonts w:ascii="Arial" w:hAnsi="Arial" w:cs="Arial"/>
          <w:bCs/>
          <w:color w:val="000000"/>
          <w:sz w:val="20"/>
          <w:szCs w:val="20"/>
        </w:rPr>
        <w:t>Cardiogenic Shock (CS) is formally defined as a state of critical end-organ hypoperfusion resulting from severe primary cardiac dysfunction, typically manifesting as profound and persistent systemic hypotension despite adequate volume status. This case series profiles four male patients, aged 50 to 72 years, admitted with clinical and biochemical evidence of CS, which was critically complicated by an extensive burden of pre-existing chronic illnesses</w:t>
      </w:r>
      <w:r w:rsidR="00C367EF">
        <w:rPr>
          <w:rFonts w:ascii="Arial" w:hAnsi="Arial" w:cs="Arial"/>
          <w:bCs/>
          <w:color w:val="000000"/>
          <w:sz w:val="20"/>
          <w:szCs w:val="20"/>
        </w:rPr>
        <w:t xml:space="preserve"> (</w:t>
      </w:r>
      <w:r w:rsidR="00C367EF" w:rsidRPr="00C367EF">
        <w:rPr>
          <w:rFonts w:ascii="Arial" w:hAnsi="Arial" w:cs="Arial"/>
          <w:bCs/>
          <w:color w:val="000000"/>
          <w:sz w:val="20"/>
          <w:szCs w:val="20"/>
        </w:rPr>
        <w:t>Levy et al., 2018; Levy et al., 2011; Na et al., 2022</w:t>
      </w:r>
      <w:r w:rsidR="00C367EF">
        <w:rPr>
          <w:rFonts w:ascii="Arial" w:hAnsi="Arial" w:cs="Arial"/>
          <w:bCs/>
          <w:color w:val="000000"/>
          <w:sz w:val="20"/>
          <w:szCs w:val="20"/>
        </w:rPr>
        <w:t>)</w:t>
      </w:r>
      <w:r w:rsidRPr="00B86C2B">
        <w:rPr>
          <w:rFonts w:ascii="Arial" w:hAnsi="Arial" w:cs="Arial"/>
          <w:bCs/>
          <w:color w:val="000000"/>
          <w:sz w:val="20"/>
          <w:szCs w:val="20"/>
        </w:rPr>
        <w:t xml:space="preserve">. The complexity of this patient group is highlighted by common co-morbidities, including </w:t>
      </w:r>
      <w:r w:rsidR="00846825" w:rsidRPr="00B86C2B">
        <w:rPr>
          <w:rFonts w:ascii="Arial" w:hAnsi="Arial" w:cs="Arial"/>
          <w:bCs/>
          <w:color w:val="000000"/>
          <w:sz w:val="20"/>
          <w:szCs w:val="20"/>
        </w:rPr>
        <w:t>coronary artery disease</w:t>
      </w:r>
      <w:r w:rsidRPr="00B86C2B">
        <w:rPr>
          <w:rFonts w:ascii="Arial" w:hAnsi="Arial" w:cs="Arial"/>
          <w:bCs/>
          <w:color w:val="000000"/>
          <w:sz w:val="20"/>
          <w:szCs w:val="20"/>
        </w:rPr>
        <w:t xml:space="preserve"> (CAD), Dilated </w:t>
      </w:r>
      <w:r w:rsidRPr="00B86C2B">
        <w:rPr>
          <w:rFonts w:ascii="Arial" w:hAnsi="Arial" w:cs="Arial"/>
          <w:bCs/>
          <w:color w:val="000000"/>
          <w:sz w:val="20"/>
          <w:szCs w:val="20"/>
        </w:rPr>
        <w:lastRenderedPageBreak/>
        <w:t xml:space="preserve">Cardiomyopathy (DCM), Type 2 Diabetes Mellitus, and varying degrees of </w:t>
      </w:r>
      <w:r w:rsidR="00846825" w:rsidRPr="00B86C2B">
        <w:rPr>
          <w:rFonts w:ascii="Arial" w:hAnsi="Arial" w:cs="Arial"/>
          <w:bCs/>
          <w:color w:val="000000"/>
          <w:sz w:val="20"/>
          <w:szCs w:val="20"/>
        </w:rPr>
        <w:t>chronic kidney disease</w:t>
      </w:r>
      <w:r w:rsidRPr="00B86C2B">
        <w:rPr>
          <w:rFonts w:ascii="Arial" w:hAnsi="Arial" w:cs="Arial"/>
          <w:bCs/>
          <w:color w:val="000000"/>
          <w:sz w:val="20"/>
          <w:szCs w:val="20"/>
        </w:rPr>
        <w:t xml:space="preserve"> (CKD). Furthermore, echocardiographic evidence of severe systolic dysfunction was apparent, with Left Ventricular Ejection Fraction (LVEF) reported as low as 28% and 30% in two cases</w:t>
      </w:r>
      <w:r w:rsidR="00846825" w:rsidRPr="00B86C2B">
        <w:rPr>
          <w:rFonts w:ascii="Arial" w:hAnsi="Arial" w:cs="Arial"/>
          <w:bCs/>
          <w:color w:val="000000"/>
          <w:sz w:val="20"/>
          <w:szCs w:val="20"/>
        </w:rPr>
        <w:t xml:space="preserve"> (</w:t>
      </w:r>
      <w:proofErr w:type="spellStart"/>
      <w:r w:rsidR="00B86C2B" w:rsidRPr="00B86C2B">
        <w:rPr>
          <w:rFonts w:ascii="Arial" w:hAnsi="Arial" w:cs="Arial"/>
          <w:sz w:val="20"/>
          <w:szCs w:val="20"/>
          <w:lang w:bidi="ta-IN"/>
        </w:rPr>
        <w:t>Jentzer</w:t>
      </w:r>
      <w:proofErr w:type="spellEnd"/>
      <w:r w:rsidR="00B86C2B" w:rsidRPr="00B86C2B">
        <w:rPr>
          <w:rFonts w:ascii="Arial" w:hAnsi="Arial" w:cs="Arial"/>
          <w:sz w:val="20"/>
          <w:szCs w:val="20"/>
          <w:lang w:bidi="ta-IN"/>
        </w:rPr>
        <w:t xml:space="preserve"> JC, </w:t>
      </w:r>
      <w:proofErr w:type="spellStart"/>
      <w:r w:rsidR="00B86C2B" w:rsidRPr="00B86C2B">
        <w:rPr>
          <w:rFonts w:ascii="Arial" w:hAnsi="Arial" w:cs="Arial"/>
          <w:sz w:val="20"/>
          <w:szCs w:val="20"/>
          <w:lang w:bidi="ta-IN"/>
        </w:rPr>
        <w:t>Barsness</w:t>
      </w:r>
      <w:proofErr w:type="spellEnd"/>
      <w:r w:rsidR="00B86C2B" w:rsidRPr="00B86C2B">
        <w:rPr>
          <w:rFonts w:ascii="Arial" w:hAnsi="Arial" w:cs="Arial"/>
          <w:sz w:val="20"/>
          <w:szCs w:val="20"/>
          <w:lang w:bidi="ta-IN"/>
        </w:rPr>
        <w:t xml:space="preserve"> GW, et al</w:t>
      </w:r>
      <w:r w:rsidR="00B86C2B">
        <w:rPr>
          <w:rFonts w:ascii="Arial" w:hAnsi="Arial" w:cs="Arial"/>
          <w:sz w:val="20"/>
          <w:szCs w:val="20"/>
          <w:lang w:bidi="ta-IN"/>
        </w:rPr>
        <w:t>, 20</w:t>
      </w:r>
      <w:r w:rsidR="00AA028B">
        <w:rPr>
          <w:rFonts w:ascii="Arial" w:hAnsi="Arial" w:cs="Arial"/>
          <w:sz w:val="20"/>
          <w:szCs w:val="20"/>
          <w:lang w:bidi="ta-IN"/>
        </w:rPr>
        <w:t>2</w:t>
      </w:r>
      <w:r w:rsidR="00B86C2B">
        <w:rPr>
          <w:rFonts w:ascii="Arial" w:hAnsi="Arial" w:cs="Arial"/>
          <w:sz w:val="20"/>
          <w:szCs w:val="20"/>
          <w:lang w:bidi="ta-IN"/>
        </w:rPr>
        <w:t>4</w:t>
      </w:r>
      <w:r w:rsidR="00846825" w:rsidRPr="00B86C2B">
        <w:rPr>
          <w:rFonts w:ascii="Arial" w:hAnsi="Arial" w:cs="Arial"/>
          <w:bCs/>
          <w:color w:val="000000"/>
          <w:sz w:val="20"/>
          <w:szCs w:val="20"/>
        </w:rPr>
        <w:t>)</w:t>
      </w:r>
      <w:r w:rsidRPr="00B86C2B">
        <w:rPr>
          <w:rFonts w:ascii="Arial" w:hAnsi="Arial" w:cs="Arial"/>
          <w:bCs/>
          <w:color w:val="000000"/>
          <w:sz w:val="20"/>
          <w:szCs w:val="20"/>
        </w:rPr>
        <w:t xml:space="preserve">.  </w:t>
      </w:r>
    </w:p>
    <w:p w14:paraId="0A469E61" w14:textId="196DA1BA" w:rsidR="0067208A" w:rsidRPr="00B86C2B" w:rsidRDefault="0067208A" w:rsidP="0067208A">
      <w:pPr>
        <w:pStyle w:val="NormalWeb"/>
        <w:spacing w:before="240" w:after="240"/>
        <w:jc w:val="both"/>
        <w:rPr>
          <w:rFonts w:ascii="Arial" w:hAnsi="Arial" w:cs="Arial"/>
          <w:bCs/>
          <w:color w:val="000000"/>
          <w:sz w:val="20"/>
          <w:szCs w:val="20"/>
        </w:rPr>
      </w:pPr>
      <w:r w:rsidRPr="00B86C2B">
        <w:rPr>
          <w:rFonts w:ascii="Arial" w:hAnsi="Arial" w:cs="Arial"/>
          <w:bCs/>
          <w:color w:val="000000"/>
          <w:sz w:val="20"/>
          <w:szCs w:val="20"/>
        </w:rPr>
        <w:t>​Upon presentation, a hallmark feature across all patients was severe hemodynamic compromise, evidenced by admission blood pressures in the hypotensive range, specifically documented as low as 80/50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and 80/60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Addressing this critical hypotension to restore mean arterial pressure (MAP) and ensure vital organ perfusion was the immediate and paramount therapeutic imperative</w:t>
      </w:r>
      <w:r w:rsidR="00846825" w:rsidRPr="00B86C2B">
        <w:rPr>
          <w:rFonts w:ascii="Arial" w:hAnsi="Arial" w:cs="Arial"/>
          <w:bCs/>
          <w:color w:val="000000"/>
          <w:sz w:val="20"/>
          <w:szCs w:val="20"/>
        </w:rPr>
        <w:t xml:space="preserve"> (</w:t>
      </w:r>
      <w:proofErr w:type="spellStart"/>
      <w:r w:rsidR="00AA028B" w:rsidRPr="00B86C2B">
        <w:rPr>
          <w:rFonts w:ascii="Arial" w:hAnsi="Arial" w:cs="Arial"/>
          <w:sz w:val="20"/>
          <w:szCs w:val="20"/>
          <w:lang w:bidi="ta-IN"/>
        </w:rPr>
        <w:t>Chioncel</w:t>
      </w:r>
      <w:proofErr w:type="spellEnd"/>
      <w:r w:rsidR="00AA028B" w:rsidRPr="00B86C2B">
        <w:rPr>
          <w:rFonts w:ascii="Arial" w:hAnsi="Arial" w:cs="Arial"/>
          <w:sz w:val="20"/>
          <w:szCs w:val="20"/>
          <w:lang w:bidi="ta-IN"/>
        </w:rPr>
        <w:t xml:space="preserve"> O, </w:t>
      </w:r>
      <w:proofErr w:type="spellStart"/>
      <w:r w:rsidR="00AA028B" w:rsidRPr="00B86C2B">
        <w:rPr>
          <w:rFonts w:ascii="Arial" w:hAnsi="Arial" w:cs="Arial"/>
          <w:sz w:val="20"/>
          <w:szCs w:val="20"/>
          <w:lang w:bidi="ta-IN"/>
        </w:rPr>
        <w:t>Mebazaa</w:t>
      </w:r>
      <w:proofErr w:type="spellEnd"/>
      <w:r w:rsidR="00AA028B" w:rsidRPr="00B86C2B">
        <w:rPr>
          <w:rFonts w:ascii="Arial" w:hAnsi="Arial" w:cs="Arial"/>
          <w:sz w:val="20"/>
          <w:szCs w:val="20"/>
          <w:lang w:bidi="ta-IN"/>
        </w:rPr>
        <w:t xml:space="preserve"> A, et al</w:t>
      </w:r>
      <w:r w:rsidR="00AA028B">
        <w:rPr>
          <w:rFonts w:ascii="Arial" w:hAnsi="Arial" w:cs="Arial"/>
          <w:sz w:val="20"/>
          <w:szCs w:val="20"/>
          <w:lang w:bidi="ta-IN"/>
        </w:rPr>
        <w:t xml:space="preserve"> 2023</w:t>
      </w:r>
      <w:r w:rsidR="00846825" w:rsidRPr="00B86C2B">
        <w:rPr>
          <w:rFonts w:ascii="Arial" w:hAnsi="Arial" w:cs="Arial"/>
          <w:bCs/>
          <w:color w:val="000000"/>
          <w:sz w:val="20"/>
          <w:szCs w:val="20"/>
        </w:rPr>
        <w:t>)</w:t>
      </w:r>
      <w:r w:rsidRPr="00B86C2B">
        <w:rPr>
          <w:rFonts w:ascii="Arial" w:hAnsi="Arial" w:cs="Arial"/>
          <w:bCs/>
          <w:color w:val="000000"/>
          <w:sz w:val="20"/>
          <w:szCs w:val="20"/>
        </w:rPr>
        <w:t xml:space="preserve">.  </w:t>
      </w:r>
    </w:p>
    <w:p w14:paraId="0CC5213D" w14:textId="5C83BE6C" w:rsidR="0067208A" w:rsidRPr="00B86C2B" w:rsidRDefault="0067208A" w:rsidP="0067208A">
      <w:pPr>
        <w:pStyle w:val="NormalWeb"/>
        <w:spacing w:before="240" w:beforeAutospacing="0" w:after="240" w:afterAutospacing="0"/>
        <w:jc w:val="both"/>
        <w:rPr>
          <w:rFonts w:ascii="Arial" w:hAnsi="Arial" w:cs="Arial"/>
          <w:bCs/>
          <w:color w:val="000000"/>
          <w:sz w:val="20"/>
          <w:szCs w:val="20"/>
        </w:rPr>
      </w:pPr>
      <w:r w:rsidRPr="00B86C2B">
        <w:rPr>
          <w:rFonts w:ascii="Arial" w:hAnsi="Arial" w:cs="Arial"/>
          <w:bCs/>
          <w:color w:val="000000"/>
          <w:sz w:val="20"/>
          <w:szCs w:val="20"/>
        </w:rPr>
        <w:t>​Noradrenaline (Norepinephrine), a potent</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alpha</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1-adrenergic agonist with ancillary beta_1-adrenergic activity, was universally and judiciously utilized as the first-line vasopressor to enhance systemic vascular resistance and stabilize hemodynamics</w:t>
      </w:r>
      <w:r w:rsidR="00C367EF">
        <w:rPr>
          <w:rFonts w:ascii="Arial" w:hAnsi="Arial" w:cs="Arial"/>
          <w:bCs/>
          <w:color w:val="000000"/>
          <w:sz w:val="20"/>
          <w:szCs w:val="20"/>
        </w:rPr>
        <w:t xml:space="preserve"> (</w:t>
      </w:r>
      <w:proofErr w:type="spellStart"/>
      <w:r w:rsidR="00C367EF" w:rsidRPr="00C367EF">
        <w:rPr>
          <w:rFonts w:ascii="Arial" w:hAnsi="Arial" w:cs="Arial"/>
          <w:bCs/>
          <w:color w:val="000000"/>
          <w:sz w:val="20"/>
          <w:szCs w:val="20"/>
        </w:rPr>
        <w:t>Hosoya</w:t>
      </w:r>
      <w:proofErr w:type="spellEnd"/>
      <w:r w:rsidR="00C367EF" w:rsidRPr="00C367EF">
        <w:rPr>
          <w:rFonts w:ascii="Arial" w:hAnsi="Arial" w:cs="Arial"/>
          <w:bCs/>
          <w:color w:val="000000"/>
          <w:sz w:val="20"/>
          <w:szCs w:val="20"/>
        </w:rPr>
        <w:t xml:space="preserve"> et al., 2025; Lu et al., 2022</w:t>
      </w:r>
      <w:r w:rsidR="00C367EF">
        <w:rPr>
          <w:rFonts w:ascii="Arial" w:hAnsi="Arial" w:cs="Arial"/>
          <w:bCs/>
          <w:color w:val="000000"/>
          <w:sz w:val="20"/>
          <w:szCs w:val="20"/>
        </w:rPr>
        <w:t>)</w:t>
      </w:r>
      <w:r w:rsidRPr="00B86C2B">
        <w:rPr>
          <w:rFonts w:ascii="Arial" w:hAnsi="Arial" w:cs="Arial"/>
          <w:bCs/>
          <w:color w:val="000000"/>
          <w:sz w:val="20"/>
          <w:szCs w:val="20"/>
        </w:rPr>
        <w:t>. The administration involved continuous intravenous infusion with meticulous titration based on the patient's individual pressor response. For instance, in Case 1, the noradrenaline infusion rate was incrementally escalated over 48 hours, from an initial 5</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ml/</w:t>
      </w:r>
      <w:proofErr w:type="spellStart"/>
      <w:r w:rsidRPr="00B86C2B">
        <w:rPr>
          <w:rFonts w:ascii="Arial" w:hAnsi="Arial" w:cs="Arial"/>
          <w:bCs/>
          <w:color w:val="000000"/>
          <w:sz w:val="20"/>
          <w:szCs w:val="20"/>
        </w:rPr>
        <w:t>hr</w:t>
      </w:r>
      <w:proofErr w:type="spellEnd"/>
      <w:r w:rsidRPr="00B86C2B">
        <w:rPr>
          <w:rFonts w:ascii="Arial" w:hAnsi="Arial" w:cs="Arial"/>
          <w:bCs/>
          <w:color w:val="000000"/>
          <w:sz w:val="20"/>
          <w:szCs w:val="20"/>
        </w:rPr>
        <w:t xml:space="preserve"> to a final rate of 12</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ml/</w:t>
      </w:r>
      <w:proofErr w:type="spellStart"/>
      <w:r w:rsidRPr="00B86C2B">
        <w:rPr>
          <w:rFonts w:ascii="Arial" w:hAnsi="Arial" w:cs="Arial"/>
          <w:bCs/>
          <w:color w:val="000000"/>
          <w:sz w:val="20"/>
          <w:szCs w:val="20"/>
        </w:rPr>
        <w:t>hr</w:t>
      </w:r>
      <w:proofErr w:type="spellEnd"/>
      <w:r w:rsidRPr="00B86C2B">
        <w:rPr>
          <w:rFonts w:ascii="Arial" w:hAnsi="Arial" w:cs="Arial"/>
          <w:bCs/>
          <w:color w:val="000000"/>
          <w:sz w:val="20"/>
          <w:szCs w:val="20"/>
        </w:rPr>
        <w:t>, correlating with an increase in blood pressure from 80/50</w:t>
      </w:r>
      <w:r w:rsidR="00846825" w:rsidRPr="00B86C2B">
        <w:rPr>
          <w:rFonts w:ascii="Arial" w:hAnsi="Arial" w:cs="Arial"/>
          <w:bCs/>
          <w:color w:val="000000"/>
          <w:sz w:val="20"/>
          <w:szCs w:val="20"/>
        </w:rPr>
        <w:t xml:space="preserve"> </w:t>
      </w:r>
      <w:r w:rsidRPr="00B86C2B">
        <w:rPr>
          <w:rFonts w:ascii="Arial" w:hAnsi="Arial" w:cs="Arial"/>
          <w:bCs/>
          <w:color w:val="000000"/>
          <w:sz w:val="20"/>
          <w:szCs w:val="20"/>
        </w:rPr>
        <w:t>mmHg to 110/70. Moreover, in two instances (Case 3 and Case 4), noradrenaline was administered in conjunction with Dopamine, a strategy often employed in severe or refractory cardiogenic shock requiring combined augmentation of contractility and systemic vasoconstriction</w:t>
      </w:r>
      <w:r w:rsidR="00C367EF">
        <w:rPr>
          <w:rFonts w:ascii="Arial" w:hAnsi="Arial" w:cs="Arial"/>
          <w:bCs/>
          <w:color w:val="000000"/>
          <w:sz w:val="20"/>
          <w:szCs w:val="20"/>
        </w:rPr>
        <w:t xml:space="preserve"> (</w:t>
      </w:r>
      <w:proofErr w:type="spellStart"/>
      <w:r w:rsidR="00C367EF" w:rsidRPr="00C367EF">
        <w:rPr>
          <w:rFonts w:ascii="Arial" w:hAnsi="Arial" w:cs="Arial"/>
          <w:bCs/>
          <w:color w:val="000000"/>
          <w:sz w:val="20"/>
          <w:szCs w:val="20"/>
        </w:rPr>
        <w:t>Riccardi</w:t>
      </w:r>
      <w:proofErr w:type="spellEnd"/>
      <w:r w:rsidR="00C367EF" w:rsidRPr="00C367EF">
        <w:rPr>
          <w:rFonts w:ascii="Arial" w:hAnsi="Arial" w:cs="Arial"/>
          <w:bCs/>
          <w:color w:val="000000"/>
          <w:sz w:val="20"/>
          <w:szCs w:val="20"/>
        </w:rPr>
        <w:t xml:space="preserve"> et al., 2024; </w:t>
      </w:r>
      <w:proofErr w:type="spellStart"/>
      <w:r w:rsidR="00C367EF" w:rsidRPr="00C367EF">
        <w:rPr>
          <w:rFonts w:ascii="Arial" w:hAnsi="Arial" w:cs="Arial"/>
          <w:bCs/>
          <w:color w:val="000000"/>
          <w:sz w:val="20"/>
          <w:szCs w:val="20"/>
        </w:rPr>
        <w:t>Steiger</w:t>
      </w:r>
      <w:proofErr w:type="spellEnd"/>
      <w:r w:rsidR="00C367EF" w:rsidRPr="00C367EF">
        <w:rPr>
          <w:rFonts w:ascii="Arial" w:hAnsi="Arial" w:cs="Arial"/>
          <w:bCs/>
          <w:color w:val="000000"/>
          <w:sz w:val="20"/>
          <w:szCs w:val="20"/>
        </w:rPr>
        <w:t xml:space="preserve"> et al., 2022</w:t>
      </w:r>
      <w:r w:rsidR="00C367EF">
        <w:rPr>
          <w:rFonts w:ascii="Arial" w:hAnsi="Arial" w:cs="Arial"/>
          <w:bCs/>
          <w:color w:val="000000"/>
          <w:sz w:val="20"/>
          <w:szCs w:val="20"/>
        </w:rPr>
        <w:t>)</w:t>
      </w:r>
      <w:r w:rsidRPr="00B86C2B">
        <w:rPr>
          <w:rFonts w:ascii="Arial" w:hAnsi="Arial" w:cs="Arial"/>
          <w:bCs/>
          <w:color w:val="000000"/>
          <w:sz w:val="20"/>
          <w:szCs w:val="20"/>
        </w:rPr>
        <w:t>. This series</w:t>
      </w:r>
      <w:r w:rsidR="00BE0F8E" w:rsidRPr="00B86C2B">
        <w:rPr>
          <w:rFonts w:ascii="Arial" w:hAnsi="Arial" w:cs="Arial"/>
          <w:bCs/>
          <w:color w:val="000000"/>
          <w:sz w:val="20"/>
          <w:szCs w:val="20"/>
        </w:rPr>
        <w:t>,</w:t>
      </w:r>
      <w:r w:rsidRPr="00B86C2B">
        <w:rPr>
          <w:rFonts w:ascii="Arial" w:hAnsi="Arial" w:cs="Arial"/>
          <w:bCs/>
          <w:color w:val="000000"/>
          <w:sz w:val="20"/>
          <w:szCs w:val="20"/>
        </w:rPr>
        <w:t xml:space="preserve"> therefore</w:t>
      </w:r>
      <w:r w:rsidR="00BE0F8E" w:rsidRPr="00B86C2B">
        <w:rPr>
          <w:rFonts w:ascii="Arial" w:hAnsi="Arial" w:cs="Arial"/>
          <w:bCs/>
          <w:color w:val="000000"/>
          <w:sz w:val="20"/>
          <w:szCs w:val="20"/>
        </w:rPr>
        <w:t>,</w:t>
      </w:r>
      <w:r w:rsidRPr="00B86C2B">
        <w:rPr>
          <w:rFonts w:ascii="Arial" w:hAnsi="Arial" w:cs="Arial"/>
          <w:bCs/>
          <w:color w:val="000000"/>
          <w:sz w:val="20"/>
          <w:szCs w:val="20"/>
        </w:rPr>
        <w:t xml:space="preserve"> elucidates the essential role of aggressive, goal-directed vasoactive support with noradrenaline in the acute management and hemodynamic rescue of patients suffering from complex cardiogenic shock</w:t>
      </w:r>
      <w:r w:rsidR="00846825" w:rsidRPr="00B86C2B">
        <w:rPr>
          <w:rFonts w:ascii="Arial" w:hAnsi="Arial" w:cs="Arial"/>
          <w:bCs/>
          <w:color w:val="000000"/>
          <w:sz w:val="20"/>
          <w:szCs w:val="20"/>
        </w:rPr>
        <w:t xml:space="preserve"> (</w:t>
      </w:r>
      <w:r w:rsidR="00AA028B" w:rsidRPr="00B86C2B">
        <w:rPr>
          <w:rFonts w:ascii="Arial" w:hAnsi="Arial" w:cs="Arial"/>
          <w:sz w:val="20"/>
          <w:szCs w:val="20"/>
          <w:lang w:bidi="ta-IN"/>
        </w:rPr>
        <w:t>Vahdat S, Eftekhari A, et al</w:t>
      </w:r>
      <w:r w:rsidR="00AA028B">
        <w:rPr>
          <w:rFonts w:ascii="Arial" w:hAnsi="Arial" w:cs="Arial"/>
          <w:sz w:val="20"/>
          <w:szCs w:val="20"/>
          <w:lang w:bidi="ta-IN"/>
        </w:rPr>
        <w:t xml:space="preserve"> 2021</w:t>
      </w:r>
      <w:r w:rsidR="00846825" w:rsidRPr="00B86C2B">
        <w:rPr>
          <w:rFonts w:ascii="Arial" w:hAnsi="Arial" w:cs="Arial"/>
          <w:bCs/>
          <w:color w:val="000000"/>
          <w:sz w:val="20"/>
          <w:szCs w:val="20"/>
        </w:rPr>
        <w:t>)</w:t>
      </w:r>
      <w:r w:rsidRPr="00B86C2B">
        <w:rPr>
          <w:rFonts w:ascii="Arial" w:hAnsi="Arial" w:cs="Arial"/>
          <w:bCs/>
          <w:color w:val="000000"/>
          <w:sz w:val="20"/>
          <w:szCs w:val="20"/>
        </w:rPr>
        <w:t>.</w:t>
      </w:r>
    </w:p>
    <w:p w14:paraId="621D02E5" w14:textId="6330D748" w:rsidR="00243DBF" w:rsidRPr="00B86C2B" w:rsidRDefault="00D17B95" w:rsidP="0067208A">
      <w:pPr>
        <w:pStyle w:val="NormalWeb"/>
        <w:spacing w:before="240" w:beforeAutospacing="0" w:after="240" w:afterAutospacing="0"/>
        <w:jc w:val="both"/>
        <w:rPr>
          <w:rFonts w:ascii="Arial" w:hAnsi="Arial" w:cs="Arial"/>
          <w:b/>
          <w:sz w:val="20"/>
          <w:szCs w:val="20"/>
        </w:rPr>
      </w:pPr>
      <w:r w:rsidRPr="00B86C2B">
        <w:rPr>
          <w:rFonts w:ascii="Arial" w:hAnsi="Arial" w:cs="Arial"/>
          <w:b/>
          <w:color w:val="000000"/>
          <w:sz w:val="20"/>
          <w:szCs w:val="20"/>
        </w:rPr>
        <w:t xml:space="preserve">CASE 01: </w:t>
      </w:r>
    </w:p>
    <w:p w14:paraId="0E04FCF0" w14:textId="67C907AD" w:rsidR="00243DBF" w:rsidRPr="00B86C2B" w:rsidRDefault="00243DBF" w:rsidP="00D17B95">
      <w:pPr>
        <w:pStyle w:val="NormalWeb"/>
        <w:spacing w:before="240" w:beforeAutospacing="0" w:after="240" w:afterAutospacing="0"/>
        <w:jc w:val="both"/>
        <w:rPr>
          <w:rFonts w:ascii="Arial" w:hAnsi="Arial" w:cs="Arial"/>
          <w:color w:val="000000"/>
          <w:sz w:val="20"/>
          <w:szCs w:val="20"/>
        </w:rPr>
      </w:pPr>
      <w:r w:rsidRPr="00B86C2B">
        <w:rPr>
          <w:rFonts w:ascii="Arial" w:hAnsi="Arial" w:cs="Arial"/>
          <w:color w:val="000000"/>
          <w:sz w:val="20"/>
          <w:szCs w:val="20"/>
        </w:rPr>
        <w:t xml:space="preserve">A 60-year-old male patient was admitted to the General Medicine ward with complaints of dyspnea for one week and giddiness. He had a medical history of </w:t>
      </w:r>
      <w:r w:rsidR="00326A30" w:rsidRPr="00B86C2B">
        <w:rPr>
          <w:rFonts w:ascii="Arial" w:hAnsi="Arial" w:cs="Arial"/>
          <w:color w:val="000000"/>
          <w:sz w:val="20"/>
          <w:szCs w:val="20"/>
        </w:rPr>
        <w:t>coronary artery disease</w:t>
      </w:r>
      <w:r w:rsidRPr="00B86C2B">
        <w:rPr>
          <w:rFonts w:ascii="Arial" w:hAnsi="Arial" w:cs="Arial"/>
          <w:color w:val="000000"/>
          <w:sz w:val="20"/>
          <w:szCs w:val="20"/>
        </w:rPr>
        <w:t xml:space="preserve"> (CAD), Type 2 Diabetes Mellitus, Dilated Cardiomyopathy (DCM), </w:t>
      </w:r>
      <w:r w:rsidR="00326A30" w:rsidRPr="00B86C2B">
        <w:rPr>
          <w:rFonts w:ascii="Arial" w:hAnsi="Arial" w:cs="Arial"/>
          <w:color w:val="000000"/>
          <w:sz w:val="20"/>
          <w:szCs w:val="20"/>
        </w:rPr>
        <w:t>chronic kidney disease</w:t>
      </w:r>
      <w:r w:rsidRPr="00B86C2B">
        <w:rPr>
          <w:rFonts w:ascii="Arial" w:hAnsi="Arial" w:cs="Arial"/>
          <w:color w:val="000000"/>
          <w:sz w:val="20"/>
          <w:szCs w:val="20"/>
        </w:rPr>
        <w:t xml:space="preserve"> (CKD), Chronic Obstructive Pulmonary Disease (COPD), and Pulmonary Tuberculosis. On observation, the patient was found to be anemic with an ECG showing abnormalities of sinus tachycardia. Initially, on the first day, the patient presented with Blood pressure 80/50mmHg and the pulse rate showed 118bpm, which was managed </w:t>
      </w:r>
      <w:r w:rsidR="00326A30" w:rsidRPr="00B86C2B">
        <w:rPr>
          <w:rFonts w:ascii="Arial" w:hAnsi="Arial" w:cs="Arial"/>
          <w:color w:val="000000"/>
          <w:sz w:val="20"/>
          <w:szCs w:val="20"/>
        </w:rPr>
        <w:t>by Inj.</w:t>
      </w:r>
      <w:r w:rsidRPr="00B86C2B">
        <w:rPr>
          <w:rFonts w:ascii="Arial" w:hAnsi="Arial" w:cs="Arial"/>
          <w:color w:val="000000"/>
          <w:sz w:val="20"/>
          <w:szCs w:val="20"/>
        </w:rPr>
        <w:t xml:space="preserve"> Nor adrenaline 2Amp in 50ml NS IV at 5ml/hr. The next day, the blood pressure was 100/60mmHg along with a pulse rate of 121bpm, which was managed by the titrated dose of Inj. Nor adrenaline 2Amp in 50ml NS IV at 10ml/hr, and finally on the third day, Noradrenaline was also given as a titrated dose. The blood pressure was 110/70mmHg, along with the pulse rate 104bpm, and then managed with Inj. Nor adrenaline 2amp in 50ml NS IV at 12ml/hr. The patient was further prescribed Inj. </w:t>
      </w:r>
      <w:r w:rsidR="00BE0F8E" w:rsidRPr="00B86C2B">
        <w:rPr>
          <w:rFonts w:ascii="Arial" w:hAnsi="Arial" w:cs="Arial"/>
          <w:color w:val="000000"/>
          <w:sz w:val="20"/>
          <w:szCs w:val="20"/>
        </w:rPr>
        <w:t xml:space="preserve">Ondansetron 4 mg IV SOS, </w:t>
      </w:r>
      <w:proofErr w:type="spellStart"/>
      <w:r w:rsidR="00BE0F8E" w:rsidRPr="00B86C2B">
        <w:rPr>
          <w:rFonts w:ascii="Arial" w:hAnsi="Arial" w:cs="Arial"/>
          <w:color w:val="000000"/>
          <w:sz w:val="20"/>
          <w:szCs w:val="20"/>
        </w:rPr>
        <w:t>T.Glipizide</w:t>
      </w:r>
      <w:proofErr w:type="spellEnd"/>
      <w:r w:rsidR="00BE0F8E" w:rsidRPr="00B86C2B">
        <w:rPr>
          <w:rFonts w:ascii="Arial" w:hAnsi="Arial" w:cs="Arial"/>
          <w:color w:val="000000"/>
          <w:sz w:val="20"/>
          <w:szCs w:val="20"/>
        </w:rPr>
        <w:t xml:space="preserve"> 5 mg PO BD, </w:t>
      </w:r>
      <w:proofErr w:type="spellStart"/>
      <w:r w:rsidR="00BE0F8E" w:rsidRPr="00B86C2B">
        <w:rPr>
          <w:rFonts w:ascii="Arial" w:hAnsi="Arial" w:cs="Arial"/>
          <w:color w:val="000000"/>
          <w:sz w:val="20"/>
          <w:szCs w:val="20"/>
        </w:rPr>
        <w:t>T.Aspirin</w:t>
      </w:r>
      <w:proofErr w:type="spellEnd"/>
      <w:r w:rsidR="00BE0F8E" w:rsidRPr="00B86C2B">
        <w:rPr>
          <w:rFonts w:ascii="Arial" w:hAnsi="Arial" w:cs="Arial"/>
          <w:color w:val="000000"/>
          <w:sz w:val="20"/>
          <w:szCs w:val="20"/>
        </w:rPr>
        <w:t xml:space="preserve"> 150 mg PO OD, </w:t>
      </w:r>
      <w:proofErr w:type="spellStart"/>
      <w:r w:rsidR="00BE0F8E" w:rsidRPr="00B86C2B">
        <w:rPr>
          <w:rFonts w:ascii="Arial" w:hAnsi="Arial" w:cs="Arial"/>
          <w:color w:val="000000"/>
          <w:sz w:val="20"/>
          <w:szCs w:val="20"/>
        </w:rPr>
        <w:t>T.Clopidogrel</w:t>
      </w:r>
      <w:proofErr w:type="spellEnd"/>
      <w:r w:rsidR="00BE0F8E" w:rsidRPr="00B86C2B">
        <w:rPr>
          <w:rFonts w:ascii="Arial" w:hAnsi="Arial" w:cs="Arial"/>
          <w:color w:val="000000"/>
          <w:sz w:val="20"/>
          <w:szCs w:val="20"/>
        </w:rPr>
        <w:t xml:space="preserve"> 75 mg PO OD, </w:t>
      </w:r>
      <w:proofErr w:type="spellStart"/>
      <w:r w:rsidR="00BE0F8E" w:rsidRPr="00B86C2B">
        <w:rPr>
          <w:rFonts w:ascii="Arial" w:hAnsi="Arial" w:cs="Arial"/>
          <w:color w:val="000000"/>
          <w:sz w:val="20"/>
          <w:szCs w:val="20"/>
        </w:rPr>
        <w:t>T.Atorvastatin</w:t>
      </w:r>
      <w:proofErr w:type="spellEnd"/>
      <w:r w:rsidR="00BE0F8E" w:rsidRPr="00B86C2B">
        <w:rPr>
          <w:rFonts w:ascii="Arial" w:hAnsi="Arial" w:cs="Arial"/>
          <w:color w:val="000000"/>
          <w:sz w:val="20"/>
          <w:szCs w:val="20"/>
        </w:rPr>
        <w:t xml:space="preserve"> 10 mg PO OD, </w:t>
      </w:r>
      <w:proofErr w:type="spellStart"/>
      <w:r w:rsidR="00BE0F8E" w:rsidRPr="00B86C2B">
        <w:rPr>
          <w:rFonts w:ascii="Arial" w:hAnsi="Arial" w:cs="Arial"/>
          <w:color w:val="000000"/>
          <w:sz w:val="20"/>
          <w:szCs w:val="20"/>
        </w:rPr>
        <w:t>T.Calcium</w:t>
      </w:r>
      <w:proofErr w:type="spellEnd"/>
      <w:r w:rsidR="00BE0F8E" w:rsidRPr="00B86C2B">
        <w:rPr>
          <w:rFonts w:ascii="Arial" w:hAnsi="Arial" w:cs="Arial"/>
          <w:color w:val="000000"/>
          <w:sz w:val="20"/>
          <w:szCs w:val="20"/>
        </w:rPr>
        <w:t xml:space="preserve"> carbonate 300 mg</w:t>
      </w:r>
      <w:r w:rsidRPr="00B86C2B">
        <w:rPr>
          <w:rFonts w:ascii="Arial" w:hAnsi="Arial" w:cs="Arial"/>
          <w:color w:val="000000"/>
          <w:sz w:val="20"/>
          <w:szCs w:val="20"/>
        </w:rPr>
        <w:t xml:space="preserve"> PO TID, T.FST PO BD, </w:t>
      </w:r>
      <w:proofErr w:type="spellStart"/>
      <w:r w:rsidRPr="00B86C2B">
        <w:rPr>
          <w:rFonts w:ascii="Arial" w:hAnsi="Arial" w:cs="Arial"/>
          <w:color w:val="000000"/>
          <w:sz w:val="20"/>
          <w:szCs w:val="20"/>
        </w:rPr>
        <w:t>Inj.Iron</w:t>
      </w:r>
      <w:proofErr w:type="spellEnd"/>
      <w:r w:rsidRPr="00B86C2B">
        <w:rPr>
          <w:rFonts w:ascii="Arial" w:hAnsi="Arial" w:cs="Arial"/>
          <w:color w:val="000000"/>
          <w:sz w:val="20"/>
          <w:szCs w:val="20"/>
        </w:rPr>
        <w:t xml:space="preserve"> sucrose 200mg in 100ml NS IV, </w:t>
      </w:r>
      <w:proofErr w:type="spellStart"/>
      <w:r w:rsidRPr="00B86C2B">
        <w:rPr>
          <w:rFonts w:ascii="Arial" w:hAnsi="Arial" w:cs="Arial"/>
          <w:color w:val="000000"/>
          <w:sz w:val="20"/>
          <w:szCs w:val="20"/>
        </w:rPr>
        <w:t>T.Ivabradine</w:t>
      </w:r>
      <w:proofErr w:type="spellEnd"/>
      <w:r w:rsidRPr="00B86C2B">
        <w:rPr>
          <w:rFonts w:ascii="Arial" w:hAnsi="Arial" w:cs="Arial"/>
          <w:color w:val="000000"/>
          <w:sz w:val="20"/>
          <w:szCs w:val="20"/>
        </w:rPr>
        <w:t xml:space="preserve"> 5mg PO BD, </w:t>
      </w:r>
      <w:proofErr w:type="spellStart"/>
      <w:r w:rsidRPr="00B86C2B">
        <w:rPr>
          <w:rFonts w:ascii="Arial" w:hAnsi="Arial" w:cs="Arial"/>
          <w:color w:val="000000"/>
          <w:sz w:val="20"/>
          <w:szCs w:val="20"/>
        </w:rPr>
        <w:t>Syp.KCl</w:t>
      </w:r>
      <w:proofErr w:type="spellEnd"/>
      <w:r w:rsidRPr="00B86C2B">
        <w:rPr>
          <w:rFonts w:ascii="Arial" w:hAnsi="Arial" w:cs="Arial"/>
          <w:color w:val="000000"/>
          <w:sz w:val="20"/>
          <w:szCs w:val="20"/>
        </w:rPr>
        <w:t xml:space="preserve"> 10ml PO TID was administered during his 3-day stay in the hospital. When the improvement in patient condition was noticed, discharge medications </w:t>
      </w:r>
      <w:proofErr w:type="spellStart"/>
      <w:proofErr w:type="gramStart"/>
      <w:r w:rsidRPr="00B86C2B">
        <w:rPr>
          <w:rFonts w:ascii="Arial" w:hAnsi="Arial" w:cs="Arial"/>
          <w:color w:val="000000"/>
          <w:sz w:val="20"/>
          <w:szCs w:val="20"/>
        </w:rPr>
        <w:t>T.Aspirin</w:t>
      </w:r>
      <w:proofErr w:type="spellEnd"/>
      <w:proofErr w:type="gramEnd"/>
      <w:r w:rsidRPr="00B86C2B">
        <w:rPr>
          <w:rFonts w:ascii="Arial" w:hAnsi="Arial" w:cs="Arial"/>
          <w:color w:val="000000"/>
          <w:sz w:val="20"/>
          <w:szCs w:val="20"/>
        </w:rPr>
        <w:t xml:space="preserve"> 150mg OD, </w:t>
      </w:r>
      <w:proofErr w:type="spellStart"/>
      <w:r w:rsidRPr="00B86C2B">
        <w:rPr>
          <w:rFonts w:ascii="Arial" w:hAnsi="Arial" w:cs="Arial"/>
          <w:color w:val="000000"/>
          <w:sz w:val="20"/>
          <w:szCs w:val="20"/>
        </w:rPr>
        <w:t>T.Clopidodrel</w:t>
      </w:r>
      <w:proofErr w:type="spellEnd"/>
      <w:r w:rsidRPr="00B86C2B">
        <w:rPr>
          <w:rFonts w:ascii="Arial" w:hAnsi="Arial" w:cs="Arial"/>
          <w:color w:val="000000"/>
          <w:sz w:val="20"/>
          <w:szCs w:val="20"/>
        </w:rPr>
        <w:t xml:space="preserve"> 75mg OD, </w:t>
      </w:r>
      <w:proofErr w:type="spellStart"/>
      <w:r w:rsidRPr="00B86C2B">
        <w:rPr>
          <w:rFonts w:ascii="Arial" w:hAnsi="Arial" w:cs="Arial"/>
          <w:color w:val="000000"/>
          <w:sz w:val="20"/>
          <w:szCs w:val="20"/>
        </w:rPr>
        <w:t>T.Atorvastatin</w:t>
      </w:r>
      <w:proofErr w:type="spellEnd"/>
      <w:r w:rsidRPr="00B86C2B">
        <w:rPr>
          <w:rFonts w:ascii="Arial" w:hAnsi="Arial" w:cs="Arial"/>
          <w:color w:val="000000"/>
          <w:sz w:val="20"/>
          <w:szCs w:val="20"/>
        </w:rPr>
        <w:t xml:space="preserve"> 40mg OD, T.FST, Syp.KCL 10ml OD was given.</w:t>
      </w:r>
    </w:p>
    <w:p w14:paraId="67793B46" w14:textId="2019D992" w:rsidR="00D17B95" w:rsidRPr="00B86C2B" w:rsidRDefault="00D17B95" w:rsidP="00D17B95">
      <w:pPr>
        <w:pStyle w:val="NormalWeb"/>
        <w:spacing w:before="240" w:beforeAutospacing="0" w:after="240" w:afterAutospacing="0"/>
        <w:jc w:val="both"/>
        <w:rPr>
          <w:rFonts w:ascii="Arial" w:hAnsi="Arial" w:cs="Arial"/>
          <w:b/>
          <w:color w:val="000000"/>
          <w:sz w:val="20"/>
          <w:szCs w:val="20"/>
        </w:rPr>
      </w:pPr>
      <w:r w:rsidRPr="00B86C2B">
        <w:rPr>
          <w:rFonts w:ascii="Arial" w:hAnsi="Arial" w:cs="Arial"/>
          <w:b/>
          <w:color w:val="000000"/>
          <w:sz w:val="20"/>
          <w:szCs w:val="20"/>
        </w:rPr>
        <w:t>CASE 02:</w:t>
      </w:r>
    </w:p>
    <w:p w14:paraId="30E3E571" w14:textId="1E8E7FA8" w:rsidR="00D17B95" w:rsidRPr="00B86C2B" w:rsidRDefault="00D17B95" w:rsidP="00D17B95">
      <w:pPr>
        <w:pStyle w:val="NormalWeb"/>
        <w:spacing w:before="240" w:beforeAutospacing="0" w:after="240" w:afterAutospacing="0"/>
        <w:jc w:val="both"/>
        <w:rPr>
          <w:rFonts w:ascii="Arial" w:hAnsi="Arial" w:cs="Arial"/>
          <w:color w:val="000000"/>
          <w:sz w:val="20"/>
          <w:szCs w:val="20"/>
        </w:rPr>
      </w:pPr>
      <w:r w:rsidRPr="00B86C2B">
        <w:rPr>
          <w:rFonts w:ascii="Arial" w:hAnsi="Arial" w:cs="Arial"/>
          <w:color w:val="000000"/>
          <w:sz w:val="20"/>
          <w:szCs w:val="20"/>
        </w:rPr>
        <w:t xml:space="preserve">A 65-year-old male with a history of </w:t>
      </w:r>
      <w:r w:rsidR="00326A30" w:rsidRPr="00B86C2B">
        <w:rPr>
          <w:rFonts w:ascii="Arial" w:hAnsi="Arial" w:cs="Arial"/>
          <w:color w:val="000000"/>
          <w:sz w:val="20"/>
          <w:szCs w:val="20"/>
        </w:rPr>
        <w:t>coronary artery disease</w:t>
      </w:r>
      <w:r w:rsidRPr="00B86C2B">
        <w:rPr>
          <w:rFonts w:ascii="Arial" w:hAnsi="Arial" w:cs="Arial"/>
          <w:color w:val="000000"/>
          <w:sz w:val="20"/>
          <w:szCs w:val="20"/>
        </w:rPr>
        <w:t xml:space="preserve"> (CAD), Secondary hypertension, and Type 2 Diabetes mellitus, presented with complaints of loose stools, vomiting, right-sided chest pain, breathlessness, and fever. The patient had sudden cardiac arrest (4 times) and was revived. The ECG shows ventricular tachycardia. Initially</w:t>
      </w:r>
      <w:r w:rsidR="00BE0F8E" w:rsidRPr="00B86C2B">
        <w:rPr>
          <w:rFonts w:ascii="Arial" w:hAnsi="Arial" w:cs="Arial"/>
          <w:color w:val="000000"/>
          <w:sz w:val="20"/>
          <w:szCs w:val="20"/>
        </w:rPr>
        <w:t>,</w:t>
      </w:r>
      <w:r w:rsidRPr="00B86C2B">
        <w:rPr>
          <w:rFonts w:ascii="Arial" w:hAnsi="Arial" w:cs="Arial"/>
          <w:color w:val="000000"/>
          <w:sz w:val="20"/>
          <w:szCs w:val="20"/>
        </w:rPr>
        <w:t xml:space="preserve"> thrombolysis was done with </w:t>
      </w:r>
      <w:proofErr w:type="spellStart"/>
      <w:r w:rsidRPr="00B86C2B">
        <w:rPr>
          <w:rFonts w:ascii="Arial" w:hAnsi="Arial" w:cs="Arial"/>
          <w:color w:val="000000"/>
          <w:sz w:val="20"/>
          <w:szCs w:val="20"/>
        </w:rPr>
        <w:t>Inj.Streptokinase</w:t>
      </w:r>
      <w:proofErr w:type="spellEnd"/>
      <w:r w:rsidRPr="00B86C2B">
        <w:rPr>
          <w:rFonts w:ascii="Arial" w:hAnsi="Arial" w:cs="Arial"/>
          <w:color w:val="000000"/>
          <w:sz w:val="20"/>
          <w:szCs w:val="20"/>
        </w:rPr>
        <w:t xml:space="preserve"> 2,00,000 units IV Over 30 mins followed by the titrated dose of </w:t>
      </w:r>
      <w:proofErr w:type="spellStart"/>
      <w:r w:rsidRPr="00B86C2B">
        <w:rPr>
          <w:rFonts w:ascii="Arial" w:hAnsi="Arial" w:cs="Arial"/>
          <w:color w:val="000000"/>
          <w:sz w:val="20"/>
          <w:szCs w:val="20"/>
        </w:rPr>
        <w:t>Inj.Streptokinase</w:t>
      </w:r>
      <w:proofErr w:type="spellEnd"/>
      <w:r w:rsidRPr="00B86C2B">
        <w:rPr>
          <w:rFonts w:ascii="Arial" w:hAnsi="Arial" w:cs="Arial"/>
          <w:color w:val="000000"/>
          <w:sz w:val="20"/>
          <w:szCs w:val="20"/>
        </w:rPr>
        <w:t xml:space="preserve"> 1,00,000 units IV/</w:t>
      </w:r>
      <w:proofErr w:type="spellStart"/>
      <w:r w:rsidRPr="00B86C2B">
        <w:rPr>
          <w:rFonts w:ascii="Arial" w:hAnsi="Arial" w:cs="Arial"/>
          <w:color w:val="000000"/>
          <w:sz w:val="20"/>
          <w:szCs w:val="20"/>
        </w:rPr>
        <w:t>hr</w:t>
      </w:r>
      <w:proofErr w:type="spellEnd"/>
      <w:r w:rsidRPr="00B86C2B">
        <w:rPr>
          <w:rFonts w:ascii="Arial" w:hAnsi="Arial" w:cs="Arial"/>
          <w:color w:val="000000"/>
          <w:sz w:val="20"/>
          <w:szCs w:val="20"/>
        </w:rPr>
        <w:t xml:space="preserve"> × 24hrs was given. The patient was hypotensive with a blood pressure of 90/60 mmHg and was managed with Inj. noradrenaline 2amp in 50ml NS IV at 4ml/hr. The noradrenaline was stopped when the blood pressure reached 160/90 mmHg. The patient was further treated with Inj. Ceftriaxone Ig IV BD, </w:t>
      </w:r>
      <w:proofErr w:type="spellStart"/>
      <w:r w:rsidRPr="00B86C2B">
        <w:rPr>
          <w:rFonts w:ascii="Arial" w:hAnsi="Arial" w:cs="Arial"/>
          <w:color w:val="000000"/>
          <w:sz w:val="20"/>
          <w:szCs w:val="20"/>
        </w:rPr>
        <w:t>Inj.Ranitidine</w:t>
      </w:r>
      <w:proofErr w:type="spellEnd"/>
      <w:r w:rsidRPr="00B86C2B">
        <w:rPr>
          <w:rFonts w:ascii="Arial" w:hAnsi="Arial" w:cs="Arial"/>
          <w:color w:val="000000"/>
          <w:sz w:val="20"/>
          <w:szCs w:val="20"/>
        </w:rPr>
        <w:t xml:space="preserve"> 50mg IV BD, </w:t>
      </w:r>
      <w:proofErr w:type="spellStart"/>
      <w:r w:rsidRPr="00B86C2B">
        <w:rPr>
          <w:rFonts w:ascii="Arial" w:hAnsi="Arial" w:cs="Arial"/>
          <w:color w:val="000000"/>
          <w:sz w:val="20"/>
          <w:szCs w:val="20"/>
        </w:rPr>
        <w:t>Inj.</w:t>
      </w:r>
      <w:r w:rsidR="00BE0F8E" w:rsidRPr="00B86C2B">
        <w:rPr>
          <w:rFonts w:ascii="Arial" w:hAnsi="Arial" w:cs="Arial"/>
          <w:color w:val="000000"/>
          <w:sz w:val="20"/>
          <w:szCs w:val="20"/>
        </w:rPr>
        <w:t>Ondansetron</w:t>
      </w:r>
      <w:proofErr w:type="spellEnd"/>
      <w:r w:rsidR="00BE0F8E" w:rsidRPr="00B86C2B">
        <w:rPr>
          <w:rFonts w:ascii="Arial" w:hAnsi="Arial" w:cs="Arial"/>
          <w:color w:val="000000"/>
          <w:sz w:val="20"/>
          <w:szCs w:val="20"/>
        </w:rPr>
        <w:t xml:space="preserve"> 8 mg IV BD, </w:t>
      </w:r>
      <w:proofErr w:type="spellStart"/>
      <w:r w:rsidR="00BE0F8E" w:rsidRPr="00B86C2B">
        <w:rPr>
          <w:rFonts w:ascii="Arial" w:hAnsi="Arial" w:cs="Arial"/>
          <w:color w:val="000000"/>
          <w:sz w:val="20"/>
          <w:szCs w:val="20"/>
        </w:rPr>
        <w:t>T.Aspirin</w:t>
      </w:r>
      <w:proofErr w:type="spellEnd"/>
      <w:r w:rsidR="00BE0F8E" w:rsidRPr="00B86C2B">
        <w:rPr>
          <w:rFonts w:ascii="Arial" w:hAnsi="Arial" w:cs="Arial"/>
          <w:color w:val="000000"/>
          <w:sz w:val="20"/>
          <w:szCs w:val="20"/>
        </w:rPr>
        <w:t xml:space="preserve"> 150 mg PO OD, </w:t>
      </w:r>
      <w:proofErr w:type="spellStart"/>
      <w:r w:rsidR="00BE0F8E" w:rsidRPr="00B86C2B">
        <w:rPr>
          <w:rFonts w:ascii="Arial" w:hAnsi="Arial" w:cs="Arial"/>
          <w:color w:val="000000"/>
          <w:sz w:val="20"/>
          <w:szCs w:val="20"/>
        </w:rPr>
        <w:t>T.Clopidogrel</w:t>
      </w:r>
      <w:proofErr w:type="spellEnd"/>
      <w:r w:rsidR="00BE0F8E" w:rsidRPr="00B86C2B">
        <w:rPr>
          <w:rFonts w:ascii="Arial" w:hAnsi="Arial" w:cs="Arial"/>
          <w:color w:val="000000"/>
          <w:sz w:val="20"/>
          <w:szCs w:val="20"/>
        </w:rPr>
        <w:t xml:space="preserve"> 75 mg PO OD, </w:t>
      </w:r>
      <w:proofErr w:type="spellStart"/>
      <w:r w:rsidR="00BE0F8E" w:rsidRPr="00B86C2B">
        <w:rPr>
          <w:rFonts w:ascii="Arial" w:hAnsi="Arial" w:cs="Arial"/>
          <w:color w:val="000000"/>
          <w:sz w:val="20"/>
          <w:szCs w:val="20"/>
        </w:rPr>
        <w:t>T.Atorvastatin</w:t>
      </w:r>
      <w:proofErr w:type="spellEnd"/>
      <w:r w:rsidR="00BE0F8E" w:rsidRPr="00B86C2B">
        <w:rPr>
          <w:rFonts w:ascii="Arial" w:hAnsi="Arial" w:cs="Arial"/>
          <w:color w:val="000000"/>
          <w:sz w:val="20"/>
          <w:szCs w:val="20"/>
        </w:rPr>
        <w:t xml:space="preserve"> 40 mg</w:t>
      </w:r>
      <w:r w:rsidRPr="00B86C2B">
        <w:rPr>
          <w:rFonts w:ascii="Arial" w:hAnsi="Arial" w:cs="Arial"/>
          <w:color w:val="000000"/>
          <w:sz w:val="20"/>
          <w:szCs w:val="20"/>
          <w:shd w:val="clear" w:color="auto" w:fill="FFFFFF"/>
        </w:rPr>
        <w:t xml:space="preserve"> PO </w:t>
      </w:r>
      <w:proofErr w:type="spellStart"/>
      <w:r w:rsidRPr="00B86C2B">
        <w:rPr>
          <w:rFonts w:ascii="Arial" w:hAnsi="Arial" w:cs="Arial"/>
          <w:color w:val="000000"/>
          <w:sz w:val="20"/>
          <w:szCs w:val="20"/>
          <w:shd w:val="clear" w:color="auto" w:fill="FFFFFF"/>
        </w:rPr>
        <w:t>OD</w:t>
      </w:r>
      <w:r w:rsidRPr="00B86C2B">
        <w:rPr>
          <w:rFonts w:ascii="Arial" w:hAnsi="Arial" w:cs="Arial"/>
          <w:color w:val="000000"/>
          <w:sz w:val="20"/>
          <w:szCs w:val="20"/>
        </w:rPr>
        <w:t>,T.Bisacodyl</w:t>
      </w:r>
      <w:proofErr w:type="spellEnd"/>
      <w:r w:rsidRPr="00B86C2B">
        <w:rPr>
          <w:rFonts w:ascii="Arial" w:hAnsi="Arial" w:cs="Arial"/>
          <w:color w:val="000000"/>
          <w:sz w:val="20"/>
          <w:szCs w:val="20"/>
        </w:rPr>
        <w:t xml:space="preserve"> 5mg PO OD, </w:t>
      </w:r>
      <w:proofErr w:type="spellStart"/>
      <w:r w:rsidRPr="00B86C2B">
        <w:rPr>
          <w:rFonts w:ascii="Arial" w:hAnsi="Arial" w:cs="Arial"/>
          <w:color w:val="000000"/>
          <w:sz w:val="20"/>
          <w:szCs w:val="20"/>
        </w:rPr>
        <w:t>Inj.Heparin</w:t>
      </w:r>
      <w:proofErr w:type="spellEnd"/>
      <w:r w:rsidRPr="00B86C2B">
        <w:rPr>
          <w:rFonts w:ascii="Arial" w:hAnsi="Arial" w:cs="Arial"/>
          <w:color w:val="000000"/>
          <w:sz w:val="20"/>
          <w:szCs w:val="20"/>
        </w:rPr>
        <w:t xml:space="preserve"> 18units/kg IV 18U/Kg/</w:t>
      </w:r>
      <w:proofErr w:type="spellStart"/>
      <w:r w:rsidRPr="00B86C2B">
        <w:rPr>
          <w:rFonts w:ascii="Arial" w:hAnsi="Arial" w:cs="Arial"/>
          <w:color w:val="000000"/>
          <w:sz w:val="20"/>
          <w:szCs w:val="20"/>
        </w:rPr>
        <w:t>hr</w:t>
      </w:r>
      <w:proofErr w:type="spellEnd"/>
      <w:r w:rsidRPr="00B86C2B">
        <w:rPr>
          <w:rFonts w:ascii="Arial" w:hAnsi="Arial" w:cs="Arial"/>
          <w:color w:val="000000"/>
          <w:sz w:val="20"/>
          <w:szCs w:val="20"/>
        </w:rPr>
        <w:t xml:space="preserve">, </w:t>
      </w:r>
      <w:proofErr w:type="spellStart"/>
      <w:r w:rsidRPr="00B86C2B">
        <w:rPr>
          <w:rFonts w:ascii="Arial" w:hAnsi="Arial" w:cs="Arial"/>
          <w:color w:val="000000"/>
          <w:sz w:val="20"/>
          <w:szCs w:val="20"/>
          <w:shd w:val="clear" w:color="auto" w:fill="FFFFFF"/>
        </w:rPr>
        <w:t>Inj.Human</w:t>
      </w:r>
      <w:proofErr w:type="spellEnd"/>
      <w:r w:rsidRPr="00B86C2B">
        <w:rPr>
          <w:rFonts w:ascii="Arial" w:hAnsi="Arial" w:cs="Arial"/>
          <w:color w:val="000000"/>
          <w:sz w:val="20"/>
          <w:szCs w:val="20"/>
          <w:shd w:val="clear" w:color="auto" w:fill="FFFFFF"/>
        </w:rPr>
        <w:t xml:space="preserve"> </w:t>
      </w:r>
      <w:proofErr w:type="spellStart"/>
      <w:r w:rsidRPr="00B86C2B">
        <w:rPr>
          <w:rFonts w:ascii="Arial" w:hAnsi="Arial" w:cs="Arial"/>
          <w:color w:val="000000"/>
          <w:sz w:val="20"/>
          <w:szCs w:val="20"/>
          <w:shd w:val="clear" w:color="auto" w:fill="FFFFFF"/>
        </w:rPr>
        <w:t>Actrapid</w:t>
      </w:r>
      <w:proofErr w:type="spellEnd"/>
      <w:r w:rsidRPr="00B86C2B">
        <w:rPr>
          <w:rFonts w:ascii="Arial" w:hAnsi="Arial" w:cs="Arial"/>
          <w:color w:val="000000"/>
          <w:sz w:val="20"/>
          <w:szCs w:val="20"/>
          <w:shd w:val="clear" w:color="auto" w:fill="FFFFFF"/>
        </w:rPr>
        <w:t xml:space="preserve"> 4-4-4 IV</w:t>
      </w:r>
      <w:r w:rsidRPr="00B86C2B">
        <w:rPr>
          <w:rFonts w:ascii="Arial" w:hAnsi="Arial" w:cs="Arial"/>
          <w:color w:val="000000"/>
          <w:sz w:val="20"/>
          <w:szCs w:val="20"/>
        </w:rPr>
        <w:t xml:space="preserve">, </w:t>
      </w:r>
      <w:proofErr w:type="spellStart"/>
      <w:r w:rsidRPr="00B86C2B">
        <w:rPr>
          <w:rFonts w:ascii="Arial" w:hAnsi="Arial" w:cs="Arial"/>
          <w:color w:val="000000"/>
          <w:sz w:val="20"/>
          <w:szCs w:val="20"/>
        </w:rPr>
        <w:lastRenderedPageBreak/>
        <w:t>Inj.Calcium</w:t>
      </w:r>
      <w:proofErr w:type="spellEnd"/>
      <w:r w:rsidRPr="00B86C2B">
        <w:rPr>
          <w:rFonts w:ascii="Arial" w:hAnsi="Arial" w:cs="Arial"/>
          <w:color w:val="000000"/>
          <w:sz w:val="20"/>
          <w:szCs w:val="20"/>
        </w:rPr>
        <w:t xml:space="preserve"> gluconate 10% over 10min IV SOS, </w:t>
      </w:r>
      <w:r w:rsidR="00BE0F8E" w:rsidRPr="00B86C2B">
        <w:rPr>
          <w:rFonts w:ascii="Arial" w:hAnsi="Arial" w:cs="Arial"/>
          <w:color w:val="000000"/>
          <w:sz w:val="20"/>
          <w:szCs w:val="20"/>
        </w:rPr>
        <w:t>Neb.</w:t>
      </w:r>
      <w:r w:rsidRPr="00B86C2B">
        <w:rPr>
          <w:rFonts w:ascii="Arial" w:hAnsi="Arial" w:cs="Arial"/>
          <w:color w:val="000000"/>
          <w:sz w:val="20"/>
          <w:szCs w:val="20"/>
        </w:rPr>
        <w:t xml:space="preserve"> Salbutamol 200mg Nasal STAT, </w:t>
      </w:r>
      <w:proofErr w:type="spellStart"/>
      <w:r w:rsidRPr="00B86C2B">
        <w:rPr>
          <w:rFonts w:ascii="Arial" w:hAnsi="Arial" w:cs="Arial"/>
          <w:color w:val="000000"/>
          <w:sz w:val="20"/>
          <w:szCs w:val="20"/>
        </w:rPr>
        <w:t>T.Alprazolam</w:t>
      </w:r>
      <w:proofErr w:type="spellEnd"/>
      <w:r w:rsidRPr="00B86C2B">
        <w:rPr>
          <w:rFonts w:ascii="Arial" w:hAnsi="Arial" w:cs="Arial"/>
          <w:color w:val="000000"/>
          <w:sz w:val="20"/>
          <w:szCs w:val="20"/>
        </w:rPr>
        <w:t xml:space="preserve"> 0.5mg PO OD, </w:t>
      </w:r>
      <w:proofErr w:type="spellStart"/>
      <w:r w:rsidRPr="00B86C2B">
        <w:rPr>
          <w:rFonts w:ascii="Arial" w:hAnsi="Arial" w:cs="Arial"/>
          <w:color w:val="000000"/>
          <w:sz w:val="20"/>
          <w:szCs w:val="20"/>
        </w:rPr>
        <w:t>Inj.Heparin</w:t>
      </w:r>
      <w:proofErr w:type="spellEnd"/>
      <w:r w:rsidRPr="00B86C2B">
        <w:rPr>
          <w:rFonts w:ascii="Arial" w:hAnsi="Arial" w:cs="Arial"/>
          <w:color w:val="000000"/>
          <w:sz w:val="20"/>
          <w:szCs w:val="20"/>
        </w:rPr>
        <w:t xml:space="preserve"> 5000IU IV </w:t>
      </w:r>
      <w:r w:rsidRPr="00B86C2B">
        <w:rPr>
          <w:rFonts w:ascii="Arial" w:hAnsi="Arial" w:cs="Arial"/>
          <w:color w:val="000000"/>
          <w:sz w:val="20"/>
          <w:szCs w:val="20"/>
          <w:shd w:val="clear" w:color="auto" w:fill="FFFFFF"/>
        </w:rPr>
        <w:t>QID</w:t>
      </w:r>
      <w:r w:rsidRPr="00B86C2B">
        <w:rPr>
          <w:rFonts w:ascii="Arial" w:hAnsi="Arial" w:cs="Arial"/>
          <w:color w:val="000000"/>
          <w:sz w:val="20"/>
          <w:szCs w:val="20"/>
        </w:rPr>
        <w:t xml:space="preserve"> and Inj. Furosemide 20-20-0 mg IV was administered during his 5-day stay in the hospital. When the improvement in patient condition was noticed, discharge medications </w:t>
      </w:r>
      <w:proofErr w:type="spellStart"/>
      <w:proofErr w:type="gramStart"/>
      <w:r w:rsidRPr="00B86C2B">
        <w:rPr>
          <w:rFonts w:ascii="Arial" w:hAnsi="Arial" w:cs="Arial"/>
          <w:color w:val="000000"/>
          <w:sz w:val="20"/>
          <w:szCs w:val="20"/>
        </w:rPr>
        <w:t>T.Aspirin</w:t>
      </w:r>
      <w:proofErr w:type="spellEnd"/>
      <w:proofErr w:type="gramEnd"/>
      <w:r w:rsidRPr="00B86C2B">
        <w:rPr>
          <w:rFonts w:ascii="Arial" w:hAnsi="Arial" w:cs="Arial"/>
          <w:color w:val="000000"/>
          <w:sz w:val="20"/>
          <w:szCs w:val="20"/>
        </w:rPr>
        <w:t xml:space="preserve"> 150mg OD, </w:t>
      </w:r>
      <w:proofErr w:type="spellStart"/>
      <w:r w:rsidRPr="00B86C2B">
        <w:rPr>
          <w:rFonts w:ascii="Arial" w:hAnsi="Arial" w:cs="Arial"/>
          <w:color w:val="000000"/>
          <w:sz w:val="20"/>
          <w:szCs w:val="20"/>
        </w:rPr>
        <w:t>T.Clopidodrel</w:t>
      </w:r>
      <w:proofErr w:type="spellEnd"/>
      <w:r w:rsidRPr="00B86C2B">
        <w:rPr>
          <w:rFonts w:ascii="Arial" w:hAnsi="Arial" w:cs="Arial"/>
          <w:color w:val="000000"/>
          <w:sz w:val="20"/>
          <w:szCs w:val="20"/>
        </w:rPr>
        <w:t xml:space="preserve"> 75mg OD, </w:t>
      </w:r>
      <w:proofErr w:type="spellStart"/>
      <w:r w:rsidRPr="00B86C2B">
        <w:rPr>
          <w:rFonts w:ascii="Arial" w:hAnsi="Arial" w:cs="Arial"/>
          <w:color w:val="000000"/>
          <w:sz w:val="20"/>
          <w:szCs w:val="20"/>
        </w:rPr>
        <w:t>T.Atorvastatin</w:t>
      </w:r>
      <w:proofErr w:type="spellEnd"/>
      <w:r w:rsidRPr="00B86C2B">
        <w:rPr>
          <w:rFonts w:ascii="Arial" w:hAnsi="Arial" w:cs="Arial"/>
          <w:color w:val="000000"/>
          <w:sz w:val="20"/>
          <w:szCs w:val="20"/>
        </w:rPr>
        <w:t xml:space="preserve"> 40mg OD, T. Ranitidine 150mg BD, </w:t>
      </w:r>
      <w:proofErr w:type="spellStart"/>
      <w:r w:rsidRPr="00B86C2B">
        <w:rPr>
          <w:rFonts w:ascii="Arial" w:hAnsi="Arial" w:cs="Arial"/>
          <w:color w:val="000000"/>
          <w:sz w:val="20"/>
          <w:szCs w:val="20"/>
        </w:rPr>
        <w:t>T.Bisacodyl</w:t>
      </w:r>
      <w:proofErr w:type="spellEnd"/>
      <w:r w:rsidRPr="00B86C2B">
        <w:rPr>
          <w:rFonts w:ascii="Arial" w:hAnsi="Arial" w:cs="Arial"/>
          <w:color w:val="000000"/>
          <w:sz w:val="20"/>
          <w:szCs w:val="20"/>
        </w:rPr>
        <w:t xml:space="preserve"> 5mg OD, </w:t>
      </w:r>
      <w:proofErr w:type="spellStart"/>
      <w:r w:rsidRPr="00B86C2B">
        <w:rPr>
          <w:rFonts w:ascii="Arial" w:hAnsi="Arial" w:cs="Arial"/>
          <w:color w:val="000000"/>
          <w:sz w:val="20"/>
          <w:szCs w:val="20"/>
        </w:rPr>
        <w:t>T.Alprazolam</w:t>
      </w:r>
      <w:proofErr w:type="spellEnd"/>
      <w:r w:rsidRPr="00B86C2B">
        <w:rPr>
          <w:rFonts w:ascii="Arial" w:hAnsi="Arial" w:cs="Arial"/>
          <w:color w:val="000000"/>
          <w:sz w:val="20"/>
          <w:szCs w:val="20"/>
        </w:rPr>
        <w:t xml:space="preserve"> 0.5mg OD, and </w:t>
      </w:r>
      <w:proofErr w:type="spellStart"/>
      <w:r w:rsidRPr="00B86C2B">
        <w:rPr>
          <w:rFonts w:ascii="Arial" w:hAnsi="Arial" w:cs="Arial"/>
          <w:color w:val="000000"/>
          <w:sz w:val="20"/>
          <w:szCs w:val="20"/>
        </w:rPr>
        <w:t>Inj.HA</w:t>
      </w:r>
      <w:proofErr w:type="spellEnd"/>
      <w:r w:rsidRPr="00B86C2B">
        <w:rPr>
          <w:rFonts w:ascii="Arial" w:hAnsi="Arial" w:cs="Arial"/>
          <w:color w:val="000000"/>
          <w:sz w:val="20"/>
          <w:szCs w:val="20"/>
        </w:rPr>
        <w:t xml:space="preserve"> 6 units TID were given. </w:t>
      </w:r>
    </w:p>
    <w:p w14:paraId="5AF33C90" w14:textId="77777777" w:rsidR="00D17B95" w:rsidRPr="00B86C2B" w:rsidRDefault="00D17B95" w:rsidP="00D17B95">
      <w:pPr>
        <w:pStyle w:val="NormalWeb"/>
        <w:spacing w:before="240" w:beforeAutospacing="0" w:after="240" w:afterAutospacing="0"/>
        <w:jc w:val="both"/>
        <w:rPr>
          <w:rFonts w:ascii="Arial" w:hAnsi="Arial" w:cs="Arial"/>
          <w:b/>
          <w:sz w:val="20"/>
          <w:szCs w:val="20"/>
        </w:rPr>
      </w:pPr>
      <w:r w:rsidRPr="00B86C2B">
        <w:rPr>
          <w:rFonts w:ascii="Arial" w:hAnsi="Arial" w:cs="Arial"/>
          <w:b/>
          <w:color w:val="000000"/>
          <w:sz w:val="20"/>
          <w:szCs w:val="20"/>
        </w:rPr>
        <w:t>CASE 03:</w:t>
      </w:r>
    </w:p>
    <w:p w14:paraId="4067574D" w14:textId="2B0FBB47" w:rsidR="00D17B95" w:rsidRPr="00B86C2B" w:rsidRDefault="00D17B95" w:rsidP="00D17B95">
      <w:pPr>
        <w:jc w:val="both"/>
        <w:rPr>
          <w:rFonts w:ascii="Arial" w:eastAsia="Times New Roman" w:hAnsi="Arial" w:cs="Arial"/>
          <w:color w:val="000000"/>
          <w:sz w:val="20"/>
          <w:szCs w:val="20"/>
          <w:shd w:val="clear" w:color="auto" w:fill="FFFFFF"/>
        </w:rPr>
      </w:pPr>
      <w:r w:rsidRPr="00B86C2B">
        <w:rPr>
          <w:rFonts w:ascii="Arial" w:eastAsia="Times New Roman" w:hAnsi="Arial" w:cs="Arial"/>
          <w:color w:val="000000"/>
          <w:sz w:val="20"/>
          <w:szCs w:val="20"/>
          <w:shd w:val="clear" w:color="auto" w:fill="FFFFFF"/>
        </w:rPr>
        <w:t xml:space="preserve">A 50-year-old male with a history of </w:t>
      </w:r>
      <w:r w:rsidR="00326A30" w:rsidRPr="00B86C2B">
        <w:rPr>
          <w:rFonts w:ascii="Arial" w:eastAsia="Times New Roman" w:hAnsi="Arial" w:cs="Arial"/>
          <w:color w:val="000000"/>
          <w:sz w:val="20"/>
          <w:szCs w:val="20"/>
          <w:shd w:val="clear" w:color="auto" w:fill="FFFFFF"/>
        </w:rPr>
        <w:t>coronary artery disease</w:t>
      </w:r>
      <w:r w:rsidRPr="00B86C2B">
        <w:rPr>
          <w:rFonts w:ascii="Arial" w:eastAsia="Times New Roman" w:hAnsi="Arial" w:cs="Arial"/>
          <w:color w:val="000000"/>
          <w:sz w:val="20"/>
          <w:szCs w:val="20"/>
          <w:shd w:val="clear" w:color="auto" w:fill="FFFFFF"/>
        </w:rPr>
        <w:t xml:space="preserve"> (CAD), Type 2 Diabetes Mellitus, Dilated Cardiomyopathy (DCM), Secondary Hypertension (SHTN), Heart Failure with reduced Ejection Factor (</w:t>
      </w:r>
      <w:proofErr w:type="spellStart"/>
      <w:r w:rsidRPr="00B86C2B">
        <w:rPr>
          <w:rFonts w:ascii="Arial" w:eastAsia="Times New Roman" w:hAnsi="Arial" w:cs="Arial"/>
          <w:color w:val="000000"/>
          <w:sz w:val="20"/>
          <w:szCs w:val="20"/>
          <w:shd w:val="clear" w:color="auto" w:fill="FFFFFF"/>
        </w:rPr>
        <w:t>HFrEF</w:t>
      </w:r>
      <w:proofErr w:type="spellEnd"/>
      <w:r w:rsidRPr="00B86C2B">
        <w:rPr>
          <w:rFonts w:ascii="Arial" w:eastAsia="Times New Roman" w:hAnsi="Arial" w:cs="Arial"/>
          <w:color w:val="000000"/>
          <w:sz w:val="20"/>
          <w:szCs w:val="20"/>
          <w:shd w:val="clear" w:color="auto" w:fill="FFFFFF"/>
        </w:rPr>
        <w:t xml:space="preserve">) – 28% and CKD presented to the ICCU ward with complaints of breathlessness, sweating, and giddiness, along with the history of blurred vision. The patient's history shows that the patient has been a smoker and alcoholic for the past 30 years. The patient presented with a blood pressure of 90/60 mmHg, which was subsequently managed with noradrenaline. The past medical conditions were symptomatically treated, and the patient was diagnosed with cardiogenic shock. The patient was prescribed Inj. Furosemide 20/20/0mg IV, </w:t>
      </w:r>
      <w:proofErr w:type="spellStart"/>
      <w:r w:rsidRPr="00B86C2B">
        <w:rPr>
          <w:rFonts w:ascii="Arial" w:eastAsia="Times New Roman" w:hAnsi="Arial" w:cs="Arial"/>
          <w:color w:val="000000"/>
          <w:sz w:val="20"/>
          <w:szCs w:val="20"/>
          <w:shd w:val="clear" w:color="auto" w:fill="FFFFFF"/>
        </w:rPr>
        <w:t>Inj.Ranitidine</w:t>
      </w:r>
      <w:proofErr w:type="spellEnd"/>
      <w:r w:rsidRPr="00B86C2B">
        <w:rPr>
          <w:rFonts w:ascii="Arial" w:eastAsia="Times New Roman" w:hAnsi="Arial" w:cs="Arial"/>
          <w:color w:val="000000"/>
          <w:sz w:val="20"/>
          <w:szCs w:val="20"/>
          <w:shd w:val="clear" w:color="auto" w:fill="FFFFFF"/>
        </w:rPr>
        <w:t xml:space="preserve"> 50mg IV BD, Inj. Nor adrenaline 2amp in 50ml NS IV at 4ml/</w:t>
      </w:r>
      <w:proofErr w:type="spellStart"/>
      <w:r w:rsidRPr="00B86C2B">
        <w:rPr>
          <w:rFonts w:ascii="Arial" w:eastAsia="Times New Roman" w:hAnsi="Arial" w:cs="Arial"/>
          <w:color w:val="000000"/>
          <w:sz w:val="20"/>
          <w:szCs w:val="20"/>
          <w:shd w:val="clear" w:color="auto" w:fill="FFFFFF"/>
        </w:rPr>
        <w:t>hr</w:t>
      </w:r>
      <w:proofErr w:type="spellEnd"/>
      <w:r w:rsidRPr="00B86C2B">
        <w:rPr>
          <w:rFonts w:ascii="Arial" w:eastAsia="Times New Roman" w:hAnsi="Arial" w:cs="Arial"/>
          <w:color w:val="000000"/>
          <w:sz w:val="20"/>
          <w:szCs w:val="20"/>
          <w:shd w:val="clear" w:color="auto" w:fill="FFFFFF"/>
        </w:rPr>
        <w:t>,</w:t>
      </w:r>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T.Aspirin</w:t>
      </w:r>
      <w:proofErr w:type="spellEnd"/>
      <w:r w:rsidRPr="00B86C2B">
        <w:rPr>
          <w:rFonts w:ascii="Arial" w:eastAsia="Times New Roman" w:hAnsi="Arial" w:cs="Arial"/>
          <w:color w:val="000000"/>
          <w:sz w:val="20"/>
          <w:szCs w:val="20"/>
        </w:rPr>
        <w:t xml:space="preserve"> 150mg PO OD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T.Clopidogrel</w:t>
      </w:r>
      <w:proofErr w:type="spellEnd"/>
      <w:r w:rsidRPr="00B86C2B">
        <w:rPr>
          <w:rFonts w:ascii="Arial" w:eastAsia="Times New Roman" w:hAnsi="Arial" w:cs="Arial"/>
          <w:color w:val="000000"/>
          <w:sz w:val="20"/>
          <w:szCs w:val="20"/>
          <w:shd w:val="clear" w:color="auto" w:fill="FFFFFF"/>
        </w:rPr>
        <w:t xml:space="preserve"> 75mg PO OD, </w:t>
      </w:r>
      <w:proofErr w:type="spellStart"/>
      <w:r w:rsidRPr="00B86C2B">
        <w:rPr>
          <w:rFonts w:ascii="Arial" w:eastAsia="Times New Roman" w:hAnsi="Arial" w:cs="Arial"/>
          <w:color w:val="000000"/>
          <w:sz w:val="20"/>
          <w:szCs w:val="20"/>
        </w:rPr>
        <w:t>T.Atorvastatin</w:t>
      </w:r>
      <w:proofErr w:type="spellEnd"/>
      <w:r w:rsidRPr="00B86C2B">
        <w:rPr>
          <w:rFonts w:ascii="Arial" w:eastAsia="Times New Roman" w:hAnsi="Arial" w:cs="Arial"/>
          <w:color w:val="000000"/>
          <w:sz w:val="20"/>
          <w:szCs w:val="20"/>
        </w:rPr>
        <w:t xml:space="preserve"> 20mg PO OD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T.Sodium</w:t>
      </w:r>
      <w:proofErr w:type="spellEnd"/>
      <w:r w:rsidRPr="00B86C2B">
        <w:rPr>
          <w:rFonts w:ascii="Arial" w:eastAsia="Times New Roman" w:hAnsi="Arial" w:cs="Arial"/>
          <w:color w:val="000000"/>
          <w:sz w:val="20"/>
          <w:szCs w:val="20"/>
          <w:shd w:val="clear" w:color="auto" w:fill="FFFFFF"/>
        </w:rPr>
        <w:t xml:space="preserve"> bicarbonate 500mg PO OD, </w:t>
      </w:r>
      <w:proofErr w:type="spellStart"/>
      <w:r w:rsidRPr="00B86C2B">
        <w:rPr>
          <w:rFonts w:ascii="Arial" w:eastAsia="Times New Roman" w:hAnsi="Arial" w:cs="Arial"/>
          <w:color w:val="000000"/>
          <w:sz w:val="20"/>
          <w:szCs w:val="20"/>
        </w:rPr>
        <w:t>Inj.Human</w:t>
      </w:r>
      <w:proofErr w:type="spellEnd"/>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Actrapid</w:t>
      </w:r>
      <w:proofErr w:type="spellEnd"/>
      <w:r w:rsidRPr="00B86C2B">
        <w:rPr>
          <w:rFonts w:ascii="Arial" w:eastAsia="Times New Roman" w:hAnsi="Arial" w:cs="Arial"/>
          <w:color w:val="000000"/>
          <w:sz w:val="20"/>
          <w:szCs w:val="20"/>
        </w:rPr>
        <w:t xml:space="preserve"> 4-4-4 units SC</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T.Calcium</w:t>
      </w:r>
      <w:proofErr w:type="spellEnd"/>
      <w:r w:rsidRPr="00B86C2B">
        <w:rPr>
          <w:rFonts w:ascii="Arial" w:eastAsia="Times New Roman" w:hAnsi="Arial" w:cs="Arial"/>
          <w:color w:val="000000"/>
          <w:sz w:val="20"/>
          <w:szCs w:val="20"/>
          <w:shd w:val="clear" w:color="auto" w:fill="FFFFFF"/>
        </w:rPr>
        <w:t xml:space="preserve"> 300mg PO TID, </w:t>
      </w:r>
      <w:proofErr w:type="spellStart"/>
      <w:r w:rsidRPr="00B86C2B">
        <w:rPr>
          <w:rFonts w:ascii="Arial" w:eastAsia="Times New Roman" w:hAnsi="Arial" w:cs="Arial"/>
          <w:color w:val="000000"/>
          <w:sz w:val="20"/>
          <w:szCs w:val="20"/>
          <w:shd w:val="clear" w:color="auto" w:fill="FFFFFF"/>
        </w:rPr>
        <w:t>Inj.Ceftriaxone</w:t>
      </w:r>
      <w:proofErr w:type="spellEnd"/>
      <w:r w:rsidRPr="00B86C2B">
        <w:rPr>
          <w:rFonts w:ascii="Arial" w:eastAsia="Times New Roman" w:hAnsi="Arial" w:cs="Arial"/>
          <w:color w:val="000000"/>
          <w:sz w:val="20"/>
          <w:szCs w:val="20"/>
          <w:shd w:val="clear" w:color="auto" w:fill="FFFFFF"/>
        </w:rPr>
        <w:t xml:space="preserve"> 1g IV BD. </w:t>
      </w:r>
      <w:proofErr w:type="spellStart"/>
      <w:r w:rsidRPr="00B86C2B">
        <w:rPr>
          <w:rFonts w:ascii="Arial" w:eastAsia="Times New Roman" w:hAnsi="Arial" w:cs="Arial"/>
          <w:color w:val="000000"/>
          <w:sz w:val="20"/>
          <w:szCs w:val="20"/>
          <w:shd w:val="clear" w:color="auto" w:fill="FFFFFF"/>
        </w:rPr>
        <w:t>Inj.Ampicillin</w:t>
      </w:r>
      <w:proofErr w:type="spellEnd"/>
      <w:r w:rsidRPr="00B86C2B">
        <w:rPr>
          <w:rFonts w:ascii="Arial" w:eastAsia="Times New Roman" w:hAnsi="Arial" w:cs="Arial"/>
          <w:color w:val="000000"/>
          <w:sz w:val="20"/>
          <w:szCs w:val="20"/>
          <w:shd w:val="clear" w:color="auto" w:fill="FFFFFF"/>
        </w:rPr>
        <w:t xml:space="preserve"> 1g IV BD, </w:t>
      </w:r>
      <w:proofErr w:type="spellStart"/>
      <w:r w:rsidRPr="00B86C2B">
        <w:rPr>
          <w:rFonts w:ascii="Arial" w:eastAsia="Times New Roman" w:hAnsi="Arial" w:cs="Arial"/>
          <w:color w:val="000000"/>
          <w:sz w:val="20"/>
          <w:szCs w:val="20"/>
          <w:shd w:val="clear" w:color="auto" w:fill="FFFFFF"/>
        </w:rPr>
        <w:t>T.Ivabradine</w:t>
      </w:r>
      <w:proofErr w:type="spellEnd"/>
      <w:r w:rsidRPr="00B86C2B">
        <w:rPr>
          <w:rFonts w:ascii="Arial" w:eastAsia="Times New Roman" w:hAnsi="Arial" w:cs="Arial"/>
          <w:color w:val="000000"/>
          <w:sz w:val="20"/>
          <w:szCs w:val="20"/>
          <w:shd w:val="clear" w:color="auto" w:fill="FFFFFF"/>
        </w:rPr>
        <w:t xml:space="preserve"> 5mg PO BD, </w:t>
      </w:r>
      <w:proofErr w:type="spellStart"/>
      <w:r w:rsidRPr="00B86C2B">
        <w:rPr>
          <w:rFonts w:ascii="Arial" w:eastAsia="Times New Roman" w:hAnsi="Arial" w:cs="Arial"/>
          <w:color w:val="000000"/>
          <w:sz w:val="20"/>
          <w:szCs w:val="20"/>
          <w:shd w:val="clear" w:color="auto" w:fill="FFFFFF"/>
        </w:rPr>
        <w:t>Inj.Heparin</w:t>
      </w:r>
      <w:proofErr w:type="spellEnd"/>
      <w:r w:rsidRPr="00B86C2B">
        <w:rPr>
          <w:rFonts w:ascii="Arial" w:eastAsia="Times New Roman" w:hAnsi="Arial" w:cs="Arial"/>
          <w:color w:val="000000"/>
          <w:sz w:val="20"/>
          <w:szCs w:val="20"/>
          <w:shd w:val="clear" w:color="auto" w:fill="FFFFFF"/>
        </w:rPr>
        <w:t xml:space="preserve"> 5000IU IV </w:t>
      </w:r>
      <w:r w:rsidRPr="00B86C2B">
        <w:rPr>
          <w:rFonts w:ascii="Arial" w:eastAsia="Times New Roman" w:hAnsi="Arial" w:cs="Arial"/>
          <w:color w:val="000000"/>
          <w:sz w:val="20"/>
          <w:szCs w:val="20"/>
        </w:rPr>
        <w:t>QID</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Inj.Dopamine</w:t>
      </w:r>
      <w:proofErr w:type="spellEnd"/>
      <w:r w:rsidRPr="00B86C2B">
        <w:rPr>
          <w:rFonts w:ascii="Arial" w:eastAsia="Times New Roman" w:hAnsi="Arial" w:cs="Arial"/>
          <w:color w:val="000000"/>
          <w:sz w:val="20"/>
          <w:szCs w:val="20"/>
          <w:shd w:val="clear" w:color="auto" w:fill="FFFFFF"/>
        </w:rPr>
        <w:t xml:space="preserve"> 400mg in 40ml NS at 5ml/</w:t>
      </w:r>
      <w:proofErr w:type="spellStart"/>
      <w:r w:rsidRPr="00B86C2B">
        <w:rPr>
          <w:rFonts w:ascii="Arial" w:eastAsia="Times New Roman" w:hAnsi="Arial" w:cs="Arial"/>
          <w:color w:val="000000"/>
          <w:sz w:val="20"/>
          <w:szCs w:val="20"/>
          <w:shd w:val="clear" w:color="auto" w:fill="FFFFFF"/>
        </w:rPr>
        <w:t>hr</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rPr>
        <w:t>T.Digoxin</w:t>
      </w:r>
      <w:proofErr w:type="spellEnd"/>
      <w:r w:rsidRPr="00B86C2B">
        <w:rPr>
          <w:rFonts w:ascii="Arial" w:eastAsia="Times New Roman" w:hAnsi="Arial" w:cs="Arial"/>
          <w:color w:val="000000"/>
          <w:sz w:val="20"/>
          <w:szCs w:val="20"/>
        </w:rPr>
        <w:t xml:space="preserve"> 0.25mg PO OD</w:t>
      </w:r>
      <w:r w:rsidRPr="00B86C2B">
        <w:rPr>
          <w:rFonts w:ascii="Arial" w:eastAsia="Times New Roman" w:hAnsi="Arial" w:cs="Arial"/>
          <w:color w:val="000000"/>
          <w:sz w:val="20"/>
          <w:szCs w:val="20"/>
          <w:shd w:val="clear" w:color="auto" w:fill="FFFFFF"/>
        </w:rPr>
        <w:t>,</w:t>
      </w:r>
      <w:r w:rsidRPr="00B86C2B">
        <w:rPr>
          <w:rFonts w:ascii="Arial" w:eastAsia="Times New Roman" w:hAnsi="Arial" w:cs="Arial"/>
          <w:color w:val="000000"/>
          <w:sz w:val="20"/>
          <w:szCs w:val="20"/>
        </w:rPr>
        <w:t xml:space="preserve"> </w:t>
      </w:r>
      <w:proofErr w:type="spellStart"/>
      <w:r w:rsidRPr="00B86C2B">
        <w:rPr>
          <w:rFonts w:ascii="Arial" w:eastAsia="Times New Roman" w:hAnsi="Arial" w:cs="Arial"/>
          <w:color w:val="000000"/>
          <w:sz w:val="20"/>
          <w:szCs w:val="20"/>
        </w:rPr>
        <w:t>T.Furosemide</w:t>
      </w:r>
      <w:proofErr w:type="spellEnd"/>
      <w:r w:rsidRPr="00B86C2B">
        <w:rPr>
          <w:rFonts w:ascii="Arial" w:eastAsia="Times New Roman" w:hAnsi="Arial" w:cs="Arial"/>
          <w:color w:val="000000"/>
          <w:sz w:val="20"/>
          <w:szCs w:val="20"/>
        </w:rPr>
        <w:t xml:space="preserve"> 20mg PO</w:t>
      </w:r>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Syp</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Lactulase</w:t>
      </w:r>
      <w:proofErr w:type="spellEnd"/>
      <w:r w:rsidRPr="00B86C2B">
        <w:rPr>
          <w:rFonts w:ascii="Arial" w:eastAsia="Times New Roman" w:hAnsi="Arial" w:cs="Arial"/>
          <w:color w:val="000000"/>
          <w:sz w:val="20"/>
          <w:szCs w:val="20"/>
          <w:shd w:val="clear" w:color="auto" w:fill="FFFFFF"/>
        </w:rPr>
        <w:t xml:space="preserve"> 10ml PO BD, </w:t>
      </w:r>
      <w:proofErr w:type="spellStart"/>
      <w:proofErr w:type="gramStart"/>
      <w:r w:rsidRPr="00B86C2B">
        <w:rPr>
          <w:rFonts w:ascii="Arial" w:eastAsia="Times New Roman" w:hAnsi="Arial" w:cs="Arial"/>
          <w:color w:val="000000"/>
          <w:sz w:val="20"/>
          <w:szCs w:val="20"/>
          <w:shd w:val="clear" w:color="auto" w:fill="FFFFFF"/>
        </w:rPr>
        <w:t>T.Paracetamol</w:t>
      </w:r>
      <w:proofErr w:type="spellEnd"/>
      <w:proofErr w:type="gramEnd"/>
      <w:r w:rsidRPr="00B86C2B">
        <w:rPr>
          <w:rFonts w:ascii="Arial" w:eastAsia="Times New Roman" w:hAnsi="Arial" w:cs="Arial"/>
          <w:color w:val="000000"/>
          <w:sz w:val="20"/>
          <w:szCs w:val="20"/>
          <w:shd w:val="clear" w:color="auto" w:fill="FFFFFF"/>
        </w:rPr>
        <w:t xml:space="preserve"> 500mg PO BD, </w:t>
      </w:r>
      <w:proofErr w:type="spellStart"/>
      <w:r w:rsidRPr="00B86C2B">
        <w:rPr>
          <w:rFonts w:ascii="Arial" w:eastAsia="Times New Roman" w:hAnsi="Arial" w:cs="Arial"/>
          <w:color w:val="000000"/>
          <w:sz w:val="20"/>
          <w:szCs w:val="20"/>
          <w:shd w:val="clear" w:color="auto" w:fill="FFFFFF"/>
        </w:rPr>
        <w:t>Inj.Insulin</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Syp.KCl</w:t>
      </w:r>
      <w:proofErr w:type="spellEnd"/>
      <w:r w:rsidRPr="00B86C2B">
        <w:rPr>
          <w:rFonts w:ascii="Arial" w:eastAsia="Times New Roman" w:hAnsi="Arial" w:cs="Arial"/>
          <w:color w:val="000000"/>
          <w:sz w:val="20"/>
          <w:szCs w:val="20"/>
          <w:shd w:val="clear" w:color="auto" w:fill="FFFFFF"/>
        </w:rPr>
        <w:t xml:space="preserve"> 15ml PO TID was administered during his 11-day stay in the hospital. Furosemide was given in IV form for the first 5 days and then changed into T. Furosemide. When the improvement in patient condition was noticed, discharge medications, including </w:t>
      </w:r>
      <w:proofErr w:type="spellStart"/>
      <w:proofErr w:type="gramStart"/>
      <w:r w:rsidRPr="00B86C2B">
        <w:rPr>
          <w:rFonts w:ascii="Arial" w:eastAsia="Times New Roman" w:hAnsi="Arial" w:cs="Arial"/>
          <w:color w:val="000000"/>
          <w:sz w:val="20"/>
          <w:szCs w:val="20"/>
          <w:shd w:val="clear" w:color="auto" w:fill="FFFFFF"/>
        </w:rPr>
        <w:t>T.Aspirin</w:t>
      </w:r>
      <w:proofErr w:type="spellEnd"/>
      <w:proofErr w:type="gram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T.Clopidogrel</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T.Atorvastatin</w:t>
      </w:r>
      <w:proofErr w:type="spellEnd"/>
      <w:r w:rsidRPr="00B86C2B">
        <w:rPr>
          <w:rFonts w:ascii="Arial" w:eastAsia="Times New Roman" w:hAnsi="Arial" w:cs="Arial"/>
          <w:color w:val="000000"/>
          <w:sz w:val="20"/>
          <w:szCs w:val="20"/>
          <w:shd w:val="clear" w:color="auto" w:fill="FFFFFF"/>
        </w:rPr>
        <w:t xml:space="preserve">, </w:t>
      </w:r>
      <w:proofErr w:type="spellStart"/>
      <w:r w:rsidRPr="00B86C2B">
        <w:rPr>
          <w:rFonts w:ascii="Arial" w:eastAsia="Times New Roman" w:hAnsi="Arial" w:cs="Arial"/>
          <w:color w:val="000000"/>
          <w:sz w:val="20"/>
          <w:szCs w:val="20"/>
          <w:shd w:val="clear" w:color="auto" w:fill="FFFFFF"/>
        </w:rPr>
        <w:t>T.Paracetamol</w:t>
      </w:r>
      <w:proofErr w:type="spellEnd"/>
      <w:r w:rsidRPr="00B86C2B">
        <w:rPr>
          <w:rFonts w:ascii="Arial" w:eastAsia="Times New Roman" w:hAnsi="Arial" w:cs="Arial"/>
          <w:color w:val="000000"/>
          <w:sz w:val="20"/>
          <w:szCs w:val="20"/>
          <w:shd w:val="clear" w:color="auto" w:fill="FFFFFF"/>
        </w:rPr>
        <w:t xml:space="preserve">, and </w:t>
      </w:r>
      <w:proofErr w:type="spellStart"/>
      <w:r w:rsidRPr="00B86C2B">
        <w:rPr>
          <w:rFonts w:ascii="Arial" w:eastAsia="Times New Roman" w:hAnsi="Arial" w:cs="Arial"/>
          <w:color w:val="000000"/>
          <w:sz w:val="20"/>
          <w:szCs w:val="20"/>
          <w:shd w:val="clear" w:color="auto" w:fill="FFFFFF"/>
        </w:rPr>
        <w:t>T.Ranitidine</w:t>
      </w:r>
      <w:proofErr w:type="spellEnd"/>
      <w:r w:rsidRPr="00B86C2B">
        <w:rPr>
          <w:rFonts w:ascii="Arial" w:eastAsia="Times New Roman" w:hAnsi="Arial" w:cs="Arial"/>
          <w:color w:val="000000"/>
          <w:sz w:val="20"/>
          <w:szCs w:val="20"/>
          <w:shd w:val="clear" w:color="auto" w:fill="FFFFFF"/>
        </w:rPr>
        <w:t>, were given.</w:t>
      </w:r>
    </w:p>
    <w:p w14:paraId="02BAB53E" w14:textId="77777777" w:rsidR="00D17B95" w:rsidRPr="00B86C2B" w:rsidRDefault="00D17B95" w:rsidP="00D17B95">
      <w:pPr>
        <w:jc w:val="both"/>
        <w:rPr>
          <w:rFonts w:ascii="Arial" w:eastAsia="Times New Roman" w:hAnsi="Arial" w:cs="Arial"/>
          <w:b/>
          <w:color w:val="000000"/>
          <w:sz w:val="20"/>
          <w:szCs w:val="20"/>
          <w:shd w:val="clear" w:color="auto" w:fill="FFFFFF"/>
        </w:rPr>
      </w:pPr>
      <w:r w:rsidRPr="00B86C2B">
        <w:rPr>
          <w:rFonts w:ascii="Arial" w:eastAsia="Times New Roman" w:hAnsi="Arial" w:cs="Arial"/>
          <w:b/>
          <w:color w:val="000000"/>
          <w:sz w:val="20"/>
          <w:szCs w:val="20"/>
          <w:shd w:val="clear" w:color="auto" w:fill="FFFFFF"/>
        </w:rPr>
        <w:t>CASE 04:</w:t>
      </w:r>
    </w:p>
    <w:p w14:paraId="4FC7BC14" w14:textId="4AD19814" w:rsidR="00D17B95" w:rsidRPr="00B86C2B" w:rsidRDefault="00D17B95" w:rsidP="00D17B95">
      <w:pPr>
        <w:jc w:val="both"/>
        <w:rPr>
          <w:rFonts w:ascii="Arial" w:hAnsi="Arial" w:cs="Arial"/>
          <w:sz w:val="20"/>
          <w:szCs w:val="20"/>
          <w:lang w:bidi="ta-IN"/>
        </w:rPr>
      </w:pPr>
      <w:r w:rsidRPr="00B86C2B">
        <w:rPr>
          <w:rFonts w:ascii="Arial" w:hAnsi="Arial" w:cs="Arial"/>
          <w:sz w:val="20"/>
          <w:szCs w:val="20"/>
          <w:lang w:bidi="ta-IN"/>
        </w:rPr>
        <w:t xml:space="preserve">A 72-year-old male with a history of coronary artery disease, dilated cardiomyopathy, and congestive cardiac failure was admitted with complaints of chest pain, dyspnea, burning micturition, oliguria, epigastric burning sensation, abdominal pain, and decreased food intake. The patient was already taking medications such as furosemide 40 mg 1-0-0, amlodipine 5 mg 1-0-0, calcium carbonate 300 mg 1-1-1, folic acid 250 mg 1-0-1, atorvastatin 10 mg 0-0-2, clopidogrel 75 mg 1-0-0, and aspirin 150 mg 1-0-0. The patient was </w:t>
      </w:r>
      <w:proofErr w:type="spellStart"/>
      <w:r w:rsidRPr="00B86C2B">
        <w:rPr>
          <w:rFonts w:ascii="Arial" w:hAnsi="Arial" w:cs="Arial"/>
          <w:sz w:val="20"/>
          <w:szCs w:val="20"/>
          <w:lang w:bidi="ta-IN"/>
        </w:rPr>
        <w:t>anaemic</w:t>
      </w:r>
      <w:proofErr w:type="spellEnd"/>
      <w:r w:rsidRPr="00B86C2B">
        <w:rPr>
          <w:rFonts w:ascii="Arial" w:hAnsi="Arial" w:cs="Arial"/>
          <w:sz w:val="20"/>
          <w:szCs w:val="20"/>
          <w:lang w:bidi="ta-IN"/>
        </w:rPr>
        <w:t xml:space="preserve"> with a </w:t>
      </w:r>
      <w:proofErr w:type="spellStart"/>
      <w:r w:rsidRPr="00B86C2B">
        <w:rPr>
          <w:rFonts w:ascii="Arial" w:hAnsi="Arial" w:cs="Arial"/>
          <w:sz w:val="20"/>
          <w:szCs w:val="20"/>
          <w:lang w:bidi="ta-IN"/>
        </w:rPr>
        <w:t>haemoglobin</w:t>
      </w:r>
      <w:proofErr w:type="spellEnd"/>
      <w:r w:rsidRPr="00B86C2B">
        <w:rPr>
          <w:rFonts w:ascii="Arial" w:hAnsi="Arial" w:cs="Arial"/>
          <w:sz w:val="20"/>
          <w:szCs w:val="20"/>
          <w:lang w:bidi="ta-IN"/>
        </w:rPr>
        <w:t xml:space="preserve"> level ranging from 9 g/dL, for which he was taking T. FST in the past. After the intervention, it was again included in the therapy. The patient has increased creatinine levels (4.6 mg/dL) and urea levels (132 mg/dL). The patient has an elevated prothrombin time of 20 seconds, which is associated with cardiogenic shock that worsens the patient's clinical outcome. An echocardiogram report shows a decreased LVEF level of 30%. The patient was hypotensive, with a blood pressure of 80/60 mmHg, and was managed with Inj. Noradrenaline 2 ampules in 50 mL NS @ 3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and Inj. Dopamine 2 ampules in 50 mL NS @ 4 mL/hr. The patient was further treated with Inj. Furosemide 40 mg BD, T. Amlodipine 5 mg OD, T. Clopidogrel 75 mg OD, T. Sodium Bicarbonate 500 mg TDS, T. Calcium-Vit D3 BD, T. Atorvastatin 10 mg OD, Inj. Pantoprazole 40 mg BD, Inj. Ceftriaxone 1 g BD, T. Enalapril 5 mg BD, and T. Telmisartan 20 mg BD. </w:t>
      </w:r>
      <w:proofErr w:type="spellStart"/>
      <w:r w:rsidRPr="00B86C2B">
        <w:rPr>
          <w:rFonts w:ascii="Arial" w:hAnsi="Arial" w:cs="Arial"/>
          <w:sz w:val="20"/>
          <w:szCs w:val="20"/>
          <w:lang w:bidi="ta-IN"/>
        </w:rPr>
        <w:t>T.Amlodipine</w:t>
      </w:r>
      <w:proofErr w:type="spellEnd"/>
      <w:r w:rsidRPr="00B86C2B">
        <w:rPr>
          <w:rFonts w:ascii="Arial" w:hAnsi="Arial" w:cs="Arial"/>
          <w:sz w:val="20"/>
          <w:szCs w:val="20"/>
          <w:lang w:bidi="ta-IN"/>
        </w:rPr>
        <w:t xml:space="preserve"> produces giddiness occasionally for this patient</w:t>
      </w:r>
      <w:r w:rsidR="00BE0F8E" w:rsidRPr="00B86C2B">
        <w:rPr>
          <w:rFonts w:ascii="Arial" w:hAnsi="Arial" w:cs="Arial"/>
          <w:sz w:val="20"/>
          <w:szCs w:val="20"/>
          <w:lang w:bidi="ta-IN"/>
        </w:rPr>
        <w:t>,</w:t>
      </w:r>
      <w:r w:rsidRPr="00B86C2B">
        <w:rPr>
          <w:rFonts w:ascii="Arial" w:hAnsi="Arial" w:cs="Arial"/>
          <w:sz w:val="20"/>
          <w:szCs w:val="20"/>
          <w:lang w:bidi="ta-IN"/>
        </w:rPr>
        <w:t xml:space="preserve"> so it was stopped on the previous follow-up</w:t>
      </w:r>
      <w:r w:rsidR="00BE0F8E" w:rsidRPr="00B86C2B">
        <w:rPr>
          <w:rFonts w:ascii="Arial" w:hAnsi="Arial" w:cs="Arial"/>
          <w:sz w:val="20"/>
          <w:szCs w:val="20"/>
          <w:lang w:bidi="ta-IN"/>
        </w:rPr>
        <w:t>,</w:t>
      </w:r>
      <w:r w:rsidRPr="00B86C2B">
        <w:rPr>
          <w:rFonts w:ascii="Arial" w:hAnsi="Arial" w:cs="Arial"/>
          <w:sz w:val="20"/>
          <w:szCs w:val="20"/>
          <w:lang w:bidi="ta-IN"/>
        </w:rPr>
        <w:t xml:space="preserve"> and it was reintroduced. ASPIRIN may cause reduced glomerular perfusion</w:t>
      </w:r>
      <w:r w:rsidR="00BE0F8E" w:rsidRPr="00B86C2B">
        <w:rPr>
          <w:rFonts w:ascii="Arial" w:hAnsi="Arial" w:cs="Arial"/>
          <w:sz w:val="20"/>
          <w:szCs w:val="20"/>
          <w:lang w:bidi="ta-IN"/>
        </w:rPr>
        <w:t>,</w:t>
      </w:r>
      <w:r w:rsidRPr="00B86C2B">
        <w:rPr>
          <w:rFonts w:ascii="Arial" w:hAnsi="Arial" w:cs="Arial"/>
          <w:sz w:val="20"/>
          <w:szCs w:val="20"/>
          <w:lang w:bidi="ta-IN"/>
        </w:rPr>
        <w:t xml:space="preserve"> which may be the reason for developing AKI. So dual antiplatelet therapy was stopped after pharmacist intervention. Initially, the patient was prescribed ACE inhibitors</w:t>
      </w:r>
      <w:r w:rsidR="00BE0F8E" w:rsidRPr="00B86C2B">
        <w:rPr>
          <w:rFonts w:ascii="Arial" w:hAnsi="Arial" w:cs="Arial"/>
          <w:sz w:val="20"/>
          <w:szCs w:val="20"/>
          <w:lang w:bidi="ta-IN"/>
        </w:rPr>
        <w:t>,</w:t>
      </w:r>
      <w:r w:rsidRPr="00B86C2B">
        <w:rPr>
          <w:rFonts w:ascii="Arial" w:hAnsi="Arial" w:cs="Arial"/>
          <w:sz w:val="20"/>
          <w:szCs w:val="20"/>
          <w:lang w:bidi="ta-IN"/>
        </w:rPr>
        <w:t xml:space="preserve"> and </w:t>
      </w:r>
      <w:r w:rsidR="00BE0F8E" w:rsidRPr="00B86C2B">
        <w:rPr>
          <w:rFonts w:ascii="Arial" w:hAnsi="Arial" w:cs="Arial"/>
          <w:sz w:val="20"/>
          <w:szCs w:val="20"/>
          <w:lang w:bidi="ta-IN"/>
        </w:rPr>
        <w:t>this</w:t>
      </w:r>
      <w:r w:rsidRPr="00B86C2B">
        <w:rPr>
          <w:rFonts w:ascii="Arial" w:hAnsi="Arial" w:cs="Arial"/>
          <w:sz w:val="20"/>
          <w:szCs w:val="20"/>
          <w:lang w:bidi="ta-IN"/>
        </w:rPr>
        <w:t xml:space="preserve"> may worsen the respiratory distress. So</w:t>
      </w:r>
      <w:r w:rsidR="00BE0F8E" w:rsidRPr="00B86C2B">
        <w:rPr>
          <w:rFonts w:ascii="Arial" w:hAnsi="Arial" w:cs="Arial"/>
          <w:sz w:val="20"/>
          <w:szCs w:val="20"/>
          <w:lang w:bidi="ta-IN"/>
        </w:rPr>
        <w:t>,</w:t>
      </w:r>
      <w:r w:rsidRPr="00B86C2B">
        <w:rPr>
          <w:rFonts w:ascii="Arial" w:hAnsi="Arial" w:cs="Arial"/>
          <w:sz w:val="20"/>
          <w:szCs w:val="20"/>
          <w:lang w:bidi="ta-IN"/>
        </w:rPr>
        <w:t xml:space="preserve"> based </w:t>
      </w:r>
      <w:r w:rsidR="00BE0F8E" w:rsidRPr="00B86C2B">
        <w:rPr>
          <w:rFonts w:ascii="Arial" w:hAnsi="Arial" w:cs="Arial"/>
          <w:sz w:val="20"/>
          <w:szCs w:val="20"/>
          <w:lang w:bidi="ta-IN"/>
        </w:rPr>
        <w:t>on</w:t>
      </w:r>
      <w:r w:rsidRPr="00B86C2B">
        <w:rPr>
          <w:rFonts w:ascii="Arial" w:hAnsi="Arial" w:cs="Arial"/>
          <w:sz w:val="20"/>
          <w:szCs w:val="20"/>
          <w:lang w:bidi="ta-IN"/>
        </w:rPr>
        <w:t xml:space="preserve"> pharmacist intervention</w:t>
      </w:r>
      <w:r w:rsidR="00BE0F8E" w:rsidRPr="00B86C2B">
        <w:rPr>
          <w:rFonts w:ascii="Arial" w:hAnsi="Arial" w:cs="Arial"/>
          <w:sz w:val="20"/>
          <w:szCs w:val="20"/>
          <w:lang w:bidi="ta-IN"/>
        </w:rPr>
        <w:t>,</w:t>
      </w:r>
      <w:r w:rsidRPr="00B86C2B">
        <w:rPr>
          <w:rFonts w:ascii="Arial" w:hAnsi="Arial" w:cs="Arial"/>
          <w:sz w:val="20"/>
          <w:szCs w:val="20"/>
          <w:lang w:bidi="ta-IN"/>
        </w:rPr>
        <w:t xml:space="preserve"> ARB was prescribed.</w:t>
      </w:r>
      <w:r w:rsidR="000A5966" w:rsidRPr="00B86C2B">
        <w:rPr>
          <w:rFonts w:ascii="Arial" w:hAnsi="Arial" w:cs="Arial"/>
          <w:sz w:val="20"/>
          <w:szCs w:val="20"/>
          <w:lang w:bidi="ta-IN"/>
        </w:rPr>
        <w:t xml:space="preserve"> </w:t>
      </w:r>
    </w:p>
    <w:p w14:paraId="36228F2B" w14:textId="0886CFA5" w:rsidR="00846825" w:rsidRPr="00B86C2B" w:rsidRDefault="00B86C2B" w:rsidP="00D17B95">
      <w:pPr>
        <w:jc w:val="both"/>
        <w:rPr>
          <w:rFonts w:ascii="Arial" w:hAnsi="Arial" w:cs="Arial"/>
          <w:b/>
          <w:bCs/>
          <w:sz w:val="20"/>
          <w:szCs w:val="20"/>
          <w:lang w:bidi="ta-IN"/>
        </w:rPr>
      </w:pPr>
      <w:r>
        <w:rPr>
          <w:rFonts w:ascii="Arial" w:hAnsi="Arial" w:cs="Arial"/>
          <w:b/>
          <w:bCs/>
          <w:sz w:val="20"/>
          <w:szCs w:val="20"/>
          <w:lang w:bidi="ta-IN"/>
        </w:rPr>
        <w:t>2.</w:t>
      </w:r>
      <w:r w:rsidR="00846825" w:rsidRPr="00B86C2B">
        <w:rPr>
          <w:rFonts w:ascii="Arial" w:hAnsi="Arial" w:cs="Arial"/>
          <w:b/>
          <w:bCs/>
          <w:sz w:val="20"/>
          <w:szCs w:val="20"/>
          <w:lang w:bidi="ta-IN"/>
        </w:rPr>
        <w:t>DISCUSSION</w:t>
      </w:r>
    </w:p>
    <w:p w14:paraId="7F1B046B" w14:textId="66CD13A0"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This case series presents four instances of patients suffering from Cardiogenic Shock (CS) where severe hemodynamic instability was the central clinical challenge. The patient group was characterized by </w:t>
      </w:r>
      <w:r w:rsidRPr="00B86C2B">
        <w:rPr>
          <w:rFonts w:ascii="Arial" w:hAnsi="Arial" w:cs="Arial"/>
          <w:sz w:val="20"/>
          <w:szCs w:val="20"/>
          <w:lang w:bidi="ta-IN"/>
        </w:rPr>
        <w:lastRenderedPageBreak/>
        <w:t xml:space="preserve">significant cardiovascular frailty, frequently involving documented comorbidities such as coronary artery disease (CAD), Dilated Cardiomyopathy (DCM), and concomitant systemic diseases like Type 2 Diabetes Mellitus and Chronic Kidney Disease (CKD). The poor left ventricular function, evidenced by LVEF reported as low as 28% to 30%, established the mechanical etiology of their shock state.  </w:t>
      </w:r>
    </w:p>
    <w:p w14:paraId="4A857727"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​Hemodynamic Support: The Role of Noradrenaline</w:t>
      </w:r>
    </w:p>
    <w:p w14:paraId="7D38FDCA" w14:textId="44D54001"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​The management strategy across all cases was consistent with current guidelines recommending prompt institution of vasoactive support to maintain adequate systemic perfusion pressure. Noradrenaline (Norepinephrine) was utilized as the primary vasopressor in every patient due to its potent alpha1-adrenergic effects, which are crucial for increasing systemic vascular resistance (SVR) and mean arterial pressure (MAP) in hypotensive states.  </w:t>
      </w:r>
    </w:p>
    <w:p w14:paraId="0E6D1A6F" w14:textId="5AD4167A"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​Titration and Response: The need for careful, ongoing titration of noradrenaline was clearly demonstrated. In Case 1, the dose was progressively escalated from an initial 5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to 10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and finally to 12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over three days, correlating with an improvement in blood pressure from 80/50 mmHg to 110/70 mmHg. In Case 2, noradrenaline, administered at 4 ml/</w:t>
      </w:r>
      <w:proofErr w:type="spellStart"/>
      <w:r w:rsidRPr="00B86C2B">
        <w:rPr>
          <w:rFonts w:ascii="Arial" w:hAnsi="Arial" w:cs="Arial"/>
          <w:sz w:val="20"/>
          <w:szCs w:val="20"/>
          <w:lang w:bidi="ta-IN"/>
        </w:rPr>
        <w:t>hr</w:t>
      </w:r>
      <w:proofErr w:type="spellEnd"/>
      <w:r w:rsidRPr="00B86C2B">
        <w:rPr>
          <w:rFonts w:ascii="Arial" w:hAnsi="Arial" w:cs="Arial"/>
          <w:sz w:val="20"/>
          <w:szCs w:val="20"/>
          <w:lang w:bidi="ta-IN"/>
        </w:rPr>
        <w:t xml:space="preserve"> for hypotension of 90/60 mmHg, was successfully discontinued when the blood pressure stabilized at 160/90 mmHg.  </w:t>
      </w:r>
    </w:p>
    <w:p w14:paraId="0A9BC51B" w14:textId="09EC8663"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​Combination Therapy: The use of Dopamine concurrently with noradrenaline in two cases (Case 3 and Case 4) highlights the refractory nature of the hypotension in these critically ill patients. This combination approach aimed to utilize dopamine's potential beta 1 effects for inotropic support alongside noradrenaline's predominant vasoconstriction.  </w:t>
      </w:r>
    </w:p>
    <w:p w14:paraId="14E559CE"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​Challenges and Modification of Chronic Therapies</w:t>
      </w:r>
    </w:p>
    <w:p w14:paraId="3DB2E1C4"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​The established chronic diseases significantly complicated the therapeutic regimen, often requiring modification of standard protocols:</w:t>
      </w:r>
    </w:p>
    <w:p w14:paraId="128C034F"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​Renal Function and Drug Selection: The presence of CKD and elevated creatinine/urea levels necessitated cautious drug selection. A notable example is the pharmacist's intervention in Case 4, where dual antiplatelet therapy was ceased because Aspirin was suspected of causing reduced glomerular perfusion, potentially leading to Acute Kidney Injury (AKI).  </w:t>
      </w:r>
    </w:p>
    <w:p w14:paraId="20679EC8" w14:textId="77777777"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​Heart Failure and RAS Blockade: The selection of agents impacting the Renin-Angiotensin System (RAS) was nuanced. In Case 4, Angiotensin-Converting Enzyme (ACE) inhibitors were initially prescribed but then replaced with an Angiotensin Receptor Blocker (ARB), Telmisartan, following pharmacist advice, due to concerns that ACE inhibitors might worsen respiratory distress. T. Ivabradine was also utilized in Cases 1 and 3 to manage heart rate reduction in patients with heart failure.  </w:t>
      </w:r>
    </w:p>
    <w:p w14:paraId="18F0D897" w14:textId="55900F83" w:rsidR="002D6D81" w:rsidRDefault="00846825" w:rsidP="00846825">
      <w:pPr>
        <w:jc w:val="both"/>
        <w:rPr>
          <w:rFonts w:ascii="Arial" w:hAnsi="Arial" w:cs="Arial"/>
          <w:sz w:val="20"/>
          <w:szCs w:val="20"/>
          <w:lang w:bidi="ta-IN"/>
        </w:rPr>
      </w:pPr>
      <w:r w:rsidRPr="00B86C2B">
        <w:rPr>
          <w:rFonts w:ascii="Arial" w:hAnsi="Arial" w:cs="Arial"/>
          <w:sz w:val="20"/>
          <w:szCs w:val="20"/>
          <w:lang w:bidi="ta-IN"/>
        </w:rPr>
        <w:t>​Anticoagulation and Adjunctive Therapy: Elevated Prothrombin Time was noted in Case 4, requiring attention to coagulation management, including the use of Heparin in multiple patients. Treatment for anemia with Iron sucrose and T. FST was necessary</w:t>
      </w:r>
      <w:r w:rsidR="00BE0F8E" w:rsidRPr="00B86C2B">
        <w:rPr>
          <w:rFonts w:ascii="Arial" w:hAnsi="Arial" w:cs="Arial"/>
          <w:sz w:val="20"/>
          <w:szCs w:val="20"/>
          <w:lang w:bidi="ta-IN"/>
        </w:rPr>
        <w:t>,</w:t>
      </w:r>
      <w:r w:rsidRPr="00B86C2B">
        <w:rPr>
          <w:rFonts w:ascii="Arial" w:hAnsi="Arial" w:cs="Arial"/>
          <w:sz w:val="20"/>
          <w:szCs w:val="20"/>
          <w:lang w:bidi="ta-IN"/>
        </w:rPr>
        <w:t xml:space="preserve"> given the </w:t>
      </w:r>
      <w:r w:rsidR="00BE0F8E" w:rsidRPr="00B86C2B">
        <w:rPr>
          <w:rFonts w:ascii="Arial" w:hAnsi="Arial" w:cs="Arial"/>
          <w:sz w:val="20"/>
          <w:szCs w:val="20"/>
          <w:lang w:bidi="ta-IN"/>
        </w:rPr>
        <w:t>patient's</w:t>
      </w:r>
      <w:r w:rsidRPr="00B86C2B">
        <w:rPr>
          <w:rFonts w:ascii="Arial" w:hAnsi="Arial" w:cs="Arial"/>
          <w:sz w:val="20"/>
          <w:szCs w:val="20"/>
          <w:lang w:bidi="ta-IN"/>
        </w:rPr>
        <w:t xml:space="preserve"> findings. </w:t>
      </w:r>
    </w:p>
    <w:p w14:paraId="12AFE571" w14:textId="0101D328" w:rsidR="00716BF1" w:rsidRDefault="00716BF1" w:rsidP="00846825">
      <w:pPr>
        <w:jc w:val="both"/>
        <w:rPr>
          <w:rFonts w:ascii="Arial" w:hAnsi="Arial" w:cs="Arial"/>
          <w:sz w:val="20"/>
          <w:szCs w:val="20"/>
          <w:lang w:bidi="ta-IN"/>
        </w:rPr>
      </w:pPr>
    </w:p>
    <w:p w14:paraId="3E0E545D" w14:textId="46C73B6B" w:rsidR="00716BF1" w:rsidRDefault="00716BF1" w:rsidP="00846825">
      <w:pPr>
        <w:jc w:val="both"/>
        <w:rPr>
          <w:rFonts w:ascii="Arial" w:hAnsi="Arial" w:cs="Arial"/>
          <w:sz w:val="20"/>
          <w:szCs w:val="20"/>
          <w:lang w:bidi="ta-IN"/>
        </w:rPr>
      </w:pPr>
    </w:p>
    <w:p w14:paraId="643F4FAF" w14:textId="6BE0E847" w:rsidR="00716BF1" w:rsidRDefault="00716BF1" w:rsidP="00846825">
      <w:pPr>
        <w:jc w:val="both"/>
        <w:rPr>
          <w:rFonts w:ascii="Arial" w:hAnsi="Arial" w:cs="Arial"/>
          <w:sz w:val="20"/>
          <w:szCs w:val="20"/>
          <w:lang w:bidi="ta-IN"/>
        </w:rPr>
      </w:pPr>
    </w:p>
    <w:p w14:paraId="2E3BE7BA" w14:textId="77777777" w:rsidR="00716BF1" w:rsidRDefault="00716BF1" w:rsidP="00846825">
      <w:pPr>
        <w:jc w:val="both"/>
        <w:rPr>
          <w:rFonts w:ascii="Arial" w:hAnsi="Arial" w:cs="Arial"/>
          <w:sz w:val="20"/>
          <w:szCs w:val="20"/>
          <w:lang w:bidi="ta-IN"/>
        </w:rPr>
      </w:pPr>
      <w:bookmarkStart w:id="1" w:name="_GoBack"/>
      <w:bookmarkEnd w:id="1"/>
    </w:p>
    <w:p w14:paraId="42431128" w14:textId="3A1AB718" w:rsidR="00846825" w:rsidRPr="002D6D81" w:rsidRDefault="002D6D81" w:rsidP="00846825">
      <w:pPr>
        <w:jc w:val="both"/>
        <w:rPr>
          <w:rFonts w:ascii="Arial" w:hAnsi="Arial" w:cs="Arial"/>
          <w:b/>
          <w:bCs/>
          <w:sz w:val="20"/>
          <w:szCs w:val="20"/>
          <w:lang w:bidi="ta-IN"/>
        </w:rPr>
      </w:pPr>
      <w:r w:rsidRPr="002D6D81">
        <w:rPr>
          <w:rFonts w:ascii="Arial" w:hAnsi="Arial" w:cs="Arial"/>
          <w:b/>
          <w:bCs/>
          <w:sz w:val="20"/>
          <w:szCs w:val="20"/>
          <w:lang w:bidi="ta-IN"/>
        </w:rPr>
        <w:lastRenderedPageBreak/>
        <w:t>CONCLUSION</w:t>
      </w:r>
      <w:r w:rsidR="00846825" w:rsidRPr="002D6D81">
        <w:rPr>
          <w:rFonts w:ascii="Arial" w:hAnsi="Arial" w:cs="Arial"/>
          <w:b/>
          <w:bCs/>
          <w:sz w:val="20"/>
          <w:szCs w:val="20"/>
          <w:lang w:bidi="ta-IN"/>
        </w:rPr>
        <w:t xml:space="preserve"> </w:t>
      </w:r>
    </w:p>
    <w:p w14:paraId="5881E0E0" w14:textId="21F615B5" w:rsidR="00846825" w:rsidRPr="00326A30" w:rsidRDefault="00846825" w:rsidP="00846825">
      <w:pPr>
        <w:jc w:val="both"/>
        <w:rPr>
          <w:rFonts w:ascii="Times New Roman" w:hAnsi="Times New Roman" w:cs="Times New Roman"/>
          <w:sz w:val="24"/>
          <w:szCs w:val="24"/>
          <w:lang w:bidi="ta-IN"/>
        </w:rPr>
      </w:pPr>
      <w:r w:rsidRPr="00B86C2B">
        <w:rPr>
          <w:rFonts w:ascii="Arial" w:hAnsi="Arial" w:cs="Arial"/>
          <w:sz w:val="20"/>
          <w:szCs w:val="20"/>
          <w:lang w:bidi="ta-IN"/>
        </w:rPr>
        <w:t>​In conclusion, these cases underscore the challenges inherent in managing acute Cardiogenic Shock in a high-risk patient group with multiple pre-existing conditions. The therapeutic success depended not only on the effective, titrated use of noradrenaline for hemodynamic stability but also on a multidisciplinary, individualized approach to managing the complex interplay of cardiovascular, renal, and metabolic comorbidities.</w:t>
      </w:r>
    </w:p>
    <w:p w14:paraId="4A7025A5" w14:textId="77777777" w:rsidR="00846825" w:rsidRDefault="00846825" w:rsidP="00846825">
      <w:pPr>
        <w:jc w:val="both"/>
        <w:rPr>
          <w:rFonts w:ascii="Times New Roman" w:hAnsi="Times New Roman" w:cs="Times New Roman"/>
          <w:b/>
          <w:bCs/>
          <w:sz w:val="24"/>
          <w:szCs w:val="24"/>
          <w:lang w:bidi="ta-IN"/>
        </w:rPr>
      </w:pPr>
    </w:p>
    <w:p w14:paraId="0E15D524" w14:textId="77777777" w:rsidR="00F27029" w:rsidRPr="00F27029" w:rsidRDefault="00F27029" w:rsidP="00F27029">
      <w:pPr>
        <w:jc w:val="both"/>
        <w:rPr>
          <w:rFonts w:ascii="Times New Roman" w:hAnsi="Times New Roman" w:cs="Times New Roman"/>
          <w:b/>
          <w:bCs/>
          <w:sz w:val="24"/>
          <w:szCs w:val="24"/>
          <w:lang w:bidi="ta-IN"/>
        </w:rPr>
      </w:pPr>
    </w:p>
    <w:p w14:paraId="3FE9EC48" w14:textId="77777777" w:rsidR="00F27029" w:rsidRPr="00326A30" w:rsidRDefault="00F27029" w:rsidP="00846825">
      <w:pPr>
        <w:jc w:val="both"/>
        <w:rPr>
          <w:rFonts w:ascii="Times New Roman" w:hAnsi="Times New Roman" w:cs="Times New Roman"/>
          <w:b/>
          <w:bCs/>
          <w:sz w:val="24"/>
          <w:szCs w:val="24"/>
          <w:lang w:bidi="ta-IN"/>
        </w:rPr>
      </w:pPr>
    </w:p>
    <w:p w14:paraId="78193E5E" w14:textId="77777777" w:rsidR="00B86C2B" w:rsidRDefault="00B86C2B" w:rsidP="00846825">
      <w:pPr>
        <w:jc w:val="both"/>
        <w:rPr>
          <w:rFonts w:ascii="Arial" w:hAnsi="Arial" w:cs="Arial"/>
          <w:b/>
          <w:bCs/>
          <w:lang w:bidi="ta-IN"/>
        </w:rPr>
      </w:pPr>
    </w:p>
    <w:p w14:paraId="79B29833" w14:textId="255990EB" w:rsidR="00846825" w:rsidRPr="00B86C2B" w:rsidRDefault="00846825" w:rsidP="00846825">
      <w:pPr>
        <w:jc w:val="both"/>
        <w:rPr>
          <w:rFonts w:ascii="Arial" w:hAnsi="Arial" w:cs="Arial"/>
          <w:b/>
          <w:bCs/>
          <w:lang w:bidi="ta-IN"/>
        </w:rPr>
      </w:pPr>
      <w:r w:rsidRPr="00B86C2B">
        <w:rPr>
          <w:rFonts w:ascii="Arial" w:hAnsi="Arial" w:cs="Arial"/>
          <w:b/>
          <w:bCs/>
          <w:lang w:bidi="ta-IN"/>
        </w:rPr>
        <w:t>REFERENCE</w:t>
      </w:r>
    </w:p>
    <w:p w14:paraId="2ACE0277" w14:textId="57DB122A"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1.</w:t>
      </w:r>
      <w:r w:rsidRPr="00B86C2B">
        <w:rPr>
          <w:rFonts w:ascii="Arial" w:hAnsi="Arial" w:cs="Arial"/>
          <w:sz w:val="20"/>
          <w:szCs w:val="20"/>
        </w:rPr>
        <w:t xml:space="preserve"> </w:t>
      </w:r>
      <w:proofErr w:type="spellStart"/>
      <w:r w:rsidRPr="00B86C2B">
        <w:rPr>
          <w:rFonts w:ascii="Arial" w:hAnsi="Arial" w:cs="Arial"/>
          <w:sz w:val="20"/>
          <w:szCs w:val="20"/>
          <w:lang w:bidi="ta-IN"/>
        </w:rPr>
        <w:t>Jentzer</w:t>
      </w:r>
      <w:proofErr w:type="spellEnd"/>
      <w:r w:rsidRPr="00B86C2B">
        <w:rPr>
          <w:rFonts w:ascii="Arial" w:hAnsi="Arial" w:cs="Arial"/>
          <w:sz w:val="20"/>
          <w:szCs w:val="20"/>
          <w:lang w:bidi="ta-IN"/>
        </w:rPr>
        <w:t xml:space="preserve"> JC, </w:t>
      </w:r>
      <w:proofErr w:type="spellStart"/>
      <w:r w:rsidRPr="00B86C2B">
        <w:rPr>
          <w:rFonts w:ascii="Arial" w:hAnsi="Arial" w:cs="Arial"/>
          <w:sz w:val="20"/>
          <w:szCs w:val="20"/>
          <w:lang w:bidi="ta-IN"/>
        </w:rPr>
        <w:t>Barsness</w:t>
      </w:r>
      <w:proofErr w:type="spellEnd"/>
      <w:r w:rsidRPr="00B86C2B">
        <w:rPr>
          <w:rFonts w:ascii="Arial" w:hAnsi="Arial" w:cs="Arial"/>
          <w:sz w:val="20"/>
          <w:szCs w:val="20"/>
          <w:lang w:bidi="ta-IN"/>
        </w:rPr>
        <w:t xml:space="preserve"> GW, Garcia-Alvarez A, Ghadimi K, Jaski BE, Katz JN, et al. Cardiogenic Shock: A Statement for Healthcare Professionals </w:t>
      </w:r>
      <w:proofErr w:type="gramStart"/>
      <w:r w:rsidRPr="00B86C2B">
        <w:rPr>
          <w:rFonts w:ascii="Arial" w:hAnsi="Arial" w:cs="Arial"/>
          <w:sz w:val="20"/>
          <w:szCs w:val="20"/>
          <w:lang w:bidi="ta-IN"/>
        </w:rPr>
        <w:t>From</w:t>
      </w:r>
      <w:proofErr w:type="gramEnd"/>
      <w:r w:rsidRPr="00B86C2B">
        <w:rPr>
          <w:rFonts w:ascii="Arial" w:hAnsi="Arial" w:cs="Arial"/>
          <w:sz w:val="20"/>
          <w:szCs w:val="20"/>
          <w:lang w:bidi="ta-IN"/>
        </w:rPr>
        <w:t xml:space="preserve"> the American Heart Association. Circulation. 2024;149(3</w:t>
      </w:r>
      <w:proofErr w:type="gramStart"/>
      <w:r w:rsidRPr="00B86C2B">
        <w:rPr>
          <w:rFonts w:ascii="Arial" w:hAnsi="Arial" w:cs="Arial"/>
          <w:sz w:val="20"/>
          <w:szCs w:val="20"/>
          <w:lang w:bidi="ta-IN"/>
        </w:rPr>
        <w:t>):e</w:t>
      </w:r>
      <w:proofErr w:type="gramEnd"/>
      <w:r w:rsidRPr="00B86C2B">
        <w:rPr>
          <w:rFonts w:ascii="Arial" w:hAnsi="Arial" w:cs="Arial"/>
          <w:sz w:val="20"/>
          <w:szCs w:val="20"/>
          <w:lang w:bidi="ta-IN"/>
        </w:rPr>
        <w:t>132–e159.</w:t>
      </w:r>
    </w:p>
    <w:p w14:paraId="2FAE7FA9" w14:textId="7377D95F" w:rsidR="00846825" w:rsidRPr="00B86C2B"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​2. </w:t>
      </w:r>
      <w:proofErr w:type="spellStart"/>
      <w:r w:rsidRPr="00B86C2B">
        <w:rPr>
          <w:rFonts w:ascii="Arial" w:hAnsi="Arial" w:cs="Arial"/>
          <w:sz w:val="20"/>
          <w:szCs w:val="20"/>
          <w:lang w:bidi="ta-IN"/>
        </w:rPr>
        <w:t>Chioncel</w:t>
      </w:r>
      <w:proofErr w:type="spellEnd"/>
      <w:r w:rsidRPr="00B86C2B">
        <w:rPr>
          <w:rFonts w:ascii="Arial" w:hAnsi="Arial" w:cs="Arial"/>
          <w:sz w:val="20"/>
          <w:szCs w:val="20"/>
          <w:lang w:bidi="ta-IN"/>
        </w:rPr>
        <w:t xml:space="preserve"> O, </w:t>
      </w:r>
      <w:proofErr w:type="spellStart"/>
      <w:r w:rsidRPr="00B86C2B">
        <w:rPr>
          <w:rFonts w:ascii="Arial" w:hAnsi="Arial" w:cs="Arial"/>
          <w:sz w:val="20"/>
          <w:szCs w:val="20"/>
          <w:lang w:bidi="ta-IN"/>
        </w:rPr>
        <w:t>Mebazaa</w:t>
      </w:r>
      <w:proofErr w:type="spellEnd"/>
      <w:r w:rsidRPr="00B86C2B">
        <w:rPr>
          <w:rFonts w:ascii="Arial" w:hAnsi="Arial" w:cs="Arial"/>
          <w:sz w:val="20"/>
          <w:szCs w:val="20"/>
          <w:lang w:bidi="ta-IN"/>
        </w:rPr>
        <w:t xml:space="preserve"> A, </w:t>
      </w:r>
      <w:proofErr w:type="spellStart"/>
      <w:r w:rsidRPr="00B86C2B">
        <w:rPr>
          <w:rFonts w:ascii="Arial" w:hAnsi="Arial" w:cs="Arial"/>
          <w:sz w:val="20"/>
          <w:szCs w:val="20"/>
          <w:lang w:bidi="ta-IN"/>
        </w:rPr>
        <w:t>Bauersachs</w:t>
      </w:r>
      <w:proofErr w:type="spellEnd"/>
      <w:r w:rsidRPr="00B86C2B">
        <w:rPr>
          <w:rFonts w:ascii="Arial" w:hAnsi="Arial" w:cs="Arial"/>
          <w:sz w:val="20"/>
          <w:szCs w:val="20"/>
          <w:lang w:bidi="ta-IN"/>
        </w:rPr>
        <w:t xml:space="preserve"> J, </w:t>
      </w:r>
      <w:proofErr w:type="spellStart"/>
      <w:r w:rsidRPr="00B86C2B">
        <w:rPr>
          <w:rFonts w:ascii="Arial" w:hAnsi="Arial" w:cs="Arial"/>
          <w:sz w:val="20"/>
          <w:szCs w:val="20"/>
          <w:lang w:bidi="ta-IN"/>
        </w:rPr>
        <w:t>Harjola</w:t>
      </w:r>
      <w:proofErr w:type="spellEnd"/>
      <w:r w:rsidRPr="00B86C2B">
        <w:rPr>
          <w:rFonts w:ascii="Arial" w:hAnsi="Arial" w:cs="Arial"/>
          <w:sz w:val="20"/>
          <w:szCs w:val="20"/>
          <w:lang w:bidi="ta-IN"/>
        </w:rPr>
        <w:t xml:space="preserve"> VP, </w:t>
      </w:r>
      <w:proofErr w:type="spellStart"/>
      <w:r w:rsidRPr="00B86C2B">
        <w:rPr>
          <w:rFonts w:ascii="Arial" w:hAnsi="Arial" w:cs="Arial"/>
          <w:sz w:val="20"/>
          <w:szCs w:val="20"/>
          <w:lang w:bidi="ta-IN"/>
        </w:rPr>
        <w:t>Santalucia</w:t>
      </w:r>
      <w:proofErr w:type="spellEnd"/>
      <w:r w:rsidRPr="00B86C2B">
        <w:rPr>
          <w:rFonts w:ascii="Arial" w:hAnsi="Arial" w:cs="Arial"/>
          <w:sz w:val="20"/>
          <w:szCs w:val="20"/>
          <w:lang w:bidi="ta-IN"/>
        </w:rPr>
        <w:t xml:space="preserve"> B, </w:t>
      </w:r>
      <w:proofErr w:type="spellStart"/>
      <w:r w:rsidRPr="00B86C2B">
        <w:rPr>
          <w:rFonts w:ascii="Arial" w:hAnsi="Arial" w:cs="Arial"/>
          <w:sz w:val="20"/>
          <w:szCs w:val="20"/>
          <w:lang w:bidi="ta-IN"/>
        </w:rPr>
        <w:t>Antohi</w:t>
      </w:r>
      <w:proofErr w:type="spellEnd"/>
      <w:r w:rsidRPr="00B86C2B">
        <w:rPr>
          <w:rFonts w:ascii="Arial" w:hAnsi="Arial" w:cs="Arial"/>
          <w:sz w:val="20"/>
          <w:szCs w:val="20"/>
          <w:lang w:bidi="ta-IN"/>
        </w:rPr>
        <w:t xml:space="preserve"> EL, et al. European Society of Cardiology acute heart failure registry (ESC-HF-registry) on the use of vasoactive agents in cardiogenic shock. Eur J Heart Fail. 2023;25(5):675–88.</w:t>
      </w:r>
    </w:p>
    <w:p w14:paraId="0B3A413A" w14:textId="0E16DE10" w:rsidR="00846825" w:rsidRDefault="00846825" w:rsidP="00846825">
      <w:pPr>
        <w:jc w:val="both"/>
        <w:rPr>
          <w:rFonts w:ascii="Arial" w:hAnsi="Arial" w:cs="Arial"/>
          <w:sz w:val="20"/>
          <w:szCs w:val="20"/>
          <w:lang w:bidi="ta-IN"/>
        </w:rPr>
      </w:pPr>
      <w:r w:rsidRPr="00B86C2B">
        <w:rPr>
          <w:rFonts w:ascii="Arial" w:hAnsi="Arial" w:cs="Arial"/>
          <w:sz w:val="20"/>
          <w:szCs w:val="20"/>
          <w:lang w:bidi="ta-IN"/>
        </w:rPr>
        <w:t xml:space="preserve">​3. Vahdat S, </w:t>
      </w:r>
      <w:proofErr w:type="spellStart"/>
      <w:r w:rsidRPr="00B86C2B">
        <w:rPr>
          <w:rFonts w:ascii="Arial" w:hAnsi="Arial" w:cs="Arial"/>
          <w:sz w:val="20"/>
          <w:szCs w:val="20"/>
          <w:lang w:bidi="ta-IN"/>
        </w:rPr>
        <w:t>Eftekhari</w:t>
      </w:r>
      <w:proofErr w:type="spellEnd"/>
      <w:r w:rsidRPr="00B86C2B">
        <w:rPr>
          <w:rFonts w:ascii="Arial" w:hAnsi="Arial" w:cs="Arial"/>
          <w:sz w:val="20"/>
          <w:szCs w:val="20"/>
          <w:lang w:bidi="ta-IN"/>
        </w:rPr>
        <w:t xml:space="preserve"> A, </w:t>
      </w:r>
      <w:proofErr w:type="spellStart"/>
      <w:r w:rsidRPr="00B86C2B">
        <w:rPr>
          <w:rFonts w:ascii="Arial" w:hAnsi="Arial" w:cs="Arial"/>
          <w:sz w:val="20"/>
          <w:szCs w:val="20"/>
          <w:lang w:bidi="ta-IN"/>
        </w:rPr>
        <w:t>Ghafari</w:t>
      </w:r>
      <w:proofErr w:type="spellEnd"/>
      <w:r w:rsidRPr="00B86C2B">
        <w:rPr>
          <w:rFonts w:ascii="Arial" w:hAnsi="Arial" w:cs="Arial"/>
          <w:sz w:val="20"/>
          <w:szCs w:val="20"/>
          <w:lang w:bidi="ta-IN"/>
        </w:rPr>
        <w:t xml:space="preserve"> S, </w:t>
      </w:r>
      <w:proofErr w:type="spellStart"/>
      <w:r w:rsidRPr="00B86C2B">
        <w:rPr>
          <w:rFonts w:ascii="Arial" w:hAnsi="Arial" w:cs="Arial"/>
          <w:sz w:val="20"/>
          <w:szCs w:val="20"/>
          <w:lang w:bidi="ta-IN"/>
        </w:rPr>
        <w:t>Sezavar</w:t>
      </w:r>
      <w:proofErr w:type="spellEnd"/>
      <w:r w:rsidRPr="00B86C2B">
        <w:rPr>
          <w:rFonts w:ascii="Arial" w:hAnsi="Arial" w:cs="Arial"/>
          <w:sz w:val="20"/>
          <w:szCs w:val="20"/>
          <w:lang w:bidi="ta-IN"/>
        </w:rPr>
        <w:t xml:space="preserve"> M, </w:t>
      </w:r>
      <w:proofErr w:type="spellStart"/>
      <w:r w:rsidRPr="00B86C2B">
        <w:rPr>
          <w:rFonts w:ascii="Arial" w:hAnsi="Arial" w:cs="Arial"/>
          <w:sz w:val="20"/>
          <w:szCs w:val="20"/>
          <w:lang w:bidi="ta-IN"/>
        </w:rPr>
        <w:t>Khosravi</w:t>
      </w:r>
      <w:proofErr w:type="spellEnd"/>
      <w:r w:rsidRPr="00B86C2B">
        <w:rPr>
          <w:rFonts w:ascii="Arial" w:hAnsi="Arial" w:cs="Arial"/>
          <w:sz w:val="20"/>
          <w:szCs w:val="20"/>
          <w:lang w:bidi="ta-IN"/>
        </w:rPr>
        <w:t xml:space="preserve"> M, </w:t>
      </w:r>
      <w:proofErr w:type="spellStart"/>
      <w:r w:rsidRPr="00B86C2B">
        <w:rPr>
          <w:rFonts w:ascii="Arial" w:hAnsi="Arial" w:cs="Arial"/>
          <w:sz w:val="20"/>
          <w:szCs w:val="20"/>
          <w:lang w:bidi="ta-IN"/>
        </w:rPr>
        <w:t>Doshmanziari</w:t>
      </w:r>
      <w:proofErr w:type="spellEnd"/>
      <w:r w:rsidRPr="00B86C2B">
        <w:rPr>
          <w:rFonts w:ascii="Arial" w:hAnsi="Arial" w:cs="Arial"/>
          <w:sz w:val="20"/>
          <w:szCs w:val="20"/>
          <w:lang w:bidi="ta-IN"/>
        </w:rPr>
        <w:t xml:space="preserve"> P, et al. The effect of norepinephrine versus dopamine on mortality in patients with cardiogenic shock: a systematic review and meta-analysis. J Cardiovasc </w:t>
      </w:r>
      <w:proofErr w:type="spellStart"/>
      <w:r w:rsidRPr="00B86C2B">
        <w:rPr>
          <w:rFonts w:ascii="Arial" w:hAnsi="Arial" w:cs="Arial"/>
          <w:sz w:val="20"/>
          <w:szCs w:val="20"/>
          <w:lang w:bidi="ta-IN"/>
        </w:rPr>
        <w:t>Thorac</w:t>
      </w:r>
      <w:proofErr w:type="spellEnd"/>
      <w:r w:rsidRPr="00B86C2B">
        <w:rPr>
          <w:rFonts w:ascii="Arial" w:hAnsi="Arial" w:cs="Arial"/>
          <w:sz w:val="20"/>
          <w:szCs w:val="20"/>
          <w:lang w:bidi="ta-IN"/>
        </w:rPr>
        <w:t xml:space="preserve"> Res. 2021;13(3):195–204.</w:t>
      </w:r>
    </w:p>
    <w:p w14:paraId="1E51B6E6" w14:textId="3061CB09"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proofErr w:type="spellStart"/>
      <w:r>
        <w:rPr>
          <w:rFonts w:ascii="Arial" w:hAnsi="Arial" w:cs="Arial"/>
          <w:color w:val="222222"/>
          <w:sz w:val="20"/>
          <w:szCs w:val="20"/>
          <w:shd w:val="clear" w:color="auto" w:fill="FFFFFF"/>
        </w:rPr>
        <w:t>Hosoya</w:t>
      </w:r>
      <w:proofErr w:type="spellEnd"/>
      <w:r>
        <w:rPr>
          <w:rFonts w:ascii="Arial" w:hAnsi="Arial" w:cs="Arial"/>
          <w:color w:val="222222"/>
          <w:sz w:val="20"/>
          <w:szCs w:val="20"/>
          <w:shd w:val="clear" w:color="auto" w:fill="FFFFFF"/>
        </w:rPr>
        <w:t xml:space="preserve">, Y., Yamamoto, M., </w:t>
      </w:r>
      <w:proofErr w:type="spellStart"/>
      <w:r>
        <w:rPr>
          <w:rFonts w:ascii="Arial" w:hAnsi="Arial" w:cs="Arial"/>
          <w:color w:val="222222"/>
          <w:sz w:val="20"/>
          <w:szCs w:val="20"/>
          <w:shd w:val="clear" w:color="auto" w:fill="FFFFFF"/>
        </w:rPr>
        <w:t>Hanada</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Osawa</w:t>
      </w:r>
      <w:proofErr w:type="spellEnd"/>
      <w:r>
        <w:rPr>
          <w:rFonts w:ascii="Arial" w:hAnsi="Arial" w:cs="Arial"/>
          <w:color w:val="222222"/>
          <w:sz w:val="20"/>
          <w:szCs w:val="20"/>
          <w:shd w:val="clear" w:color="auto" w:fill="FFFFFF"/>
        </w:rPr>
        <w:t xml:space="preserve">, T., Arai, M., Sakamoto, K., ... &amp; </w:t>
      </w:r>
      <w:proofErr w:type="spellStart"/>
      <w:r>
        <w:rPr>
          <w:rFonts w:ascii="Arial" w:hAnsi="Arial" w:cs="Arial"/>
          <w:color w:val="222222"/>
          <w:sz w:val="20"/>
          <w:szCs w:val="20"/>
          <w:shd w:val="clear" w:color="auto" w:fill="FFFFFF"/>
        </w:rPr>
        <w:t>Matoba</w:t>
      </w:r>
      <w:proofErr w:type="spellEnd"/>
      <w:r>
        <w:rPr>
          <w:rFonts w:ascii="Arial" w:hAnsi="Arial" w:cs="Arial"/>
          <w:color w:val="222222"/>
          <w:sz w:val="20"/>
          <w:szCs w:val="20"/>
          <w:shd w:val="clear" w:color="auto" w:fill="FFFFFF"/>
        </w:rPr>
        <w:t xml:space="preserve">, T. (2025). Comparative Efficacy of Noradrenaline vs. Other Vasopressors on Outcomes in Patients </w:t>
      </w:r>
      <w:proofErr w:type="gramStart"/>
      <w:r>
        <w:rPr>
          <w:rFonts w:ascii="Arial" w:hAnsi="Arial" w:cs="Arial"/>
          <w:color w:val="222222"/>
          <w:sz w:val="20"/>
          <w:szCs w:val="20"/>
          <w:shd w:val="clear" w:color="auto" w:fill="FFFFFF"/>
        </w:rPr>
        <w:t>With</w:t>
      </w:r>
      <w:proofErr w:type="gramEnd"/>
      <w:r>
        <w:rPr>
          <w:rFonts w:ascii="Arial" w:hAnsi="Arial" w:cs="Arial"/>
          <w:color w:val="222222"/>
          <w:sz w:val="20"/>
          <w:szCs w:val="20"/>
          <w:shd w:val="clear" w:color="auto" w:fill="FFFFFF"/>
        </w:rPr>
        <w:t xml:space="preserve"> Cardiogenic Shock―A Systematic Review and Meta-Analysis―. </w:t>
      </w:r>
      <w:r>
        <w:rPr>
          <w:rFonts w:ascii="Arial" w:hAnsi="Arial" w:cs="Arial"/>
          <w:i/>
          <w:iCs/>
          <w:color w:val="222222"/>
          <w:sz w:val="20"/>
          <w:szCs w:val="20"/>
          <w:shd w:val="clear" w:color="auto" w:fill="FFFFFF"/>
        </w:rPr>
        <w:t>Circulation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(12), 1154-1161.</w:t>
      </w:r>
    </w:p>
    <w:p w14:paraId="4A3C48CF" w14:textId="328A2011"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Lu, X., Wang, X., Gao, Y., </w:t>
      </w:r>
      <w:proofErr w:type="spellStart"/>
      <w:r>
        <w:rPr>
          <w:rFonts w:ascii="Arial" w:hAnsi="Arial" w:cs="Arial"/>
          <w:color w:val="222222"/>
          <w:sz w:val="20"/>
          <w:szCs w:val="20"/>
          <w:shd w:val="clear" w:color="auto" w:fill="FFFFFF"/>
        </w:rPr>
        <w:t>Walline</w:t>
      </w:r>
      <w:proofErr w:type="spellEnd"/>
      <w:r>
        <w:rPr>
          <w:rFonts w:ascii="Arial" w:hAnsi="Arial" w:cs="Arial"/>
          <w:color w:val="222222"/>
          <w:sz w:val="20"/>
          <w:szCs w:val="20"/>
          <w:shd w:val="clear" w:color="auto" w:fill="FFFFFF"/>
        </w:rPr>
        <w:t xml:space="preserve">, J. H., Yu, S., Ge, Z., ... &amp; Li, Y. (2022). Norepinephrine use in cardiogenic shock patients is associated with increased </w:t>
      </w:r>
      <w:proofErr w:type="gramStart"/>
      <w:r>
        <w:rPr>
          <w:rFonts w:ascii="Arial" w:hAnsi="Arial" w:cs="Arial"/>
          <w:color w:val="222222"/>
          <w:sz w:val="20"/>
          <w:szCs w:val="20"/>
          <w:shd w:val="clear" w:color="auto" w:fill="FFFFFF"/>
        </w:rPr>
        <w:t>30 day</w:t>
      </w:r>
      <w:proofErr w:type="gramEnd"/>
      <w:r>
        <w:rPr>
          <w:rFonts w:ascii="Arial" w:hAnsi="Arial" w:cs="Arial"/>
          <w:color w:val="222222"/>
          <w:sz w:val="20"/>
          <w:szCs w:val="20"/>
          <w:shd w:val="clear" w:color="auto" w:fill="FFFFFF"/>
        </w:rPr>
        <w:t xml:space="preserve"> mortality. </w:t>
      </w:r>
      <w:r>
        <w:rPr>
          <w:rFonts w:ascii="Arial" w:hAnsi="Arial" w:cs="Arial"/>
          <w:i/>
          <w:iCs/>
          <w:color w:val="222222"/>
          <w:sz w:val="20"/>
          <w:szCs w:val="20"/>
          <w:shd w:val="clear" w:color="auto" w:fill="FFFFFF"/>
        </w:rPr>
        <w:t>ESC heart failure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(3), 1875-1883.</w:t>
      </w:r>
    </w:p>
    <w:p w14:paraId="6B41D28E" w14:textId="44EE8121"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6. Levy, B., </w:t>
      </w:r>
      <w:proofErr w:type="spellStart"/>
      <w:r>
        <w:rPr>
          <w:rFonts w:ascii="Arial" w:hAnsi="Arial" w:cs="Arial"/>
          <w:color w:val="222222"/>
          <w:sz w:val="20"/>
          <w:szCs w:val="20"/>
          <w:shd w:val="clear" w:color="auto" w:fill="FFFFFF"/>
        </w:rPr>
        <w:t>Clere-Jehl</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Legras</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Morichau-Beauchant</w:t>
      </w:r>
      <w:proofErr w:type="spellEnd"/>
      <w:r>
        <w:rPr>
          <w:rFonts w:ascii="Arial" w:hAnsi="Arial" w:cs="Arial"/>
          <w:color w:val="222222"/>
          <w:sz w:val="20"/>
          <w:szCs w:val="20"/>
          <w:shd w:val="clear" w:color="auto" w:fill="FFFFFF"/>
        </w:rPr>
        <w:t xml:space="preserve">, T., Leone, M., Frederique, G., ... &amp; </w:t>
      </w:r>
      <w:proofErr w:type="spellStart"/>
      <w:r>
        <w:rPr>
          <w:rFonts w:ascii="Arial" w:hAnsi="Arial" w:cs="Arial"/>
          <w:color w:val="222222"/>
          <w:sz w:val="20"/>
          <w:szCs w:val="20"/>
          <w:shd w:val="clear" w:color="auto" w:fill="FFFFFF"/>
        </w:rPr>
        <w:t>Vignon</w:t>
      </w:r>
      <w:proofErr w:type="spellEnd"/>
      <w:r>
        <w:rPr>
          <w:rFonts w:ascii="Arial" w:hAnsi="Arial" w:cs="Arial"/>
          <w:color w:val="222222"/>
          <w:sz w:val="20"/>
          <w:szCs w:val="20"/>
          <w:shd w:val="clear" w:color="auto" w:fill="FFFFFF"/>
        </w:rPr>
        <w:t>, P. (2018). Epinephrine versus norepinephrine for cardiogenic shock after acute myocardial infarction. </w:t>
      </w:r>
      <w:r>
        <w:rPr>
          <w:rFonts w:ascii="Arial" w:hAnsi="Arial" w:cs="Arial"/>
          <w:i/>
          <w:iCs/>
          <w:color w:val="222222"/>
          <w:sz w:val="20"/>
          <w:szCs w:val="20"/>
          <w:shd w:val="clear" w:color="auto" w:fill="FFFFFF"/>
        </w:rPr>
        <w:t>Journal of the American College of Cardiology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72</w:t>
      </w:r>
      <w:r>
        <w:rPr>
          <w:rFonts w:ascii="Arial" w:hAnsi="Arial" w:cs="Arial"/>
          <w:color w:val="222222"/>
          <w:sz w:val="20"/>
          <w:szCs w:val="20"/>
          <w:shd w:val="clear" w:color="auto" w:fill="FFFFFF"/>
        </w:rPr>
        <w:t>(2), 173-182.</w:t>
      </w:r>
    </w:p>
    <w:p w14:paraId="39D5FA32" w14:textId="1D8FED57"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Levy, B., Perez, P., </w:t>
      </w:r>
      <w:proofErr w:type="spellStart"/>
      <w:r>
        <w:rPr>
          <w:rFonts w:ascii="Arial" w:hAnsi="Arial" w:cs="Arial"/>
          <w:color w:val="222222"/>
          <w:sz w:val="20"/>
          <w:szCs w:val="20"/>
          <w:shd w:val="clear" w:color="auto" w:fill="FFFFFF"/>
        </w:rPr>
        <w:t>Perny</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Thivilier</w:t>
      </w:r>
      <w:proofErr w:type="spellEnd"/>
      <w:r>
        <w:rPr>
          <w:rFonts w:ascii="Arial" w:hAnsi="Arial" w:cs="Arial"/>
          <w:color w:val="222222"/>
          <w:sz w:val="20"/>
          <w:szCs w:val="20"/>
          <w:shd w:val="clear" w:color="auto" w:fill="FFFFFF"/>
        </w:rPr>
        <w:t>, C., &amp; Gerard, A. (2011). Comparison of norepinephrine-dobutamine to epinephrine for hemodynamics, lactate metabolism, and organ function variables in cardiogenic shock. A prospective, randomized pilot study. </w:t>
      </w:r>
      <w:r>
        <w:rPr>
          <w:rFonts w:ascii="Arial" w:hAnsi="Arial" w:cs="Arial"/>
          <w:i/>
          <w:iCs/>
          <w:color w:val="222222"/>
          <w:sz w:val="20"/>
          <w:szCs w:val="20"/>
          <w:shd w:val="clear" w:color="auto" w:fill="FFFFFF"/>
        </w:rPr>
        <w:t>Critical care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 450-455.</w:t>
      </w:r>
    </w:p>
    <w:p w14:paraId="73324FAF" w14:textId="249E1D65"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8. Na, S. J., Yang, J. H., Ko, R. E., Chung, C. R., Cho, Y. H., Choi, K. H., ... &amp; </w:t>
      </w:r>
      <w:proofErr w:type="spellStart"/>
      <w:r>
        <w:rPr>
          <w:rFonts w:ascii="Arial" w:hAnsi="Arial" w:cs="Arial"/>
          <w:color w:val="222222"/>
          <w:sz w:val="20"/>
          <w:szCs w:val="20"/>
          <w:shd w:val="clear" w:color="auto" w:fill="FFFFFF"/>
        </w:rPr>
        <w:t>Gwon</w:t>
      </w:r>
      <w:proofErr w:type="spellEnd"/>
      <w:r>
        <w:rPr>
          <w:rFonts w:ascii="Arial" w:hAnsi="Arial" w:cs="Arial"/>
          <w:color w:val="222222"/>
          <w:sz w:val="20"/>
          <w:szCs w:val="20"/>
          <w:shd w:val="clear" w:color="auto" w:fill="FFFFFF"/>
        </w:rPr>
        <w:t>, H. C. (2022). Dopamine versus norepinephrine as the first-line vasopressor in the treatment of cardiogenic shock.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(11), e0277087.</w:t>
      </w:r>
    </w:p>
    <w:p w14:paraId="16771B22" w14:textId="6C177930" w:rsidR="00C367EF" w:rsidRDefault="00C367EF" w:rsidP="008468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9. </w:t>
      </w:r>
      <w:proofErr w:type="spellStart"/>
      <w:r>
        <w:rPr>
          <w:rFonts w:ascii="Arial" w:hAnsi="Arial" w:cs="Arial"/>
          <w:color w:val="222222"/>
          <w:sz w:val="20"/>
          <w:szCs w:val="20"/>
          <w:shd w:val="clear" w:color="auto" w:fill="FFFFFF"/>
        </w:rPr>
        <w:t>Riccardi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Pagnesi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Chioncel</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Mebazaa</w:t>
      </w:r>
      <w:proofErr w:type="spellEnd"/>
      <w:r>
        <w:rPr>
          <w:rFonts w:ascii="Arial" w:hAnsi="Arial" w:cs="Arial"/>
          <w:color w:val="222222"/>
          <w:sz w:val="20"/>
          <w:szCs w:val="20"/>
          <w:shd w:val="clear" w:color="auto" w:fill="FFFFFF"/>
        </w:rPr>
        <w:t>, A., Cotter, G., Gustafsson, F., ... &amp; Metra, M. (2024). Medical therapy of cardiogenic shock: Contemporary use of inotropes and vasopressors. </w:t>
      </w:r>
      <w:r>
        <w:rPr>
          <w:rFonts w:ascii="Arial" w:hAnsi="Arial" w:cs="Arial"/>
          <w:i/>
          <w:iCs/>
          <w:color w:val="222222"/>
          <w:sz w:val="20"/>
          <w:szCs w:val="20"/>
          <w:shd w:val="clear" w:color="auto" w:fill="FFFFFF"/>
        </w:rPr>
        <w:t>European Journal of Heart Failure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(2), 411-431.</w:t>
      </w:r>
    </w:p>
    <w:p w14:paraId="5B9125AA" w14:textId="79021718" w:rsidR="00C367EF" w:rsidRPr="00B86C2B" w:rsidRDefault="00C367EF" w:rsidP="00846825">
      <w:pPr>
        <w:jc w:val="both"/>
        <w:rPr>
          <w:rFonts w:ascii="Arial" w:hAnsi="Arial" w:cs="Arial"/>
          <w:sz w:val="20"/>
          <w:szCs w:val="20"/>
          <w:lang w:bidi="ta-IN"/>
        </w:rPr>
      </w:pPr>
      <w:r>
        <w:rPr>
          <w:rFonts w:ascii="Arial" w:hAnsi="Arial" w:cs="Arial"/>
          <w:color w:val="222222"/>
          <w:sz w:val="20"/>
          <w:szCs w:val="20"/>
          <w:shd w:val="clear" w:color="auto" w:fill="FFFFFF"/>
        </w:rPr>
        <w:t xml:space="preserve">10. </w:t>
      </w:r>
      <w:proofErr w:type="spellStart"/>
      <w:r>
        <w:rPr>
          <w:rFonts w:ascii="Arial" w:hAnsi="Arial" w:cs="Arial"/>
          <w:color w:val="222222"/>
          <w:sz w:val="20"/>
          <w:szCs w:val="20"/>
          <w:shd w:val="clear" w:color="auto" w:fill="FFFFFF"/>
        </w:rPr>
        <w:t>Steiger</w:t>
      </w:r>
      <w:proofErr w:type="spellEnd"/>
      <w:r>
        <w:rPr>
          <w:rFonts w:ascii="Arial" w:hAnsi="Arial" w:cs="Arial"/>
          <w:color w:val="222222"/>
          <w:sz w:val="20"/>
          <w:szCs w:val="20"/>
          <w:shd w:val="clear" w:color="auto" w:fill="FFFFFF"/>
        </w:rPr>
        <w:t xml:space="preserve">, H. J., </w:t>
      </w:r>
      <w:proofErr w:type="spellStart"/>
      <w:r>
        <w:rPr>
          <w:rFonts w:ascii="Arial" w:hAnsi="Arial" w:cs="Arial"/>
          <w:color w:val="222222"/>
          <w:sz w:val="20"/>
          <w:szCs w:val="20"/>
          <w:shd w:val="clear" w:color="auto" w:fill="FFFFFF"/>
        </w:rPr>
        <w:t>Ensner</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Andereggen</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Remonda</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Berberat</w:t>
      </w:r>
      <w:proofErr w:type="spellEnd"/>
      <w:r>
        <w:rPr>
          <w:rFonts w:ascii="Arial" w:hAnsi="Arial" w:cs="Arial"/>
          <w:color w:val="222222"/>
          <w:sz w:val="20"/>
          <w:szCs w:val="20"/>
          <w:shd w:val="clear" w:color="auto" w:fill="FFFFFF"/>
        </w:rPr>
        <w:t xml:space="preserve">, J., &amp; </w:t>
      </w:r>
      <w:proofErr w:type="spellStart"/>
      <w:r>
        <w:rPr>
          <w:rFonts w:ascii="Arial" w:hAnsi="Arial" w:cs="Arial"/>
          <w:color w:val="222222"/>
          <w:sz w:val="20"/>
          <w:szCs w:val="20"/>
          <w:shd w:val="clear" w:color="auto" w:fill="FFFFFF"/>
        </w:rPr>
        <w:t>Marbacher</w:t>
      </w:r>
      <w:proofErr w:type="spellEnd"/>
      <w:r>
        <w:rPr>
          <w:rFonts w:ascii="Arial" w:hAnsi="Arial" w:cs="Arial"/>
          <w:color w:val="222222"/>
          <w:sz w:val="20"/>
          <w:szCs w:val="20"/>
          <w:shd w:val="clear" w:color="auto" w:fill="FFFFFF"/>
        </w:rPr>
        <w:t>, S. (2022). Hemodynamic response and clinical outcome following intravenous milrinone plus norepinephrine–based hyperdynamic hypertensive therapy in patients suffering secondary cerebral ischemia after aneurysmal subarachnoid hemorrhage.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Neurochirurgica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164</w:t>
      </w:r>
      <w:r>
        <w:rPr>
          <w:rFonts w:ascii="Arial" w:hAnsi="Arial" w:cs="Arial"/>
          <w:color w:val="222222"/>
          <w:sz w:val="20"/>
          <w:szCs w:val="20"/>
          <w:shd w:val="clear" w:color="auto" w:fill="FFFFFF"/>
        </w:rPr>
        <w:t>(3), 811-821.</w:t>
      </w:r>
    </w:p>
    <w:p w14:paraId="3C8719B8" w14:textId="77777777" w:rsidR="00ED29CD" w:rsidRPr="00326A30" w:rsidRDefault="00ED29CD" w:rsidP="00D17B95">
      <w:pPr>
        <w:jc w:val="both"/>
        <w:rPr>
          <w:rFonts w:ascii="Times New Roman" w:hAnsi="Times New Roman" w:cs="Times New Roman"/>
          <w:sz w:val="24"/>
          <w:szCs w:val="24"/>
          <w:lang w:bidi="ta-IN"/>
        </w:rPr>
      </w:pPr>
    </w:p>
    <w:sectPr w:rsidR="00ED29CD" w:rsidRPr="00326A30" w:rsidSect="002956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D861D" w14:textId="77777777" w:rsidR="00F25814" w:rsidRDefault="00F25814" w:rsidP="00FB3FB2">
      <w:pPr>
        <w:spacing w:after="0" w:line="240" w:lineRule="auto"/>
      </w:pPr>
      <w:r>
        <w:separator/>
      </w:r>
    </w:p>
  </w:endnote>
  <w:endnote w:type="continuationSeparator" w:id="0">
    <w:p w14:paraId="7B370F0F" w14:textId="77777777" w:rsidR="00F25814" w:rsidRDefault="00F25814" w:rsidP="00FB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F086" w14:textId="77777777" w:rsidR="00FB3FB2" w:rsidRDefault="00FB3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8A5FE" w14:textId="77777777" w:rsidR="00FB3FB2" w:rsidRDefault="00FB3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E221" w14:textId="77777777" w:rsidR="00FB3FB2" w:rsidRDefault="00FB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19E3" w14:textId="77777777" w:rsidR="00F25814" w:rsidRDefault="00F25814" w:rsidP="00FB3FB2">
      <w:pPr>
        <w:spacing w:after="0" w:line="240" w:lineRule="auto"/>
      </w:pPr>
      <w:r>
        <w:separator/>
      </w:r>
    </w:p>
  </w:footnote>
  <w:footnote w:type="continuationSeparator" w:id="0">
    <w:p w14:paraId="77CA8CE2" w14:textId="77777777" w:rsidR="00F25814" w:rsidRDefault="00F25814" w:rsidP="00FB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6F39" w14:textId="77CEBD32" w:rsidR="00FB3FB2" w:rsidRDefault="00FB3FB2">
    <w:pPr>
      <w:pStyle w:val="Header"/>
    </w:pPr>
    <w:r>
      <w:rPr>
        <w:noProof/>
      </w:rPr>
      <w:pict w14:anchorId="1DB30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C80C" w14:textId="0117D3E7" w:rsidR="00FB3FB2" w:rsidRDefault="00FB3FB2">
    <w:pPr>
      <w:pStyle w:val="Header"/>
    </w:pPr>
    <w:r>
      <w:rPr>
        <w:noProof/>
      </w:rPr>
      <w:pict w14:anchorId="53370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BC33" w14:textId="63E5F409" w:rsidR="00FB3FB2" w:rsidRDefault="00FB3FB2">
    <w:pPr>
      <w:pStyle w:val="Header"/>
    </w:pPr>
    <w:r>
      <w:rPr>
        <w:noProof/>
      </w:rPr>
      <w:pict w14:anchorId="23AAA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03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7282F"/>
    <w:multiLevelType w:val="multilevel"/>
    <w:tmpl w:val="9A6E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D"/>
    <w:rsid w:val="0000728C"/>
    <w:rsid w:val="00076DD2"/>
    <w:rsid w:val="000978EE"/>
    <w:rsid w:val="000A5966"/>
    <w:rsid w:val="001334DC"/>
    <w:rsid w:val="00161C7B"/>
    <w:rsid w:val="00203F1A"/>
    <w:rsid w:val="00243DBF"/>
    <w:rsid w:val="002956AD"/>
    <w:rsid w:val="002D6D81"/>
    <w:rsid w:val="00326A30"/>
    <w:rsid w:val="0039418F"/>
    <w:rsid w:val="003C5947"/>
    <w:rsid w:val="00413E2B"/>
    <w:rsid w:val="00420033"/>
    <w:rsid w:val="00462DD9"/>
    <w:rsid w:val="004816AC"/>
    <w:rsid w:val="00484448"/>
    <w:rsid w:val="005B7BF0"/>
    <w:rsid w:val="00605EE3"/>
    <w:rsid w:val="0067208A"/>
    <w:rsid w:val="006A7BF0"/>
    <w:rsid w:val="00716BF1"/>
    <w:rsid w:val="0075115B"/>
    <w:rsid w:val="007B26C6"/>
    <w:rsid w:val="00846825"/>
    <w:rsid w:val="00897968"/>
    <w:rsid w:val="008C6FE9"/>
    <w:rsid w:val="008D6ED3"/>
    <w:rsid w:val="0090581F"/>
    <w:rsid w:val="009644FA"/>
    <w:rsid w:val="009B0EEE"/>
    <w:rsid w:val="00A425CF"/>
    <w:rsid w:val="00A81F39"/>
    <w:rsid w:val="00AA028B"/>
    <w:rsid w:val="00AB748D"/>
    <w:rsid w:val="00B1793E"/>
    <w:rsid w:val="00B86C2B"/>
    <w:rsid w:val="00BB0839"/>
    <w:rsid w:val="00BD0A66"/>
    <w:rsid w:val="00BE0F8E"/>
    <w:rsid w:val="00C11508"/>
    <w:rsid w:val="00C367EF"/>
    <w:rsid w:val="00C90658"/>
    <w:rsid w:val="00D17B95"/>
    <w:rsid w:val="00DF3DAF"/>
    <w:rsid w:val="00EB6193"/>
    <w:rsid w:val="00ED29CD"/>
    <w:rsid w:val="00EF6F9E"/>
    <w:rsid w:val="00F00DF6"/>
    <w:rsid w:val="00F07DE6"/>
    <w:rsid w:val="00F16C43"/>
    <w:rsid w:val="00F25814"/>
    <w:rsid w:val="00F27029"/>
    <w:rsid w:val="00FB3FB2"/>
    <w:rsid w:val="00FD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7BC4E8"/>
  <w15:docId w15:val="{EEC639A0-EABB-4723-B118-0BA2B788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B86C2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B86C2B"/>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0978EE"/>
    <w:rPr>
      <w:color w:val="0000FF" w:themeColor="hyperlink"/>
      <w:u w:val="single"/>
    </w:rPr>
  </w:style>
  <w:style w:type="character" w:styleId="UnresolvedMention">
    <w:name w:val="Unresolved Mention"/>
    <w:basedOn w:val="DefaultParagraphFont"/>
    <w:uiPriority w:val="99"/>
    <w:semiHidden/>
    <w:unhideWhenUsed/>
    <w:rsid w:val="000978EE"/>
    <w:rPr>
      <w:color w:val="605E5C"/>
      <w:shd w:val="clear" w:color="auto" w:fill="E1DFDD"/>
    </w:rPr>
  </w:style>
  <w:style w:type="paragraph" w:styleId="Header">
    <w:name w:val="header"/>
    <w:basedOn w:val="Normal"/>
    <w:link w:val="HeaderChar"/>
    <w:uiPriority w:val="99"/>
    <w:unhideWhenUsed/>
    <w:rsid w:val="00FB3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FB2"/>
  </w:style>
  <w:style w:type="paragraph" w:styleId="Footer">
    <w:name w:val="footer"/>
    <w:basedOn w:val="Normal"/>
    <w:link w:val="FooterChar"/>
    <w:uiPriority w:val="99"/>
    <w:unhideWhenUsed/>
    <w:rsid w:val="00FB3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3309">
      <w:bodyDiv w:val="1"/>
      <w:marLeft w:val="0"/>
      <w:marRight w:val="0"/>
      <w:marTop w:val="0"/>
      <w:marBottom w:val="0"/>
      <w:divBdr>
        <w:top w:val="none" w:sz="0" w:space="0" w:color="auto"/>
        <w:left w:val="none" w:sz="0" w:space="0" w:color="auto"/>
        <w:bottom w:val="none" w:sz="0" w:space="0" w:color="auto"/>
        <w:right w:val="none" w:sz="0" w:space="0" w:color="auto"/>
      </w:divBdr>
    </w:div>
    <w:div w:id="11672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5T15:22:18.376"/>
    </inkml:context>
    <inkml:brush xml:id="br0">
      <inkml:brushProperty name="width" value="0.025" units="cm"/>
      <inkml:brushProperty name="height" value="0.025" units="cm"/>
    </inkml:brush>
  </inkml:definitions>
  <inkml:trace contextRef="#ctx0" brushRef="#br0">1 148 23997,'16709'0'0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86F17-5F71-4064-89BF-BF2ADFD2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PC 1170</cp:lastModifiedBy>
  <cp:revision>29</cp:revision>
  <cp:lastPrinted>2025-11-14T04:37:00Z</cp:lastPrinted>
  <dcterms:created xsi:type="dcterms:W3CDTF">2026-02-02T04:49:00Z</dcterms:created>
  <dcterms:modified xsi:type="dcterms:W3CDTF">2026-02-27T11:37:00Z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eaa3565c-5466-477a-a51c-a97ca4566f45</vt:lpwstr>
  </property>
</Properties>
</file>