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266B0" w14:textId="77777777" w:rsidR="00395F93" w:rsidRPr="00BF19C7" w:rsidRDefault="00395F93" w:rsidP="00F14E58">
      <w:pPr>
        <w:ind w:firstLine="720"/>
        <w:jc w:val="center"/>
        <w:rPr>
          <w:rFonts w:ascii="Times New Roman" w:hAnsi="Times New Roman" w:cs="Times New Roman"/>
          <w:b/>
          <w:sz w:val="24"/>
          <w:szCs w:val="24"/>
        </w:rPr>
      </w:pPr>
    </w:p>
    <w:p w14:paraId="52E6FC87" w14:textId="02729BF1" w:rsidR="00974680" w:rsidRPr="00974680" w:rsidRDefault="00974680" w:rsidP="003D674C">
      <w:pPr>
        <w:pBdr>
          <w:top w:val="nil"/>
          <w:left w:val="nil"/>
          <w:bottom w:val="nil"/>
          <w:right w:val="nil"/>
          <w:between w:val="nil"/>
        </w:pBdr>
        <w:spacing w:after="0" w:line="240" w:lineRule="auto"/>
        <w:ind w:left="720" w:hanging="360"/>
        <w:jc w:val="center"/>
        <w:rPr>
          <w:rFonts w:ascii="Times New Roman" w:hAnsi="Times New Roman" w:cs="Times New Roman"/>
          <w:b/>
        </w:rPr>
      </w:pPr>
      <w:r w:rsidRPr="00974680">
        <w:rPr>
          <w:rFonts w:ascii="Times New Roman" w:eastAsia="Times New Roman" w:hAnsi="Times New Roman" w:cs="Times New Roman"/>
          <w:b/>
          <w:color w:val="202124"/>
          <w:sz w:val="32"/>
          <w:szCs w:val="32"/>
          <w:shd w:val="clear" w:color="auto" w:fill="FFFFFF"/>
        </w:rPr>
        <w:t xml:space="preserve">Tax Literacy and Tax Yield in Nigeria among </w:t>
      </w:r>
      <w:bookmarkStart w:id="0" w:name="_Hlk185772427"/>
      <w:r w:rsidRPr="00974680">
        <w:rPr>
          <w:rFonts w:ascii="Times New Roman" w:hAnsi="Times New Roman" w:cs="Times New Roman"/>
          <w:b/>
          <w:sz w:val="32"/>
          <w:szCs w:val="32"/>
        </w:rPr>
        <w:t>Micro, Small, And Medium Enterprises</w:t>
      </w:r>
      <w:bookmarkEnd w:id="0"/>
      <w:r w:rsidRPr="00974680">
        <w:rPr>
          <w:rFonts w:ascii="Times New Roman" w:hAnsi="Times New Roman" w:cs="Times New Roman"/>
          <w:b/>
          <w:sz w:val="32"/>
          <w:szCs w:val="32"/>
        </w:rPr>
        <w:t xml:space="preserve"> </w:t>
      </w:r>
      <w:r w:rsidRPr="00974680">
        <w:rPr>
          <w:rFonts w:ascii="Times New Roman" w:eastAsia="Times New Roman" w:hAnsi="Times New Roman" w:cs="Times New Roman"/>
          <w:b/>
          <w:color w:val="202124"/>
          <w:sz w:val="32"/>
          <w:szCs w:val="32"/>
          <w:shd w:val="clear" w:color="auto" w:fill="FFFFFF"/>
        </w:rPr>
        <w:t>(MSMEs) in Ondo State, Nigeria</w:t>
      </w:r>
    </w:p>
    <w:p w14:paraId="0CDB8687" w14:textId="77777777" w:rsidR="00974680" w:rsidRDefault="00974680" w:rsidP="003D674C">
      <w:pPr>
        <w:pBdr>
          <w:top w:val="nil"/>
          <w:left w:val="nil"/>
          <w:bottom w:val="nil"/>
          <w:right w:val="nil"/>
          <w:between w:val="nil"/>
        </w:pBdr>
        <w:spacing w:after="0" w:line="240" w:lineRule="auto"/>
        <w:ind w:left="720" w:hanging="360"/>
        <w:jc w:val="center"/>
        <w:rPr>
          <w:rFonts w:ascii="Times New Roman" w:hAnsi="Times New Roman" w:cs="Times New Roman"/>
          <w:b/>
          <w:bCs/>
        </w:rPr>
      </w:pPr>
    </w:p>
    <w:p w14:paraId="2C615B61" w14:textId="77777777" w:rsidR="007A34F9" w:rsidRPr="000A4CE1" w:rsidRDefault="007A34F9" w:rsidP="003D674C">
      <w:pPr>
        <w:pBdr>
          <w:top w:val="nil"/>
          <w:left w:val="nil"/>
          <w:bottom w:val="nil"/>
          <w:right w:val="nil"/>
          <w:between w:val="nil"/>
        </w:pBdr>
        <w:spacing w:after="0" w:line="240" w:lineRule="auto"/>
        <w:ind w:left="720" w:hanging="360"/>
        <w:jc w:val="center"/>
        <w:rPr>
          <w:rFonts w:ascii="Times New Roman" w:hAnsi="Times New Roman" w:cs="Times New Roman"/>
          <w:b/>
          <w:bCs/>
        </w:rPr>
      </w:pPr>
      <w:bookmarkStart w:id="1" w:name="_Hlk197082088"/>
      <w:bookmarkStart w:id="2" w:name="_GoBack"/>
      <w:bookmarkEnd w:id="2"/>
    </w:p>
    <w:bookmarkEnd w:id="1"/>
    <w:p w14:paraId="441D9DAE" w14:textId="77777777" w:rsidR="00974680" w:rsidRDefault="00974680" w:rsidP="00395F93">
      <w:pPr>
        <w:spacing w:after="240" w:line="240" w:lineRule="auto"/>
        <w:rPr>
          <w:rFonts w:ascii="Times New Roman" w:eastAsia="Times New Roman" w:hAnsi="Times New Roman" w:cs="Times New Roman"/>
          <w:b/>
          <w:sz w:val="24"/>
          <w:szCs w:val="24"/>
        </w:rPr>
      </w:pPr>
    </w:p>
    <w:p w14:paraId="6FF426B1" w14:textId="644B9EF2" w:rsidR="00395F93" w:rsidRPr="00BF19C7" w:rsidRDefault="00395F93" w:rsidP="00395F93">
      <w:pPr>
        <w:spacing w:after="240" w:line="240" w:lineRule="auto"/>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Abstract</w:t>
      </w:r>
    </w:p>
    <w:p w14:paraId="3E9F8BD9" w14:textId="25108DD7" w:rsidR="00252874" w:rsidRPr="00BF19C7" w:rsidRDefault="0048304E" w:rsidP="00252874">
      <w:pPr>
        <w:pStyle w:val="NormalWeb"/>
        <w:jc w:val="both"/>
      </w:pPr>
      <w:r>
        <w:t>The</w:t>
      </w:r>
      <w:r w:rsidR="00A83261" w:rsidRPr="00BF19C7">
        <w:t xml:space="preserve"> </w:t>
      </w:r>
      <w:r w:rsidR="0016179F" w:rsidRPr="00BF19C7">
        <w:t xml:space="preserve">Micro, Small, and Medium-Scale Enterprises (MSMEs) </w:t>
      </w:r>
      <w:r w:rsidR="00A83261" w:rsidRPr="00BF19C7">
        <w:t>constitute a larger part of Nigeria</w:t>
      </w:r>
      <w:r w:rsidR="0016179F" w:rsidRPr="00BF19C7">
        <w:t>’s</w:t>
      </w:r>
      <w:r w:rsidR="00A83261" w:rsidRPr="00BF19C7">
        <w:t xml:space="preserve"> economy, yet</w:t>
      </w:r>
      <w:r>
        <w:t>,</w:t>
      </w:r>
      <w:r w:rsidR="00A83261" w:rsidRPr="00BF19C7">
        <w:t xml:space="preserve"> </w:t>
      </w:r>
      <w:r w:rsidR="001A32E3" w:rsidRPr="00BF19C7">
        <w:t xml:space="preserve">they are faced with </w:t>
      </w:r>
      <w:r w:rsidR="00392E69">
        <w:t>challenge</w:t>
      </w:r>
      <w:r>
        <w:t xml:space="preserve"> of li</w:t>
      </w:r>
      <w:r w:rsidR="001A32E3" w:rsidRPr="00BF19C7">
        <w:t>mited knowledge</w:t>
      </w:r>
      <w:r>
        <w:t xml:space="preserve"> of tax administration, which results in their</w:t>
      </w:r>
      <w:r w:rsidR="00E41A54" w:rsidRPr="00BF19C7">
        <w:t xml:space="preserve"> inability</w:t>
      </w:r>
      <w:r w:rsidR="001A32E3" w:rsidRPr="00BF19C7">
        <w:t xml:space="preserve"> to effectively manage and comply </w:t>
      </w:r>
      <w:r w:rsidR="008F60FD" w:rsidRPr="00BF19C7">
        <w:t xml:space="preserve">to </w:t>
      </w:r>
      <w:r>
        <w:t>tax</w:t>
      </w:r>
      <w:r w:rsidR="00A83261" w:rsidRPr="00BF19C7">
        <w:t xml:space="preserve">. </w:t>
      </w:r>
      <w:r w:rsidR="00252874" w:rsidRPr="00BF19C7">
        <w:t>This</w:t>
      </w:r>
      <w:r w:rsidR="00366E02" w:rsidRPr="00BF19C7">
        <w:t xml:space="preserve"> study therefore</w:t>
      </w:r>
      <w:r w:rsidR="00252874" w:rsidRPr="00BF19C7">
        <w:t xml:space="preserve"> invest</w:t>
      </w:r>
      <w:r w:rsidR="009540C4" w:rsidRPr="00BF19C7">
        <w:t>igate</w:t>
      </w:r>
      <w:r>
        <w:t>d the effect of tax literacy on</w:t>
      </w:r>
      <w:r w:rsidR="009540C4" w:rsidRPr="00BF19C7">
        <w:t xml:space="preserve"> tax </w:t>
      </w:r>
      <w:r w:rsidR="00252874" w:rsidRPr="00BF19C7">
        <w:t>yield among Micro, Small, and Medium-Scale Enterprises</w:t>
      </w:r>
      <w:r w:rsidR="009540C4" w:rsidRPr="00BF19C7">
        <w:t xml:space="preserve"> (MSMEs) in Ondo State, Nigeria</w:t>
      </w:r>
      <w:r w:rsidR="00252874" w:rsidRPr="00BF19C7">
        <w:t xml:space="preserve">. </w:t>
      </w:r>
      <w:r w:rsidR="0005447E" w:rsidRPr="00BF19C7">
        <w:t>The study e</w:t>
      </w:r>
      <w:r>
        <w:t>mployed</w:t>
      </w:r>
      <w:r w:rsidR="003D0225">
        <w:t xml:space="preserve"> survey research design in sourcing data</w:t>
      </w:r>
      <w:r w:rsidR="0005447E" w:rsidRPr="00BF19C7">
        <w:t xml:space="preserve"> </w:t>
      </w:r>
      <w:r w:rsidR="00252874" w:rsidRPr="00BF19C7">
        <w:t>primar</w:t>
      </w:r>
      <w:r w:rsidR="0005447E" w:rsidRPr="00BF19C7">
        <w:t>ily</w:t>
      </w:r>
      <w:r w:rsidR="00252874" w:rsidRPr="00BF19C7">
        <w:t xml:space="preserve"> </w:t>
      </w:r>
      <w:r w:rsidR="0005447E" w:rsidRPr="00BF19C7">
        <w:t xml:space="preserve">through </w:t>
      </w:r>
      <w:r w:rsidR="003D0225">
        <w:t>administration of</w:t>
      </w:r>
      <w:r w:rsidR="0005447E" w:rsidRPr="00BF19C7">
        <w:t xml:space="preserve"> well-structured questionnaire. </w:t>
      </w:r>
      <w:r w:rsidR="003D0225">
        <w:t>Population of the study consist</w:t>
      </w:r>
      <w:r w:rsidR="00F65D64" w:rsidRPr="00BF19C7">
        <w:t xml:space="preserve"> 7</w:t>
      </w:r>
      <w:r w:rsidR="00F17053">
        <w:t>,</w:t>
      </w:r>
      <w:r w:rsidR="00F65D64" w:rsidRPr="00BF19C7">
        <w:t xml:space="preserve">899 registered </w:t>
      </w:r>
      <w:r w:rsidR="008C2A00" w:rsidRPr="00BF19C7">
        <w:rPr>
          <w:bCs/>
        </w:rPr>
        <w:t>MSMEs</w:t>
      </w:r>
      <w:r w:rsidR="00F65D64" w:rsidRPr="00BF19C7">
        <w:rPr>
          <w:bCs/>
        </w:rPr>
        <w:t xml:space="preserve"> </w:t>
      </w:r>
      <w:r w:rsidR="00F65D64" w:rsidRPr="00BF19C7">
        <w:t>in Ondo state</w:t>
      </w:r>
      <w:r w:rsidR="008C2A00" w:rsidRPr="00BF19C7">
        <w:t xml:space="preserve">. </w:t>
      </w:r>
      <w:r w:rsidR="00F65D64" w:rsidRPr="00BF19C7">
        <w:t>A sample size of 381 MSMEs was drawn from the population, using the Taro Yamane (1967) formula.</w:t>
      </w:r>
      <w:r w:rsidR="008C2A00" w:rsidRPr="00BF19C7">
        <w:t xml:space="preserve"> Reliability and </w:t>
      </w:r>
      <w:r w:rsidR="00F65D64" w:rsidRPr="00BF19C7">
        <w:t xml:space="preserve">validity tests </w:t>
      </w:r>
      <w:proofErr w:type="gramStart"/>
      <w:r w:rsidR="008C2A00" w:rsidRPr="00BF19C7">
        <w:t>was</w:t>
      </w:r>
      <w:proofErr w:type="gramEnd"/>
      <w:r w:rsidR="008C2A00" w:rsidRPr="00BF19C7">
        <w:t xml:space="preserve"> carried out on </w:t>
      </w:r>
      <w:r w:rsidR="00F65D64" w:rsidRPr="00BF19C7">
        <w:t xml:space="preserve">the questionnaire drafted </w:t>
      </w:r>
      <w:r w:rsidR="008C2A00" w:rsidRPr="00BF19C7">
        <w:t>using the Cronbach's Alpha. D</w:t>
      </w:r>
      <w:r w:rsidR="00F65D64" w:rsidRPr="00BF19C7">
        <w:t xml:space="preserve">escriptive statistics and Structural Equation Modelling (SEM) were </w:t>
      </w:r>
      <w:r w:rsidR="008C2A00" w:rsidRPr="00BF19C7">
        <w:t>used</w:t>
      </w:r>
      <w:r w:rsidR="00F17053">
        <w:t xml:space="preserve"> to</w:t>
      </w:r>
      <w:r w:rsidR="00F65D64" w:rsidRPr="00BF19C7">
        <w:t xml:space="preserve"> ana</w:t>
      </w:r>
      <w:r w:rsidR="00F17053">
        <w:t>lyse</w:t>
      </w:r>
      <w:r w:rsidR="00F65D64" w:rsidRPr="00BF19C7">
        <w:t xml:space="preserve"> the</w:t>
      </w:r>
      <w:r w:rsidR="008C2A00" w:rsidRPr="00BF19C7">
        <w:t xml:space="preserve"> collected data</w:t>
      </w:r>
      <w:r w:rsidR="00252874" w:rsidRPr="00BF19C7">
        <w:t xml:space="preserve">. Findings </w:t>
      </w:r>
      <w:r w:rsidR="006125B4" w:rsidRPr="00BF19C7">
        <w:t>indicated that</w:t>
      </w:r>
      <w:r w:rsidR="00252874" w:rsidRPr="00BF19C7">
        <w:t xml:space="preserve"> tax management skill, </w:t>
      </w:r>
      <w:r w:rsidR="006125B4" w:rsidRPr="00BF19C7">
        <w:t xml:space="preserve">tax planning strategies, and tax </w:t>
      </w:r>
      <w:r w:rsidR="00252874" w:rsidRPr="00BF19C7">
        <w:t>timing</w:t>
      </w:r>
      <w:r w:rsidR="006125B4" w:rsidRPr="00BF19C7">
        <w:t xml:space="preserve"> </w:t>
      </w:r>
      <w:r w:rsidR="00D8331F" w:rsidRPr="00BF19C7">
        <w:t xml:space="preserve">knowledge </w:t>
      </w:r>
      <w:r w:rsidR="006125B4" w:rsidRPr="00BF19C7">
        <w:t xml:space="preserve">have </w:t>
      </w:r>
      <w:r w:rsidR="00252874" w:rsidRPr="00BF19C7">
        <w:t xml:space="preserve">positive </w:t>
      </w:r>
      <w:r w:rsidR="00F17053">
        <w:t xml:space="preserve">and </w:t>
      </w:r>
      <w:r w:rsidR="006125B4" w:rsidRPr="00BF19C7">
        <w:t xml:space="preserve">significant effect on </w:t>
      </w:r>
      <w:r w:rsidR="00252874" w:rsidRPr="00BF19C7">
        <w:t>tax</w:t>
      </w:r>
      <w:r w:rsidR="006125B4" w:rsidRPr="00BF19C7">
        <w:t xml:space="preserve"> yield</w:t>
      </w:r>
      <w:r w:rsidR="00252874" w:rsidRPr="00BF19C7">
        <w:t xml:space="preserve">. </w:t>
      </w:r>
      <w:r w:rsidR="00824595">
        <w:t xml:space="preserve">The study concluded that enhancing tax literacy among MSMEs will aid their capacity to effectively plan and manage tax, as well as </w:t>
      </w:r>
      <w:r w:rsidR="00392E69">
        <w:t xml:space="preserve">improving </w:t>
      </w:r>
      <w:r w:rsidR="00824595">
        <w:t>timely filling and payment of tax</w:t>
      </w:r>
      <w:r w:rsidR="00392E69">
        <w:t xml:space="preserve"> in Ondo State, Nigeria</w:t>
      </w:r>
      <w:r w:rsidR="00824595">
        <w:t xml:space="preserve">. </w:t>
      </w:r>
      <w:r w:rsidR="00252874" w:rsidRPr="00BF19C7">
        <w:t xml:space="preserve">This study therefore recommends that tax authority should </w:t>
      </w:r>
      <w:r w:rsidR="00D8331F" w:rsidRPr="00BF19C7">
        <w:t xml:space="preserve">develop a comprehensive tax </w:t>
      </w:r>
      <w:r w:rsidR="0028429D" w:rsidRPr="00BF19C7">
        <w:t>capacity building framework th</w:t>
      </w:r>
      <w:r w:rsidR="00D038AB">
        <w:t>at will address MSMEs challenge</w:t>
      </w:r>
      <w:r w:rsidR="0028429D" w:rsidRPr="00BF19C7">
        <w:t xml:space="preserve"> of strategic</w:t>
      </w:r>
      <w:r w:rsidR="00F17053">
        <w:t>ally planning of tax</w:t>
      </w:r>
      <w:r w:rsidR="0028429D" w:rsidRPr="00BF19C7">
        <w:t xml:space="preserve"> as well as timely </w:t>
      </w:r>
      <w:r w:rsidR="00F17053">
        <w:t>filling and remittance of tax</w:t>
      </w:r>
      <w:r w:rsidR="0028429D" w:rsidRPr="00BF19C7">
        <w:t xml:space="preserve"> to improve tax yield.</w:t>
      </w:r>
    </w:p>
    <w:p w14:paraId="52FAFA68" w14:textId="37E8DCEB" w:rsidR="00395F93" w:rsidRPr="00BF19C7" w:rsidRDefault="00395F93" w:rsidP="00252874">
      <w:pPr>
        <w:pBdr>
          <w:top w:val="nil"/>
          <w:left w:val="nil"/>
          <w:bottom w:val="nil"/>
          <w:right w:val="nil"/>
          <w:between w:val="nil"/>
        </w:pBdr>
        <w:spacing w:after="0" w:line="240" w:lineRule="auto"/>
        <w:ind w:left="1276" w:hanging="1276"/>
        <w:rPr>
          <w:rFonts w:ascii="Times New Roman" w:eastAsia="Times New Roman" w:hAnsi="Times New Roman" w:cs="Times New Roman"/>
          <w:sz w:val="24"/>
          <w:szCs w:val="24"/>
        </w:rPr>
      </w:pPr>
      <w:r w:rsidRPr="00BF19C7">
        <w:rPr>
          <w:rFonts w:ascii="Times New Roman" w:eastAsia="Times New Roman" w:hAnsi="Times New Roman" w:cs="Times New Roman"/>
          <w:b/>
          <w:sz w:val="24"/>
          <w:szCs w:val="24"/>
        </w:rPr>
        <w:t>Keywords:</w:t>
      </w:r>
      <w:r w:rsidR="00D038AB">
        <w:rPr>
          <w:rFonts w:ascii="Times New Roman" w:eastAsia="Times New Roman" w:hAnsi="Times New Roman" w:cs="Times New Roman"/>
          <w:sz w:val="24"/>
          <w:szCs w:val="24"/>
        </w:rPr>
        <w:t xml:space="preserve"> T</w:t>
      </w:r>
      <w:r w:rsidRPr="00BF19C7">
        <w:rPr>
          <w:rFonts w:ascii="Times New Roman" w:eastAsia="Times New Roman" w:hAnsi="Times New Roman" w:cs="Times New Roman"/>
          <w:sz w:val="24"/>
          <w:szCs w:val="24"/>
        </w:rPr>
        <w:t xml:space="preserve">ax </w:t>
      </w:r>
      <w:r w:rsidR="00252874" w:rsidRPr="00BF19C7">
        <w:rPr>
          <w:rFonts w:ascii="Times New Roman" w:eastAsia="Times New Roman" w:hAnsi="Times New Roman" w:cs="Times New Roman"/>
          <w:sz w:val="24"/>
          <w:szCs w:val="24"/>
        </w:rPr>
        <w:t>literacy</w:t>
      </w:r>
      <w:r w:rsidRPr="00BF19C7">
        <w:rPr>
          <w:rFonts w:ascii="Times New Roman" w:eastAsia="Times New Roman" w:hAnsi="Times New Roman" w:cs="Times New Roman"/>
          <w:sz w:val="24"/>
          <w:szCs w:val="24"/>
        </w:rPr>
        <w:t xml:space="preserve">, tax yield, </w:t>
      </w:r>
      <w:r w:rsidR="00252874" w:rsidRPr="00BF19C7">
        <w:rPr>
          <w:rFonts w:ascii="Times New Roman" w:eastAsia="Times New Roman" w:hAnsi="Times New Roman" w:cs="Times New Roman"/>
          <w:sz w:val="24"/>
          <w:szCs w:val="24"/>
        </w:rPr>
        <w:t>tax management skill</w:t>
      </w:r>
      <w:r w:rsidRPr="00BF19C7">
        <w:rPr>
          <w:rFonts w:ascii="Times New Roman" w:eastAsia="Times New Roman" w:hAnsi="Times New Roman" w:cs="Times New Roman"/>
          <w:sz w:val="24"/>
          <w:szCs w:val="24"/>
        </w:rPr>
        <w:t xml:space="preserve">, </w:t>
      </w:r>
      <w:r w:rsidR="00252874" w:rsidRPr="00BF19C7">
        <w:rPr>
          <w:rFonts w:ascii="Times New Roman" w:eastAsia="Times New Roman" w:hAnsi="Times New Roman" w:cs="Times New Roman"/>
          <w:sz w:val="24"/>
          <w:szCs w:val="24"/>
        </w:rPr>
        <w:t xml:space="preserve">tax planning strategy, tax timing knowledge </w:t>
      </w:r>
    </w:p>
    <w:p w14:paraId="5EE634DB" w14:textId="77777777" w:rsidR="00395F93" w:rsidRPr="00BF19C7" w:rsidRDefault="00395F93" w:rsidP="00F14E58">
      <w:pPr>
        <w:ind w:firstLine="720"/>
        <w:jc w:val="center"/>
        <w:rPr>
          <w:rFonts w:ascii="Times New Roman" w:hAnsi="Times New Roman" w:cs="Times New Roman"/>
          <w:b/>
          <w:sz w:val="24"/>
          <w:szCs w:val="24"/>
        </w:rPr>
      </w:pPr>
    </w:p>
    <w:p w14:paraId="332CC366" w14:textId="6C617E76" w:rsidR="00452A41" w:rsidRPr="00BF19C7" w:rsidRDefault="00452A41" w:rsidP="00661933">
      <w:pPr>
        <w:pStyle w:val="ListParagraph"/>
        <w:numPr>
          <w:ilvl w:val="0"/>
          <w:numId w:val="3"/>
        </w:numPr>
        <w:jc w:val="both"/>
        <w:rPr>
          <w:rFonts w:ascii="Times New Roman" w:hAnsi="Times New Roman" w:cs="Times New Roman"/>
          <w:b/>
          <w:sz w:val="24"/>
          <w:szCs w:val="24"/>
        </w:rPr>
      </w:pPr>
      <w:r w:rsidRPr="00BF19C7">
        <w:rPr>
          <w:rFonts w:ascii="Times New Roman" w:hAnsi="Times New Roman" w:cs="Times New Roman"/>
          <w:b/>
          <w:sz w:val="24"/>
          <w:szCs w:val="24"/>
        </w:rPr>
        <w:t>Introduction</w:t>
      </w:r>
    </w:p>
    <w:p w14:paraId="2562532E" w14:textId="00FA7B11" w:rsidR="00D35A3B" w:rsidRPr="00BF19C7" w:rsidRDefault="00D35A3B"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The problem of insufficient tax revenue to meet government expenditure has long been a conc</w:t>
      </w:r>
      <w:r w:rsidR="006C5B72" w:rsidRPr="00BF19C7">
        <w:rPr>
          <w:rFonts w:ascii="Times New Roman" w:hAnsi="Times New Roman" w:cs="Times New Roman"/>
          <w:sz w:val="24"/>
          <w:szCs w:val="24"/>
        </w:rPr>
        <w:t xml:space="preserve">ern globally; </w:t>
      </w:r>
      <w:r w:rsidR="005C406F" w:rsidRPr="00BF19C7">
        <w:rPr>
          <w:rFonts w:ascii="Times New Roman" w:hAnsi="Times New Roman" w:cs="Times New Roman"/>
          <w:sz w:val="24"/>
          <w:szCs w:val="24"/>
        </w:rPr>
        <w:t xml:space="preserve">because </w:t>
      </w:r>
      <w:r w:rsidRPr="00BF19C7">
        <w:rPr>
          <w:rFonts w:ascii="Times New Roman" w:hAnsi="Times New Roman" w:cs="Times New Roman"/>
          <w:sz w:val="24"/>
          <w:szCs w:val="24"/>
        </w:rPr>
        <w:t xml:space="preserve">countries </w:t>
      </w:r>
      <w:r w:rsidR="005C406F" w:rsidRPr="00BF19C7">
        <w:rPr>
          <w:rFonts w:ascii="Times New Roman" w:hAnsi="Times New Roman" w:cs="Times New Roman"/>
          <w:sz w:val="24"/>
          <w:szCs w:val="24"/>
        </w:rPr>
        <w:t xml:space="preserve">mostly </w:t>
      </w:r>
      <w:r w:rsidRPr="00BF19C7">
        <w:rPr>
          <w:rFonts w:ascii="Times New Roman" w:hAnsi="Times New Roman" w:cs="Times New Roman"/>
          <w:sz w:val="24"/>
          <w:szCs w:val="24"/>
        </w:rPr>
        <w:t xml:space="preserve">rely on tax revenues to fund essential services </w:t>
      </w:r>
      <w:r w:rsidR="001D5DF0" w:rsidRPr="00BF19C7">
        <w:rPr>
          <w:rFonts w:ascii="Times New Roman" w:hAnsi="Times New Roman" w:cs="Times New Roman"/>
          <w:sz w:val="24"/>
          <w:szCs w:val="24"/>
        </w:rPr>
        <w:t>(</w:t>
      </w:r>
      <w:proofErr w:type="spellStart"/>
      <w:r w:rsidR="00141816" w:rsidRPr="00BF19C7">
        <w:rPr>
          <w:rFonts w:ascii="Times New Roman" w:hAnsi="Times New Roman" w:cs="Times New Roman"/>
          <w:sz w:val="24"/>
          <w:szCs w:val="24"/>
        </w:rPr>
        <w:t>Utegenova</w:t>
      </w:r>
      <w:proofErr w:type="spellEnd"/>
      <w:r w:rsidR="00141816" w:rsidRPr="00BF19C7">
        <w:rPr>
          <w:rFonts w:ascii="Times New Roman" w:hAnsi="Times New Roman" w:cs="Times New Roman"/>
          <w:sz w:val="24"/>
          <w:szCs w:val="24"/>
        </w:rPr>
        <w:t xml:space="preserve"> &amp; </w:t>
      </w:r>
      <w:proofErr w:type="spellStart"/>
      <w:r w:rsidR="00141816" w:rsidRPr="00BF19C7">
        <w:rPr>
          <w:rFonts w:ascii="Times New Roman" w:hAnsi="Times New Roman" w:cs="Times New Roman"/>
          <w:sz w:val="24"/>
          <w:szCs w:val="24"/>
        </w:rPr>
        <w:t>Rozumova</w:t>
      </w:r>
      <w:proofErr w:type="spellEnd"/>
      <w:r w:rsidR="001D5DF0" w:rsidRPr="00BF19C7">
        <w:rPr>
          <w:rFonts w:ascii="Times New Roman" w:hAnsi="Times New Roman" w:cs="Times New Roman"/>
          <w:sz w:val="24"/>
          <w:szCs w:val="24"/>
        </w:rPr>
        <w:t xml:space="preserve">, </w:t>
      </w:r>
      <w:r w:rsidR="00141816" w:rsidRPr="00BF19C7">
        <w:rPr>
          <w:rFonts w:ascii="Times New Roman" w:hAnsi="Times New Roman" w:cs="Times New Roman"/>
          <w:sz w:val="24"/>
          <w:szCs w:val="24"/>
        </w:rPr>
        <w:t>2024</w:t>
      </w:r>
      <w:r w:rsidR="001D5DF0" w:rsidRPr="00BF19C7">
        <w:rPr>
          <w:rFonts w:ascii="Times New Roman" w:hAnsi="Times New Roman" w:cs="Times New Roman"/>
          <w:sz w:val="24"/>
          <w:szCs w:val="24"/>
        </w:rPr>
        <w:t>)</w:t>
      </w:r>
      <w:r w:rsidRPr="00BF19C7">
        <w:rPr>
          <w:rFonts w:ascii="Times New Roman" w:hAnsi="Times New Roman" w:cs="Times New Roman"/>
          <w:sz w:val="24"/>
          <w:szCs w:val="24"/>
        </w:rPr>
        <w:t>.</w:t>
      </w:r>
      <w:r w:rsidR="00D942B4" w:rsidRPr="00BF19C7">
        <w:rPr>
          <w:rFonts w:ascii="Times New Roman" w:hAnsi="Times New Roman" w:cs="Times New Roman"/>
          <w:sz w:val="24"/>
          <w:szCs w:val="24"/>
        </w:rPr>
        <w:t xml:space="preserve"> </w:t>
      </w:r>
      <w:proofErr w:type="spellStart"/>
      <w:r w:rsidR="006C5B72" w:rsidRPr="00BF19C7">
        <w:rPr>
          <w:rFonts w:ascii="Times New Roman" w:hAnsi="Times New Roman" w:cs="Times New Roman"/>
          <w:sz w:val="24"/>
          <w:szCs w:val="24"/>
        </w:rPr>
        <w:t>Oyedokun</w:t>
      </w:r>
      <w:proofErr w:type="spellEnd"/>
      <w:r w:rsidR="006C5B72" w:rsidRPr="00BF19C7">
        <w:rPr>
          <w:rFonts w:ascii="Times New Roman" w:hAnsi="Times New Roman" w:cs="Times New Roman"/>
          <w:sz w:val="24"/>
          <w:szCs w:val="24"/>
        </w:rPr>
        <w:t xml:space="preserve"> et al., (2024) argued that without improvements in tax compliance and revenue generation, the government’s ability to meet its obligations to the public will remain constrained. </w:t>
      </w:r>
      <w:proofErr w:type="spellStart"/>
      <w:r w:rsidR="00F6305B" w:rsidRPr="00BF19C7">
        <w:rPr>
          <w:rFonts w:ascii="Times New Roman" w:hAnsi="Times New Roman" w:cs="Times New Roman"/>
          <w:sz w:val="24"/>
          <w:szCs w:val="24"/>
        </w:rPr>
        <w:t>Hanapi</w:t>
      </w:r>
      <w:proofErr w:type="spellEnd"/>
      <w:r w:rsidR="00141816" w:rsidRPr="00BF19C7">
        <w:rPr>
          <w:rFonts w:ascii="Times New Roman" w:hAnsi="Times New Roman" w:cs="Times New Roman"/>
          <w:sz w:val="24"/>
          <w:szCs w:val="24"/>
        </w:rPr>
        <w:t xml:space="preserve"> (2022) </w:t>
      </w:r>
      <w:r w:rsidR="00F6305B" w:rsidRPr="00BF19C7">
        <w:rPr>
          <w:rFonts w:ascii="Times New Roman" w:hAnsi="Times New Roman" w:cs="Times New Roman"/>
          <w:sz w:val="24"/>
          <w:szCs w:val="24"/>
        </w:rPr>
        <w:t xml:space="preserve">submitted that </w:t>
      </w:r>
      <w:r w:rsidR="00141816" w:rsidRPr="00BF19C7">
        <w:rPr>
          <w:rFonts w:ascii="Times New Roman" w:hAnsi="Times New Roman" w:cs="Times New Roman"/>
          <w:sz w:val="24"/>
          <w:szCs w:val="24"/>
        </w:rPr>
        <w:t>a</w:t>
      </w:r>
      <w:r w:rsidR="00D942B4" w:rsidRPr="00BF19C7">
        <w:rPr>
          <w:rFonts w:ascii="Times New Roman" w:hAnsi="Times New Roman" w:cs="Times New Roman"/>
          <w:sz w:val="24"/>
          <w:szCs w:val="24"/>
        </w:rPr>
        <w:t xml:space="preserve">mong </w:t>
      </w:r>
      <w:r w:rsidR="001F2AC0" w:rsidRPr="00BF19C7">
        <w:rPr>
          <w:rFonts w:ascii="Times New Roman" w:hAnsi="Times New Roman" w:cs="Times New Roman"/>
          <w:sz w:val="24"/>
          <w:szCs w:val="24"/>
        </w:rPr>
        <w:t xml:space="preserve">other </w:t>
      </w:r>
      <w:r w:rsidR="00D942B4" w:rsidRPr="00BF19C7">
        <w:rPr>
          <w:rFonts w:ascii="Times New Roman" w:hAnsi="Times New Roman" w:cs="Times New Roman"/>
          <w:sz w:val="24"/>
          <w:szCs w:val="24"/>
        </w:rPr>
        <w:t>many factor</w:t>
      </w:r>
      <w:r w:rsidR="00781A78" w:rsidRPr="00BF19C7">
        <w:rPr>
          <w:rFonts w:ascii="Times New Roman" w:hAnsi="Times New Roman" w:cs="Times New Roman"/>
          <w:sz w:val="24"/>
          <w:szCs w:val="24"/>
        </w:rPr>
        <w:t>s</w:t>
      </w:r>
      <w:r w:rsidR="00D942B4" w:rsidRPr="00BF19C7">
        <w:rPr>
          <w:rFonts w:ascii="Times New Roman" w:hAnsi="Times New Roman" w:cs="Times New Roman"/>
          <w:sz w:val="24"/>
          <w:szCs w:val="24"/>
        </w:rPr>
        <w:t xml:space="preserve"> that</w:t>
      </w:r>
      <w:r w:rsidRPr="00BF19C7">
        <w:rPr>
          <w:rFonts w:ascii="Times New Roman" w:hAnsi="Times New Roman" w:cs="Times New Roman"/>
          <w:sz w:val="24"/>
          <w:szCs w:val="24"/>
        </w:rPr>
        <w:t xml:space="preserve"> </w:t>
      </w:r>
      <w:r w:rsidR="00D942B4" w:rsidRPr="00BF19C7">
        <w:rPr>
          <w:rFonts w:ascii="Times New Roman" w:hAnsi="Times New Roman" w:cs="Times New Roman"/>
          <w:sz w:val="24"/>
          <w:szCs w:val="24"/>
        </w:rPr>
        <w:t xml:space="preserve">hinder effective tax collection </w:t>
      </w:r>
      <w:r w:rsidR="00781A78" w:rsidRPr="00BF19C7">
        <w:rPr>
          <w:rFonts w:ascii="Times New Roman" w:hAnsi="Times New Roman" w:cs="Times New Roman"/>
          <w:sz w:val="24"/>
          <w:szCs w:val="24"/>
        </w:rPr>
        <w:t>around the world</w:t>
      </w:r>
      <w:r w:rsidR="001F2AC0" w:rsidRPr="00BF19C7">
        <w:rPr>
          <w:rFonts w:ascii="Times New Roman" w:hAnsi="Times New Roman" w:cs="Times New Roman"/>
          <w:sz w:val="24"/>
          <w:szCs w:val="24"/>
        </w:rPr>
        <w:t>,</w:t>
      </w:r>
      <w:r w:rsidRPr="00BF19C7">
        <w:rPr>
          <w:rFonts w:ascii="Times New Roman" w:hAnsi="Times New Roman" w:cs="Times New Roman"/>
          <w:sz w:val="24"/>
          <w:szCs w:val="24"/>
        </w:rPr>
        <w:t xml:space="preserve"> literacy </w:t>
      </w:r>
      <w:r w:rsidR="001F2AC0" w:rsidRPr="00BF19C7">
        <w:rPr>
          <w:rFonts w:ascii="Times New Roman" w:hAnsi="Times New Roman" w:cs="Times New Roman"/>
          <w:sz w:val="24"/>
          <w:szCs w:val="24"/>
        </w:rPr>
        <w:t>of t</w:t>
      </w:r>
      <w:r w:rsidR="00D942B4" w:rsidRPr="00BF19C7">
        <w:rPr>
          <w:rFonts w:ascii="Times New Roman" w:hAnsi="Times New Roman" w:cs="Times New Roman"/>
          <w:sz w:val="24"/>
          <w:szCs w:val="24"/>
        </w:rPr>
        <w:t>ax payers</w:t>
      </w:r>
      <w:r w:rsidR="001F2AC0" w:rsidRPr="00BF19C7">
        <w:rPr>
          <w:rFonts w:ascii="Times New Roman" w:hAnsi="Times New Roman" w:cs="Times New Roman"/>
          <w:sz w:val="24"/>
          <w:szCs w:val="24"/>
        </w:rPr>
        <w:t xml:space="preserve"> about tax affairs seems prominent</w:t>
      </w:r>
      <w:r w:rsidR="00D942B4" w:rsidRPr="00BF19C7">
        <w:rPr>
          <w:rFonts w:ascii="Times New Roman" w:hAnsi="Times New Roman" w:cs="Times New Roman"/>
          <w:sz w:val="24"/>
          <w:szCs w:val="24"/>
        </w:rPr>
        <w:t>.</w:t>
      </w:r>
      <w:r w:rsidRPr="00BF19C7">
        <w:rPr>
          <w:rFonts w:ascii="Times New Roman" w:hAnsi="Times New Roman" w:cs="Times New Roman"/>
          <w:sz w:val="24"/>
          <w:szCs w:val="24"/>
        </w:rPr>
        <w:t xml:space="preserve"> In developed regions such as</w:t>
      </w:r>
      <w:r w:rsidR="007A0A1C" w:rsidRPr="00BF19C7">
        <w:rPr>
          <w:rFonts w:ascii="Times New Roman" w:hAnsi="Times New Roman" w:cs="Times New Roman"/>
          <w:sz w:val="24"/>
          <w:szCs w:val="24"/>
        </w:rPr>
        <w:t xml:space="preserve">; </w:t>
      </w:r>
      <w:r w:rsidR="000C785F" w:rsidRPr="00BF19C7">
        <w:rPr>
          <w:rFonts w:ascii="Times New Roman" w:hAnsi="Times New Roman" w:cs="Times New Roman"/>
          <w:sz w:val="24"/>
          <w:szCs w:val="24"/>
        </w:rPr>
        <w:t xml:space="preserve">Europe </w:t>
      </w:r>
      <w:r w:rsidR="007A0A1C" w:rsidRPr="00BF19C7">
        <w:rPr>
          <w:rFonts w:ascii="Times New Roman" w:hAnsi="Times New Roman" w:cs="Times New Roman"/>
          <w:sz w:val="24"/>
          <w:szCs w:val="24"/>
        </w:rPr>
        <w:t>where tax system is</w:t>
      </w:r>
      <w:r w:rsidRPr="00BF19C7">
        <w:rPr>
          <w:rFonts w:ascii="Times New Roman" w:hAnsi="Times New Roman" w:cs="Times New Roman"/>
          <w:sz w:val="24"/>
          <w:szCs w:val="24"/>
        </w:rPr>
        <w:t xml:space="preserve"> more robust and educational programs on tax awareness are widely implemented, tax literacy levels are comparatively higher (OECD, 2022). Similarly, countries in Asia and South America have made substantial efforts to raise tax awareness among citizens and business owners, which has shown a positive impact on tax revenue collection</w:t>
      </w:r>
      <w:r w:rsidR="00061638" w:rsidRPr="00BF19C7">
        <w:rPr>
          <w:rFonts w:ascii="Times New Roman" w:hAnsi="Times New Roman" w:cs="Times New Roman"/>
          <w:sz w:val="24"/>
          <w:szCs w:val="24"/>
        </w:rPr>
        <w:t xml:space="preserve"> in </w:t>
      </w:r>
      <w:r w:rsidR="00BA75F3" w:rsidRPr="00BF19C7">
        <w:rPr>
          <w:rFonts w:ascii="Times New Roman" w:hAnsi="Times New Roman" w:cs="Times New Roman"/>
          <w:sz w:val="24"/>
          <w:szCs w:val="24"/>
        </w:rPr>
        <w:t>these regions (World Bank, 2021)</w:t>
      </w:r>
      <w:r w:rsidRPr="00BF19C7">
        <w:rPr>
          <w:rFonts w:ascii="Times New Roman" w:hAnsi="Times New Roman" w:cs="Times New Roman"/>
          <w:sz w:val="24"/>
          <w:szCs w:val="24"/>
        </w:rPr>
        <w:t xml:space="preserve">. </w:t>
      </w:r>
      <w:r w:rsidR="00CF0583" w:rsidRPr="00BF19C7">
        <w:rPr>
          <w:rFonts w:ascii="Times New Roman" w:hAnsi="Times New Roman" w:cs="Times New Roman"/>
          <w:sz w:val="24"/>
          <w:szCs w:val="24"/>
        </w:rPr>
        <w:t>Dejene</w:t>
      </w:r>
      <w:r w:rsidR="009A7F02" w:rsidRPr="00BF19C7">
        <w:rPr>
          <w:rFonts w:ascii="Times New Roman" w:hAnsi="Times New Roman" w:cs="Times New Roman"/>
          <w:sz w:val="24"/>
          <w:szCs w:val="24"/>
        </w:rPr>
        <w:t xml:space="preserve"> (2023</w:t>
      </w:r>
      <w:r w:rsidR="00141816" w:rsidRPr="00BF19C7">
        <w:rPr>
          <w:rFonts w:ascii="Times New Roman" w:hAnsi="Times New Roman" w:cs="Times New Roman"/>
          <w:sz w:val="24"/>
          <w:szCs w:val="24"/>
        </w:rPr>
        <w:t xml:space="preserve">) </w:t>
      </w:r>
      <w:r w:rsidR="000C785F" w:rsidRPr="00BF19C7">
        <w:rPr>
          <w:rFonts w:ascii="Times New Roman" w:hAnsi="Times New Roman" w:cs="Times New Roman"/>
          <w:sz w:val="24"/>
          <w:szCs w:val="24"/>
        </w:rPr>
        <w:t xml:space="preserve">argued that </w:t>
      </w:r>
      <w:r w:rsidRPr="00BF19C7">
        <w:rPr>
          <w:rFonts w:ascii="Times New Roman" w:hAnsi="Times New Roman" w:cs="Times New Roman"/>
          <w:sz w:val="24"/>
          <w:szCs w:val="24"/>
        </w:rPr>
        <w:t xml:space="preserve">developing economies </w:t>
      </w:r>
      <w:r w:rsidR="005121D0" w:rsidRPr="00BF19C7">
        <w:rPr>
          <w:rFonts w:ascii="Times New Roman" w:hAnsi="Times New Roman" w:cs="Times New Roman"/>
          <w:sz w:val="24"/>
          <w:szCs w:val="24"/>
        </w:rPr>
        <w:t xml:space="preserve">like; Ghana, Nigeria, Cote devour and Zimbabwe </w:t>
      </w:r>
      <w:r w:rsidR="000C785F" w:rsidRPr="00BF19C7">
        <w:rPr>
          <w:rFonts w:ascii="Times New Roman" w:hAnsi="Times New Roman" w:cs="Times New Roman"/>
          <w:sz w:val="24"/>
          <w:szCs w:val="24"/>
        </w:rPr>
        <w:t xml:space="preserve">have not recorded </w:t>
      </w:r>
      <w:r w:rsidR="00BA75F3" w:rsidRPr="00BF19C7">
        <w:rPr>
          <w:rFonts w:ascii="Times New Roman" w:hAnsi="Times New Roman" w:cs="Times New Roman"/>
          <w:sz w:val="24"/>
          <w:szCs w:val="24"/>
        </w:rPr>
        <w:t>significant</w:t>
      </w:r>
      <w:r w:rsidR="000C785F" w:rsidRPr="00BF19C7">
        <w:rPr>
          <w:rFonts w:ascii="Times New Roman" w:hAnsi="Times New Roman" w:cs="Times New Roman"/>
          <w:sz w:val="24"/>
          <w:szCs w:val="24"/>
        </w:rPr>
        <w:t xml:space="preserve"> progress in tax revenue generation because of low tax literacy. </w:t>
      </w:r>
    </w:p>
    <w:p w14:paraId="481DC841" w14:textId="364B1352" w:rsidR="00D35A3B" w:rsidRPr="00BF19C7" w:rsidRDefault="001D5DF0"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lastRenderedPageBreak/>
        <w:t xml:space="preserve">Micro, Small, and Medium Enterprises (MSMEs) are essential to </w:t>
      </w:r>
      <w:r w:rsidR="00221FE6" w:rsidRPr="00BF19C7">
        <w:rPr>
          <w:rFonts w:ascii="Times New Roman" w:hAnsi="Times New Roman" w:cs="Times New Roman"/>
          <w:sz w:val="24"/>
          <w:szCs w:val="24"/>
        </w:rPr>
        <w:t>nations’</w:t>
      </w:r>
      <w:r w:rsidRPr="00BF19C7">
        <w:rPr>
          <w:rFonts w:ascii="Times New Roman" w:hAnsi="Times New Roman" w:cs="Times New Roman"/>
          <w:sz w:val="24"/>
          <w:szCs w:val="24"/>
        </w:rPr>
        <w:t xml:space="preserve"> economic growth because t</w:t>
      </w:r>
      <w:r w:rsidR="00221FE6" w:rsidRPr="00BF19C7">
        <w:rPr>
          <w:rFonts w:ascii="Times New Roman" w:hAnsi="Times New Roman" w:cs="Times New Roman"/>
          <w:sz w:val="24"/>
          <w:szCs w:val="24"/>
        </w:rPr>
        <w:t>hey make</w:t>
      </w:r>
      <w:r w:rsidRPr="00BF19C7">
        <w:rPr>
          <w:rFonts w:ascii="Times New Roman" w:hAnsi="Times New Roman" w:cs="Times New Roman"/>
          <w:sz w:val="24"/>
          <w:szCs w:val="24"/>
        </w:rPr>
        <w:t xml:space="preserve"> substant</w:t>
      </w:r>
      <w:r w:rsidR="00F86C6C" w:rsidRPr="00BF19C7">
        <w:rPr>
          <w:rFonts w:ascii="Times New Roman" w:hAnsi="Times New Roman" w:cs="Times New Roman"/>
          <w:sz w:val="24"/>
          <w:szCs w:val="24"/>
        </w:rPr>
        <w:t>ial contribution to</w:t>
      </w:r>
      <w:r w:rsidRPr="00BF19C7">
        <w:rPr>
          <w:rFonts w:ascii="Times New Roman" w:hAnsi="Times New Roman" w:cs="Times New Roman"/>
          <w:sz w:val="24"/>
          <w:szCs w:val="24"/>
        </w:rPr>
        <w:t xml:space="preserve"> Gross Domestic Product </w:t>
      </w:r>
      <w:r w:rsidR="00F86C6C" w:rsidRPr="00BF19C7">
        <w:rPr>
          <w:rFonts w:ascii="Times New Roman" w:hAnsi="Times New Roman" w:cs="Times New Roman"/>
          <w:sz w:val="24"/>
          <w:szCs w:val="24"/>
        </w:rPr>
        <w:t>(</w:t>
      </w:r>
      <w:r w:rsidRPr="00BF19C7">
        <w:rPr>
          <w:rFonts w:ascii="Times New Roman" w:hAnsi="Times New Roman" w:cs="Times New Roman"/>
          <w:sz w:val="24"/>
          <w:szCs w:val="24"/>
        </w:rPr>
        <w:t>GDP</w:t>
      </w:r>
      <w:r w:rsidR="00F86C6C" w:rsidRPr="00BF19C7">
        <w:rPr>
          <w:rFonts w:ascii="Times New Roman" w:hAnsi="Times New Roman" w:cs="Times New Roman"/>
          <w:sz w:val="24"/>
          <w:szCs w:val="24"/>
        </w:rPr>
        <w:t>)</w:t>
      </w:r>
      <w:r w:rsidRPr="00BF19C7">
        <w:rPr>
          <w:rFonts w:ascii="Times New Roman" w:hAnsi="Times New Roman" w:cs="Times New Roman"/>
          <w:sz w:val="24"/>
          <w:szCs w:val="24"/>
        </w:rPr>
        <w:t>, employment, and wealth c</w:t>
      </w:r>
      <w:r w:rsidR="00D470F7" w:rsidRPr="00BF19C7">
        <w:rPr>
          <w:rFonts w:ascii="Times New Roman" w:hAnsi="Times New Roman" w:cs="Times New Roman"/>
          <w:sz w:val="24"/>
          <w:szCs w:val="24"/>
        </w:rPr>
        <w:t>reation (</w:t>
      </w:r>
      <w:proofErr w:type="spellStart"/>
      <w:r w:rsidR="00D470F7" w:rsidRPr="00BF19C7">
        <w:rPr>
          <w:rFonts w:ascii="Times New Roman" w:hAnsi="Times New Roman" w:cs="Times New Roman"/>
          <w:sz w:val="24"/>
          <w:szCs w:val="24"/>
        </w:rPr>
        <w:t>Ellawule</w:t>
      </w:r>
      <w:proofErr w:type="spellEnd"/>
      <w:r w:rsidR="00D470F7" w:rsidRPr="00BF19C7">
        <w:rPr>
          <w:rFonts w:ascii="Times New Roman" w:hAnsi="Times New Roman" w:cs="Times New Roman"/>
          <w:sz w:val="24"/>
          <w:szCs w:val="24"/>
        </w:rPr>
        <w:t xml:space="preserve"> et al., 2024)</w:t>
      </w:r>
      <w:r w:rsidR="0058227A" w:rsidRPr="00BF19C7">
        <w:rPr>
          <w:rFonts w:ascii="Times New Roman" w:hAnsi="Times New Roman" w:cs="Times New Roman"/>
          <w:sz w:val="24"/>
          <w:szCs w:val="24"/>
        </w:rPr>
        <w:t>.</w:t>
      </w:r>
      <w:r w:rsidR="007B50AA" w:rsidRPr="00BF19C7">
        <w:rPr>
          <w:rFonts w:ascii="Times New Roman" w:hAnsi="Times New Roman" w:cs="Times New Roman"/>
          <w:sz w:val="24"/>
          <w:szCs w:val="24"/>
        </w:rPr>
        <w:t xml:space="preserve"> </w:t>
      </w:r>
      <w:r w:rsidR="00CA283A" w:rsidRPr="00BF19C7">
        <w:rPr>
          <w:rFonts w:ascii="Times New Roman" w:hAnsi="Times New Roman" w:cs="Times New Roman"/>
          <w:sz w:val="24"/>
          <w:szCs w:val="24"/>
        </w:rPr>
        <w:t>Oyebamiji</w:t>
      </w:r>
      <w:r w:rsidR="0058227A" w:rsidRPr="00BF19C7">
        <w:rPr>
          <w:rFonts w:ascii="Times New Roman" w:hAnsi="Times New Roman" w:cs="Times New Roman"/>
          <w:sz w:val="24"/>
          <w:szCs w:val="24"/>
        </w:rPr>
        <w:t xml:space="preserve"> </w:t>
      </w:r>
      <w:r w:rsidR="007B50AA" w:rsidRPr="00BF19C7">
        <w:rPr>
          <w:rFonts w:ascii="Times New Roman" w:hAnsi="Times New Roman" w:cs="Times New Roman"/>
          <w:sz w:val="24"/>
          <w:szCs w:val="24"/>
        </w:rPr>
        <w:t>(</w:t>
      </w:r>
      <w:r w:rsidR="0058227A" w:rsidRPr="00BF19C7">
        <w:rPr>
          <w:rFonts w:ascii="Times New Roman" w:hAnsi="Times New Roman" w:cs="Times New Roman"/>
          <w:sz w:val="24"/>
          <w:szCs w:val="24"/>
        </w:rPr>
        <w:t>2018)</w:t>
      </w:r>
      <w:r w:rsidR="007B50AA" w:rsidRPr="00BF19C7">
        <w:rPr>
          <w:rFonts w:ascii="Times New Roman" w:hAnsi="Times New Roman" w:cs="Times New Roman"/>
          <w:sz w:val="24"/>
          <w:szCs w:val="24"/>
        </w:rPr>
        <w:t xml:space="preserve"> argued that</w:t>
      </w:r>
      <w:r w:rsidR="00EE030C" w:rsidRPr="00BF19C7">
        <w:rPr>
          <w:rFonts w:ascii="Times New Roman" w:hAnsi="Times New Roman" w:cs="Times New Roman"/>
          <w:sz w:val="24"/>
          <w:szCs w:val="24"/>
        </w:rPr>
        <w:t xml:space="preserve"> </w:t>
      </w:r>
      <w:r w:rsidR="00BD741F" w:rsidRPr="00BF19C7">
        <w:rPr>
          <w:rFonts w:ascii="Times New Roman" w:hAnsi="Times New Roman" w:cs="Times New Roman"/>
          <w:sz w:val="24"/>
          <w:szCs w:val="24"/>
        </w:rPr>
        <w:t xml:space="preserve">among other factors impeding tax compliance by MSMEs, </w:t>
      </w:r>
      <w:r w:rsidR="007B50AA" w:rsidRPr="00BF19C7">
        <w:rPr>
          <w:rFonts w:ascii="Times New Roman" w:hAnsi="Times New Roman" w:cs="Times New Roman"/>
          <w:sz w:val="24"/>
          <w:szCs w:val="24"/>
        </w:rPr>
        <w:t xml:space="preserve">low level of </w:t>
      </w:r>
      <w:r w:rsidR="00EE030C" w:rsidRPr="00BF19C7">
        <w:rPr>
          <w:rFonts w:ascii="Times New Roman" w:hAnsi="Times New Roman" w:cs="Times New Roman"/>
          <w:sz w:val="24"/>
          <w:szCs w:val="24"/>
        </w:rPr>
        <w:t>t</w:t>
      </w:r>
      <w:r w:rsidR="00D35A3B" w:rsidRPr="00BF19C7">
        <w:rPr>
          <w:rFonts w:ascii="Times New Roman" w:hAnsi="Times New Roman" w:cs="Times New Roman"/>
          <w:sz w:val="24"/>
          <w:szCs w:val="24"/>
        </w:rPr>
        <w:t>ax literacy</w:t>
      </w:r>
      <w:r w:rsidR="00BD741F" w:rsidRPr="00BF19C7">
        <w:rPr>
          <w:rFonts w:ascii="Times New Roman" w:hAnsi="Times New Roman" w:cs="Times New Roman"/>
          <w:sz w:val="24"/>
          <w:szCs w:val="24"/>
        </w:rPr>
        <w:t xml:space="preserve"> further</w:t>
      </w:r>
      <w:r w:rsidR="00D35A3B" w:rsidRPr="00BF19C7">
        <w:rPr>
          <w:rFonts w:ascii="Times New Roman" w:hAnsi="Times New Roman" w:cs="Times New Roman"/>
          <w:sz w:val="24"/>
          <w:szCs w:val="24"/>
        </w:rPr>
        <w:t xml:space="preserve"> impedes their ability to comply with tax regulations and </w:t>
      </w:r>
      <w:r w:rsidR="0058227A" w:rsidRPr="00BF19C7">
        <w:rPr>
          <w:rFonts w:ascii="Times New Roman" w:hAnsi="Times New Roman" w:cs="Times New Roman"/>
          <w:sz w:val="24"/>
          <w:szCs w:val="24"/>
        </w:rPr>
        <w:t xml:space="preserve">effectively </w:t>
      </w:r>
      <w:r w:rsidR="00D35A3B" w:rsidRPr="00BF19C7">
        <w:rPr>
          <w:rFonts w:ascii="Times New Roman" w:hAnsi="Times New Roman" w:cs="Times New Roman"/>
          <w:sz w:val="24"/>
          <w:szCs w:val="24"/>
        </w:rPr>
        <w:t xml:space="preserve">manage </w:t>
      </w:r>
      <w:r w:rsidR="00BD741F" w:rsidRPr="00BF19C7">
        <w:rPr>
          <w:rFonts w:ascii="Times New Roman" w:hAnsi="Times New Roman" w:cs="Times New Roman"/>
          <w:sz w:val="24"/>
          <w:szCs w:val="24"/>
        </w:rPr>
        <w:t xml:space="preserve">their </w:t>
      </w:r>
      <w:r w:rsidR="00D35A3B" w:rsidRPr="00BF19C7">
        <w:rPr>
          <w:rFonts w:ascii="Times New Roman" w:hAnsi="Times New Roman" w:cs="Times New Roman"/>
          <w:sz w:val="24"/>
          <w:szCs w:val="24"/>
        </w:rPr>
        <w:t>tax obligations. Many MSMEs lack the financial resources to hire professional accountants or tax cons</w:t>
      </w:r>
      <w:r w:rsidR="00EE030C" w:rsidRPr="00BF19C7">
        <w:rPr>
          <w:rFonts w:ascii="Times New Roman" w:hAnsi="Times New Roman" w:cs="Times New Roman"/>
          <w:sz w:val="24"/>
          <w:szCs w:val="24"/>
        </w:rPr>
        <w:t>ultants, leaving them</w:t>
      </w:r>
      <w:r w:rsidR="00D35A3B" w:rsidRPr="00BF19C7">
        <w:rPr>
          <w:rFonts w:ascii="Times New Roman" w:hAnsi="Times New Roman" w:cs="Times New Roman"/>
          <w:sz w:val="24"/>
          <w:szCs w:val="24"/>
        </w:rPr>
        <w:t xml:space="preserve"> with limited knowledge to handle tax m</w:t>
      </w:r>
      <w:r w:rsidR="00BF19C7">
        <w:rPr>
          <w:rFonts w:ascii="Times New Roman" w:hAnsi="Times New Roman" w:cs="Times New Roman"/>
          <w:sz w:val="24"/>
          <w:szCs w:val="24"/>
        </w:rPr>
        <w:t>atters on their own (</w:t>
      </w:r>
      <w:proofErr w:type="spellStart"/>
      <w:r w:rsidR="00D35A3B" w:rsidRPr="00BF19C7">
        <w:rPr>
          <w:rFonts w:ascii="Times New Roman" w:hAnsi="Times New Roman" w:cs="Times New Roman"/>
          <w:sz w:val="24"/>
          <w:szCs w:val="24"/>
        </w:rPr>
        <w:t>Akinloye</w:t>
      </w:r>
      <w:proofErr w:type="spellEnd"/>
      <w:r w:rsidR="00D35A3B" w:rsidRPr="00BF19C7">
        <w:rPr>
          <w:rFonts w:ascii="Times New Roman" w:hAnsi="Times New Roman" w:cs="Times New Roman"/>
          <w:sz w:val="24"/>
          <w:szCs w:val="24"/>
        </w:rPr>
        <w:t>, 2021</w:t>
      </w:r>
      <w:r w:rsidR="00221FE6" w:rsidRPr="00BF19C7">
        <w:rPr>
          <w:rFonts w:ascii="Times New Roman" w:hAnsi="Times New Roman" w:cs="Times New Roman"/>
          <w:sz w:val="24"/>
          <w:szCs w:val="24"/>
        </w:rPr>
        <w:t xml:space="preserve">). </w:t>
      </w:r>
      <w:r w:rsidR="00731F8F" w:rsidRPr="00BF19C7">
        <w:rPr>
          <w:rFonts w:ascii="Times New Roman" w:hAnsi="Times New Roman" w:cs="Times New Roman"/>
          <w:sz w:val="24"/>
          <w:szCs w:val="24"/>
        </w:rPr>
        <w:t>Oliver</w:t>
      </w:r>
      <w:r w:rsidR="00C3390C" w:rsidRPr="00BF19C7">
        <w:rPr>
          <w:rFonts w:ascii="Times New Roman" w:hAnsi="Times New Roman" w:cs="Times New Roman"/>
          <w:sz w:val="24"/>
          <w:szCs w:val="24"/>
        </w:rPr>
        <w:t xml:space="preserve"> (2024)</w:t>
      </w:r>
      <w:r w:rsidR="00E93658" w:rsidRPr="00BF19C7">
        <w:rPr>
          <w:rFonts w:ascii="Times New Roman" w:hAnsi="Times New Roman" w:cs="Times New Roman"/>
          <w:sz w:val="24"/>
          <w:szCs w:val="24"/>
        </w:rPr>
        <w:t xml:space="preserve"> </w:t>
      </w:r>
      <w:r w:rsidR="00731F8F" w:rsidRPr="00BF19C7">
        <w:rPr>
          <w:rFonts w:ascii="Times New Roman" w:hAnsi="Times New Roman" w:cs="Times New Roman"/>
          <w:sz w:val="24"/>
          <w:szCs w:val="24"/>
        </w:rPr>
        <w:t xml:space="preserve">stated that </w:t>
      </w:r>
      <w:r w:rsidR="00221FE6" w:rsidRPr="00BF19C7">
        <w:rPr>
          <w:rFonts w:ascii="Times New Roman" w:hAnsi="Times New Roman" w:cs="Times New Roman"/>
          <w:sz w:val="24"/>
          <w:szCs w:val="24"/>
        </w:rPr>
        <w:t xml:space="preserve">MSMEs </w:t>
      </w:r>
      <w:r w:rsidR="00E93658" w:rsidRPr="00BF19C7">
        <w:rPr>
          <w:rFonts w:ascii="Times New Roman" w:hAnsi="Times New Roman" w:cs="Times New Roman"/>
          <w:sz w:val="24"/>
          <w:szCs w:val="24"/>
        </w:rPr>
        <w:t xml:space="preserve">sometimes </w:t>
      </w:r>
      <w:r w:rsidR="00221FE6" w:rsidRPr="00BF19C7">
        <w:rPr>
          <w:rFonts w:ascii="Times New Roman" w:hAnsi="Times New Roman" w:cs="Times New Roman"/>
          <w:sz w:val="24"/>
          <w:szCs w:val="24"/>
        </w:rPr>
        <w:t xml:space="preserve">fail to meet their tax obligations not because </w:t>
      </w:r>
      <w:r w:rsidR="00E93658" w:rsidRPr="00BF19C7">
        <w:rPr>
          <w:rFonts w:ascii="Times New Roman" w:hAnsi="Times New Roman" w:cs="Times New Roman"/>
          <w:sz w:val="24"/>
          <w:szCs w:val="24"/>
        </w:rPr>
        <w:t xml:space="preserve">they </w:t>
      </w:r>
      <w:r w:rsidR="00221FE6" w:rsidRPr="00BF19C7">
        <w:rPr>
          <w:rFonts w:ascii="Times New Roman" w:hAnsi="Times New Roman" w:cs="Times New Roman"/>
          <w:sz w:val="24"/>
          <w:szCs w:val="24"/>
        </w:rPr>
        <w:t>intentional</w:t>
      </w:r>
      <w:r w:rsidR="00E93658" w:rsidRPr="00BF19C7">
        <w:rPr>
          <w:rFonts w:ascii="Times New Roman" w:hAnsi="Times New Roman" w:cs="Times New Roman"/>
          <w:sz w:val="24"/>
          <w:szCs w:val="24"/>
        </w:rPr>
        <w:t>ly wan</w:t>
      </w:r>
      <w:r w:rsidR="00AB14D7" w:rsidRPr="00BF19C7">
        <w:rPr>
          <w:rFonts w:ascii="Times New Roman" w:hAnsi="Times New Roman" w:cs="Times New Roman"/>
          <w:sz w:val="24"/>
          <w:szCs w:val="24"/>
        </w:rPr>
        <w:t>t</w:t>
      </w:r>
      <w:r w:rsidR="00E93658" w:rsidRPr="00BF19C7">
        <w:rPr>
          <w:rFonts w:ascii="Times New Roman" w:hAnsi="Times New Roman" w:cs="Times New Roman"/>
          <w:sz w:val="24"/>
          <w:szCs w:val="24"/>
        </w:rPr>
        <w:t xml:space="preserve"> to evade tax</w:t>
      </w:r>
      <w:r w:rsidR="00221FE6" w:rsidRPr="00BF19C7">
        <w:rPr>
          <w:rFonts w:ascii="Times New Roman" w:hAnsi="Times New Roman" w:cs="Times New Roman"/>
          <w:sz w:val="24"/>
          <w:szCs w:val="24"/>
        </w:rPr>
        <w:t>, b</w:t>
      </w:r>
      <w:r w:rsidR="00166F64" w:rsidRPr="00BF19C7">
        <w:rPr>
          <w:rFonts w:ascii="Times New Roman" w:hAnsi="Times New Roman" w:cs="Times New Roman"/>
          <w:sz w:val="24"/>
          <w:szCs w:val="24"/>
        </w:rPr>
        <w:t>ut</w:t>
      </w:r>
      <w:r w:rsidR="00221FE6" w:rsidRPr="00BF19C7">
        <w:rPr>
          <w:rFonts w:ascii="Times New Roman" w:hAnsi="Times New Roman" w:cs="Times New Roman"/>
          <w:sz w:val="24"/>
          <w:szCs w:val="24"/>
        </w:rPr>
        <w:t xml:space="preserve"> </w:t>
      </w:r>
      <w:r w:rsidR="00166F64" w:rsidRPr="00BF19C7">
        <w:rPr>
          <w:rFonts w:ascii="Times New Roman" w:hAnsi="Times New Roman" w:cs="Times New Roman"/>
          <w:sz w:val="24"/>
          <w:szCs w:val="24"/>
        </w:rPr>
        <w:t xml:space="preserve">because they lack </w:t>
      </w:r>
      <w:r w:rsidR="00221FE6" w:rsidRPr="00BF19C7">
        <w:rPr>
          <w:rFonts w:ascii="Times New Roman" w:hAnsi="Times New Roman" w:cs="Times New Roman"/>
          <w:sz w:val="24"/>
          <w:szCs w:val="24"/>
        </w:rPr>
        <w:t xml:space="preserve">professional support, adequate understanding of tax system, filing procedures, and potential benefits of being tax compliant. </w:t>
      </w:r>
      <w:r w:rsidR="00D35A3B" w:rsidRPr="00BF19C7">
        <w:rPr>
          <w:rFonts w:ascii="Times New Roman" w:hAnsi="Times New Roman" w:cs="Times New Roman"/>
          <w:sz w:val="24"/>
          <w:szCs w:val="24"/>
        </w:rPr>
        <w:t>T</w:t>
      </w:r>
      <w:r w:rsidR="00221FE6" w:rsidRPr="00BF19C7">
        <w:rPr>
          <w:rFonts w:ascii="Times New Roman" w:hAnsi="Times New Roman" w:cs="Times New Roman"/>
          <w:sz w:val="24"/>
          <w:szCs w:val="24"/>
        </w:rPr>
        <w:t xml:space="preserve">his </w:t>
      </w:r>
      <w:r w:rsidR="00AB14D7" w:rsidRPr="00BF19C7">
        <w:rPr>
          <w:rFonts w:ascii="Times New Roman" w:hAnsi="Times New Roman" w:cs="Times New Roman"/>
          <w:sz w:val="24"/>
          <w:szCs w:val="24"/>
        </w:rPr>
        <w:t>has le</w:t>
      </w:r>
      <w:r w:rsidR="00D35A3B" w:rsidRPr="00BF19C7">
        <w:rPr>
          <w:rFonts w:ascii="Times New Roman" w:hAnsi="Times New Roman" w:cs="Times New Roman"/>
          <w:sz w:val="24"/>
          <w:szCs w:val="24"/>
        </w:rPr>
        <w:t xml:space="preserve">d to </w:t>
      </w:r>
      <w:r w:rsidR="00AB14D7" w:rsidRPr="00BF19C7">
        <w:rPr>
          <w:rFonts w:ascii="Times New Roman" w:hAnsi="Times New Roman" w:cs="Times New Roman"/>
          <w:sz w:val="24"/>
          <w:szCs w:val="24"/>
        </w:rPr>
        <w:t>some of the MSMEs not to be tax compliant and</w:t>
      </w:r>
      <w:r w:rsidR="00D35A3B" w:rsidRPr="00BF19C7">
        <w:rPr>
          <w:rFonts w:ascii="Times New Roman" w:hAnsi="Times New Roman" w:cs="Times New Roman"/>
          <w:sz w:val="24"/>
          <w:szCs w:val="24"/>
        </w:rPr>
        <w:t xml:space="preserve"> resulting </w:t>
      </w:r>
      <w:r w:rsidR="00166F64" w:rsidRPr="00BF19C7">
        <w:rPr>
          <w:rFonts w:ascii="Times New Roman" w:hAnsi="Times New Roman" w:cs="Times New Roman"/>
          <w:sz w:val="24"/>
          <w:szCs w:val="24"/>
        </w:rPr>
        <w:t xml:space="preserve">to government losing </w:t>
      </w:r>
      <w:r w:rsidR="00D35A3B" w:rsidRPr="00BF19C7">
        <w:rPr>
          <w:rFonts w:ascii="Times New Roman" w:hAnsi="Times New Roman" w:cs="Times New Roman"/>
          <w:sz w:val="24"/>
          <w:szCs w:val="24"/>
        </w:rPr>
        <w:t>tax revenue</w:t>
      </w:r>
      <w:r w:rsidR="00166F64" w:rsidRPr="00BF19C7">
        <w:rPr>
          <w:rFonts w:ascii="Times New Roman" w:hAnsi="Times New Roman" w:cs="Times New Roman"/>
          <w:sz w:val="24"/>
          <w:szCs w:val="24"/>
        </w:rPr>
        <w:t xml:space="preserve"> </w:t>
      </w:r>
      <w:r w:rsidR="00812C78" w:rsidRPr="00BF19C7">
        <w:rPr>
          <w:rFonts w:ascii="Times New Roman" w:hAnsi="Times New Roman" w:cs="Times New Roman"/>
          <w:sz w:val="24"/>
          <w:szCs w:val="24"/>
        </w:rPr>
        <w:t>while MSMEs</w:t>
      </w:r>
      <w:r w:rsidR="00166F64" w:rsidRPr="00BF19C7">
        <w:rPr>
          <w:rFonts w:ascii="Times New Roman" w:hAnsi="Times New Roman" w:cs="Times New Roman"/>
          <w:sz w:val="24"/>
          <w:szCs w:val="24"/>
        </w:rPr>
        <w:t xml:space="preserve"> </w:t>
      </w:r>
      <w:r w:rsidR="00AB14D7" w:rsidRPr="00BF19C7">
        <w:rPr>
          <w:rFonts w:ascii="Times New Roman" w:hAnsi="Times New Roman" w:cs="Times New Roman"/>
          <w:sz w:val="24"/>
          <w:szCs w:val="24"/>
        </w:rPr>
        <w:t xml:space="preserve">also </w:t>
      </w:r>
      <w:r w:rsidR="00D35A3B" w:rsidRPr="00BF19C7">
        <w:rPr>
          <w:rFonts w:ascii="Times New Roman" w:hAnsi="Times New Roman" w:cs="Times New Roman"/>
          <w:sz w:val="24"/>
          <w:szCs w:val="24"/>
        </w:rPr>
        <w:t>misse</w:t>
      </w:r>
      <w:r w:rsidR="00166F64" w:rsidRPr="00BF19C7">
        <w:rPr>
          <w:rFonts w:ascii="Times New Roman" w:hAnsi="Times New Roman" w:cs="Times New Roman"/>
          <w:sz w:val="24"/>
          <w:szCs w:val="24"/>
        </w:rPr>
        <w:t>s out of the</w:t>
      </w:r>
      <w:r w:rsidR="00D35A3B" w:rsidRPr="00BF19C7">
        <w:rPr>
          <w:rFonts w:ascii="Times New Roman" w:hAnsi="Times New Roman" w:cs="Times New Roman"/>
          <w:sz w:val="24"/>
          <w:szCs w:val="24"/>
        </w:rPr>
        <w:t xml:space="preserve"> opportunities </w:t>
      </w:r>
      <w:r w:rsidR="00166F64" w:rsidRPr="00BF19C7">
        <w:rPr>
          <w:rFonts w:ascii="Times New Roman" w:hAnsi="Times New Roman" w:cs="Times New Roman"/>
          <w:sz w:val="24"/>
          <w:szCs w:val="24"/>
        </w:rPr>
        <w:t xml:space="preserve">to </w:t>
      </w:r>
      <w:r w:rsidR="00D35A3B" w:rsidRPr="00BF19C7">
        <w:rPr>
          <w:rFonts w:ascii="Times New Roman" w:hAnsi="Times New Roman" w:cs="Times New Roman"/>
          <w:sz w:val="24"/>
          <w:szCs w:val="24"/>
        </w:rPr>
        <w:t>benefit from available tax incentives</w:t>
      </w:r>
      <w:r w:rsidR="00421DDA" w:rsidRPr="00BF19C7">
        <w:rPr>
          <w:rFonts w:ascii="Times New Roman" w:hAnsi="Times New Roman" w:cs="Times New Roman"/>
          <w:sz w:val="24"/>
          <w:szCs w:val="24"/>
        </w:rPr>
        <w:t xml:space="preserve"> (</w:t>
      </w:r>
      <w:proofErr w:type="spellStart"/>
      <w:r w:rsidR="00421DDA" w:rsidRPr="00BF19C7">
        <w:rPr>
          <w:rFonts w:ascii="Times New Roman" w:hAnsi="Times New Roman" w:cs="Times New Roman"/>
          <w:sz w:val="24"/>
          <w:szCs w:val="24"/>
        </w:rPr>
        <w:t>Ellawule</w:t>
      </w:r>
      <w:proofErr w:type="spellEnd"/>
      <w:r w:rsidR="00421DDA" w:rsidRPr="00BF19C7">
        <w:rPr>
          <w:rFonts w:ascii="Times New Roman" w:hAnsi="Times New Roman" w:cs="Times New Roman"/>
          <w:sz w:val="24"/>
          <w:szCs w:val="24"/>
        </w:rPr>
        <w:t xml:space="preserve"> et al., 2024)</w:t>
      </w:r>
      <w:r w:rsidR="00D35A3B" w:rsidRPr="00BF19C7">
        <w:rPr>
          <w:rFonts w:ascii="Times New Roman" w:hAnsi="Times New Roman" w:cs="Times New Roman"/>
          <w:sz w:val="24"/>
          <w:szCs w:val="24"/>
        </w:rPr>
        <w:t>.</w:t>
      </w:r>
    </w:p>
    <w:p w14:paraId="39983676" w14:textId="29BFABA0" w:rsidR="00D35A3B" w:rsidRPr="00BF19C7" w:rsidRDefault="00D35A3B"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Tax literacy encompasses understanding tax regulations, compliance requirements, and the skills necessary to manage tax obligations</w:t>
      </w:r>
      <w:r w:rsidR="009A7F02" w:rsidRPr="00BF19C7">
        <w:rPr>
          <w:rFonts w:ascii="Times New Roman" w:hAnsi="Times New Roman" w:cs="Times New Roman"/>
          <w:sz w:val="24"/>
          <w:szCs w:val="24"/>
        </w:rPr>
        <w:t xml:space="preserve"> (Dejene, 2023</w:t>
      </w:r>
      <w:r w:rsidR="00CB1660" w:rsidRPr="00BF19C7">
        <w:rPr>
          <w:rFonts w:ascii="Times New Roman" w:hAnsi="Times New Roman" w:cs="Times New Roman"/>
          <w:sz w:val="24"/>
          <w:szCs w:val="24"/>
        </w:rPr>
        <w:t>)</w:t>
      </w:r>
      <w:r w:rsidRPr="00BF19C7">
        <w:rPr>
          <w:rFonts w:ascii="Times New Roman" w:hAnsi="Times New Roman" w:cs="Times New Roman"/>
          <w:sz w:val="24"/>
          <w:szCs w:val="24"/>
        </w:rPr>
        <w:t>. In recent years, the Nigerian government has initiated programs to im</w:t>
      </w:r>
      <w:r w:rsidR="007C6AA9" w:rsidRPr="00BF19C7">
        <w:rPr>
          <w:rFonts w:ascii="Times New Roman" w:hAnsi="Times New Roman" w:cs="Times New Roman"/>
          <w:sz w:val="24"/>
          <w:szCs w:val="24"/>
        </w:rPr>
        <w:t>prove tax literacy</w:t>
      </w:r>
      <w:r w:rsidRPr="00BF19C7">
        <w:rPr>
          <w:rFonts w:ascii="Times New Roman" w:hAnsi="Times New Roman" w:cs="Times New Roman"/>
          <w:sz w:val="24"/>
          <w:szCs w:val="24"/>
        </w:rPr>
        <w:t xml:space="preserve"> among MSMEs, including workshops, seminars, and online resources (Federal Inland Revenue Service, 202</w:t>
      </w:r>
      <w:r w:rsidR="00401080" w:rsidRPr="00BF19C7">
        <w:rPr>
          <w:rFonts w:ascii="Times New Roman" w:hAnsi="Times New Roman" w:cs="Times New Roman"/>
          <w:sz w:val="24"/>
          <w:szCs w:val="24"/>
        </w:rPr>
        <w:t>3</w:t>
      </w:r>
      <w:r w:rsidRPr="00BF19C7">
        <w:rPr>
          <w:rFonts w:ascii="Times New Roman" w:hAnsi="Times New Roman" w:cs="Times New Roman"/>
          <w:sz w:val="24"/>
          <w:szCs w:val="24"/>
        </w:rPr>
        <w:t xml:space="preserve">). </w:t>
      </w:r>
      <w:proofErr w:type="spellStart"/>
      <w:r w:rsidR="00AF214D" w:rsidRPr="00BF19C7">
        <w:rPr>
          <w:rFonts w:ascii="Times New Roman" w:hAnsi="Times New Roman" w:cs="Times New Roman"/>
          <w:sz w:val="24"/>
          <w:szCs w:val="24"/>
        </w:rPr>
        <w:t>Oyedokun</w:t>
      </w:r>
      <w:proofErr w:type="spellEnd"/>
      <w:r w:rsidR="00AF214D" w:rsidRPr="00BF19C7">
        <w:rPr>
          <w:rFonts w:ascii="Times New Roman" w:hAnsi="Times New Roman" w:cs="Times New Roman"/>
          <w:sz w:val="24"/>
          <w:szCs w:val="24"/>
        </w:rPr>
        <w:t xml:space="preserve"> et al., (2024) </w:t>
      </w:r>
      <w:r w:rsidR="00AD6E85" w:rsidRPr="00BF19C7">
        <w:rPr>
          <w:rFonts w:ascii="Times New Roman" w:hAnsi="Times New Roman" w:cs="Times New Roman"/>
          <w:sz w:val="24"/>
          <w:szCs w:val="24"/>
        </w:rPr>
        <w:t xml:space="preserve">stated that </w:t>
      </w:r>
      <w:r w:rsidR="00AF214D" w:rsidRPr="00BF19C7">
        <w:rPr>
          <w:rFonts w:ascii="Times New Roman" w:hAnsi="Times New Roman" w:cs="Times New Roman"/>
          <w:sz w:val="24"/>
          <w:szCs w:val="24"/>
        </w:rPr>
        <w:t>t</w:t>
      </w:r>
      <w:r w:rsidR="00AD6E85" w:rsidRPr="00BF19C7">
        <w:rPr>
          <w:rFonts w:ascii="Times New Roman" w:hAnsi="Times New Roman" w:cs="Times New Roman"/>
          <w:sz w:val="24"/>
          <w:szCs w:val="24"/>
        </w:rPr>
        <w:t>hese efforts</w:t>
      </w:r>
      <w:r w:rsidR="00AF214D" w:rsidRPr="00BF19C7">
        <w:rPr>
          <w:rFonts w:ascii="Times New Roman" w:hAnsi="Times New Roman" w:cs="Times New Roman"/>
          <w:sz w:val="24"/>
          <w:szCs w:val="24"/>
        </w:rPr>
        <w:t xml:space="preserve"> </w:t>
      </w:r>
      <w:r w:rsidRPr="00BF19C7">
        <w:rPr>
          <w:rFonts w:ascii="Times New Roman" w:hAnsi="Times New Roman" w:cs="Times New Roman"/>
          <w:sz w:val="24"/>
          <w:szCs w:val="24"/>
        </w:rPr>
        <w:t>aim</w:t>
      </w:r>
      <w:r w:rsidR="00AD6E85" w:rsidRPr="00BF19C7">
        <w:rPr>
          <w:rFonts w:ascii="Times New Roman" w:hAnsi="Times New Roman" w:cs="Times New Roman"/>
          <w:sz w:val="24"/>
          <w:szCs w:val="24"/>
        </w:rPr>
        <w:t>ed</w:t>
      </w:r>
      <w:r w:rsidRPr="00BF19C7">
        <w:rPr>
          <w:rFonts w:ascii="Times New Roman" w:hAnsi="Times New Roman" w:cs="Times New Roman"/>
          <w:sz w:val="24"/>
          <w:szCs w:val="24"/>
        </w:rPr>
        <w:t xml:space="preserve"> </w:t>
      </w:r>
      <w:r w:rsidR="00AF214D" w:rsidRPr="00BF19C7">
        <w:rPr>
          <w:rFonts w:ascii="Times New Roman" w:hAnsi="Times New Roman" w:cs="Times New Roman"/>
          <w:sz w:val="24"/>
          <w:szCs w:val="24"/>
        </w:rPr>
        <w:t>at</w:t>
      </w:r>
      <w:r w:rsidRPr="00BF19C7">
        <w:rPr>
          <w:rFonts w:ascii="Times New Roman" w:hAnsi="Times New Roman" w:cs="Times New Roman"/>
          <w:sz w:val="24"/>
          <w:szCs w:val="24"/>
        </w:rPr>
        <w:t xml:space="preserve"> </w:t>
      </w:r>
      <w:r w:rsidR="00CB68C4" w:rsidRPr="00BF19C7">
        <w:rPr>
          <w:rFonts w:ascii="Times New Roman" w:hAnsi="Times New Roman" w:cs="Times New Roman"/>
          <w:sz w:val="24"/>
          <w:szCs w:val="24"/>
        </w:rPr>
        <w:t xml:space="preserve">creating tax awareness and </w:t>
      </w:r>
      <w:r w:rsidR="00AF214D" w:rsidRPr="00BF19C7">
        <w:rPr>
          <w:rFonts w:ascii="Times New Roman" w:hAnsi="Times New Roman" w:cs="Times New Roman"/>
          <w:sz w:val="24"/>
          <w:szCs w:val="24"/>
        </w:rPr>
        <w:t>equipping</w:t>
      </w:r>
      <w:r w:rsidRPr="00BF19C7">
        <w:rPr>
          <w:rFonts w:ascii="Times New Roman" w:hAnsi="Times New Roman" w:cs="Times New Roman"/>
          <w:sz w:val="24"/>
          <w:szCs w:val="24"/>
        </w:rPr>
        <w:t xml:space="preserve"> MSME owners with basic tax knowledge</w:t>
      </w:r>
      <w:r w:rsidR="00CB68C4" w:rsidRPr="00BF19C7">
        <w:rPr>
          <w:rFonts w:ascii="Times New Roman" w:hAnsi="Times New Roman" w:cs="Times New Roman"/>
          <w:sz w:val="24"/>
          <w:szCs w:val="24"/>
        </w:rPr>
        <w:t xml:space="preserve"> that will enable them to be</w:t>
      </w:r>
      <w:r w:rsidR="00AF214D" w:rsidRPr="00BF19C7">
        <w:rPr>
          <w:rFonts w:ascii="Times New Roman" w:hAnsi="Times New Roman" w:cs="Times New Roman"/>
          <w:sz w:val="24"/>
          <w:szCs w:val="24"/>
        </w:rPr>
        <w:t>come</w:t>
      </w:r>
      <w:r w:rsidR="00CB68C4" w:rsidRPr="00BF19C7">
        <w:rPr>
          <w:rFonts w:ascii="Times New Roman" w:hAnsi="Times New Roman" w:cs="Times New Roman"/>
          <w:sz w:val="24"/>
          <w:szCs w:val="24"/>
        </w:rPr>
        <w:t xml:space="preserve"> tax compliant</w:t>
      </w:r>
      <w:r w:rsidRPr="00BF19C7">
        <w:rPr>
          <w:rFonts w:ascii="Times New Roman" w:hAnsi="Times New Roman" w:cs="Times New Roman"/>
          <w:sz w:val="24"/>
          <w:szCs w:val="24"/>
        </w:rPr>
        <w:t xml:space="preserve">. </w:t>
      </w:r>
      <w:r w:rsidR="00CB68C4" w:rsidRPr="00BF19C7">
        <w:rPr>
          <w:rFonts w:ascii="Times New Roman" w:hAnsi="Times New Roman" w:cs="Times New Roman"/>
          <w:sz w:val="24"/>
          <w:szCs w:val="24"/>
        </w:rPr>
        <w:t xml:space="preserve">However, despite the </w:t>
      </w:r>
      <w:r w:rsidR="00A8376B" w:rsidRPr="00BF19C7">
        <w:rPr>
          <w:rFonts w:ascii="Times New Roman" w:hAnsi="Times New Roman" w:cs="Times New Roman"/>
          <w:sz w:val="24"/>
          <w:szCs w:val="24"/>
        </w:rPr>
        <w:t xml:space="preserve">effort to ensure </w:t>
      </w:r>
      <w:r w:rsidR="00CB68C4" w:rsidRPr="00BF19C7">
        <w:rPr>
          <w:rFonts w:ascii="Times New Roman" w:hAnsi="Times New Roman" w:cs="Times New Roman"/>
          <w:sz w:val="24"/>
          <w:szCs w:val="24"/>
        </w:rPr>
        <w:t>MSMEs</w:t>
      </w:r>
      <w:r w:rsidRPr="00BF19C7">
        <w:rPr>
          <w:rFonts w:ascii="Times New Roman" w:hAnsi="Times New Roman" w:cs="Times New Roman"/>
          <w:sz w:val="24"/>
          <w:szCs w:val="24"/>
        </w:rPr>
        <w:t xml:space="preserve"> understand </w:t>
      </w:r>
      <w:r w:rsidR="00CB68C4" w:rsidRPr="00BF19C7">
        <w:rPr>
          <w:rFonts w:ascii="Times New Roman" w:hAnsi="Times New Roman" w:cs="Times New Roman"/>
          <w:sz w:val="24"/>
          <w:szCs w:val="24"/>
        </w:rPr>
        <w:t xml:space="preserve">their </w:t>
      </w:r>
      <w:r w:rsidRPr="00BF19C7">
        <w:rPr>
          <w:rFonts w:ascii="Times New Roman" w:hAnsi="Times New Roman" w:cs="Times New Roman"/>
          <w:sz w:val="24"/>
          <w:szCs w:val="24"/>
        </w:rPr>
        <w:t>tax obligations,</w:t>
      </w:r>
      <w:r w:rsidR="007C6AA9" w:rsidRPr="00BF19C7">
        <w:rPr>
          <w:rFonts w:ascii="Times New Roman" w:hAnsi="Times New Roman" w:cs="Times New Roman"/>
          <w:sz w:val="24"/>
          <w:szCs w:val="24"/>
        </w:rPr>
        <w:t xml:space="preserve"> </w:t>
      </w:r>
      <w:r w:rsidR="00A8376B" w:rsidRPr="00BF19C7">
        <w:rPr>
          <w:rFonts w:ascii="Times New Roman" w:hAnsi="Times New Roman" w:cs="Times New Roman"/>
          <w:sz w:val="24"/>
          <w:szCs w:val="24"/>
        </w:rPr>
        <w:t>become</w:t>
      </w:r>
      <w:r w:rsidR="007C6AA9" w:rsidRPr="00BF19C7">
        <w:rPr>
          <w:rFonts w:ascii="Times New Roman" w:hAnsi="Times New Roman" w:cs="Times New Roman"/>
          <w:sz w:val="24"/>
          <w:szCs w:val="24"/>
        </w:rPr>
        <w:t xml:space="preserve"> tax </w:t>
      </w:r>
      <w:r w:rsidR="00A278DA" w:rsidRPr="00BF19C7">
        <w:rPr>
          <w:rFonts w:ascii="Times New Roman" w:hAnsi="Times New Roman" w:cs="Times New Roman"/>
          <w:sz w:val="24"/>
          <w:szCs w:val="24"/>
        </w:rPr>
        <w:t xml:space="preserve">aware </w:t>
      </w:r>
      <w:r w:rsidR="00AD6E85" w:rsidRPr="00BF19C7">
        <w:rPr>
          <w:rFonts w:ascii="Times New Roman" w:hAnsi="Times New Roman" w:cs="Times New Roman"/>
          <w:sz w:val="24"/>
          <w:szCs w:val="24"/>
        </w:rPr>
        <w:t>and have</w:t>
      </w:r>
      <w:r w:rsidR="007C6AA9" w:rsidRPr="00BF19C7">
        <w:rPr>
          <w:rFonts w:ascii="Times New Roman" w:hAnsi="Times New Roman" w:cs="Times New Roman"/>
          <w:sz w:val="24"/>
          <w:szCs w:val="24"/>
        </w:rPr>
        <w:t xml:space="preserve"> tax knowledge</w:t>
      </w:r>
      <w:r w:rsidR="002F1C72" w:rsidRPr="00BF19C7">
        <w:rPr>
          <w:rFonts w:ascii="Times New Roman" w:hAnsi="Times New Roman" w:cs="Times New Roman"/>
          <w:sz w:val="24"/>
          <w:szCs w:val="24"/>
        </w:rPr>
        <w:t xml:space="preserve"> through </w:t>
      </w:r>
      <w:r w:rsidR="00A8376B" w:rsidRPr="00BF19C7">
        <w:rPr>
          <w:rFonts w:ascii="Times New Roman" w:hAnsi="Times New Roman" w:cs="Times New Roman"/>
          <w:sz w:val="24"/>
          <w:szCs w:val="24"/>
        </w:rPr>
        <w:t>the tax awareness programs being pushed by the government,</w:t>
      </w:r>
      <w:r w:rsidR="00CB68C4" w:rsidRPr="00BF19C7">
        <w:rPr>
          <w:rFonts w:ascii="Times New Roman" w:hAnsi="Times New Roman" w:cs="Times New Roman"/>
          <w:sz w:val="24"/>
          <w:szCs w:val="24"/>
        </w:rPr>
        <w:t xml:space="preserve"> </w:t>
      </w:r>
      <w:r w:rsidR="00F62938" w:rsidRPr="00BF19C7">
        <w:rPr>
          <w:rFonts w:ascii="Times New Roman" w:hAnsi="Times New Roman" w:cs="Times New Roman"/>
          <w:sz w:val="24"/>
          <w:szCs w:val="24"/>
        </w:rPr>
        <w:t xml:space="preserve">some MSMEs </w:t>
      </w:r>
      <w:r w:rsidR="00A717B2" w:rsidRPr="00BF19C7">
        <w:rPr>
          <w:rFonts w:ascii="Times New Roman" w:hAnsi="Times New Roman" w:cs="Times New Roman"/>
          <w:sz w:val="24"/>
          <w:szCs w:val="24"/>
        </w:rPr>
        <w:t>still make incorrect remittances,</w:t>
      </w:r>
      <w:r w:rsidR="00BA1074" w:rsidRPr="00BF19C7">
        <w:rPr>
          <w:rFonts w:ascii="Times New Roman" w:hAnsi="Times New Roman" w:cs="Times New Roman"/>
          <w:sz w:val="24"/>
          <w:szCs w:val="24"/>
        </w:rPr>
        <w:t xml:space="preserve"> </w:t>
      </w:r>
      <w:r w:rsidR="00F62938" w:rsidRPr="00BF19C7">
        <w:rPr>
          <w:rFonts w:ascii="Times New Roman" w:hAnsi="Times New Roman" w:cs="Times New Roman"/>
          <w:sz w:val="24"/>
          <w:szCs w:val="24"/>
        </w:rPr>
        <w:t>f</w:t>
      </w:r>
      <w:r w:rsidR="00A717B2" w:rsidRPr="00BF19C7">
        <w:rPr>
          <w:rFonts w:ascii="Times New Roman" w:hAnsi="Times New Roman" w:cs="Times New Roman"/>
          <w:sz w:val="24"/>
          <w:szCs w:val="24"/>
        </w:rPr>
        <w:t>ile</w:t>
      </w:r>
      <w:r w:rsidR="002F1C72" w:rsidRPr="00BF19C7">
        <w:rPr>
          <w:rFonts w:ascii="Times New Roman" w:hAnsi="Times New Roman" w:cs="Times New Roman"/>
          <w:sz w:val="24"/>
          <w:szCs w:val="24"/>
        </w:rPr>
        <w:t xml:space="preserve"> tax return late, </w:t>
      </w:r>
      <w:r w:rsidR="00BA1074" w:rsidRPr="00BF19C7">
        <w:rPr>
          <w:rFonts w:ascii="Times New Roman" w:hAnsi="Times New Roman" w:cs="Times New Roman"/>
          <w:sz w:val="24"/>
          <w:szCs w:val="24"/>
        </w:rPr>
        <w:t xml:space="preserve">while </w:t>
      </w:r>
      <w:r w:rsidR="00A717B2" w:rsidRPr="00BF19C7">
        <w:rPr>
          <w:rFonts w:ascii="Times New Roman" w:hAnsi="Times New Roman" w:cs="Times New Roman"/>
          <w:sz w:val="24"/>
          <w:szCs w:val="24"/>
        </w:rPr>
        <w:t xml:space="preserve">others </w:t>
      </w:r>
      <w:r w:rsidR="00707E59" w:rsidRPr="00BF19C7">
        <w:rPr>
          <w:rFonts w:ascii="Times New Roman" w:hAnsi="Times New Roman" w:cs="Times New Roman"/>
          <w:sz w:val="24"/>
          <w:szCs w:val="24"/>
        </w:rPr>
        <w:t xml:space="preserve">evade tax completely </w:t>
      </w:r>
      <w:r w:rsidR="00F62938" w:rsidRPr="00BF19C7">
        <w:rPr>
          <w:rFonts w:ascii="Times New Roman" w:hAnsi="Times New Roman" w:cs="Times New Roman"/>
          <w:sz w:val="24"/>
          <w:szCs w:val="24"/>
        </w:rPr>
        <w:t>be</w:t>
      </w:r>
      <w:r w:rsidR="00707E59" w:rsidRPr="00BF19C7">
        <w:rPr>
          <w:rFonts w:ascii="Times New Roman" w:hAnsi="Times New Roman" w:cs="Times New Roman"/>
          <w:sz w:val="24"/>
          <w:szCs w:val="24"/>
        </w:rPr>
        <w:t xml:space="preserve">cause they </w:t>
      </w:r>
      <w:r w:rsidR="00BA75F3" w:rsidRPr="00BF19C7">
        <w:rPr>
          <w:rFonts w:ascii="Times New Roman" w:hAnsi="Times New Roman" w:cs="Times New Roman"/>
          <w:sz w:val="24"/>
          <w:szCs w:val="24"/>
        </w:rPr>
        <w:t>lack relevant</w:t>
      </w:r>
      <w:r w:rsidR="00707E59" w:rsidRPr="00BF19C7">
        <w:rPr>
          <w:rFonts w:ascii="Times New Roman" w:hAnsi="Times New Roman" w:cs="Times New Roman"/>
          <w:sz w:val="24"/>
          <w:szCs w:val="24"/>
        </w:rPr>
        <w:t xml:space="preserve"> knowledge required to manage their tax</w:t>
      </w:r>
      <w:r w:rsidR="00F62938" w:rsidRPr="00BF19C7">
        <w:rPr>
          <w:rFonts w:ascii="Times New Roman" w:hAnsi="Times New Roman" w:cs="Times New Roman"/>
          <w:sz w:val="24"/>
          <w:szCs w:val="24"/>
        </w:rPr>
        <w:t xml:space="preserve"> (Uzor, 2019</w:t>
      </w:r>
      <w:r w:rsidR="00707E59" w:rsidRPr="00BF19C7">
        <w:rPr>
          <w:rFonts w:ascii="Times New Roman" w:hAnsi="Times New Roman" w:cs="Times New Roman"/>
          <w:sz w:val="24"/>
          <w:szCs w:val="24"/>
        </w:rPr>
        <w:t>).</w:t>
      </w:r>
      <w:r w:rsidR="00811FBA" w:rsidRPr="00BF19C7">
        <w:rPr>
          <w:rFonts w:ascii="Times New Roman" w:hAnsi="Times New Roman" w:cs="Times New Roman"/>
          <w:sz w:val="24"/>
          <w:szCs w:val="24"/>
        </w:rPr>
        <w:t xml:space="preserve"> </w:t>
      </w:r>
      <w:r w:rsidR="002F1C72" w:rsidRPr="00BF19C7">
        <w:rPr>
          <w:rFonts w:ascii="Times New Roman" w:hAnsi="Times New Roman" w:cs="Times New Roman"/>
          <w:sz w:val="24"/>
          <w:szCs w:val="24"/>
        </w:rPr>
        <w:t xml:space="preserve">Therefore, there is need to test </w:t>
      </w:r>
      <w:r w:rsidR="00811FBA" w:rsidRPr="00BF19C7">
        <w:rPr>
          <w:rFonts w:ascii="Times New Roman" w:hAnsi="Times New Roman" w:cs="Times New Roman"/>
          <w:sz w:val="24"/>
          <w:szCs w:val="24"/>
        </w:rPr>
        <w:t>if tax</w:t>
      </w:r>
      <w:r w:rsidR="003340C6" w:rsidRPr="00BF19C7">
        <w:rPr>
          <w:rFonts w:ascii="Times New Roman" w:hAnsi="Times New Roman" w:cs="Times New Roman"/>
          <w:sz w:val="24"/>
          <w:szCs w:val="24"/>
        </w:rPr>
        <w:t xml:space="preserve"> literacy program </w:t>
      </w:r>
      <w:r w:rsidR="002F1C72" w:rsidRPr="00BF19C7">
        <w:rPr>
          <w:rFonts w:ascii="Times New Roman" w:hAnsi="Times New Roman" w:cs="Times New Roman"/>
          <w:sz w:val="24"/>
          <w:szCs w:val="24"/>
        </w:rPr>
        <w:t xml:space="preserve">being conducted by the government through the tax authorities have been able to </w:t>
      </w:r>
      <w:r w:rsidR="003340C6" w:rsidRPr="00BF19C7">
        <w:rPr>
          <w:rFonts w:ascii="Times New Roman" w:hAnsi="Times New Roman" w:cs="Times New Roman"/>
          <w:sz w:val="24"/>
          <w:szCs w:val="24"/>
        </w:rPr>
        <w:t xml:space="preserve">equip MSMEs </w:t>
      </w:r>
      <w:r w:rsidR="002F1C72" w:rsidRPr="00BF19C7">
        <w:rPr>
          <w:rFonts w:ascii="Times New Roman" w:hAnsi="Times New Roman" w:cs="Times New Roman"/>
          <w:sz w:val="24"/>
          <w:szCs w:val="24"/>
        </w:rPr>
        <w:t xml:space="preserve">owners </w:t>
      </w:r>
      <w:r w:rsidR="00811FBA" w:rsidRPr="00BF19C7">
        <w:rPr>
          <w:rFonts w:ascii="Times New Roman" w:hAnsi="Times New Roman" w:cs="Times New Roman"/>
          <w:sz w:val="24"/>
          <w:szCs w:val="24"/>
        </w:rPr>
        <w:t>and</w:t>
      </w:r>
      <w:r w:rsidR="003340C6" w:rsidRPr="00BF19C7">
        <w:rPr>
          <w:rFonts w:ascii="Times New Roman" w:hAnsi="Times New Roman" w:cs="Times New Roman"/>
          <w:sz w:val="24"/>
          <w:szCs w:val="24"/>
        </w:rPr>
        <w:t xml:space="preserve"> the</w:t>
      </w:r>
      <w:r w:rsidR="002F1C72" w:rsidRPr="00BF19C7">
        <w:rPr>
          <w:rFonts w:ascii="Times New Roman" w:hAnsi="Times New Roman" w:cs="Times New Roman"/>
          <w:sz w:val="24"/>
          <w:szCs w:val="24"/>
        </w:rPr>
        <w:t>ir</w:t>
      </w:r>
      <w:r w:rsidR="003340C6" w:rsidRPr="00BF19C7">
        <w:rPr>
          <w:rFonts w:ascii="Times New Roman" w:hAnsi="Times New Roman" w:cs="Times New Roman"/>
          <w:sz w:val="24"/>
          <w:szCs w:val="24"/>
        </w:rPr>
        <w:t xml:space="preserve"> accountants with effective tax management skills, </w:t>
      </w:r>
      <w:r w:rsidR="00F42B3F" w:rsidRPr="00BF19C7">
        <w:rPr>
          <w:rFonts w:ascii="Times New Roman" w:hAnsi="Times New Roman" w:cs="Times New Roman"/>
          <w:sz w:val="24"/>
          <w:szCs w:val="24"/>
        </w:rPr>
        <w:t>tax planning strat</w:t>
      </w:r>
      <w:r w:rsidR="002F1C72" w:rsidRPr="00BF19C7">
        <w:rPr>
          <w:rFonts w:ascii="Times New Roman" w:hAnsi="Times New Roman" w:cs="Times New Roman"/>
          <w:sz w:val="24"/>
          <w:szCs w:val="24"/>
        </w:rPr>
        <w:t>egies, and tax timing knowledge</w:t>
      </w:r>
      <w:r w:rsidRPr="00BF19C7">
        <w:rPr>
          <w:rFonts w:ascii="Times New Roman" w:hAnsi="Times New Roman" w:cs="Times New Roman"/>
          <w:sz w:val="24"/>
          <w:szCs w:val="24"/>
        </w:rPr>
        <w:t xml:space="preserve"> crucial to ensuring that MSMEs fulfill their tax responsibilities </w:t>
      </w:r>
      <w:r w:rsidR="008A539A" w:rsidRPr="00BF19C7">
        <w:rPr>
          <w:rFonts w:ascii="Times New Roman" w:hAnsi="Times New Roman" w:cs="Times New Roman"/>
          <w:sz w:val="24"/>
          <w:szCs w:val="24"/>
        </w:rPr>
        <w:t xml:space="preserve">by filing accurate </w:t>
      </w:r>
      <w:r w:rsidRPr="00BF19C7">
        <w:rPr>
          <w:rFonts w:ascii="Times New Roman" w:hAnsi="Times New Roman" w:cs="Times New Roman"/>
          <w:sz w:val="24"/>
          <w:szCs w:val="24"/>
        </w:rPr>
        <w:t xml:space="preserve">and </w:t>
      </w:r>
      <w:r w:rsidR="008A539A" w:rsidRPr="00BF19C7">
        <w:rPr>
          <w:rFonts w:ascii="Times New Roman" w:hAnsi="Times New Roman" w:cs="Times New Roman"/>
          <w:sz w:val="24"/>
          <w:szCs w:val="24"/>
        </w:rPr>
        <w:t>timely tax return thereby enhancing</w:t>
      </w:r>
      <w:r w:rsidRPr="00BF19C7">
        <w:rPr>
          <w:rFonts w:ascii="Times New Roman" w:hAnsi="Times New Roman" w:cs="Times New Roman"/>
          <w:sz w:val="24"/>
          <w:szCs w:val="24"/>
        </w:rPr>
        <w:t xml:space="preserve"> </w:t>
      </w:r>
      <w:r w:rsidR="00A278DA" w:rsidRPr="00BF19C7">
        <w:rPr>
          <w:rFonts w:ascii="Times New Roman" w:hAnsi="Times New Roman" w:cs="Times New Roman"/>
          <w:sz w:val="24"/>
          <w:szCs w:val="24"/>
        </w:rPr>
        <w:t xml:space="preserve">tax </w:t>
      </w:r>
      <w:r w:rsidR="00707E59" w:rsidRPr="00BF19C7">
        <w:rPr>
          <w:rFonts w:ascii="Times New Roman" w:hAnsi="Times New Roman" w:cs="Times New Roman"/>
          <w:sz w:val="24"/>
          <w:szCs w:val="24"/>
        </w:rPr>
        <w:t>yield.</w:t>
      </w:r>
    </w:p>
    <w:p w14:paraId="74EA444A" w14:textId="573C270B" w:rsidR="00EB2CD1" w:rsidRPr="00BF19C7" w:rsidRDefault="00C20760"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Previously, s</w:t>
      </w:r>
      <w:r w:rsidR="005F560C" w:rsidRPr="00BF19C7">
        <w:rPr>
          <w:rFonts w:ascii="Times New Roman" w:hAnsi="Times New Roman" w:cs="Times New Roman"/>
          <w:sz w:val="24"/>
          <w:szCs w:val="24"/>
        </w:rPr>
        <w:t>ome</w:t>
      </w:r>
      <w:r w:rsidR="00D35A3B" w:rsidRPr="00BF19C7">
        <w:rPr>
          <w:rFonts w:ascii="Times New Roman" w:hAnsi="Times New Roman" w:cs="Times New Roman"/>
          <w:sz w:val="24"/>
          <w:szCs w:val="24"/>
        </w:rPr>
        <w:t xml:space="preserve"> studies have </w:t>
      </w:r>
      <w:r w:rsidR="00B74576" w:rsidRPr="00BF19C7">
        <w:rPr>
          <w:rFonts w:ascii="Times New Roman" w:hAnsi="Times New Roman" w:cs="Times New Roman"/>
          <w:sz w:val="24"/>
          <w:szCs w:val="24"/>
        </w:rPr>
        <w:t xml:space="preserve">been </w:t>
      </w:r>
      <w:r w:rsidRPr="00BF19C7">
        <w:rPr>
          <w:rFonts w:ascii="Times New Roman" w:hAnsi="Times New Roman" w:cs="Times New Roman"/>
          <w:sz w:val="24"/>
          <w:szCs w:val="24"/>
        </w:rPr>
        <w:t>carried out</w:t>
      </w:r>
      <w:r w:rsidR="00B74576" w:rsidRPr="00BF19C7">
        <w:rPr>
          <w:rFonts w:ascii="Times New Roman" w:hAnsi="Times New Roman" w:cs="Times New Roman"/>
          <w:sz w:val="24"/>
          <w:szCs w:val="24"/>
        </w:rPr>
        <w:t xml:space="preserve"> to examine the impact of tax literacy on</w:t>
      </w:r>
      <w:r w:rsidR="00D35A3B" w:rsidRPr="00BF19C7">
        <w:rPr>
          <w:rFonts w:ascii="Times New Roman" w:hAnsi="Times New Roman" w:cs="Times New Roman"/>
          <w:sz w:val="24"/>
          <w:szCs w:val="24"/>
        </w:rPr>
        <w:t xml:space="preserve"> tax compliance. </w:t>
      </w:r>
      <w:r w:rsidR="008A53F9" w:rsidRPr="00BF19C7">
        <w:rPr>
          <w:rFonts w:ascii="Times New Roman" w:hAnsi="Times New Roman" w:cs="Times New Roman"/>
          <w:sz w:val="24"/>
          <w:szCs w:val="24"/>
        </w:rPr>
        <w:t>Oliver</w:t>
      </w:r>
      <w:r w:rsidR="005F560C" w:rsidRPr="00BF19C7">
        <w:rPr>
          <w:rFonts w:ascii="Times New Roman" w:hAnsi="Times New Roman" w:cs="Times New Roman"/>
          <w:sz w:val="24"/>
          <w:szCs w:val="24"/>
        </w:rPr>
        <w:t xml:space="preserve"> (2024) examined tax literacy and tax compliance of </w:t>
      </w:r>
      <w:r w:rsidR="0079618A" w:rsidRPr="00BF19C7">
        <w:rPr>
          <w:rFonts w:ascii="Times New Roman" w:hAnsi="Times New Roman" w:cs="Times New Roman"/>
          <w:sz w:val="24"/>
          <w:szCs w:val="24"/>
        </w:rPr>
        <w:t>some</w:t>
      </w:r>
      <w:r w:rsidR="005F560C" w:rsidRPr="00BF19C7">
        <w:rPr>
          <w:rFonts w:ascii="Times New Roman" w:hAnsi="Times New Roman" w:cs="Times New Roman"/>
          <w:sz w:val="24"/>
          <w:szCs w:val="24"/>
        </w:rPr>
        <w:t xml:space="preserve"> selected micro business in </w:t>
      </w:r>
      <w:proofErr w:type="spellStart"/>
      <w:r w:rsidR="005F560C" w:rsidRPr="00BF19C7">
        <w:rPr>
          <w:rFonts w:ascii="Times New Roman" w:hAnsi="Times New Roman" w:cs="Times New Roman"/>
          <w:sz w:val="24"/>
          <w:szCs w:val="24"/>
        </w:rPr>
        <w:t>Cabuyao</w:t>
      </w:r>
      <w:proofErr w:type="spellEnd"/>
      <w:r w:rsidR="005F560C" w:rsidRPr="00BF19C7">
        <w:rPr>
          <w:rFonts w:ascii="Times New Roman" w:hAnsi="Times New Roman" w:cs="Times New Roman"/>
          <w:sz w:val="24"/>
          <w:szCs w:val="24"/>
        </w:rPr>
        <w:t xml:space="preserve"> city and result from the study showed that tax education and simplifying tax processes will improve compliance rates among microbusinesses</w:t>
      </w:r>
      <w:r w:rsidR="00BB1A75" w:rsidRPr="00BF19C7">
        <w:rPr>
          <w:rFonts w:ascii="Times New Roman" w:hAnsi="Times New Roman" w:cs="Times New Roman"/>
          <w:sz w:val="24"/>
          <w:szCs w:val="24"/>
        </w:rPr>
        <w:t>.</w:t>
      </w:r>
      <w:r w:rsidR="00EB2CD1" w:rsidRPr="00BF19C7">
        <w:rPr>
          <w:rFonts w:ascii="Times New Roman" w:hAnsi="Times New Roman" w:cs="Times New Roman"/>
          <w:sz w:val="24"/>
          <w:szCs w:val="24"/>
        </w:rPr>
        <w:t xml:space="preserve"> Also</w:t>
      </w:r>
      <w:r w:rsidR="005878EC" w:rsidRPr="00BF19C7">
        <w:rPr>
          <w:rFonts w:ascii="Times New Roman" w:hAnsi="Times New Roman" w:cs="Times New Roman"/>
          <w:sz w:val="24"/>
          <w:szCs w:val="24"/>
        </w:rPr>
        <w:t xml:space="preserve">, Avisa and Muslimin (2024) examined the influence of tax rates, tax understanding, and tax sanctions </w:t>
      </w:r>
      <w:r w:rsidR="00993E26" w:rsidRPr="00BF19C7">
        <w:rPr>
          <w:rFonts w:ascii="Times New Roman" w:hAnsi="Times New Roman" w:cs="Times New Roman"/>
          <w:sz w:val="24"/>
          <w:szCs w:val="24"/>
        </w:rPr>
        <w:t xml:space="preserve">on taxpayers’ compliance among </w:t>
      </w:r>
      <w:r w:rsidR="005878EC" w:rsidRPr="00BF19C7">
        <w:rPr>
          <w:rFonts w:ascii="Times New Roman" w:hAnsi="Times New Roman" w:cs="Times New Roman"/>
          <w:sz w:val="24"/>
          <w:szCs w:val="24"/>
        </w:rPr>
        <w:t>MSME</w:t>
      </w:r>
      <w:r w:rsidR="00993E26" w:rsidRPr="00BF19C7">
        <w:rPr>
          <w:rFonts w:ascii="Times New Roman" w:hAnsi="Times New Roman" w:cs="Times New Roman"/>
          <w:sz w:val="24"/>
          <w:szCs w:val="24"/>
        </w:rPr>
        <w:t>s in Indonesia</w:t>
      </w:r>
      <w:r w:rsidR="00B22F67" w:rsidRPr="00BF19C7">
        <w:rPr>
          <w:rFonts w:ascii="Times New Roman" w:hAnsi="Times New Roman" w:cs="Times New Roman"/>
          <w:sz w:val="24"/>
          <w:szCs w:val="24"/>
        </w:rPr>
        <w:t xml:space="preserve">. Finding from the study indicated that tax understanding </w:t>
      </w:r>
      <w:r w:rsidR="00BA75F3" w:rsidRPr="00BF19C7">
        <w:rPr>
          <w:rFonts w:ascii="Times New Roman" w:hAnsi="Times New Roman" w:cs="Times New Roman"/>
          <w:sz w:val="24"/>
          <w:szCs w:val="24"/>
        </w:rPr>
        <w:t>has</w:t>
      </w:r>
      <w:r w:rsidR="00B22F67" w:rsidRPr="00BF19C7">
        <w:rPr>
          <w:rFonts w:ascii="Times New Roman" w:hAnsi="Times New Roman" w:cs="Times New Roman"/>
          <w:sz w:val="24"/>
          <w:szCs w:val="24"/>
        </w:rPr>
        <w:t xml:space="preserve"> a positive and significant impact on MSME taxpayer compliance</w:t>
      </w:r>
      <w:r w:rsidR="002408CB" w:rsidRPr="00BF19C7">
        <w:rPr>
          <w:rFonts w:ascii="Times New Roman" w:hAnsi="Times New Roman" w:cs="Times New Roman"/>
          <w:sz w:val="24"/>
          <w:szCs w:val="24"/>
        </w:rPr>
        <w:t xml:space="preserve">. </w:t>
      </w:r>
      <w:r w:rsidR="00207C3D" w:rsidRPr="00BF19C7">
        <w:rPr>
          <w:rFonts w:ascii="Times New Roman" w:hAnsi="Times New Roman" w:cs="Times New Roman"/>
          <w:sz w:val="24"/>
          <w:szCs w:val="24"/>
        </w:rPr>
        <w:t>It is believed that these studies’ sample size of 44 and 33 respectively, is insignificant enough to draw appropriate conclusions on how tax literacy affects tax compliance among MSMEs. Therefore, it is considered necessary that more research be done to increase the sample size and number of respondents in order to collect a more robust information that will cover the viewpoints of more players in the MSME sector.</w:t>
      </w:r>
    </w:p>
    <w:p w14:paraId="197BE790" w14:textId="6B9C31E9" w:rsidR="001D7E0F" w:rsidRPr="00BF19C7" w:rsidRDefault="00EB2CD1" w:rsidP="00661933">
      <w:pPr>
        <w:ind w:firstLine="720"/>
        <w:jc w:val="both"/>
        <w:rPr>
          <w:rFonts w:ascii="Times New Roman" w:hAnsi="Times New Roman" w:cs="Times New Roman"/>
          <w:sz w:val="24"/>
          <w:szCs w:val="24"/>
        </w:rPr>
      </w:pPr>
      <w:proofErr w:type="spellStart"/>
      <w:r w:rsidRPr="00BF19C7">
        <w:rPr>
          <w:rFonts w:ascii="Times New Roman" w:hAnsi="Times New Roman" w:cs="Times New Roman"/>
          <w:sz w:val="24"/>
          <w:szCs w:val="24"/>
        </w:rPr>
        <w:t>Ebimobowei</w:t>
      </w:r>
      <w:proofErr w:type="spellEnd"/>
      <w:r w:rsidRPr="00BF19C7">
        <w:rPr>
          <w:rFonts w:ascii="Times New Roman" w:hAnsi="Times New Roman" w:cs="Times New Roman"/>
          <w:sz w:val="24"/>
          <w:szCs w:val="24"/>
        </w:rPr>
        <w:t xml:space="preserve"> and </w:t>
      </w:r>
      <w:proofErr w:type="spellStart"/>
      <w:r w:rsidRPr="00BF19C7">
        <w:rPr>
          <w:rFonts w:ascii="Times New Roman" w:hAnsi="Times New Roman" w:cs="Times New Roman"/>
          <w:sz w:val="24"/>
          <w:szCs w:val="24"/>
        </w:rPr>
        <w:t>Doubara</w:t>
      </w:r>
      <w:proofErr w:type="spellEnd"/>
      <w:r w:rsidRPr="00BF19C7">
        <w:rPr>
          <w:rFonts w:ascii="Times New Roman" w:hAnsi="Times New Roman" w:cs="Times New Roman"/>
          <w:sz w:val="24"/>
          <w:szCs w:val="24"/>
        </w:rPr>
        <w:t xml:space="preserve"> (2024) engage in a research work that explore the effect </w:t>
      </w:r>
      <w:r w:rsidR="00225C2A" w:rsidRPr="00BF19C7">
        <w:rPr>
          <w:rFonts w:ascii="Times New Roman" w:hAnsi="Times New Roman" w:cs="Times New Roman"/>
          <w:sz w:val="24"/>
          <w:szCs w:val="24"/>
        </w:rPr>
        <w:t xml:space="preserve">of </w:t>
      </w:r>
      <w:r w:rsidRPr="00BF19C7">
        <w:rPr>
          <w:rFonts w:ascii="Times New Roman" w:hAnsi="Times New Roman" w:cs="Times New Roman"/>
          <w:sz w:val="24"/>
          <w:szCs w:val="24"/>
        </w:rPr>
        <w:t>tax payers’ knowledge on voluntary tax compliance</w:t>
      </w:r>
      <w:r w:rsidR="00325B28" w:rsidRPr="00BF19C7">
        <w:rPr>
          <w:rFonts w:ascii="Times New Roman" w:hAnsi="Times New Roman" w:cs="Times New Roman"/>
          <w:sz w:val="24"/>
          <w:szCs w:val="24"/>
        </w:rPr>
        <w:t xml:space="preserve"> in Nigeria. Findings from the</w:t>
      </w:r>
      <w:r w:rsidRPr="00BF19C7">
        <w:rPr>
          <w:rFonts w:ascii="Times New Roman" w:hAnsi="Times New Roman" w:cs="Times New Roman"/>
          <w:sz w:val="24"/>
          <w:szCs w:val="24"/>
        </w:rPr>
        <w:t xml:space="preserve"> study revealed that there is positive and significant relationship between general tax knowledge and voluntary tax compliance of informal sector oper</w:t>
      </w:r>
      <w:r w:rsidR="00F73639" w:rsidRPr="00BF19C7">
        <w:rPr>
          <w:rFonts w:ascii="Times New Roman" w:hAnsi="Times New Roman" w:cs="Times New Roman"/>
          <w:sz w:val="24"/>
          <w:szCs w:val="24"/>
        </w:rPr>
        <w:t>ators in Bayelsa State, Nigeria</w:t>
      </w:r>
      <w:r w:rsidR="001D7E0F" w:rsidRPr="00BF19C7">
        <w:rPr>
          <w:rFonts w:ascii="Times New Roman" w:hAnsi="Times New Roman" w:cs="Times New Roman"/>
          <w:sz w:val="24"/>
          <w:szCs w:val="24"/>
        </w:rPr>
        <w:t xml:space="preserve">. Evidence from prior studies have shown that researchers have mostly concentrated on using proxies like tax knowledge, tax </w:t>
      </w:r>
      <w:r w:rsidR="001D7E0F" w:rsidRPr="00BF19C7">
        <w:rPr>
          <w:rFonts w:ascii="Times New Roman" w:hAnsi="Times New Roman" w:cs="Times New Roman"/>
          <w:sz w:val="24"/>
          <w:szCs w:val="24"/>
        </w:rPr>
        <w:lastRenderedPageBreak/>
        <w:t xml:space="preserve">awarenesses and tax understanding to examine the effect of tax literacy on tax compliance with varying results. Inspite the importance of variables like tax </w:t>
      </w:r>
      <w:r w:rsidR="00F73639" w:rsidRPr="00BF19C7">
        <w:rPr>
          <w:rFonts w:ascii="Times New Roman" w:hAnsi="Times New Roman" w:cs="Times New Roman"/>
          <w:sz w:val="24"/>
          <w:szCs w:val="24"/>
        </w:rPr>
        <w:t>payer’s</w:t>
      </w:r>
      <w:r w:rsidR="001D7E0F" w:rsidRPr="00BF19C7">
        <w:rPr>
          <w:rFonts w:ascii="Times New Roman" w:hAnsi="Times New Roman" w:cs="Times New Roman"/>
          <w:sz w:val="24"/>
          <w:szCs w:val="24"/>
        </w:rPr>
        <w:t xml:space="preserve"> tax management skills, tax planning strategies and tax timing knowledge, prev</w:t>
      </w:r>
      <w:r w:rsidR="00325B28" w:rsidRPr="00BF19C7">
        <w:rPr>
          <w:rFonts w:ascii="Times New Roman" w:hAnsi="Times New Roman" w:cs="Times New Roman"/>
          <w:sz w:val="24"/>
          <w:szCs w:val="24"/>
        </w:rPr>
        <w:t>ious studies are yet to examine</w:t>
      </w:r>
      <w:r w:rsidR="001D7E0F" w:rsidRPr="00BF19C7">
        <w:rPr>
          <w:rFonts w:ascii="Times New Roman" w:hAnsi="Times New Roman" w:cs="Times New Roman"/>
          <w:sz w:val="24"/>
          <w:szCs w:val="24"/>
        </w:rPr>
        <w:t xml:space="preserve"> their effects on tax revenue yield. </w:t>
      </w:r>
      <w:r w:rsidR="00397C48" w:rsidRPr="00BF19C7">
        <w:rPr>
          <w:rFonts w:ascii="Times New Roman" w:hAnsi="Times New Roman" w:cs="Times New Roman"/>
          <w:sz w:val="24"/>
          <w:szCs w:val="24"/>
        </w:rPr>
        <w:t xml:space="preserve">There is need to investigate these variables because </w:t>
      </w:r>
      <w:r w:rsidR="00D14BFA" w:rsidRPr="00BF19C7">
        <w:rPr>
          <w:rFonts w:ascii="Times New Roman" w:hAnsi="Times New Roman" w:cs="Times New Roman"/>
          <w:sz w:val="24"/>
          <w:szCs w:val="24"/>
        </w:rPr>
        <w:t xml:space="preserve">unlike the listed and more structured companies </w:t>
      </w:r>
      <w:r w:rsidR="00CC20B1" w:rsidRPr="00BF19C7">
        <w:rPr>
          <w:rFonts w:ascii="Times New Roman" w:hAnsi="Times New Roman" w:cs="Times New Roman"/>
          <w:sz w:val="24"/>
          <w:szCs w:val="24"/>
        </w:rPr>
        <w:t>that always</w:t>
      </w:r>
      <w:r w:rsidR="00D14BFA" w:rsidRPr="00BF19C7">
        <w:rPr>
          <w:rFonts w:ascii="Times New Roman" w:hAnsi="Times New Roman" w:cs="Times New Roman"/>
          <w:sz w:val="24"/>
          <w:szCs w:val="24"/>
        </w:rPr>
        <w:t xml:space="preserve"> have tax planning strategy in place and </w:t>
      </w:r>
      <w:r w:rsidR="00CC20B1" w:rsidRPr="00BF19C7">
        <w:rPr>
          <w:rFonts w:ascii="Times New Roman" w:hAnsi="Times New Roman" w:cs="Times New Roman"/>
          <w:sz w:val="24"/>
          <w:szCs w:val="24"/>
        </w:rPr>
        <w:t>have effective</w:t>
      </w:r>
      <w:r w:rsidR="00D14BFA" w:rsidRPr="00BF19C7">
        <w:rPr>
          <w:rFonts w:ascii="Times New Roman" w:hAnsi="Times New Roman" w:cs="Times New Roman"/>
          <w:sz w:val="24"/>
          <w:szCs w:val="24"/>
        </w:rPr>
        <w:t xml:space="preserve"> tax management skills as well as adequate tax timing knowledge, </w:t>
      </w:r>
      <w:r w:rsidR="009A5A3A" w:rsidRPr="00BF19C7">
        <w:rPr>
          <w:rFonts w:ascii="Times New Roman" w:hAnsi="Times New Roman" w:cs="Times New Roman"/>
          <w:sz w:val="24"/>
          <w:szCs w:val="24"/>
        </w:rPr>
        <w:t xml:space="preserve">MSMEs are still lagging behind </w:t>
      </w:r>
      <w:r w:rsidR="00B67079" w:rsidRPr="00BF19C7">
        <w:rPr>
          <w:rFonts w:ascii="Times New Roman" w:hAnsi="Times New Roman" w:cs="Times New Roman"/>
          <w:sz w:val="24"/>
          <w:szCs w:val="24"/>
        </w:rPr>
        <w:t>in enjoying</w:t>
      </w:r>
      <w:r w:rsidR="009A5A3A" w:rsidRPr="00BF19C7">
        <w:rPr>
          <w:rFonts w:ascii="Times New Roman" w:hAnsi="Times New Roman" w:cs="Times New Roman"/>
          <w:sz w:val="24"/>
          <w:szCs w:val="24"/>
        </w:rPr>
        <w:t xml:space="preserve"> </w:t>
      </w:r>
      <w:r w:rsidR="00CC20B1" w:rsidRPr="00BF19C7">
        <w:rPr>
          <w:rFonts w:ascii="Times New Roman" w:hAnsi="Times New Roman" w:cs="Times New Roman"/>
          <w:sz w:val="24"/>
          <w:szCs w:val="24"/>
        </w:rPr>
        <w:t>different tax</w:t>
      </w:r>
      <w:r w:rsidR="00397C48" w:rsidRPr="00BF19C7">
        <w:rPr>
          <w:rFonts w:ascii="Times New Roman" w:hAnsi="Times New Roman" w:cs="Times New Roman"/>
          <w:sz w:val="24"/>
          <w:szCs w:val="24"/>
        </w:rPr>
        <w:t xml:space="preserve"> relief</w:t>
      </w:r>
      <w:r w:rsidR="00D14BFA" w:rsidRPr="00BF19C7">
        <w:rPr>
          <w:rFonts w:ascii="Times New Roman" w:hAnsi="Times New Roman" w:cs="Times New Roman"/>
          <w:sz w:val="24"/>
          <w:szCs w:val="24"/>
        </w:rPr>
        <w:t>s</w:t>
      </w:r>
      <w:r w:rsidR="00397C48" w:rsidRPr="00BF19C7">
        <w:rPr>
          <w:rFonts w:ascii="Times New Roman" w:hAnsi="Times New Roman" w:cs="Times New Roman"/>
          <w:sz w:val="24"/>
          <w:szCs w:val="24"/>
        </w:rPr>
        <w:t xml:space="preserve"> </w:t>
      </w:r>
      <w:r w:rsidR="00D14BFA" w:rsidRPr="00BF19C7">
        <w:rPr>
          <w:rFonts w:ascii="Times New Roman" w:hAnsi="Times New Roman" w:cs="Times New Roman"/>
          <w:sz w:val="24"/>
          <w:szCs w:val="24"/>
        </w:rPr>
        <w:t xml:space="preserve">that could have reduced their tax liability </w:t>
      </w:r>
      <w:r w:rsidR="00397C48" w:rsidRPr="00BF19C7">
        <w:rPr>
          <w:rFonts w:ascii="Times New Roman" w:hAnsi="Times New Roman" w:cs="Times New Roman"/>
          <w:sz w:val="24"/>
          <w:szCs w:val="24"/>
        </w:rPr>
        <w:t xml:space="preserve">while some </w:t>
      </w:r>
      <w:r w:rsidR="00CC20B1" w:rsidRPr="00BF19C7">
        <w:rPr>
          <w:rFonts w:ascii="Times New Roman" w:hAnsi="Times New Roman" w:cs="Times New Roman"/>
          <w:sz w:val="24"/>
          <w:szCs w:val="24"/>
        </w:rPr>
        <w:t>due to lack of appropriate tax timing knowledge, engage</w:t>
      </w:r>
      <w:r w:rsidR="00D14BFA" w:rsidRPr="00BF19C7">
        <w:rPr>
          <w:rFonts w:ascii="Times New Roman" w:hAnsi="Times New Roman" w:cs="Times New Roman"/>
          <w:sz w:val="24"/>
          <w:szCs w:val="24"/>
        </w:rPr>
        <w:t xml:space="preserve"> in late</w:t>
      </w:r>
      <w:r w:rsidR="00397C48" w:rsidRPr="00BF19C7">
        <w:rPr>
          <w:rFonts w:ascii="Times New Roman" w:hAnsi="Times New Roman" w:cs="Times New Roman"/>
          <w:sz w:val="24"/>
          <w:szCs w:val="24"/>
        </w:rPr>
        <w:t xml:space="preserve"> </w:t>
      </w:r>
      <w:r w:rsidR="009A5A3A" w:rsidRPr="00BF19C7">
        <w:rPr>
          <w:rFonts w:ascii="Times New Roman" w:hAnsi="Times New Roman" w:cs="Times New Roman"/>
          <w:sz w:val="24"/>
          <w:szCs w:val="24"/>
        </w:rPr>
        <w:t xml:space="preserve">filing of </w:t>
      </w:r>
      <w:r w:rsidR="00D14BFA" w:rsidRPr="00BF19C7">
        <w:rPr>
          <w:rFonts w:ascii="Times New Roman" w:hAnsi="Times New Roman" w:cs="Times New Roman"/>
          <w:sz w:val="24"/>
          <w:szCs w:val="24"/>
        </w:rPr>
        <w:t>tax return</w:t>
      </w:r>
      <w:r w:rsidR="009A5A3A" w:rsidRPr="00BF19C7">
        <w:rPr>
          <w:rFonts w:ascii="Times New Roman" w:hAnsi="Times New Roman" w:cs="Times New Roman"/>
          <w:sz w:val="24"/>
          <w:szCs w:val="24"/>
        </w:rPr>
        <w:t>,</w:t>
      </w:r>
      <w:r w:rsidR="00D14BFA" w:rsidRPr="00BF19C7">
        <w:rPr>
          <w:rFonts w:ascii="Times New Roman" w:hAnsi="Times New Roman" w:cs="Times New Roman"/>
          <w:sz w:val="24"/>
          <w:szCs w:val="24"/>
        </w:rPr>
        <w:t xml:space="preserve"> </w:t>
      </w:r>
      <w:r w:rsidR="00397C48" w:rsidRPr="00BF19C7">
        <w:rPr>
          <w:rFonts w:ascii="Times New Roman" w:hAnsi="Times New Roman" w:cs="Times New Roman"/>
          <w:sz w:val="24"/>
          <w:szCs w:val="24"/>
        </w:rPr>
        <w:t xml:space="preserve">which exposes </w:t>
      </w:r>
      <w:r w:rsidR="00D14BFA" w:rsidRPr="00BF19C7">
        <w:rPr>
          <w:rFonts w:ascii="Times New Roman" w:hAnsi="Times New Roman" w:cs="Times New Roman"/>
          <w:sz w:val="24"/>
          <w:szCs w:val="24"/>
        </w:rPr>
        <w:t>them</w:t>
      </w:r>
      <w:r w:rsidR="00397C48" w:rsidRPr="00BF19C7">
        <w:rPr>
          <w:rFonts w:ascii="Times New Roman" w:hAnsi="Times New Roman" w:cs="Times New Roman"/>
          <w:sz w:val="24"/>
          <w:szCs w:val="24"/>
        </w:rPr>
        <w:t xml:space="preserve"> </w:t>
      </w:r>
      <w:r w:rsidR="00D14BFA" w:rsidRPr="00BF19C7">
        <w:rPr>
          <w:rFonts w:ascii="Times New Roman" w:hAnsi="Times New Roman" w:cs="Times New Roman"/>
          <w:sz w:val="24"/>
          <w:szCs w:val="24"/>
        </w:rPr>
        <w:t>t</w:t>
      </w:r>
      <w:r w:rsidR="00397C48" w:rsidRPr="00BF19C7">
        <w:rPr>
          <w:rFonts w:ascii="Times New Roman" w:hAnsi="Times New Roman" w:cs="Times New Roman"/>
          <w:sz w:val="24"/>
          <w:szCs w:val="24"/>
        </w:rPr>
        <w:t>o fine</w:t>
      </w:r>
      <w:r w:rsidR="00D14BFA" w:rsidRPr="00BF19C7">
        <w:rPr>
          <w:rFonts w:ascii="Times New Roman" w:hAnsi="Times New Roman" w:cs="Times New Roman"/>
          <w:sz w:val="24"/>
          <w:szCs w:val="24"/>
        </w:rPr>
        <w:t>s</w:t>
      </w:r>
      <w:r w:rsidR="00397C48" w:rsidRPr="00BF19C7">
        <w:rPr>
          <w:rFonts w:ascii="Times New Roman" w:hAnsi="Times New Roman" w:cs="Times New Roman"/>
          <w:sz w:val="24"/>
          <w:szCs w:val="24"/>
        </w:rPr>
        <w:t xml:space="preserve"> and </w:t>
      </w:r>
      <w:r w:rsidR="00D14BFA" w:rsidRPr="00BF19C7">
        <w:rPr>
          <w:rFonts w:ascii="Times New Roman" w:hAnsi="Times New Roman" w:cs="Times New Roman"/>
          <w:sz w:val="24"/>
          <w:szCs w:val="24"/>
        </w:rPr>
        <w:t>penalties</w:t>
      </w:r>
      <w:r w:rsidR="00CC20B1" w:rsidRPr="00BF19C7">
        <w:rPr>
          <w:rFonts w:ascii="Times New Roman" w:hAnsi="Times New Roman" w:cs="Times New Roman"/>
          <w:sz w:val="24"/>
          <w:szCs w:val="24"/>
        </w:rPr>
        <w:t xml:space="preserve">. </w:t>
      </w:r>
      <w:r w:rsidR="00206B18" w:rsidRPr="00BF19C7">
        <w:rPr>
          <w:rFonts w:ascii="Times New Roman" w:hAnsi="Times New Roman" w:cs="Times New Roman"/>
          <w:sz w:val="24"/>
          <w:szCs w:val="24"/>
        </w:rPr>
        <w:t>Hence,</w:t>
      </w:r>
      <w:r w:rsidR="001D7E0F" w:rsidRPr="00BF19C7">
        <w:rPr>
          <w:rFonts w:ascii="Times New Roman" w:hAnsi="Times New Roman" w:cs="Times New Roman"/>
          <w:sz w:val="24"/>
          <w:szCs w:val="24"/>
        </w:rPr>
        <w:t xml:space="preserve"> investigating the effects of MSMEs tax management skills, tax planning strategies and tax timing knowledge on tax yield, this study </w:t>
      </w:r>
      <w:r w:rsidR="006502B7" w:rsidRPr="00BF19C7">
        <w:rPr>
          <w:rFonts w:ascii="Times New Roman" w:hAnsi="Times New Roman" w:cs="Times New Roman"/>
          <w:sz w:val="24"/>
          <w:szCs w:val="24"/>
        </w:rPr>
        <w:t>will</w:t>
      </w:r>
      <w:r w:rsidR="001D7E0F" w:rsidRPr="00BF19C7">
        <w:rPr>
          <w:rFonts w:ascii="Times New Roman" w:hAnsi="Times New Roman" w:cs="Times New Roman"/>
          <w:sz w:val="24"/>
          <w:szCs w:val="24"/>
        </w:rPr>
        <w:t xml:space="preserve"> offer novel insights.</w:t>
      </w:r>
    </w:p>
    <w:p w14:paraId="0B5D5DA4" w14:textId="17DE014C" w:rsidR="002B65DB" w:rsidRPr="00BF19C7" w:rsidRDefault="00206B18"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 xml:space="preserve">Therefore, this study </w:t>
      </w:r>
      <w:r w:rsidR="00A47F85" w:rsidRPr="00BF19C7">
        <w:rPr>
          <w:rFonts w:ascii="Times New Roman" w:hAnsi="Times New Roman" w:cs="Times New Roman"/>
          <w:sz w:val="24"/>
          <w:szCs w:val="24"/>
        </w:rPr>
        <w:t xml:space="preserve">will </w:t>
      </w:r>
      <w:r w:rsidRPr="00BF19C7">
        <w:rPr>
          <w:rFonts w:ascii="Times New Roman" w:hAnsi="Times New Roman" w:cs="Times New Roman"/>
          <w:sz w:val="24"/>
          <w:szCs w:val="24"/>
        </w:rPr>
        <w:t>add</w:t>
      </w:r>
      <w:r w:rsidR="004B02A8" w:rsidRPr="00BF19C7">
        <w:rPr>
          <w:rFonts w:ascii="Times New Roman" w:hAnsi="Times New Roman" w:cs="Times New Roman"/>
          <w:sz w:val="24"/>
          <w:szCs w:val="24"/>
        </w:rPr>
        <w:t xml:space="preserve"> more value</w:t>
      </w:r>
      <w:r w:rsidR="00A47F85" w:rsidRPr="00BF19C7">
        <w:rPr>
          <w:rFonts w:ascii="Times New Roman" w:hAnsi="Times New Roman" w:cs="Times New Roman"/>
          <w:sz w:val="24"/>
          <w:szCs w:val="24"/>
        </w:rPr>
        <w:t xml:space="preserve"> to the existing body of knowledge as it has empirically examined tax literacy and tax yield among MSMEs in Ondo State, Nigeria. </w:t>
      </w:r>
      <w:r w:rsidRPr="00BF19C7">
        <w:rPr>
          <w:rFonts w:ascii="Times New Roman" w:hAnsi="Times New Roman" w:cs="Times New Roman"/>
          <w:sz w:val="24"/>
          <w:szCs w:val="24"/>
        </w:rPr>
        <w:t>L</w:t>
      </w:r>
      <w:r w:rsidR="00A47F85" w:rsidRPr="00BF19C7">
        <w:rPr>
          <w:rFonts w:ascii="Times New Roman" w:hAnsi="Times New Roman" w:cs="Times New Roman"/>
          <w:sz w:val="24"/>
          <w:szCs w:val="24"/>
        </w:rPr>
        <w:t>iterature review; data analysis; discussion of findings</w:t>
      </w:r>
      <w:r w:rsidRPr="00BF19C7">
        <w:rPr>
          <w:rFonts w:ascii="Times New Roman" w:hAnsi="Times New Roman" w:cs="Times New Roman"/>
          <w:sz w:val="24"/>
          <w:szCs w:val="24"/>
        </w:rPr>
        <w:t xml:space="preserve">, </w:t>
      </w:r>
      <w:r w:rsidR="00A47F85" w:rsidRPr="00BF19C7">
        <w:rPr>
          <w:rFonts w:ascii="Times New Roman" w:hAnsi="Times New Roman" w:cs="Times New Roman"/>
          <w:sz w:val="24"/>
          <w:szCs w:val="24"/>
        </w:rPr>
        <w:t>conclusio</w:t>
      </w:r>
      <w:r w:rsidR="00E853AF" w:rsidRPr="00BF19C7">
        <w:rPr>
          <w:rFonts w:ascii="Times New Roman" w:hAnsi="Times New Roman" w:cs="Times New Roman"/>
          <w:sz w:val="24"/>
          <w:szCs w:val="24"/>
        </w:rPr>
        <w:t>n and recommendation</w:t>
      </w:r>
      <w:r w:rsidRPr="00BF19C7">
        <w:rPr>
          <w:rFonts w:ascii="Times New Roman" w:hAnsi="Times New Roman" w:cs="Times New Roman"/>
          <w:sz w:val="24"/>
          <w:szCs w:val="24"/>
        </w:rPr>
        <w:t xml:space="preserve"> are the sequence in which the remaining sections of this study are organized. </w:t>
      </w:r>
    </w:p>
    <w:p w14:paraId="36B7FF72" w14:textId="77777777" w:rsidR="00597291" w:rsidRPr="00BF19C7" w:rsidRDefault="00597291" w:rsidP="00661933">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2. Literature Review</w:t>
      </w:r>
    </w:p>
    <w:p w14:paraId="4BCF96F9" w14:textId="77777777" w:rsidR="00597291" w:rsidRPr="00BF19C7" w:rsidRDefault="00597291" w:rsidP="00661933">
      <w:pPr>
        <w:spacing w:after="0" w:line="276"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2.1 Conceptual Review</w:t>
      </w:r>
    </w:p>
    <w:p w14:paraId="75DFB122" w14:textId="0629FA04" w:rsidR="00597291" w:rsidRPr="00BF19C7" w:rsidRDefault="00597291" w:rsidP="00661933">
      <w:pPr>
        <w:spacing w:after="0" w:line="276"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This section covers tax yield, tax literacy, </w:t>
      </w:r>
      <w:r w:rsidRPr="00BF19C7">
        <w:rPr>
          <w:rFonts w:ascii="Times New Roman" w:hAnsi="Times New Roman" w:cs="Times New Roman"/>
          <w:sz w:val="24"/>
          <w:szCs w:val="24"/>
        </w:rPr>
        <w:t>tax management skills, tax planning strategies, and tax timing knowledge.</w:t>
      </w:r>
    </w:p>
    <w:p w14:paraId="219B6E06" w14:textId="77777777" w:rsidR="00597291" w:rsidRPr="00BF19C7" w:rsidRDefault="00597291" w:rsidP="00661933">
      <w:pPr>
        <w:spacing w:after="0" w:line="276"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2.1.1 Tax Revenue Yield </w:t>
      </w:r>
    </w:p>
    <w:p w14:paraId="3D0406ED" w14:textId="1D73591F" w:rsidR="0080780C" w:rsidRPr="00BF19C7" w:rsidRDefault="00597291" w:rsidP="00661933">
      <w:pPr>
        <w:spacing w:after="0" w:line="276" w:lineRule="auto"/>
        <w:ind w:firstLine="720"/>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A key element of public finance is tax yield, which is the total amount of money that governments receive from taxes</w:t>
      </w:r>
      <w:r w:rsidR="00AD4E4F" w:rsidRPr="00BF19C7">
        <w:rPr>
          <w:rFonts w:ascii="Times New Roman" w:eastAsia="Times New Roman" w:hAnsi="Times New Roman" w:cs="Times New Roman"/>
          <w:bCs/>
          <w:sz w:val="24"/>
          <w:szCs w:val="24"/>
        </w:rPr>
        <w:t xml:space="preserve"> (Ahmed &amp; Umar, 2023).</w:t>
      </w:r>
      <w:r w:rsidRPr="00BF19C7">
        <w:rPr>
          <w:rFonts w:ascii="Times New Roman" w:eastAsia="Times New Roman" w:hAnsi="Times New Roman" w:cs="Times New Roman"/>
          <w:bCs/>
          <w:sz w:val="24"/>
          <w:szCs w:val="24"/>
        </w:rPr>
        <w:t xml:space="preserve"> It is a vital indicator of a nation's financial stability and capacity to pay for infrastructure and public services.</w:t>
      </w:r>
      <w:r w:rsidR="00AD4E4F" w:rsidRPr="00BF19C7">
        <w:rPr>
          <w:rFonts w:ascii="Times New Roman" w:eastAsia="Times New Roman" w:hAnsi="Times New Roman" w:cs="Times New Roman"/>
          <w:bCs/>
          <w:sz w:val="24"/>
          <w:szCs w:val="24"/>
        </w:rPr>
        <w:t xml:space="preserve"> Sani and Ezekiel, (2022) argued that a </w:t>
      </w:r>
      <w:r w:rsidRPr="00BF19C7">
        <w:rPr>
          <w:rFonts w:ascii="Times New Roman" w:eastAsia="Times New Roman" w:hAnsi="Times New Roman" w:cs="Times New Roman"/>
          <w:bCs/>
          <w:sz w:val="24"/>
          <w:szCs w:val="24"/>
        </w:rPr>
        <w:t xml:space="preserve">strong tax yield is a sign of an effective tax structure that raises money without placing undue strain on economic actors. However, a wide range of factors, such as the economy's structure, administrative effectiveness, enforcement strategies, and citizen tax compliance, contribute to differences in tax yield between nations and regions </w:t>
      </w:r>
      <w:r w:rsidR="00BA7F3B" w:rsidRPr="00BF19C7">
        <w:rPr>
          <w:rFonts w:ascii="Times New Roman" w:eastAsia="Times New Roman" w:hAnsi="Times New Roman" w:cs="Times New Roman"/>
          <w:bCs/>
          <w:sz w:val="24"/>
          <w:szCs w:val="24"/>
        </w:rPr>
        <w:t>(</w:t>
      </w:r>
      <w:proofErr w:type="spellStart"/>
      <w:r w:rsidR="00BA7F3B" w:rsidRPr="00BF19C7">
        <w:rPr>
          <w:rFonts w:ascii="Times New Roman" w:eastAsia="Times New Roman" w:hAnsi="Times New Roman" w:cs="Times New Roman"/>
          <w:bCs/>
          <w:sz w:val="24"/>
          <w:szCs w:val="24"/>
        </w:rPr>
        <w:t>Adanlawo</w:t>
      </w:r>
      <w:proofErr w:type="spellEnd"/>
      <w:r w:rsidR="00BA7F3B" w:rsidRPr="00BF19C7">
        <w:rPr>
          <w:rFonts w:ascii="Times New Roman" w:eastAsia="Times New Roman" w:hAnsi="Times New Roman" w:cs="Times New Roman"/>
          <w:bCs/>
          <w:sz w:val="24"/>
          <w:szCs w:val="24"/>
        </w:rPr>
        <w:t xml:space="preserve"> &amp; </w:t>
      </w:r>
      <w:proofErr w:type="spellStart"/>
      <w:r w:rsidR="00BA7F3B" w:rsidRPr="00BF19C7">
        <w:rPr>
          <w:rFonts w:ascii="Times New Roman" w:eastAsia="Times New Roman" w:hAnsi="Times New Roman" w:cs="Times New Roman"/>
          <w:bCs/>
          <w:sz w:val="24"/>
          <w:szCs w:val="24"/>
        </w:rPr>
        <w:t>Vegi-Magigaba</w:t>
      </w:r>
      <w:proofErr w:type="spellEnd"/>
      <w:r w:rsidR="00BA7F3B" w:rsidRPr="00BF19C7">
        <w:rPr>
          <w:rFonts w:ascii="Times New Roman" w:eastAsia="Times New Roman" w:hAnsi="Times New Roman" w:cs="Times New Roman"/>
          <w:bCs/>
          <w:sz w:val="24"/>
          <w:szCs w:val="24"/>
        </w:rPr>
        <w:t>, 2022). Rashid et al.</w:t>
      </w:r>
      <w:r w:rsidR="00F22F68" w:rsidRPr="00BF19C7">
        <w:rPr>
          <w:rFonts w:ascii="Times New Roman" w:eastAsia="Times New Roman" w:hAnsi="Times New Roman" w:cs="Times New Roman"/>
          <w:bCs/>
          <w:sz w:val="24"/>
          <w:szCs w:val="24"/>
        </w:rPr>
        <w:t>,</w:t>
      </w:r>
      <w:r w:rsidR="00BA7F3B" w:rsidRPr="00BF19C7">
        <w:rPr>
          <w:rFonts w:ascii="Times New Roman" w:eastAsia="Times New Roman" w:hAnsi="Times New Roman" w:cs="Times New Roman"/>
          <w:bCs/>
          <w:sz w:val="24"/>
          <w:szCs w:val="24"/>
        </w:rPr>
        <w:t xml:space="preserve"> (2022) stated that p</w:t>
      </w:r>
      <w:r w:rsidRPr="00BF19C7">
        <w:rPr>
          <w:rFonts w:ascii="Times New Roman" w:eastAsia="Times New Roman" w:hAnsi="Times New Roman" w:cs="Times New Roman"/>
          <w:bCs/>
          <w:sz w:val="24"/>
          <w:szCs w:val="24"/>
        </w:rPr>
        <w:t>olicymakers who want to maximize revenue collection and improve fiscal sustainability must have a thorough understanding of the factors that influence tax yield.</w:t>
      </w:r>
      <w:r w:rsidR="0080780C" w:rsidRPr="00BF19C7">
        <w:rPr>
          <w:rFonts w:ascii="Times New Roman" w:eastAsia="Times New Roman" w:hAnsi="Times New Roman" w:cs="Times New Roman"/>
          <w:bCs/>
          <w:sz w:val="24"/>
          <w:szCs w:val="24"/>
        </w:rPr>
        <w:t xml:space="preserve"> Economic development, tax policy design, and the administrative prowess of tax authorities are some of the important factors that influence tax yield. Since greater income levels generally result in more taxable transactions and profits, economic growth increases tax collection by broadening the tax base </w:t>
      </w:r>
      <w:r w:rsidR="00BA7F3B" w:rsidRPr="00BF19C7">
        <w:rPr>
          <w:rFonts w:ascii="Times New Roman" w:eastAsia="Times New Roman" w:hAnsi="Times New Roman" w:cs="Times New Roman"/>
          <w:bCs/>
          <w:sz w:val="24"/>
          <w:szCs w:val="24"/>
        </w:rPr>
        <w:t>(</w:t>
      </w:r>
      <w:proofErr w:type="spellStart"/>
      <w:r w:rsidR="00CF1A91" w:rsidRPr="00BF19C7">
        <w:rPr>
          <w:rFonts w:ascii="Times New Roman" w:eastAsia="Times New Roman" w:hAnsi="Times New Roman" w:cs="Times New Roman"/>
          <w:bCs/>
          <w:sz w:val="24"/>
          <w:szCs w:val="24"/>
        </w:rPr>
        <w:t>Gwangdi</w:t>
      </w:r>
      <w:proofErr w:type="spellEnd"/>
      <w:r w:rsidR="00CF1A91" w:rsidRPr="00BF19C7">
        <w:rPr>
          <w:rFonts w:ascii="Times New Roman" w:eastAsia="Times New Roman" w:hAnsi="Times New Roman" w:cs="Times New Roman"/>
          <w:bCs/>
          <w:sz w:val="24"/>
          <w:szCs w:val="24"/>
        </w:rPr>
        <w:t xml:space="preserve">, &amp; </w:t>
      </w:r>
      <w:proofErr w:type="spellStart"/>
      <w:r w:rsidR="00CF1A91" w:rsidRPr="00BF19C7">
        <w:rPr>
          <w:rFonts w:ascii="Times New Roman" w:eastAsia="Times New Roman" w:hAnsi="Times New Roman" w:cs="Times New Roman"/>
          <w:bCs/>
          <w:sz w:val="24"/>
          <w:szCs w:val="24"/>
        </w:rPr>
        <w:t>Garba</w:t>
      </w:r>
      <w:proofErr w:type="spellEnd"/>
      <w:r w:rsidR="00CF1A91" w:rsidRPr="00BF19C7">
        <w:rPr>
          <w:rFonts w:ascii="Times New Roman" w:eastAsia="Times New Roman" w:hAnsi="Times New Roman" w:cs="Times New Roman"/>
          <w:bCs/>
          <w:sz w:val="24"/>
          <w:szCs w:val="24"/>
        </w:rPr>
        <w:t>, 2021</w:t>
      </w:r>
      <w:r w:rsidR="00BA7F3B" w:rsidRPr="00BF19C7">
        <w:rPr>
          <w:rFonts w:ascii="Times New Roman" w:eastAsia="Times New Roman" w:hAnsi="Times New Roman" w:cs="Times New Roman"/>
          <w:bCs/>
          <w:sz w:val="24"/>
          <w:szCs w:val="24"/>
        </w:rPr>
        <w:t>)</w:t>
      </w:r>
      <w:r w:rsidR="0080780C" w:rsidRPr="00BF19C7">
        <w:rPr>
          <w:rFonts w:ascii="Times New Roman" w:eastAsia="Times New Roman" w:hAnsi="Times New Roman" w:cs="Times New Roman"/>
          <w:bCs/>
          <w:sz w:val="24"/>
          <w:szCs w:val="24"/>
        </w:rPr>
        <w:t>. The structure and rates of taxes, as well as tax policy, are important factors. By focusing on higher-income categories without placing an undue burden on low-income earners, progressive tax regimes with well-designed rates typically improve revenue collection. Additionally, optimizing tax return depends on administrative efficiency in tax collecting, which includes technology utilization, transparency, and corruption control (</w:t>
      </w:r>
      <w:bookmarkStart w:id="3" w:name="_Hlk185787997"/>
      <w:r w:rsidR="00BA7F3B" w:rsidRPr="00BF19C7">
        <w:rPr>
          <w:rFonts w:ascii="Times New Roman" w:eastAsia="Times New Roman" w:hAnsi="Times New Roman" w:cs="Times New Roman"/>
          <w:bCs/>
          <w:sz w:val="24"/>
          <w:szCs w:val="24"/>
        </w:rPr>
        <w:t>Oladipo et al., 2022</w:t>
      </w:r>
      <w:bookmarkEnd w:id="3"/>
      <w:r w:rsidR="0080780C" w:rsidRPr="00BF19C7">
        <w:rPr>
          <w:rFonts w:ascii="Times New Roman" w:eastAsia="Times New Roman" w:hAnsi="Times New Roman" w:cs="Times New Roman"/>
          <w:bCs/>
          <w:sz w:val="24"/>
          <w:szCs w:val="24"/>
        </w:rPr>
        <w:t>).</w:t>
      </w:r>
    </w:p>
    <w:p w14:paraId="581ED297" w14:textId="6119EE8F" w:rsidR="0080780C" w:rsidRPr="00BF19C7" w:rsidRDefault="0080780C" w:rsidP="00AB2BCC">
      <w:pPr>
        <w:spacing w:after="0" w:line="276" w:lineRule="auto"/>
        <w:ind w:firstLine="720"/>
        <w:jc w:val="both"/>
        <w:rPr>
          <w:rFonts w:ascii="Times New Roman" w:hAnsi="Times New Roman" w:cs="Times New Roman"/>
          <w:sz w:val="24"/>
          <w:szCs w:val="24"/>
        </w:rPr>
      </w:pPr>
      <w:r w:rsidRPr="00BF19C7">
        <w:rPr>
          <w:rFonts w:ascii="Times New Roman" w:eastAsia="Times New Roman" w:hAnsi="Times New Roman" w:cs="Times New Roman"/>
          <w:bCs/>
          <w:sz w:val="24"/>
          <w:szCs w:val="24"/>
        </w:rPr>
        <w:t>Furthermore, cultural perspectives on taxes and sociopolitical stability influence tax yield. For example, because people view paying taxes as a contribution to the welfare of the group, nations with higher levels of trust in their governments typically have higher rates of tax co</w:t>
      </w:r>
      <w:r w:rsidR="00BA7F3B" w:rsidRPr="00BF19C7">
        <w:rPr>
          <w:rFonts w:ascii="Times New Roman" w:eastAsia="Times New Roman" w:hAnsi="Times New Roman" w:cs="Times New Roman"/>
          <w:bCs/>
          <w:sz w:val="24"/>
          <w:szCs w:val="24"/>
        </w:rPr>
        <w:t>mpliance (Rashid et al., 2022</w:t>
      </w:r>
      <w:r w:rsidRPr="00BF19C7">
        <w:rPr>
          <w:rFonts w:ascii="Times New Roman" w:eastAsia="Times New Roman" w:hAnsi="Times New Roman" w:cs="Times New Roman"/>
          <w:bCs/>
          <w:sz w:val="24"/>
          <w:szCs w:val="24"/>
        </w:rPr>
        <w:t xml:space="preserve">). </w:t>
      </w:r>
      <w:r w:rsidR="002618BB" w:rsidRPr="00BF19C7">
        <w:rPr>
          <w:rFonts w:ascii="Times New Roman" w:eastAsia="Times New Roman" w:hAnsi="Times New Roman" w:cs="Times New Roman"/>
          <w:bCs/>
          <w:sz w:val="24"/>
          <w:szCs w:val="24"/>
        </w:rPr>
        <w:t>Ahmed &amp; Umar, (2023) s</w:t>
      </w:r>
      <w:r w:rsidRPr="00BF19C7">
        <w:rPr>
          <w:rFonts w:ascii="Times New Roman" w:eastAsia="Times New Roman" w:hAnsi="Times New Roman" w:cs="Times New Roman"/>
          <w:bCs/>
          <w:sz w:val="24"/>
          <w:szCs w:val="24"/>
        </w:rPr>
        <w:t>imilarly</w:t>
      </w:r>
      <w:r w:rsidR="002618BB" w:rsidRPr="00BF19C7">
        <w:rPr>
          <w:rFonts w:ascii="Times New Roman" w:eastAsia="Times New Roman" w:hAnsi="Times New Roman" w:cs="Times New Roman"/>
          <w:bCs/>
          <w:sz w:val="24"/>
          <w:szCs w:val="24"/>
        </w:rPr>
        <w:t xml:space="preserve"> argued that</w:t>
      </w:r>
      <w:r w:rsidRPr="00BF19C7">
        <w:rPr>
          <w:rFonts w:ascii="Times New Roman" w:eastAsia="Times New Roman" w:hAnsi="Times New Roman" w:cs="Times New Roman"/>
          <w:bCs/>
          <w:sz w:val="24"/>
          <w:szCs w:val="24"/>
        </w:rPr>
        <w:t xml:space="preserve"> the degree to which </w:t>
      </w:r>
      <w:r w:rsidRPr="00BF19C7">
        <w:rPr>
          <w:rFonts w:ascii="Times New Roman" w:eastAsia="Times New Roman" w:hAnsi="Times New Roman" w:cs="Times New Roman"/>
          <w:bCs/>
          <w:sz w:val="24"/>
          <w:szCs w:val="24"/>
        </w:rPr>
        <w:lastRenderedPageBreak/>
        <w:t xml:space="preserve">tax evasion is discouraged depends on institutional elements, such as legal frameworks and enforcement systems. Addressing behavioral factors offers an additional way to increase tax collection, even though administrative and economic factors are still crucial. </w:t>
      </w:r>
      <w:r w:rsidRPr="00BF19C7">
        <w:rPr>
          <w:rFonts w:ascii="Times New Roman" w:hAnsi="Times New Roman" w:cs="Times New Roman"/>
          <w:sz w:val="24"/>
          <w:szCs w:val="24"/>
        </w:rPr>
        <w:t>Thus, a holistic approach that integrates policy, administration, and education is essential for optimizing tax yield</w:t>
      </w:r>
    </w:p>
    <w:p w14:paraId="3AE1CB6D" w14:textId="77777777" w:rsidR="00AB2BCC" w:rsidRPr="00BF19C7" w:rsidRDefault="00AB2BCC" w:rsidP="00AB2BCC">
      <w:pPr>
        <w:spacing w:after="0" w:line="276" w:lineRule="auto"/>
        <w:ind w:firstLine="720"/>
        <w:jc w:val="both"/>
        <w:rPr>
          <w:rFonts w:ascii="Times New Roman" w:hAnsi="Times New Roman" w:cs="Times New Roman"/>
          <w:sz w:val="24"/>
          <w:szCs w:val="24"/>
        </w:rPr>
      </w:pPr>
    </w:p>
    <w:p w14:paraId="0345E885" w14:textId="77777777" w:rsidR="00AB2BCC" w:rsidRPr="00BF19C7" w:rsidRDefault="00AB2BCC" w:rsidP="00AB2BCC">
      <w:pPr>
        <w:spacing w:after="0" w:line="276" w:lineRule="auto"/>
        <w:ind w:firstLine="720"/>
        <w:jc w:val="both"/>
        <w:rPr>
          <w:rFonts w:ascii="Times New Roman" w:hAnsi="Times New Roman" w:cs="Times New Roman"/>
          <w:sz w:val="24"/>
          <w:szCs w:val="24"/>
        </w:rPr>
      </w:pPr>
    </w:p>
    <w:p w14:paraId="2BF5FA94" w14:textId="77777777" w:rsidR="00AB2BCC" w:rsidRPr="00BF19C7" w:rsidRDefault="00AB2BCC" w:rsidP="00AB2BCC">
      <w:pPr>
        <w:spacing w:after="0" w:line="276" w:lineRule="auto"/>
        <w:ind w:firstLine="720"/>
        <w:jc w:val="both"/>
        <w:rPr>
          <w:rFonts w:ascii="Times New Roman" w:hAnsi="Times New Roman" w:cs="Times New Roman"/>
          <w:sz w:val="24"/>
          <w:szCs w:val="24"/>
        </w:rPr>
      </w:pPr>
    </w:p>
    <w:p w14:paraId="169AC574" w14:textId="77777777" w:rsidR="00AB2BCC" w:rsidRPr="00BF19C7" w:rsidRDefault="00AB2BCC" w:rsidP="00AB2BCC">
      <w:pPr>
        <w:spacing w:after="0" w:line="276" w:lineRule="auto"/>
        <w:ind w:firstLine="720"/>
        <w:jc w:val="both"/>
        <w:rPr>
          <w:rFonts w:ascii="Times New Roman" w:hAnsi="Times New Roman" w:cs="Times New Roman"/>
          <w:sz w:val="24"/>
          <w:szCs w:val="24"/>
        </w:rPr>
      </w:pPr>
    </w:p>
    <w:p w14:paraId="5668C595" w14:textId="077B1F66" w:rsidR="00BF5E85" w:rsidRPr="00BF19C7" w:rsidRDefault="00BF5E85" w:rsidP="00661933">
      <w:pPr>
        <w:spacing w:after="0" w:line="276"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2.1.</w:t>
      </w:r>
      <w:r w:rsidR="007B2488" w:rsidRPr="00BF19C7">
        <w:rPr>
          <w:rFonts w:ascii="Times New Roman" w:eastAsia="Times New Roman" w:hAnsi="Times New Roman" w:cs="Times New Roman"/>
          <w:b/>
          <w:sz w:val="24"/>
          <w:szCs w:val="24"/>
        </w:rPr>
        <w:t>2</w:t>
      </w:r>
      <w:r w:rsidRPr="00BF19C7">
        <w:rPr>
          <w:rFonts w:ascii="Times New Roman" w:eastAsia="Times New Roman" w:hAnsi="Times New Roman" w:cs="Times New Roman"/>
          <w:b/>
          <w:sz w:val="24"/>
          <w:szCs w:val="24"/>
        </w:rPr>
        <w:t xml:space="preserve"> Tax </w:t>
      </w:r>
      <w:r w:rsidR="0041545F" w:rsidRPr="00BF19C7">
        <w:rPr>
          <w:rFonts w:ascii="Times New Roman" w:eastAsia="Times New Roman" w:hAnsi="Times New Roman" w:cs="Times New Roman"/>
          <w:b/>
          <w:sz w:val="24"/>
          <w:szCs w:val="24"/>
        </w:rPr>
        <w:t>Literacy</w:t>
      </w:r>
    </w:p>
    <w:p w14:paraId="11E53BB9" w14:textId="19852672" w:rsidR="00FD3F72" w:rsidRPr="00BF19C7" w:rsidRDefault="00015CF7" w:rsidP="00661933">
      <w:pPr>
        <w:spacing w:after="0" w:line="276" w:lineRule="auto"/>
        <w:ind w:firstLine="720"/>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The knowledge, awareness, and abilities needed to comprehend one's tax responsibilities, rights, and how taxes affect the country's financial security are together referred to as tax literacy</w:t>
      </w:r>
      <w:r w:rsidR="002618BB" w:rsidRPr="00BF19C7">
        <w:rPr>
          <w:rFonts w:ascii="Times New Roman" w:eastAsia="Times New Roman" w:hAnsi="Times New Roman" w:cs="Times New Roman"/>
          <w:bCs/>
          <w:sz w:val="24"/>
          <w:szCs w:val="24"/>
        </w:rPr>
        <w:t xml:space="preserve"> (</w:t>
      </w:r>
      <w:bookmarkStart w:id="4" w:name="_Hlk185788039"/>
      <w:r w:rsidR="002618BB" w:rsidRPr="00BF19C7">
        <w:rPr>
          <w:rFonts w:ascii="Times New Roman" w:eastAsia="Times New Roman" w:hAnsi="Times New Roman" w:cs="Times New Roman"/>
          <w:bCs/>
          <w:sz w:val="24"/>
          <w:szCs w:val="24"/>
        </w:rPr>
        <w:t>Ouyang et al., 2023</w:t>
      </w:r>
      <w:bookmarkEnd w:id="4"/>
      <w:r w:rsidR="002618BB" w:rsidRPr="00BF19C7">
        <w:rPr>
          <w:rFonts w:ascii="Times New Roman" w:eastAsia="Times New Roman" w:hAnsi="Times New Roman" w:cs="Times New Roman"/>
          <w:bCs/>
          <w:sz w:val="24"/>
          <w:szCs w:val="24"/>
        </w:rPr>
        <w:t>)</w:t>
      </w:r>
      <w:r w:rsidRPr="00BF19C7">
        <w:rPr>
          <w:rFonts w:ascii="Times New Roman" w:eastAsia="Times New Roman" w:hAnsi="Times New Roman" w:cs="Times New Roman"/>
          <w:bCs/>
          <w:sz w:val="24"/>
          <w:szCs w:val="24"/>
        </w:rPr>
        <w:t xml:space="preserve">. It includes the capacity to understand tax laws, filing protocols, compliance standards, and the consequences of tax evasion. </w:t>
      </w:r>
      <w:bookmarkStart w:id="5" w:name="_Hlk185788028"/>
      <w:r w:rsidR="002618BB" w:rsidRPr="00BF19C7">
        <w:rPr>
          <w:rFonts w:ascii="Times New Roman" w:eastAsia="Times New Roman" w:hAnsi="Times New Roman" w:cs="Times New Roman"/>
          <w:bCs/>
          <w:sz w:val="24"/>
          <w:szCs w:val="24"/>
        </w:rPr>
        <w:t xml:space="preserve">Abbas et al., (2021) </w:t>
      </w:r>
      <w:bookmarkEnd w:id="5"/>
      <w:r w:rsidR="002618BB" w:rsidRPr="00BF19C7">
        <w:rPr>
          <w:rFonts w:ascii="Times New Roman" w:eastAsia="Times New Roman" w:hAnsi="Times New Roman" w:cs="Times New Roman"/>
          <w:bCs/>
          <w:sz w:val="24"/>
          <w:szCs w:val="24"/>
        </w:rPr>
        <w:t>stated that u</w:t>
      </w:r>
      <w:r w:rsidRPr="00BF19C7">
        <w:rPr>
          <w:rFonts w:ascii="Times New Roman" w:eastAsia="Times New Roman" w:hAnsi="Times New Roman" w:cs="Times New Roman"/>
          <w:bCs/>
          <w:sz w:val="24"/>
          <w:szCs w:val="24"/>
        </w:rPr>
        <w:t>nderstanding the larger fiscal system, including how taxes finance public goods and services</w:t>
      </w:r>
      <w:r w:rsidR="002618BB" w:rsidRPr="00BF19C7">
        <w:rPr>
          <w:rFonts w:ascii="Times New Roman" w:eastAsia="Times New Roman" w:hAnsi="Times New Roman" w:cs="Times New Roman"/>
          <w:bCs/>
          <w:sz w:val="24"/>
          <w:szCs w:val="24"/>
        </w:rPr>
        <w:t>, is part of tax literacy, and this</w:t>
      </w:r>
      <w:r w:rsidRPr="00BF19C7">
        <w:rPr>
          <w:rFonts w:ascii="Times New Roman" w:eastAsia="Times New Roman" w:hAnsi="Times New Roman" w:cs="Times New Roman"/>
          <w:bCs/>
          <w:sz w:val="24"/>
          <w:szCs w:val="24"/>
        </w:rPr>
        <w:t xml:space="preserve"> goes beyond simply knowing tax rates and filing dates. According to </w:t>
      </w:r>
      <w:bookmarkStart w:id="6" w:name="_Hlk185788059"/>
      <w:proofErr w:type="spellStart"/>
      <w:r w:rsidR="00D82A7D" w:rsidRPr="00BF19C7">
        <w:rPr>
          <w:rFonts w:ascii="Times New Roman" w:eastAsia="Times New Roman" w:hAnsi="Times New Roman" w:cs="Times New Roman"/>
          <w:bCs/>
          <w:sz w:val="24"/>
          <w:szCs w:val="24"/>
        </w:rPr>
        <w:t>Carsamer</w:t>
      </w:r>
      <w:proofErr w:type="spellEnd"/>
      <w:r w:rsidR="00D82A7D" w:rsidRPr="00BF19C7">
        <w:rPr>
          <w:rFonts w:ascii="Times New Roman" w:eastAsia="Times New Roman" w:hAnsi="Times New Roman" w:cs="Times New Roman"/>
          <w:bCs/>
          <w:sz w:val="24"/>
          <w:szCs w:val="24"/>
        </w:rPr>
        <w:t xml:space="preserve"> and </w:t>
      </w:r>
      <w:proofErr w:type="spellStart"/>
      <w:r w:rsidR="00D82A7D" w:rsidRPr="00BF19C7">
        <w:rPr>
          <w:rFonts w:ascii="Times New Roman" w:eastAsia="Times New Roman" w:hAnsi="Times New Roman" w:cs="Times New Roman"/>
          <w:bCs/>
          <w:sz w:val="24"/>
          <w:szCs w:val="24"/>
        </w:rPr>
        <w:t>Abbam</w:t>
      </w:r>
      <w:proofErr w:type="spellEnd"/>
      <w:r w:rsidR="00D82A7D" w:rsidRPr="00BF19C7">
        <w:rPr>
          <w:rFonts w:ascii="Times New Roman" w:eastAsia="Times New Roman" w:hAnsi="Times New Roman" w:cs="Times New Roman"/>
          <w:bCs/>
          <w:sz w:val="24"/>
          <w:szCs w:val="24"/>
        </w:rPr>
        <w:t xml:space="preserve"> (2023)</w:t>
      </w:r>
      <w:bookmarkEnd w:id="6"/>
      <w:r w:rsidRPr="00BF19C7">
        <w:rPr>
          <w:rFonts w:ascii="Times New Roman" w:eastAsia="Times New Roman" w:hAnsi="Times New Roman" w:cs="Times New Roman"/>
          <w:bCs/>
          <w:sz w:val="24"/>
          <w:szCs w:val="24"/>
        </w:rPr>
        <w:t>, raising tax literacy can encourage a culture of voluntary</w:t>
      </w:r>
      <w:r w:rsidR="002618BB" w:rsidRPr="00BF19C7">
        <w:rPr>
          <w:rFonts w:ascii="Times New Roman" w:eastAsia="Times New Roman" w:hAnsi="Times New Roman" w:cs="Times New Roman"/>
          <w:bCs/>
          <w:sz w:val="24"/>
          <w:szCs w:val="24"/>
        </w:rPr>
        <w:t xml:space="preserve"> </w:t>
      </w:r>
      <w:r w:rsidRPr="00BF19C7">
        <w:rPr>
          <w:rFonts w:ascii="Times New Roman" w:eastAsia="Times New Roman" w:hAnsi="Times New Roman" w:cs="Times New Roman"/>
          <w:bCs/>
          <w:sz w:val="24"/>
          <w:szCs w:val="24"/>
        </w:rPr>
        <w:t xml:space="preserve">compliance while enabling people and businesses to make wise </w:t>
      </w:r>
      <w:r w:rsidR="00D82A7D" w:rsidRPr="00BF19C7">
        <w:rPr>
          <w:rFonts w:ascii="Times New Roman" w:eastAsia="Times New Roman" w:hAnsi="Times New Roman" w:cs="Times New Roman"/>
          <w:bCs/>
          <w:sz w:val="24"/>
          <w:szCs w:val="24"/>
        </w:rPr>
        <w:t>financial decisions</w:t>
      </w:r>
      <w:r w:rsidRPr="00BF19C7">
        <w:rPr>
          <w:rFonts w:ascii="Times New Roman" w:eastAsia="Times New Roman" w:hAnsi="Times New Roman" w:cs="Times New Roman"/>
          <w:bCs/>
          <w:sz w:val="24"/>
          <w:szCs w:val="24"/>
        </w:rPr>
        <w:t>.</w:t>
      </w:r>
      <w:r w:rsidR="00FD3F72" w:rsidRPr="00BF19C7">
        <w:rPr>
          <w:rFonts w:ascii="Times New Roman" w:eastAsia="Times New Roman" w:hAnsi="Times New Roman" w:cs="Times New Roman"/>
          <w:bCs/>
          <w:sz w:val="24"/>
          <w:szCs w:val="24"/>
        </w:rPr>
        <w:t xml:space="preserve"> </w:t>
      </w:r>
      <w:bookmarkStart w:id="7" w:name="_Hlk185788078"/>
      <w:proofErr w:type="spellStart"/>
      <w:r w:rsidR="00D82A7D" w:rsidRPr="00BF19C7">
        <w:rPr>
          <w:rFonts w:ascii="Times New Roman" w:eastAsia="Times New Roman" w:hAnsi="Times New Roman" w:cs="Times New Roman"/>
          <w:bCs/>
          <w:sz w:val="24"/>
          <w:szCs w:val="24"/>
        </w:rPr>
        <w:t>Okunogbe</w:t>
      </w:r>
      <w:proofErr w:type="spellEnd"/>
      <w:r w:rsidR="00D82A7D" w:rsidRPr="00BF19C7">
        <w:rPr>
          <w:rFonts w:ascii="Times New Roman" w:eastAsia="Times New Roman" w:hAnsi="Times New Roman" w:cs="Times New Roman"/>
          <w:bCs/>
          <w:sz w:val="24"/>
          <w:szCs w:val="24"/>
        </w:rPr>
        <w:t xml:space="preserve"> and Santoro (2023) </w:t>
      </w:r>
      <w:bookmarkEnd w:id="7"/>
      <w:r w:rsidR="00D82A7D" w:rsidRPr="00BF19C7">
        <w:rPr>
          <w:rFonts w:ascii="Times New Roman" w:eastAsia="Times New Roman" w:hAnsi="Times New Roman" w:cs="Times New Roman"/>
          <w:bCs/>
          <w:sz w:val="24"/>
          <w:szCs w:val="24"/>
        </w:rPr>
        <w:t>provides that e</w:t>
      </w:r>
      <w:r w:rsidR="00FD3F72" w:rsidRPr="00BF19C7">
        <w:rPr>
          <w:rFonts w:ascii="Times New Roman" w:eastAsia="Times New Roman" w:hAnsi="Times New Roman" w:cs="Times New Roman"/>
          <w:bCs/>
          <w:sz w:val="24"/>
          <w:szCs w:val="24"/>
        </w:rPr>
        <w:t xml:space="preserve">ffective tax literacy is essential for both governments and taxpayers because, it lowers tax filing errors and improves compliance for both individuals and businesses. Additionally, it ensures that residents are aware of their role in contributing to public money, which promotes equal involvement in national development. Because voluntary compliance reduces the need for intensive auditing and litigation, governments benefit from high tax literacy levels in terms of administrative hassles and enforcement costs </w:t>
      </w:r>
      <w:r w:rsidR="00C8413D" w:rsidRPr="00BF19C7">
        <w:rPr>
          <w:rFonts w:ascii="Times New Roman" w:eastAsia="Times New Roman" w:hAnsi="Times New Roman" w:cs="Times New Roman"/>
          <w:bCs/>
          <w:sz w:val="24"/>
          <w:szCs w:val="24"/>
        </w:rPr>
        <w:t>(</w:t>
      </w:r>
      <w:proofErr w:type="spellStart"/>
      <w:r w:rsidR="00B25938" w:rsidRPr="00BF19C7">
        <w:rPr>
          <w:rFonts w:ascii="Times New Roman" w:hAnsi="Times New Roman" w:cs="Times New Roman"/>
          <w:sz w:val="24"/>
          <w:szCs w:val="24"/>
        </w:rPr>
        <w:t>Aremu</w:t>
      </w:r>
      <w:proofErr w:type="spellEnd"/>
      <w:r w:rsidR="00B25938" w:rsidRPr="00BF19C7">
        <w:rPr>
          <w:rFonts w:ascii="Times New Roman" w:hAnsi="Times New Roman" w:cs="Times New Roman"/>
          <w:sz w:val="24"/>
          <w:szCs w:val="24"/>
        </w:rPr>
        <w:t xml:space="preserve"> &amp; </w:t>
      </w:r>
      <w:proofErr w:type="spellStart"/>
      <w:r w:rsidR="00C8413D" w:rsidRPr="00BF19C7">
        <w:rPr>
          <w:rFonts w:ascii="Times New Roman" w:hAnsi="Times New Roman" w:cs="Times New Roman"/>
          <w:sz w:val="24"/>
          <w:szCs w:val="24"/>
        </w:rPr>
        <w:t>Siyanbola</w:t>
      </w:r>
      <w:proofErr w:type="spellEnd"/>
      <w:r w:rsidR="00C8413D" w:rsidRPr="00BF19C7">
        <w:rPr>
          <w:rFonts w:ascii="Times New Roman" w:hAnsi="Times New Roman" w:cs="Times New Roman"/>
          <w:sz w:val="24"/>
          <w:szCs w:val="24"/>
        </w:rPr>
        <w:t>,</w:t>
      </w:r>
      <w:r w:rsidR="00B25938" w:rsidRPr="00BF19C7">
        <w:rPr>
          <w:rFonts w:ascii="Times New Roman" w:hAnsi="Times New Roman" w:cs="Times New Roman"/>
          <w:sz w:val="24"/>
          <w:szCs w:val="24"/>
        </w:rPr>
        <w:t xml:space="preserve"> </w:t>
      </w:r>
      <w:r w:rsidR="00C8413D" w:rsidRPr="00BF19C7">
        <w:rPr>
          <w:rFonts w:ascii="Times New Roman" w:hAnsi="Times New Roman" w:cs="Times New Roman"/>
          <w:sz w:val="24"/>
          <w:szCs w:val="24"/>
        </w:rPr>
        <w:t>2021</w:t>
      </w:r>
      <w:r w:rsidR="00FD3F72" w:rsidRPr="00BF19C7">
        <w:rPr>
          <w:rFonts w:ascii="Times New Roman" w:eastAsia="Times New Roman" w:hAnsi="Times New Roman" w:cs="Times New Roman"/>
          <w:bCs/>
          <w:sz w:val="24"/>
          <w:szCs w:val="24"/>
        </w:rPr>
        <w:t>). Furthermore,</w:t>
      </w:r>
      <w:r w:rsidR="00AE20CA" w:rsidRPr="00BF19C7">
        <w:rPr>
          <w:rFonts w:ascii="Times New Roman" w:eastAsia="Times New Roman" w:hAnsi="Times New Roman" w:cs="Times New Roman"/>
          <w:bCs/>
          <w:sz w:val="24"/>
          <w:szCs w:val="24"/>
        </w:rPr>
        <w:t xml:space="preserve"> </w:t>
      </w:r>
      <w:proofErr w:type="spellStart"/>
      <w:r w:rsidR="00AE20CA" w:rsidRPr="00BF19C7">
        <w:rPr>
          <w:rFonts w:ascii="Times New Roman" w:eastAsia="Times New Roman" w:hAnsi="Times New Roman" w:cs="Times New Roman"/>
          <w:bCs/>
          <w:sz w:val="24"/>
          <w:szCs w:val="24"/>
        </w:rPr>
        <w:t>Okunogbe</w:t>
      </w:r>
      <w:proofErr w:type="spellEnd"/>
      <w:r w:rsidR="00AE20CA" w:rsidRPr="00BF19C7">
        <w:rPr>
          <w:rFonts w:ascii="Times New Roman" w:eastAsia="Times New Roman" w:hAnsi="Times New Roman" w:cs="Times New Roman"/>
          <w:bCs/>
          <w:sz w:val="24"/>
          <w:szCs w:val="24"/>
        </w:rPr>
        <w:t xml:space="preserve"> and Santoro (2023) stated that</w:t>
      </w:r>
      <w:r w:rsidR="00FD3F72" w:rsidRPr="00BF19C7">
        <w:rPr>
          <w:rFonts w:ascii="Times New Roman" w:eastAsia="Times New Roman" w:hAnsi="Times New Roman" w:cs="Times New Roman"/>
          <w:bCs/>
          <w:sz w:val="24"/>
          <w:szCs w:val="24"/>
        </w:rPr>
        <w:t xml:space="preserve"> those who understand taxes are better able to understand the connection between taxes and public spending, which boosts tax system confidence and enhances revenue collection.</w:t>
      </w:r>
    </w:p>
    <w:p w14:paraId="4EC4318E" w14:textId="3D608BDE" w:rsidR="00FD3F72" w:rsidRPr="00BF19C7" w:rsidRDefault="00FD3F72" w:rsidP="00661933">
      <w:pPr>
        <w:spacing w:after="0" w:line="276" w:lineRule="auto"/>
        <w:ind w:firstLine="720"/>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Taxpayers are more inclined to voluntarily being tax compliant when they are aware of their responsibilities and the advantages of taxes to society, which expands the tax base and boosts tax revenue collection</w:t>
      </w:r>
      <w:r w:rsidR="00AE20CA" w:rsidRPr="00BF19C7">
        <w:rPr>
          <w:rFonts w:ascii="Times New Roman" w:eastAsia="Times New Roman" w:hAnsi="Times New Roman" w:cs="Times New Roman"/>
          <w:bCs/>
          <w:sz w:val="24"/>
          <w:szCs w:val="24"/>
        </w:rPr>
        <w:t xml:space="preserve"> (</w:t>
      </w:r>
      <w:r w:rsidR="008640A5" w:rsidRPr="00BF19C7">
        <w:rPr>
          <w:rFonts w:ascii="Times New Roman" w:eastAsia="Times New Roman" w:hAnsi="Times New Roman" w:cs="Times New Roman"/>
          <w:bCs/>
          <w:sz w:val="24"/>
          <w:szCs w:val="24"/>
        </w:rPr>
        <w:t>Umar &amp; Masud,</w:t>
      </w:r>
      <w:r w:rsidR="00AE20CA" w:rsidRPr="00BF19C7">
        <w:rPr>
          <w:rFonts w:ascii="Times New Roman" w:eastAsia="Times New Roman" w:hAnsi="Times New Roman" w:cs="Times New Roman"/>
          <w:bCs/>
          <w:sz w:val="24"/>
          <w:szCs w:val="24"/>
        </w:rPr>
        <w:t xml:space="preserve"> 2020)</w:t>
      </w:r>
      <w:r w:rsidRPr="00BF19C7">
        <w:rPr>
          <w:rFonts w:ascii="Times New Roman" w:eastAsia="Times New Roman" w:hAnsi="Times New Roman" w:cs="Times New Roman"/>
          <w:bCs/>
          <w:sz w:val="24"/>
          <w:szCs w:val="24"/>
        </w:rPr>
        <w:t xml:space="preserve">. </w:t>
      </w:r>
      <w:proofErr w:type="spellStart"/>
      <w:r w:rsidR="008640A5" w:rsidRPr="00BF19C7">
        <w:rPr>
          <w:rFonts w:ascii="Times New Roman" w:hAnsi="Times New Roman" w:cs="Times New Roman"/>
          <w:sz w:val="24"/>
          <w:szCs w:val="24"/>
        </w:rPr>
        <w:t>Aremu</w:t>
      </w:r>
      <w:proofErr w:type="spellEnd"/>
      <w:r w:rsidR="008640A5" w:rsidRPr="00BF19C7">
        <w:rPr>
          <w:rFonts w:ascii="Times New Roman" w:hAnsi="Times New Roman" w:cs="Times New Roman"/>
          <w:sz w:val="24"/>
          <w:szCs w:val="24"/>
        </w:rPr>
        <w:t xml:space="preserve"> and </w:t>
      </w:r>
      <w:proofErr w:type="spellStart"/>
      <w:r w:rsidR="008640A5" w:rsidRPr="00BF19C7">
        <w:rPr>
          <w:rFonts w:ascii="Times New Roman" w:hAnsi="Times New Roman" w:cs="Times New Roman"/>
          <w:sz w:val="24"/>
          <w:szCs w:val="24"/>
        </w:rPr>
        <w:t>Siyanbola</w:t>
      </w:r>
      <w:proofErr w:type="spellEnd"/>
      <w:r w:rsidR="008640A5" w:rsidRPr="00BF19C7">
        <w:rPr>
          <w:rFonts w:ascii="Times New Roman" w:hAnsi="Times New Roman" w:cs="Times New Roman"/>
          <w:sz w:val="24"/>
          <w:szCs w:val="24"/>
        </w:rPr>
        <w:t xml:space="preserve"> (2021) argued that </w:t>
      </w:r>
      <w:r w:rsidRPr="00BF19C7">
        <w:rPr>
          <w:rFonts w:ascii="Times New Roman" w:eastAsia="Times New Roman" w:hAnsi="Times New Roman" w:cs="Times New Roman"/>
          <w:bCs/>
          <w:sz w:val="24"/>
          <w:szCs w:val="24"/>
        </w:rPr>
        <w:t>instructional programs, such as workshops and campaigns, raise tax compliance and literacy rates</w:t>
      </w:r>
      <w:r w:rsidR="008640A5" w:rsidRPr="00BF19C7">
        <w:rPr>
          <w:rFonts w:ascii="Times New Roman" w:eastAsia="Times New Roman" w:hAnsi="Times New Roman" w:cs="Times New Roman"/>
          <w:bCs/>
          <w:sz w:val="24"/>
          <w:szCs w:val="24"/>
        </w:rPr>
        <w:t xml:space="preserve"> and </w:t>
      </w:r>
      <w:r w:rsidRPr="00BF19C7">
        <w:rPr>
          <w:rFonts w:ascii="Times New Roman" w:eastAsia="Times New Roman" w:hAnsi="Times New Roman" w:cs="Times New Roman"/>
          <w:bCs/>
          <w:sz w:val="24"/>
          <w:szCs w:val="24"/>
        </w:rPr>
        <w:t>governments that sponsor tax literacy initiatives can maximize revenue generation, which is essential for financing social services, public infrastructure, and economic growth.</w:t>
      </w:r>
    </w:p>
    <w:p w14:paraId="7116B8C7" w14:textId="77777777" w:rsidR="00ED5E5E" w:rsidRPr="00BF19C7" w:rsidRDefault="00ED5E5E" w:rsidP="00661933">
      <w:pPr>
        <w:spacing w:after="0" w:line="276" w:lineRule="auto"/>
        <w:ind w:firstLine="720"/>
        <w:jc w:val="both"/>
        <w:rPr>
          <w:rFonts w:ascii="Times New Roman" w:eastAsia="Times New Roman" w:hAnsi="Times New Roman" w:cs="Times New Roman"/>
          <w:b/>
          <w:bCs/>
          <w:sz w:val="24"/>
          <w:szCs w:val="24"/>
        </w:rPr>
      </w:pPr>
    </w:p>
    <w:p w14:paraId="28C9D6CB" w14:textId="36881BA8" w:rsidR="00ED5E5E" w:rsidRPr="00BF19C7" w:rsidRDefault="00E96021" w:rsidP="00661933">
      <w:pPr>
        <w:spacing w:after="0" w:line="276" w:lineRule="auto"/>
        <w:jc w:val="both"/>
        <w:rPr>
          <w:rFonts w:ascii="Times New Roman" w:hAnsi="Times New Roman" w:cs="Times New Roman"/>
          <w:b/>
          <w:bCs/>
          <w:sz w:val="24"/>
          <w:szCs w:val="24"/>
        </w:rPr>
      </w:pPr>
      <w:r w:rsidRPr="00BF19C7">
        <w:rPr>
          <w:rFonts w:ascii="Times New Roman" w:eastAsia="Times New Roman" w:hAnsi="Times New Roman" w:cs="Times New Roman"/>
          <w:b/>
          <w:bCs/>
          <w:sz w:val="24"/>
          <w:szCs w:val="24"/>
        </w:rPr>
        <w:t xml:space="preserve">2.1.3 </w:t>
      </w:r>
      <w:r w:rsidRPr="00BF19C7">
        <w:rPr>
          <w:rFonts w:ascii="Times New Roman" w:hAnsi="Times New Roman" w:cs="Times New Roman"/>
          <w:b/>
          <w:bCs/>
          <w:sz w:val="24"/>
          <w:szCs w:val="24"/>
        </w:rPr>
        <w:t>Tax Management Skills</w:t>
      </w:r>
    </w:p>
    <w:p w14:paraId="1FC7613D" w14:textId="47B320A1" w:rsidR="0076053A" w:rsidRPr="00BF19C7" w:rsidRDefault="007C4A07" w:rsidP="00661933">
      <w:pPr>
        <w:pStyle w:val="NoSpacing"/>
        <w:spacing w:line="276" w:lineRule="auto"/>
        <w:ind w:firstLine="720"/>
        <w:jc w:val="both"/>
        <w:rPr>
          <w:rFonts w:ascii="Times New Roman" w:eastAsia="Times New Roman" w:hAnsi="Times New Roman" w:cs="Times New Roman"/>
          <w:bCs/>
          <w:sz w:val="24"/>
          <w:szCs w:val="24"/>
        </w:rPr>
      </w:pPr>
      <w:r w:rsidRPr="00BF19C7">
        <w:rPr>
          <w:rFonts w:ascii="Times New Roman" w:eastAsia="Times New Roman" w:hAnsi="Times New Roman" w:cs="Times New Roman"/>
          <w:sz w:val="24"/>
          <w:szCs w:val="24"/>
        </w:rPr>
        <w:t>The knowledge and skills needed by both people and corporations to maximize their tax obligations in a legal and efficient manner while adhering to tax regulations are collectively referred to as tax management skills</w:t>
      </w:r>
      <w:r w:rsidR="00027220" w:rsidRPr="00BF19C7">
        <w:rPr>
          <w:rFonts w:ascii="Times New Roman" w:eastAsia="Times New Roman" w:hAnsi="Times New Roman" w:cs="Times New Roman"/>
          <w:sz w:val="24"/>
          <w:szCs w:val="24"/>
        </w:rPr>
        <w:t xml:space="preserve"> (</w:t>
      </w:r>
      <w:r w:rsidR="00027220" w:rsidRPr="00BF19C7">
        <w:rPr>
          <w:rFonts w:ascii="Times New Roman" w:eastAsia="Times New Roman" w:hAnsi="Times New Roman" w:cs="Times New Roman"/>
          <w:bCs/>
          <w:sz w:val="24"/>
          <w:szCs w:val="24"/>
        </w:rPr>
        <w:t>Maryam, 2022)</w:t>
      </w:r>
      <w:r w:rsidRPr="00BF19C7">
        <w:rPr>
          <w:rFonts w:ascii="Times New Roman" w:eastAsia="Times New Roman" w:hAnsi="Times New Roman" w:cs="Times New Roman"/>
          <w:sz w:val="24"/>
          <w:szCs w:val="24"/>
        </w:rPr>
        <w:t xml:space="preserve">. These abilities include keeping proper financial records, comprehending relevant tax laws, accurately filing tax returns, and, when appropriate, </w:t>
      </w:r>
      <w:r w:rsidR="000667B5" w:rsidRPr="00BF19C7">
        <w:rPr>
          <w:rFonts w:ascii="Times New Roman" w:eastAsia="Times New Roman" w:hAnsi="Times New Roman" w:cs="Times New Roman"/>
          <w:sz w:val="24"/>
          <w:szCs w:val="24"/>
        </w:rPr>
        <w:t>tax incentives</w:t>
      </w:r>
      <w:r w:rsidRPr="00BF19C7">
        <w:rPr>
          <w:rFonts w:ascii="Times New Roman" w:eastAsia="Times New Roman" w:hAnsi="Times New Roman" w:cs="Times New Roman"/>
          <w:sz w:val="24"/>
          <w:szCs w:val="24"/>
        </w:rPr>
        <w:t xml:space="preserve"> or deductions</w:t>
      </w:r>
      <w:r w:rsidR="000667B5" w:rsidRPr="00BF19C7">
        <w:rPr>
          <w:rFonts w:ascii="Times New Roman" w:eastAsia="Times New Roman" w:hAnsi="Times New Roman" w:cs="Times New Roman"/>
          <w:sz w:val="24"/>
          <w:szCs w:val="24"/>
        </w:rPr>
        <w:t xml:space="preserve"> where necessary </w:t>
      </w:r>
      <w:r w:rsidRPr="00BF19C7">
        <w:rPr>
          <w:rFonts w:ascii="Times New Roman" w:eastAsia="Times New Roman" w:hAnsi="Times New Roman" w:cs="Times New Roman"/>
          <w:sz w:val="24"/>
          <w:szCs w:val="24"/>
        </w:rPr>
        <w:t>(</w:t>
      </w:r>
      <w:r w:rsidR="00027220" w:rsidRPr="00BF19C7">
        <w:rPr>
          <w:rFonts w:ascii="Times New Roman" w:eastAsia="Times New Roman" w:hAnsi="Times New Roman" w:cs="Times New Roman"/>
          <w:bCs/>
          <w:sz w:val="24"/>
          <w:szCs w:val="24"/>
        </w:rPr>
        <w:t>Salehi et al. 2022</w:t>
      </w:r>
      <w:r w:rsidRPr="00BF19C7">
        <w:rPr>
          <w:rFonts w:ascii="Times New Roman" w:eastAsia="Times New Roman" w:hAnsi="Times New Roman" w:cs="Times New Roman"/>
          <w:sz w:val="24"/>
          <w:szCs w:val="24"/>
        </w:rPr>
        <w:t xml:space="preserve">). </w:t>
      </w:r>
      <w:r w:rsidR="00027220" w:rsidRPr="00BF19C7">
        <w:rPr>
          <w:rFonts w:ascii="Times New Roman" w:eastAsia="Times New Roman" w:hAnsi="Times New Roman" w:cs="Times New Roman"/>
          <w:bCs/>
          <w:sz w:val="24"/>
          <w:szCs w:val="24"/>
        </w:rPr>
        <w:t>Al-Maliki et al. (2022) argued that g</w:t>
      </w:r>
      <w:r w:rsidRPr="00BF19C7">
        <w:rPr>
          <w:rFonts w:ascii="Times New Roman" w:eastAsia="Times New Roman" w:hAnsi="Times New Roman" w:cs="Times New Roman"/>
          <w:sz w:val="24"/>
          <w:szCs w:val="24"/>
        </w:rPr>
        <w:t>overnment</w:t>
      </w:r>
      <w:r w:rsidR="00027220" w:rsidRPr="00BF19C7">
        <w:rPr>
          <w:rFonts w:ascii="Times New Roman" w:eastAsia="Times New Roman" w:hAnsi="Times New Roman" w:cs="Times New Roman"/>
          <w:sz w:val="24"/>
          <w:szCs w:val="24"/>
        </w:rPr>
        <w:t xml:space="preserve"> at various levels</w:t>
      </w:r>
      <w:r w:rsidRPr="00BF19C7">
        <w:rPr>
          <w:rFonts w:ascii="Times New Roman" w:eastAsia="Times New Roman" w:hAnsi="Times New Roman" w:cs="Times New Roman"/>
          <w:sz w:val="24"/>
          <w:szCs w:val="24"/>
        </w:rPr>
        <w:t xml:space="preserve"> may promote a more open and collaborative tax environment and lessen miscommunications and opposition to the tax process by </w:t>
      </w:r>
      <w:r w:rsidR="00027220" w:rsidRPr="00BF19C7">
        <w:rPr>
          <w:rFonts w:ascii="Times New Roman" w:eastAsia="Times New Roman" w:hAnsi="Times New Roman" w:cs="Times New Roman"/>
          <w:sz w:val="24"/>
          <w:szCs w:val="24"/>
        </w:rPr>
        <w:t>providing tax payers with avenues to acquire</w:t>
      </w:r>
      <w:r w:rsidRPr="00BF19C7">
        <w:rPr>
          <w:rFonts w:ascii="Times New Roman" w:eastAsia="Times New Roman" w:hAnsi="Times New Roman" w:cs="Times New Roman"/>
          <w:sz w:val="24"/>
          <w:szCs w:val="24"/>
        </w:rPr>
        <w:t xml:space="preserve"> strong tax management skills.</w:t>
      </w:r>
      <w:r w:rsidR="000667B5" w:rsidRPr="00BF19C7">
        <w:rPr>
          <w:rFonts w:ascii="Times New Roman" w:eastAsia="Times New Roman" w:hAnsi="Times New Roman" w:cs="Times New Roman"/>
          <w:sz w:val="24"/>
          <w:szCs w:val="24"/>
        </w:rPr>
        <w:t xml:space="preserve"> </w:t>
      </w:r>
      <w:r w:rsidR="000A402C" w:rsidRPr="00BF19C7">
        <w:rPr>
          <w:rFonts w:ascii="Times New Roman" w:eastAsia="Times New Roman" w:hAnsi="Times New Roman" w:cs="Times New Roman"/>
          <w:bCs/>
          <w:sz w:val="24"/>
          <w:szCs w:val="24"/>
        </w:rPr>
        <w:t>Al-Maliki et al., (2022)</w:t>
      </w:r>
      <w:r w:rsidR="000A402C" w:rsidRPr="00BF19C7">
        <w:rPr>
          <w:rFonts w:ascii="Times New Roman" w:eastAsia="Times New Roman" w:hAnsi="Times New Roman" w:cs="Times New Roman"/>
          <w:sz w:val="24"/>
          <w:szCs w:val="24"/>
        </w:rPr>
        <w:t xml:space="preserve"> stated that </w:t>
      </w:r>
      <w:r w:rsidR="000A402C" w:rsidRPr="00BF19C7">
        <w:rPr>
          <w:rFonts w:ascii="Times New Roman" w:eastAsia="Times New Roman" w:hAnsi="Times New Roman" w:cs="Times New Roman"/>
          <w:sz w:val="24"/>
          <w:szCs w:val="24"/>
        </w:rPr>
        <w:lastRenderedPageBreak/>
        <w:t>effective tax management</w:t>
      </w:r>
      <w:r w:rsidR="000667B5" w:rsidRPr="00BF19C7">
        <w:rPr>
          <w:rFonts w:ascii="Times New Roman" w:eastAsia="Times New Roman" w:hAnsi="Times New Roman" w:cs="Times New Roman"/>
          <w:sz w:val="24"/>
          <w:szCs w:val="24"/>
        </w:rPr>
        <w:t xml:space="preserve"> </w:t>
      </w:r>
      <w:r w:rsidR="000A402C" w:rsidRPr="00BF19C7">
        <w:rPr>
          <w:rFonts w:ascii="Times New Roman" w:eastAsia="Times New Roman" w:hAnsi="Times New Roman" w:cs="Times New Roman"/>
          <w:sz w:val="24"/>
          <w:szCs w:val="24"/>
        </w:rPr>
        <w:t>skills give</w:t>
      </w:r>
      <w:r w:rsidR="000667B5" w:rsidRPr="00BF19C7">
        <w:rPr>
          <w:rFonts w:ascii="Times New Roman" w:eastAsia="Times New Roman" w:hAnsi="Times New Roman" w:cs="Times New Roman"/>
          <w:sz w:val="24"/>
          <w:szCs w:val="24"/>
        </w:rPr>
        <w:t xml:space="preserve"> taxpayers the ability to better plan their finances, avoid needless fines, and efficiently manage cash flow. </w:t>
      </w:r>
      <w:r w:rsidR="000A402C" w:rsidRPr="00BF19C7">
        <w:rPr>
          <w:rFonts w:ascii="Times New Roman" w:eastAsia="Times New Roman" w:hAnsi="Times New Roman" w:cs="Times New Roman"/>
          <w:sz w:val="24"/>
          <w:szCs w:val="24"/>
        </w:rPr>
        <w:t xml:space="preserve">It should be noted also that having </w:t>
      </w:r>
      <w:r w:rsidR="000667B5" w:rsidRPr="00BF19C7">
        <w:rPr>
          <w:rFonts w:ascii="Times New Roman" w:eastAsia="Times New Roman" w:hAnsi="Times New Roman" w:cs="Times New Roman"/>
          <w:sz w:val="24"/>
          <w:szCs w:val="24"/>
        </w:rPr>
        <w:t xml:space="preserve">competent taxpayers </w:t>
      </w:r>
      <w:r w:rsidR="000A402C" w:rsidRPr="00BF19C7">
        <w:rPr>
          <w:rFonts w:ascii="Times New Roman" w:eastAsia="Times New Roman" w:hAnsi="Times New Roman" w:cs="Times New Roman"/>
          <w:sz w:val="24"/>
          <w:szCs w:val="24"/>
        </w:rPr>
        <w:t xml:space="preserve">will </w:t>
      </w:r>
      <w:r w:rsidR="000667B5" w:rsidRPr="00BF19C7">
        <w:rPr>
          <w:rFonts w:ascii="Times New Roman" w:eastAsia="Times New Roman" w:hAnsi="Times New Roman" w:cs="Times New Roman"/>
          <w:sz w:val="24"/>
          <w:szCs w:val="24"/>
        </w:rPr>
        <w:t>help to lower tax avoidance and evasion while promoting a voluntary compliance culture (</w:t>
      </w:r>
      <w:r w:rsidR="000A402C" w:rsidRPr="00BF19C7">
        <w:rPr>
          <w:rFonts w:ascii="Times New Roman" w:eastAsia="Times New Roman" w:hAnsi="Times New Roman" w:cs="Times New Roman"/>
          <w:bCs/>
          <w:sz w:val="24"/>
          <w:szCs w:val="24"/>
        </w:rPr>
        <w:t>Maryam, 2022</w:t>
      </w:r>
      <w:r w:rsidR="000667B5" w:rsidRPr="00BF19C7">
        <w:rPr>
          <w:rFonts w:ascii="Times New Roman" w:eastAsia="Times New Roman" w:hAnsi="Times New Roman" w:cs="Times New Roman"/>
          <w:sz w:val="24"/>
          <w:szCs w:val="24"/>
        </w:rPr>
        <w:t>).</w:t>
      </w:r>
    </w:p>
    <w:p w14:paraId="020A7FD0" w14:textId="7701E1F8" w:rsidR="006575D9" w:rsidRPr="00BF19C7" w:rsidRDefault="000667B5" w:rsidP="00661933">
      <w:pPr>
        <w:pStyle w:val="NoSpacing"/>
        <w:spacing w:line="276"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Research has shown that when taxpayers have a clear understanding</w:t>
      </w:r>
      <w:r w:rsidR="009241E8" w:rsidRPr="00BF19C7">
        <w:rPr>
          <w:rFonts w:ascii="Times New Roman" w:eastAsia="Times New Roman" w:hAnsi="Times New Roman" w:cs="Times New Roman"/>
          <w:sz w:val="24"/>
          <w:szCs w:val="24"/>
        </w:rPr>
        <w:t xml:space="preserve"> and ability to annex</w:t>
      </w:r>
      <w:r w:rsidRPr="00BF19C7">
        <w:rPr>
          <w:rFonts w:ascii="Times New Roman" w:eastAsia="Times New Roman" w:hAnsi="Times New Roman" w:cs="Times New Roman"/>
          <w:sz w:val="24"/>
          <w:szCs w:val="24"/>
        </w:rPr>
        <w:t xml:space="preserve"> tax requirements and benefits</w:t>
      </w:r>
      <w:r w:rsidR="009241E8" w:rsidRPr="00BF19C7">
        <w:rPr>
          <w:rFonts w:ascii="Times New Roman" w:eastAsia="Times New Roman" w:hAnsi="Times New Roman" w:cs="Times New Roman"/>
          <w:sz w:val="24"/>
          <w:szCs w:val="24"/>
        </w:rPr>
        <w:t xml:space="preserve"> to their advantage</w:t>
      </w:r>
      <w:r w:rsidRPr="00BF19C7">
        <w:rPr>
          <w:rFonts w:ascii="Times New Roman" w:eastAsia="Times New Roman" w:hAnsi="Times New Roman" w:cs="Times New Roman"/>
          <w:sz w:val="24"/>
          <w:szCs w:val="24"/>
        </w:rPr>
        <w:t>, they are more likely to comply willingly,</w:t>
      </w:r>
      <w:r w:rsidR="009241E8" w:rsidRPr="00BF19C7">
        <w:rPr>
          <w:rFonts w:ascii="Times New Roman" w:eastAsia="Times New Roman" w:hAnsi="Times New Roman" w:cs="Times New Roman"/>
          <w:sz w:val="24"/>
          <w:szCs w:val="24"/>
        </w:rPr>
        <w:t xml:space="preserve"> thereby</w:t>
      </w:r>
      <w:r w:rsidRPr="00BF19C7">
        <w:rPr>
          <w:rFonts w:ascii="Times New Roman" w:eastAsia="Times New Roman" w:hAnsi="Times New Roman" w:cs="Times New Roman"/>
          <w:sz w:val="24"/>
          <w:szCs w:val="24"/>
        </w:rPr>
        <w:t xml:space="preserve"> enhancing overall tax compliance rates (</w:t>
      </w:r>
      <w:r w:rsidR="009532C8" w:rsidRPr="00BF19C7">
        <w:rPr>
          <w:rFonts w:ascii="Times New Roman" w:eastAsia="Times New Roman" w:hAnsi="Times New Roman" w:cs="Times New Roman"/>
          <w:bCs/>
          <w:sz w:val="24"/>
          <w:szCs w:val="24"/>
        </w:rPr>
        <w:t>Oladipo et al., 2022</w:t>
      </w:r>
      <w:r w:rsidRPr="00BF19C7">
        <w:rPr>
          <w:rFonts w:ascii="Times New Roman" w:eastAsia="Times New Roman" w:hAnsi="Times New Roman" w:cs="Times New Roman"/>
          <w:sz w:val="24"/>
          <w:szCs w:val="24"/>
        </w:rPr>
        <w:t>). Additionally, as taxpayers who are proficient in tax management are less likely to underreport or improperly handle their tax responsibilities, governments gain from lower enforcement expenses</w:t>
      </w:r>
      <w:r w:rsidR="009241E8" w:rsidRPr="00BF19C7">
        <w:rPr>
          <w:rFonts w:ascii="Times New Roman" w:eastAsia="Times New Roman" w:hAnsi="Times New Roman" w:cs="Times New Roman"/>
          <w:sz w:val="24"/>
          <w:szCs w:val="24"/>
        </w:rPr>
        <w:t xml:space="preserve"> (</w:t>
      </w:r>
      <w:r w:rsidR="009241E8" w:rsidRPr="00BF19C7">
        <w:rPr>
          <w:rFonts w:ascii="Times New Roman" w:eastAsia="Times New Roman" w:hAnsi="Times New Roman" w:cs="Times New Roman"/>
          <w:bCs/>
          <w:sz w:val="24"/>
          <w:szCs w:val="24"/>
        </w:rPr>
        <w:t>Salehi et al. 2022)</w:t>
      </w:r>
      <w:r w:rsidRPr="00BF19C7">
        <w:rPr>
          <w:rFonts w:ascii="Times New Roman" w:eastAsia="Times New Roman" w:hAnsi="Times New Roman" w:cs="Times New Roman"/>
          <w:sz w:val="24"/>
          <w:szCs w:val="24"/>
        </w:rPr>
        <w:t xml:space="preserve">. </w:t>
      </w:r>
      <w:r w:rsidR="009551F3" w:rsidRPr="00BF19C7">
        <w:rPr>
          <w:rFonts w:ascii="Times New Roman" w:eastAsia="Times New Roman" w:hAnsi="Times New Roman" w:cs="Times New Roman"/>
          <w:bCs/>
          <w:sz w:val="24"/>
          <w:szCs w:val="24"/>
        </w:rPr>
        <w:t xml:space="preserve">Maryam (2022) posited that </w:t>
      </w:r>
      <w:r w:rsidR="009551F3" w:rsidRPr="00BF19C7">
        <w:rPr>
          <w:rFonts w:ascii="Times New Roman" w:eastAsia="Times New Roman" w:hAnsi="Times New Roman" w:cs="Times New Roman"/>
          <w:sz w:val="24"/>
          <w:szCs w:val="24"/>
        </w:rPr>
        <w:t>i</w:t>
      </w:r>
      <w:r w:rsidR="0076053A" w:rsidRPr="00BF19C7">
        <w:rPr>
          <w:rFonts w:ascii="Times New Roman" w:eastAsia="Times New Roman" w:hAnsi="Times New Roman" w:cs="Times New Roman"/>
          <w:sz w:val="24"/>
          <w:szCs w:val="24"/>
        </w:rPr>
        <w:t xml:space="preserve">ncreasing government revenue requires </w:t>
      </w:r>
      <w:r w:rsidR="009241E8" w:rsidRPr="00BF19C7">
        <w:rPr>
          <w:rFonts w:ascii="Times New Roman" w:eastAsia="Times New Roman" w:hAnsi="Times New Roman" w:cs="Times New Roman"/>
          <w:sz w:val="24"/>
          <w:szCs w:val="24"/>
        </w:rPr>
        <w:t xml:space="preserve">the </w:t>
      </w:r>
      <w:r w:rsidR="0076053A" w:rsidRPr="00BF19C7">
        <w:rPr>
          <w:rFonts w:ascii="Times New Roman" w:eastAsia="Times New Roman" w:hAnsi="Times New Roman" w:cs="Times New Roman"/>
          <w:sz w:val="24"/>
          <w:szCs w:val="24"/>
        </w:rPr>
        <w:t>expertise</w:t>
      </w:r>
      <w:r w:rsidR="009241E8" w:rsidRPr="00BF19C7">
        <w:rPr>
          <w:rFonts w:ascii="Times New Roman" w:eastAsia="Times New Roman" w:hAnsi="Times New Roman" w:cs="Times New Roman"/>
          <w:sz w:val="24"/>
          <w:szCs w:val="24"/>
        </w:rPr>
        <w:t xml:space="preserve"> of tax payers in tax </w:t>
      </w:r>
      <w:r w:rsidR="009551F3" w:rsidRPr="00BF19C7">
        <w:rPr>
          <w:rFonts w:ascii="Times New Roman" w:eastAsia="Times New Roman" w:hAnsi="Times New Roman" w:cs="Times New Roman"/>
          <w:sz w:val="24"/>
          <w:szCs w:val="24"/>
        </w:rPr>
        <w:t>management;</w:t>
      </w:r>
      <w:r w:rsidR="009241E8" w:rsidRPr="00BF19C7">
        <w:rPr>
          <w:rFonts w:ascii="Times New Roman" w:eastAsia="Times New Roman" w:hAnsi="Times New Roman" w:cs="Times New Roman"/>
          <w:sz w:val="24"/>
          <w:szCs w:val="24"/>
        </w:rPr>
        <w:t xml:space="preserve"> therefore, more avenue should be given to </w:t>
      </w:r>
      <w:r w:rsidR="0076053A" w:rsidRPr="00BF19C7">
        <w:rPr>
          <w:rFonts w:ascii="Times New Roman" w:eastAsia="Times New Roman" w:hAnsi="Times New Roman" w:cs="Times New Roman"/>
          <w:sz w:val="24"/>
          <w:szCs w:val="24"/>
        </w:rPr>
        <w:t xml:space="preserve">taxpayers </w:t>
      </w:r>
      <w:r w:rsidR="009241E8" w:rsidRPr="00BF19C7">
        <w:rPr>
          <w:rFonts w:ascii="Times New Roman" w:eastAsia="Times New Roman" w:hAnsi="Times New Roman" w:cs="Times New Roman"/>
          <w:sz w:val="24"/>
          <w:szCs w:val="24"/>
        </w:rPr>
        <w:t>to</w:t>
      </w:r>
      <w:r w:rsidR="009551F3" w:rsidRPr="00BF19C7">
        <w:rPr>
          <w:rFonts w:ascii="Times New Roman" w:eastAsia="Times New Roman" w:hAnsi="Times New Roman" w:cs="Times New Roman"/>
          <w:sz w:val="24"/>
          <w:szCs w:val="24"/>
        </w:rPr>
        <w:t xml:space="preserve"> upskill their tax management skills through various channels like training, seminar and workshop that will help to boost tax yield. </w:t>
      </w:r>
    </w:p>
    <w:p w14:paraId="3D01363D" w14:textId="77777777" w:rsidR="00CB4296" w:rsidRPr="00BF19C7" w:rsidRDefault="00CB4296" w:rsidP="00661933">
      <w:pPr>
        <w:pStyle w:val="NoSpacing"/>
        <w:spacing w:line="276" w:lineRule="auto"/>
        <w:ind w:firstLine="720"/>
        <w:jc w:val="both"/>
        <w:rPr>
          <w:rFonts w:ascii="Times New Roman" w:eastAsia="Times New Roman" w:hAnsi="Times New Roman" w:cs="Times New Roman"/>
          <w:sz w:val="24"/>
          <w:szCs w:val="24"/>
        </w:rPr>
      </w:pPr>
    </w:p>
    <w:p w14:paraId="690711B4" w14:textId="29F3BE0E" w:rsidR="007C4A07" w:rsidRPr="00BF19C7" w:rsidRDefault="006575D9" w:rsidP="00661933">
      <w:pPr>
        <w:spacing w:after="0" w:line="276" w:lineRule="auto"/>
        <w:jc w:val="both"/>
        <w:rPr>
          <w:rFonts w:ascii="Times New Roman" w:eastAsia="Times New Roman" w:hAnsi="Times New Roman" w:cs="Times New Roman"/>
          <w:b/>
          <w:bCs/>
          <w:sz w:val="24"/>
          <w:szCs w:val="24"/>
        </w:rPr>
      </w:pPr>
      <w:r w:rsidRPr="00BF19C7">
        <w:rPr>
          <w:rFonts w:ascii="Times New Roman" w:eastAsia="Times New Roman" w:hAnsi="Times New Roman" w:cs="Times New Roman"/>
          <w:b/>
          <w:bCs/>
          <w:sz w:val="24"/>
          <w:szCs w:val="24"/>
        </w:rPr>
        <w:t xml:space="preserve">2.1.4 </w:t>
      </w:r>
      <w:r w:rsidRPr="00BF19C7">
        <w:rPr>
          <w:rFonts w:ascii="Times New Roman" w:hAnsi="Times New Roman" w:cs="Times New Roman"/>
          <w:b/>
          <w:bCs/>
          <w:sz w:val="24"/>
          <w:szCs w:val="24"/>
        </w:rPr>
        <w:t>Tax Planning Strategies</w:t>
      </w:r>
    </w:p>
    <w:p w14:paraId="1894E3F8" w14:textId="061B93CE" w:rsidR="00A57ECE" w:rsidRPr="00BF19C7" w:rsidRDefault="002B1641" w:rsidP="00661933">
      <w:pPr>
        <w:ind w:firstLine="720"/>
        <w:jc w:val="both"/>
        <w:rPr>
          <w:rFonts w:ascii="Times New Roman" w:hAnsi="Times New Roman" w:cs="Times New Roman"/>
          <w:sz w:val="24"/>
          <w:szCs w:val="24"/>
        </w:rPr>
      </w:pPr>
      <w:r w:rsidRPr="00BF19C7">
        <w:rPr>
          <w:rFonts w:ascii="Times New Roman" w:eastAsia="Times New Roman" w:hAnsi="Times New Roman" w:cs="Times New Roman"/>
          <w:sz w:val="24"/>
          <w:szCs w:val="24"/>
        </w:rPr>
        <w:t>The strategic examination and organization of a financial situation to guarantee tax efficiency is known as tax planning</w:t>
      </w:r>
      <w:r w:rsidR="00A903A7" w:rsidRPr="00BF19C7">
        <w:rPr>
          <w:rFonts w:ascii="Times New Roman" w:hAnsi="Times New Roman" w:cs="Times New Roman"/>
          <w:sz w:val="24"/>
          <w:szCs w:val="24"/>
        </w:rPr>
        <w:t xml:space="preserve"> (</w:t>
      </w:r>
      <w:r w:rsidR="00A903A7" w:rsidRPr="00BF19C7">
        <w:rPr>
          <w:rFonts w:ascii="Times New Roman" w:eastAsia="Times New Roman" w:hAnsi="Times New Roman" w:cs="Times New Roman"/>
          <w:sz w:val="24"/>
          <w:szCs w:val="24"/>
        </w:rPr>
        <w:t>Appah, 2022)</w:t>
      </w:r>
      <w:r w:rsidRPr="00BF19C7">
        <w:rPr>
          <w:rFonts w:ascii="Times New Roman" w:eastAsia="Times New Roman" w:hAnsi="Times New Roman" w:cs="Times New Roman"/>
          <w:sz w:val="24"/>
          <w:szCs w:val="24"/>
        </w:rPr>
        <w:t xml:space="preserve">. </w:t>
      </w:r>
      <w:r w:rsidR="00A903A7" w:rsidRPr="00BF19C7">
        <w:rPr>
          <w:rFonts w:ascii="Times New Roman" w:eastAsia="Times New Roman" w:hAnsi="Times New Roman" w:cs="Times New Roman"/>
          <w:sz w:val="24"/>
          <w:szCs w:val="24"/>
        </w:rPr>
        <w:t>Ebubechukwu and Obada (2021) explained that i</w:t>
      </w:r>
      <w:r w:rsidRPr="00BF19C7">
        <w:rPr>
          <w:rFonts w:ascii="Times New Roman" w:eastAsia="Times New Roman" w:hAnsi="Times New Roman" w:cs="Times New Roman"/>
          <w:sz w:val="24"/>
          <w:szCs w:val="24"/>
        </w:rPr>
        <w:t xml:space="preserve">t entails a thorough analysis of present tax liabilities as well as the investigation of legally acceptable strategies to lower the total tax obligation. Individuals and companies seek to maximize their financial resources while adhering to relevant regulations by utilizing tax laws, credits, and deductions </w:t>
      </w:r>
      <w:r w:rsidR="00A903A7" w:rsidRPr="00BF19C7">
        <w:rPr>
          <w:rFonts w:ascii="Times New Roman" w:hAnsi="Times New Roman" w:cs="Times New Roman"/>
          <w:sz w:val="24"/>
          <w:szCs w:val="24"/>
        </w:rPr>
        <w:t>(</w:t>
      </w:r>
      <w:r w:rsidR="00A903A7" w:rsidRPr="00BF19C7">
        <w:rPr>
          <w:rFonts w:ascii="Times New Roman" w:eastAsia="Times New Roman" w:hAnsi="Times New Roman" w:cs="Times New Roman"/>
          <w:sz w:val="24"/>
          <w:szCs w:val="24"/>
        </w:rPr>
        <w:t>Appah, 2022)</w:t>
      </w:r>
      <w:r w:rsidRPr="00BF19C7">
        <w:rPr>
          <w:rFonts w:ascii="Times New Roman" w:eastAsia="Times New Roman" w:hAnsi="Times New Roman" w:cs="Times New Roman"/>
          <w:sz w:val="24"/>
          <w:szCs w:val="24"/>
        </w:rPr>
        <w:t>. The nature and size of the organization, its financial objectives, and the tax environment in which it operates can all have a substantial impact on tax planning strategy</w:t>
      </w:r>
      <w:r w:rsidR="00095FA4" w:rsidRPr="00BF19C7">
        <w:rPr>
          <w:rFonts w:ascii="Times New Roman" w:eastAsia="Times New Roman" w:hAnsi="Times New Roman" w:cs="Times New Roman"/>
          <w:sz w:val="24"/>
          <w:szCs w:val="24"/>
        </w:rPr>
        <w:t xml:space="preserve"> (Ebubechukwu &amp; Obada, 2021)</w:t>
      </w:r>
      <w:r w:rsidRPr="00BF19C7">
        <w:rPr>
          <w:rFonts w:ascii="Times New Roman" w:eastAsia="Times New Roman" w:hAnsi="Times New Roman" w:cs="Times New Roman"/>
          <w:sz w:val="24"/>
          <w:szCs w:val="24"/>
        </w:rPr>
        <w:t>. These strategies are especially important for commercial entities because they guarantee tax law compliance, which lowers the possibility of fines, and they enable better cash flow management.</w:t>
      </w:r>
      <w:r w:rsidR="00A57ECE" w:rsidRPr="00BF19C7">
        <w:rPr>
          <w:rFonts w:ascii="Times New Roman" w:eastAsia="Times New Roman" w:hAnsi="Times New Roman" w:cs="Times New Roman"/>
          <w:sz w:val="24"/>
          <w:szCs w:val="24"/>
        </w:rPr>
        <w:t xml:space="preserve"> </w:t>
      </w:r>
      <w:r w:rsidR="00A57ECE" w:rsidRPr="00BF19C7">
        <w:rPr>
          <w:rFonts w:ascii="Times New Roman" w:hAnsi="Times New Roman" w:cs="Times New Roman"/>
          <w:sz w:val="24"/>
          <w:szCs w:val="24"/>
        </w:rPr>
        <w:t>For businesses, having a robust tax planning strategy is critical to su</w:t>
      </w:r>
      <w:r w:rsidR="00D75937" w:rsidRPr="00BF19C7">
        <w:rPr>
          <w:rFonts w:ascii="Times New Roman" w:hAnsi="Times New Roman" w:cs="Times New Roman"/>
          <w:sz w:val="24"/>
          <w:szCs w:val="24"/>
        </w:rPr>
        <w:t>stainable operations and growth, this is because e</w:t>
      </w:r>
      <w:r w:rsidR="00A57ECE" w:rsidRPr="00BF19C7">
        <w:rPr>
          <w:rFonts w:ascii="Times New Roman" w:hAnsi="Times New Roman" w:cs="Times New Roman"/>
          <w:sz w:val="24"/>
          <w:szCs w:val="24"/>
        </w:rPr>
        <w:t>ffective tax planning allows businesses to allocate resources efficiently, maximize after-tax income, and gain a competitive advantage (</w:t>
      </w:r>
      <w:r w:rsidR="00D75937" w:rsidRPr="00BF19C7">
        <w:rPr>
          <w:rFonts w:ascii="Times New Roman" w:hAnsi="Times New Roman" w:cs="Times New Roman"/>
          <w:sz w:val="24"/>
          <w:szCs w:val="24"/>
        </w:rPr>
        <w:t>Angelina &amp; Darmawan, 2021</w:t>
      </w:r>
      <w:r w:rsidR="00A57ECE" w:rsidRPr="00BF19C7">
        <w:rPr>
          <w:rFonts w:ascii="Times New Roman" w:hAnsi="Times New Roman" w:cs="Times New Roman"/>
          <w:sz w:val="24"/>
          <w:szCs w:val="24"/>
        </w:rPr>
        <w:t xml:space="preserve">). </w:t>
      </w:r>
      <w:proofErr w:type="spellStart"/>
      <w:r w:rsidR="00CD1C4E" w:rsidRPr="00BF19C7">
        <w:rPr>
          <w:rFonts w:ascii="Times New Roman" w:hAnsi="Times New Roman" w:cs="Times New Roman"/>
          <w:sz w:val="24"/>
          <w:szCs w:val="24"/>
        </w:rPr>
        <w:t>Irmiya</w:t>
      </w:r>
      <w:proofErr w:type="spellEnd"/>
      <w:r w:rsidR="00CD1C4E" w:rsidRPr="00BF19C7">
        <w:rPr>
          <w:rFonts w:ascii="Times New Roman" w:hAnsi="Times New Roman" w:cs="Times New Roman"/>
          <w:sz w:val="24"/>
          <w:szCs w:val="24"/>
        </w:rPr>
        <w:t xml:space="preserve"> et al., (2024) further argued that</w:t>
      </w:r>
      <w:r w:rsidR="00A57ECE" w:rsidRPr="00BF19C7">
        <w:rPr>
          <w:rFonts w:ascii="Times New Roman" w:hAnsi="Times New Roman" w:cs="Times New Roman"/>
          <w:sz w:val="24"/>
          <w:szCs w:val="24"/>
        </w:rPr>
        <w:t xml:space="preserve"> a well-structured tax strategy helps mitigate the risks of non-compliance, which can lead to audits, penalties, or reputational damage. </w:t>
      </w:r>
      <w:r w:rsidR="00CD1C4E" w:rsidRPr="00BF19C7">
        <w:rPr>
          <w:rFonts w:ascii="Times New Roman" w:hAnsi="Times New Roman" w:cs="Times New Roman"/>
          <w:sz w:val="24"/>
          <w:szCs w:val="24"/>
        </w:rPr>
        <w:t xml:space="preserve">Which is beneficial to </w:t>
      </w:r>
      <w:r w:rsidR="00A57ECE" w:rsidRPr="00BF19C7">
        <w:rPr>
          <w:rFonts w:ascii="Times New Roman" w:hAnsi="Times New Roman" w:cs="Times New Roman"/>
          <w:sz w:val="24"/>
          <w:szCs w:val="24"/>
        </w:rPr>
        <w:t xml:space="preserve">long-term financial stability, as tax planning aligns tax </w:t>
      </w:r>
      <w:r w:rsidR="00CD1C4E" w:rsidRPr="00BF19C7">
        <w:rPr>
          <w:rFonts w:ascii="Times New Roman" w:hAnsi="Times New Roman" w:cs="Times New Roman"/>
          <w:sz w:val="24"/>
          <w:szCs w:val="24"/>
        </w:rPr>
        <w:t xml:space="preserve">payments with cash flow cycles and </w:t>
      </w:r>
      <w:r w:rsidR="00A57ECE" w:rsidRPr="00BF19C7">
        <w:rPr>
          <w:rFonts w:ascii="Times New Roman" w:hAnsi="Times New Roman" w:cs="Times New Roman"/>
          <w:sz w:val="24"/>
          <w:szCs w:val="24"/>
        </w:rPr>
        <w:t>ensuring that liabilities are met without straining operational funds. Moreover, tax planning contributes to strategic decision-making by highlighting tax implications for investment opportunities, mergers, or expansions, thus aiding in informed financial planning</w:t>
      </w:r>
      <w:r w:rsidR="00CD1C4E" w:rsidRPr="00BF19C7">
        <w:rPr>
          <w:rFonts w:ascii="Times New Roman" w:hAnsi="Times New Roman" w:cs="Times New Roman"/>
          <w:sz w:val="24"/>
          <w:szCs w:val="24"/>
        </w:rPr>
        <w:t xml:space="preserve"> (</w:t>
      </w:r>
      <w:proofErr w:type="spellStart"/>
      <w:r w:rsidR="00CD1C4E" w:rsidRPr="00BF19C7">
        <w:rPr>
          <w:rFonts w:ascii="Times New Roman" w:hAnsi="Times New Roman" w:cs="Times New Roman"/>
          <w:sz w:val="24"/>
          <w:szCs w:val="24"/>
        </w:rPr>
        <w:t>Irmiya</w:t>
      </w:r>
      <w:proofErr w:type="spellEnd"/>
      <w:r w:rsidR="00CD1C4E" w:rsidRPr="00BF19C7">
        <w:rPr>
          <w:rFonts w:ascii="Times New Roman" w:hAnsi="Times New Roman" w:cs="Times New Roman"/>
          <w:sz w:val="24"/>
          <w:szCs w:val="24"/>
        </w:rPr>
        <w:t xml:space="preserve"> et al., 2024)</w:t>
      </w:r>
      <w:r w:rsidR="00A57ECE" w:rsidRPr="00BF19C7">
        <w:rPr>
          <w:rFonts w:ascii="Times New Roman" w:hAnsi="Times New Roman" w:cs="Times New Roman"/>
          <w:sz w:val="24"/>
          <w:szCs w:val="24"/>
        </w:rPr>
        <w:t>.</w:t>
      </w:r>
    </w:p>
    <w:p w14:paraId="6770C824" w14:textId="1E46CDAC" w:rsidR="001F4499" w:rsidRPr="00BF19C7" w:rsidRDefault="007C1561"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 xml:space="preserve">Angelina &amp; Darmawan, 2021 states that </w:t>
      </w:r>
      <w:r w:rsidR="00A57ECE" w:rsidRPr="00BF19C7">
        <w:rPr>
          <w:rFonts w:ascii="Times New Roman" w:hAnsi="Times New Roman" w:cs="Times New Roman"/>
          <w:sz w:val="24"/>
          <w:szCs w:val="24"/>
        </w:rPr>
        <w:t xml:space="preserve">effective tax planning strategy primarily benefits businesses and individuals tax payers, it also has the potential to increase government tax revenue. When businesses adopt strong tax planning strategies, they are more likely to comply with tax laws and regulations, thereby reducing the likelihood of evasion or avoidance </w:t>
      </w:r>
      <w:r w:rsidRPr="00BF19C7">
        <w:rPr>
          <w:rFonts w:ascii="Times New Roman" w:hAnsi="Times New Roman" w:cs="Times New Roman"/>
          <w:sz w:val="24"/>
          <w:szCs w:val="24"/>
        </w:rPr>
        <w:t>(</w:t>
      </w:r>
      <w:proofErr w:type="spellStart"/>
      <w:r w:rsidRPr="00BF19C7">
        <w:rPr>
          <w:rFonts w:ascii="Times New Roman" w:hAnsi="Times New Roman" w:cs="Times New Roman"/>
          <w:sz w:val="24"/>
          <w:szCs w:val="24"/>
        </w:rPr>
        <w:t>Irmiya</w:t>
      </w:r>
      <w:proofErr w:type="spellEnd"/>
      <w:r w:rsidRPr="00BF19C7">
        <w:rPr>
          <w:rFonts w:ascii="Times New Roman" w:hAnsi="Times New Roman" w:cs="Times New Roman"/>
          <w:sz w:val="24"/>
          <w:szCs w:val="24"/>
        </w:rPr>
        <w:t xml:space="preserve"> et al., 2024). </w:t>
      </w:r>
      <w:r w:rsidR="00A57ECE" w:rsidRPr="00BF19C7">
        <w:rPr>
          <w:rFonts w:ascii="Times New Roman" w:hAnsi="Times New Roman" w:cs="Times New Roman"/>
          <w:sz w:val="24"/>
          <w:szCs w:val="24"/>
        </w:rPr>
        <w:t>Additionally, a predictable tax environment, supported by clear planning strategies, encourages businesses to expand and invest, which ultimately increases taxable income bases. Such growth fosters economic development, broadens the tax net, and reinforces government revenue streams</w:t>
      </w:r>
      <w:r w:rsidR="00B43CD8" w:rsidRPr="00BF19C7">
        <w:rPr>
          <w:rFonts w:ascii="Times New Roman" w:hAnsi="Times New Roman" w:cs="Times New Roman"/>
          <w:sz w:val="24"/>
          <w:szCs w:val="24"/>
        </w:rPr>
        <w:t xml:space="preserve"> </w:t>
      </w:r>
      <w:r w:rsidR="00B43CD8" w:rsidRPr="00BF19C7">
        <w:rPr>
          <w:rFonts w:ascii="Times New Roman" w:eastAsia="Times New Roman" w:hAnsi="Times New Roman" w:cs="Times New Roman"/>
          <w:sz w:val="24"/>
          <w:szCs w:val="24"/>
        </w:rPr>
        <w:t>(Ebubechukwu &amp; Obada, 2021)</w:t>
      </w:r>
      <w:r w:rsidR="00A57ECE" w:rsidRPr="00BF19C7">
        <w:rPr>
          <w:rFonts w:ascii="Times New Roman" w:hAnsi="Times New Roman" w:cs="Times New Roman"/>
          <w:sz w:val="24"/>
          <w:szCs w:val="24"/>
        </w:rPr>
        <w:t>.</w:t>
      </w:r>
    </w:p>
    <w:p w14:paraId="0C3A64A2" w14:textId="77777777" w:rsidR="009551F3" w:rsidRPr="00BF19C7" w:rsidRDefault="00942E19" w:rsidP="00661933">
      <w:pPr>
        <w:spacing w:after="0" w:line="276" w:lineRule="auto"/>
        <w:jc w:val="both"/>
        <w:rPr>
          <w:rStyle w:val="Strong"/>
          <w:rFonts w:ascii="Times New Roman" w:hAnsi="Times New Roman" w:cs="Times New Roman"/>
          <w:sz w:val="24"/>
          <w:szCs w:val="24"/>
        </w:rPr>
      </w:pPr>
      <w:r w:rsidRPr="00BF19C7">
        <w:rPr>
          <w:rFonts w:ascii="Times New Roman" w:eastAsia="Times New Roman" w:hAnsi="Times New Roman" w:cs="Times New Roman"/>
          <w:b/>
          <w:bCs/>
          <w:sz w:val="24"/>
          <w:szCs w:val="24"/>
        </w:rPr>
        <w:t xml:space="preserve">2.1.5 </w:t>
      </w:r>
      <w:r w:rsidRPr="00BF19C7">
        <w:rPr>
          <w:rStyle w:val="Strong"/>
          <w:rFonts w:ascii="Times New Roman" w:hAnsi="Times New Roman" w:cs="Times New Roman"/>
          <w:sz w:val="24"/>
          <w:szCs w:val="24"/>
        </w:rPr>
        <w:t>Tax Timing Knowledge</w:t>
      </w:r>
    </w:p>
    <w:p w14:paraId="0C989C30" w14:textId="2FE8ACD0" w:rsidR="00A57ECE" w:rsidRPr="00BF19C7" w:rsidRDefault="00942E19" w:rsidP="00661933">
      <w:pPr>
        <w:spacing w:after="0" w:line="276" w:lineRule="auto"/>
        <w:ind w:firstLine="360"/>
        <w:jc w:val="both"/>
        <w:rPr>
          <w:rFonts w:ascii="Times New Roman" w:hAnsi="Times New Roman" w:cs="Times New Roman"/>
          <w:sz w:val="24"/>
          <w:szCs w:val="24"/>
        </w:rPr>
      </w:pPr>
      <w:r w:rsidRPr="00BF19C7">
        <w:rPr>
          <w:rFonts w:ascii="Times New Roman" w:hAnsi="Times New Roman" w:cs="Times New Roman"/>
          <w:sz w:val="24"/>
          <w:szCs w:val="24"/>
        </w:rPr>
        <w:lastRenderedPageBreak/>
        <w:t>Tax timing knowledge refers to a taxpayer’s understanding of the appropriate periods and deadlines for reporting income, claiming deductions, and fulfilling tax obligations</w:t>
      </w:r>
      <w:r w:rsidR="007C4968" w:rsidRPr="00BF19C7">
        <w:rPr>
          <w:rFonts w:ascii="Times New Roman" w:hAnsi="Times New Roman" w:cs="Times New Roman"/>
          <w:sz w:val="24"/>
          <w:szCs w:val="24"/>
        </w:rPr>
        <w:t xml:space="preserve"> </w:t>
      </w:r>
      <w:bookmarkStart w:id="8" w:name="_Hlk185788845"/>
      <w:r w:rsidR="007C4968" w:rsidRPr="00BF19C7">
        <w:rPr>
          <w:rFonts w:ascii="Times New Roman" w:hAnsi="Times New Roman" w:cs="Times New Roman"/>
          <w:sz w:val="24"/>
          <w:szCs w:val="24"/>
        </w:rPr>
        <w:t>(</w:t>
      </w:r>
      <w:proofErr w:type="spellStart"/>
      <w:r w:rsidR="007C4968" w:rsidRPr="00BF19C7">
        <w:rPr>
          <w:rFonts w:ascii="Times New Roman" w:hAnsi="Times New Roman" w:cs="Times New Roman"/>
          <w:sz w:val="24"/>
          <w:szCs w:val="24"/>
        </w:rPr>
        <w:t>Irefe-Esema</w:t>
      </w:r>
      <w:proofErr w:type="spellEnd"/>
      <w:r w:rsidR="007C4968" w:rsidRPr="00BF19C7">
        <w:rPr>
          <w:rFonts w:ascii="Times New Roman" w:hAnsi="Times New Roman" w:cs="Times New Roman"/>
          <w:sz w:val="24"/>
          <w:szCs w:val="24"/>
        </w:rPr>
        <w:t xml:space="preserve"> &amp; </w:t>
      </w:r>
      <w:proofErr w:type="spellStart"/>
      <w:r w:rsidR="007C4968" w:rsidRPr="00BF19C7">
        <w:rPr>
          <w:rFonts w:ascii="Times New Roman" w:hAnsi="Times New Roman" w:cs="Times New Roman"/>
          <w:sz w:val="24"/>
          <w:szCs w:val="24"/>
        </w:rPr>
        <w:t>Akinmade</w:t>
      </w:r>
      <w:proofErr w:type="spellEnd"/>
      <w:r w:rsidR="007C4968" w:rsidRPr="00BF19C7">
        <w:rPr>
          <w:rFonts w:ascii="Times New Roman" w:hAnsi="Times New Roman" w:cs="Times New Roman"/>
          <w:sz w:val="24"/>
          <w:szCs w:val="24"/>
        </w:rPr>
        <w:t>, 2021)</w:t>
      </w:r>
      <w:bookmarkEnd w:id="8"/>
      <w:r w:rsidRPr="00BF19C7">
        <w:rPr>
          <w:rFonts w:ascii="Times New Roman" w:hAnsi="Times New Roman" w:cs="Times New Roman"/>
          <w:sz w:val="24"/>
          <w:szCs w:val="24"/>
        </w:rPr>
        <w:t>. This knowledge is crucial for ensuring compliance with tax laws and avoiding penalties. Taxpayers with accurate tax timing knowledge can make informed decisions regarding the deferral or acceleration of income, depending on the potential impact on their overall tax liability (</w:t>
      </w:r>
      <w:proofErr w:type="spellStart"/>
      <w:r w:rsidR="007C4968" w:rsidRPr="00BF19C7">
        <w:rPr>
          <w:rFonts w:ascii="Times New Roman" w:hAnsi="Times New Roman" w:cs="Times New Roman"/>
          <w:sz w:val="24"/>
          <w:szCs w:val="24"/>
        </w:rPr>
        <w:t>Onuselogu</w:t>
      </w:r>
      <w:proofErr w:type="spellEnd"/>
      <w:r w:rsidR="007C4968" w:rsidRPr="00BF19C7">
        <w:rPr>
          <w:rFonts w:ascii="Times New Roman" w:hAnsi="Times New Roman" w:cs="Times New Roman"/>
          <w:sz w:val="24"/>
          <w:szCs w:val="24"/>
        </w:rPr>
        <w:t xml:space="preserve"> &amp; </w:t>
      </w:r>
      <w:proofErr w:type="spellStart"/>
      <w:r w:rsidR="007C4968" w:rsidRPr="00BF19C7">
        <w:rPr>
          <w:rFonts w:ascii="Times New Roman" w:hAnsi="Times New Roman" w:cs="Times New Roman"/>
          <w:sz w:val="24"/>
          <w:szCs w:val="24"/>
        </w:rPr>
        <w:t>Onuora</w:t>
      </w:r>
      <w:proofErr w:type="spellEnd"/>
      <w:r w:rsidR="007C4968" w:rsidRPr="00BF19C7">
        <w:rPr>
          <w:rFonts w:ascii="Times New Roman" w:hAnsi="Times New Roman" w:cs="Times New Roman"/>
          <w:sz w:val="24"/>
          <w:szCs w:val="24"/>
        </w:rPr>
        <w:t>, 2021</w:t>
      </w:r>
      <w:r w:rsidRPr="00BF19C7">
        <w:rPr>
          <w:rFonts w:ascii="Times New Roman" w:hAnsi="Times New Roman" w:cs="Times New Roman"/>
          <w:sz w:val="24"/>
          <w:szCs w:val="24"/>
        </w:rPr>
        <w:t xml:space="preserve">). For instance, an individual might defer income to a subsequent year with lower tax rates or accelerate deductible expenses into a higher-taxed year to optimize their tax outcomes. </w:t>
      </w:r>
      <w:proofErr w:type="spellStart"/>
      <w:r w:rsidR="00035FA5" w:rsidRPr="00BF19C7">
        <w:rPr>
          <w:rFonts w:ascii="Times New Roman" w:hAnsi="Times New Roman" w:cs="Times New Roman"/>
          <w:sz w:val="24"/>
          <w:szCs w:val="24"/>
        </w:rPr>
        <w:t>Modupeola</w:t>
      </w:r>
      <w:proofErr w:type="spellEnd"/>
      <w:r w:rsidR="00035FA5" w:rsidRPr="00BF19C7">
        <w:rPr>
          <w:rFonts w:ascii="Times New Roman" w:hAnsi="Times New Roman" w:cs="Times New Roman"/>
          <w:sz w:val="24"/>
          <w:szCs w:val="24"/>
        </w:rPr>
        <w:t xml:space="preserve"> et al, (2024) posited that w</w:t>
      </w:r>
      <w:r w:rsidRPr="00BF19C7">
        <w:rPr>
          <w:rFonts w:ascii="Times New Roman" w:hAnsi="Times New Roman" w:cs="Times New Roman"/>
          <w:sz w:val="24"/>
          <w:szCs w:val="24"/>
        </w:rPr>
        <w:t>ithout proper tax timing knowledge, taxpayers are more likely to miss deadlines, incur penalties, or overpay taxes due to inefficient financial timing. The importance of tax timing knowledge extends beyond individual compliance to broader economic benefits</w:t>
      </w:r>
      <w:r w:rsidR="00035FA5" w:rsidRPr="00BF19C7">
        <w:rPr>
          <w:rFonts w:ascii="Times New Roman" w:hAnsi="Times New Roman" w:cs="Times New Roman"/>
          <w:sz w:val="24"/>
          <w:szCs w:val="24"/>
        </w:rPr>
        <w:t>, f</w:t>
      </w:r>
      <w:r w:rsidRPr="00BF19C7">
        <w:rPr>
          <w:rFonts w:ascii="Times New Roman" w:hAnsi="Times New Roman" w:cs="Times New Roman"/>
          <w:sz w:val="24"/>
          <w:szCs w:val="24"/>
        </w:rPr>
        <w:t>rom a taxpayer's perspective, understanding when to file returns and make payments helps reduce stress and enhances trust in the tax system (</w:t>
      </w:r>
      <w:bookmarkStart w:id="9" w:name="_Hlk185789243"/>
      <w:r w:rsidR="00035FA5" w:rsidRPr="00BF19C7">
        <w:rPr>
          <w:rFonts w:ascii="Times New Roman" w:hAnsi="Times New Roman" w:cs="Times New Roman"/>
          <w:sz w:val="24"/>
          <w:szCs w:val="24"/>
        </w:rPr>
        <w:t>Awai &amp; Oboh, 2020</w:t>
      </w:r>
      <w:bookmarkEnd w:id="9"/>
      <w:r w:rsidRPr="00BF19C7">
        <w:rPr>
          <w:rFonts w:ascii="Times New Roman" w:hAnsi="Times New Roman" w:cs="Times New Roman"/>
          <w:sz w:val="24"/>
          <w:szCs w:val="24"/>
        </w:rPr>
        <w:t>). From the government's perspective, educated taxpayers contribute to smoother revenue collection processes. Timely payments ensure a predictable cash flow for government operations, while reduced instances of late filings decrease administrative costs associated with audits and enforcement</w:t>
      </w:r>
      <w:r w:rsidR="00AE38EC" w:rsidRPr="00BF19C7">
        <w:rPr>
          <w:rFonts w:ascii="Times New Roman" w:hAnsi="Times New Roman" w:cs="Times New Roman"/>
          <w:sz w:val="24"/>
          <w:szCs w:val="24"/>
        </w:rPr>
        <w:t>.</w:t>
      </w:r>
    </w:p>
    <w:p w14:paraId="4A501C40" w14:textId="2B57A22A" w:rsidR="002B65DB" w:rsidRPr="00BF19C7" w:rsidRDefault="00035FA5" w:rsidP="005F58C4">
      <w:pPr>
        <w:pStyle w:val="NormalWeb"/>
        <w:ind w:firstLine="360"/>
        <w:jc w:val="both"/>
      </w:pPr>
      <w:r w:rsidRPr="00BF19C7">
        <w:t xml:space="preserve">Awai </w:t>
      </w:r>
      <w:r w:rsidR="0084178C" w:rsidRPr="00BF19C7">
        <w:t>and</w:t>
      </w:r>
      <w:r w:rsidRPr="00BF19C7">
        <w:t xml:space="preserve"> Oboh, (2020) argued that</w:t>
      </w:r>
      <w:r w:rsidR="00AA35F6" w:rsidRPr="00BF19C7">
        <w:t xml:space="preserve"> </w:t>
      </w:r>
      <w:r w:rsidR="0084178C" w:rsidRPr="00BF19C7">
        <w:t>understanding tax</w:t>
      </w:r>
      <w:r w:rsidR="00AA35F6" w:rsidRPr="00BF19C7">
        <w:t xml:space="preserve"> timing has the potential to impact tax payments through enhancing tax compliance and reducing tax avoidance or evasion. </w:t>
      </w:r>
      <w:r w:rsidR="0084178C" w:rsidRPr="00BF19C7">
        <w:t xml:space="preserve">Also, with adequate knowledge on tax timing, tax payers are </w:t>
      </w:r>
      <w:r w:rsidR="00AA35F6" w:rsidRPr="00BF19C7">
        <w:t>likely to be more engaged in the tax system by reporting all taxable income as well as taking appropriated tax deductions</w:t>
      </w:r>
      <w:r w:rsidR="00084482" w:rsidRPr="00BF19C7">
        <w:t xml:space="preserve"> </w:t>
      </w:r>
      <w:r w:rsidR="00AD2F59" w:rsidRPr="00BF19C7">
        <w:t>(</w:t>
      </w:r>
      <w:proofErr w:type="spellStart"/>
      <w:r w:rsidR="00084482" w:rsidRPr="00BF19C7">
        <w:t>Onuselogu</w:t>
      </w:r>
      <w:proofErr w:type="spellEnd"/>
      <w:r w:rsidR="00084482" w:rsidRPr="00BF19C7">
        <w:t xml:space="preserve"> &amp; </w:t>
      </w:r>
      <w:proofErr w:type="spellStart"/>
      <w:r w:rsidR="00084482" w:rsidRPr="00BF19C7">
        <w:t>Onuora</w:t>
      </w:r>
      <w:proofErr w:type="spellEnd"/>
      <w:r w:rsidR="00AD2F59" w:rsidRPr="00BF19C7">
        <w:t xml:space="preserve">, </w:t>
      </w:r>
      <w:r w:rsidR="00084482" w:rsidRPr="00BF19C7">
        <w:t>2021)</w:t>
      </w:r>
      <w:r w:rsidR="00AA35F6" w:rsidRPr="00BF19C7">
        <w:t xml:space="preserve">. </w:t>
      </w:r>
      <w:proofErr w:type="spellStart"/>
      <w:r w:rsidR="005C1CAC" w:rsidRPr="00BF19C7">
        <w:t>Modupeola</w:t>
      </w:r>
      <w:proofErr w:type="spellEnd"/>
      <w:r w:rsidR="005C1CAC" w:rsidRPr="00BF19C7">
        <w:t xml:space="preserve"> et al, </w:t>
      </w:r>
      <w:r w:rsidR="00BE4D1A" w:rsidRPr="00BF19C7">
        <w:t>(</w:t>
      </w:r>
      <w:r w:rsidR="005C1CAC" w:rsidRPr="00BF19C7">
        <w:t>2024</w:t>
      </w:r>
      <w:r w:rsidR="00BE4D1A" w:rsidRPr="00BF19C7">
        <w:t>)</w:t>
      </w:r>
      <w:r w:rsidR="00AA35F6" w:rsidRPr="00BF19C7">
        <w:t xml:space="preserve"> </w:t>
      </w:r>
      <w:r w:rsidR="006C494C" w:rsidRPr="00BF19C7">
        <w:t>argued that t</w:t>
      </w:r>
      <w:r w:rsidR="00AA35F6" w:rsidRPr="00BF19C7">
        <w:t>axpayers who are knowledgeable are also less likely to engage in controversies or be noncompliant</w:t>
      </w:r>
      <w:r w:rsidR="00AF4592" w:rsidRPr="00BF19C7">
        <w:t>,</w:t>
      </w:r>
      <w:r w:rsidR="00AA35F6" w:rsidRPr="00BF19C7">
        <w:t xml:space="preserve"> </w:t>
      </w:r>
      <w:r w:rsidR="00AF4592" w:rsidRPr="00BF19C7">
        <w:t>this implies that</w:t>
      </w:r>
      <w:r w:rsidR="00AA35F6" w:rsidRPr="00BF19C7">
        <w:t xml:space="preserve"> means that tax administrators </w:t>
      </w:r>
      <w:r w:rsidR="00FA6969" w:rsidRPr="00BF19C7">
        <w:t>will not need to</w:t>
      </w:r>
      <w:r w:rsidR="00AA35F6" w:rsidRPr="00BF19C7">
        <w:t xml:space="preserve"> incur</w:t>
      </w:r>
      <w:r w:rsidR="00FA6969" w:rsidRPr="00BF19C7">
        <w:t xml:space="preserve"> litigation</w:t>
      </w:r>
      <w:r w:rsidR="00AA35F6" w:rsidRPr="00BF19C7">
        <w:t xml:space="preserve"> costs </w:t>
      </w:r>
      <w:r w:rsidR="00FA6969" w:rsidRPr="00BF19C7">
        <w:t xml:space="preserve">on </w:t>
      </w:r>
      <w:r w:rsidR="00AA35F6" w:rsidRPr="00BF19C7">
        <w:t xml:space="preserve">tax disputes, and </w:t>
      </w:r>
      <w:r w:rsidR="00FA6969" w:rsidRPr="00BF19C7">
        <w:t xml:space="preserve">it </w:t>
      </w:r>
      <w:r w:rsidR="00AA35F6" w:rsidRPr="00BF19C7">
        <w:t xml:space="preserve">also promote trust and accountability within the system. For this reason, </w:t>
      </w:r>
      <w:r w:rsidR="000C7DEF" w:rsidRPr="00BF19C7">
        <w:t>there is need to improve on</w:t>
      </w:r>
      <w:r w:rsidR="00AA35F6" w:rsidRPr="00BF19C7">
        <w:t xml:space="preserve"> campaigns seeking to increase taxpayer understandings of tax timings </w:t>
      </w:r>
      <w:r w:rsidR="000C7DEF" w:rsidRPr="00BF19C7">
        <w:t xml:space="preserve">as this is likely to bring about </w:t>
      </w:r>
      <w:r w:rsidR="00AA35F6" w:rsidRPr="00BF19C7">
        <w:t xml:space="preserve">higher tax returns </w:t>
      </w:r>
      <w:r w:rsidR="000C7DEF" w:rsidRPr="00BF19C7">
        <w:t xml:space="preserve">for </w:t>
      </w:r>
      <w:r w:rsidR="00BA75F3" w:rsidRPr="00BF19C7">
        <w:t>the</w:t>
      </w:r>
      <w:r w:rsidR="000C7DEF" w:rsidRPr="00BF19C7">
        <w:t xml:space="preserve"> government</w:t>
      </w:r>
      <w:r w:rsidR="00FA6969" w:rsidRPr="00BF19C7">
        <w:t xml:space="preserve"> (</w:t>
      </w:r>
      <w:proofErr w:type="spellStart"/>
      <w:r w:rsidR="00FA6969" w:rsidRPr="00BF19C7">
        <w:t>Irefe-Esema</w:t>
      </w:r>
      <w:proofErr w:type="spellEnd"/>
      <w:r w:rsidR="00FA6969" w:rsidRPr="00BF19C7">
        <w:t xml:space="preserve"> &amp; </w:t>
      </w:r>
      <w:proofErr w:type="spellStart"/>
      <w:r w:rsidR="00FA6969" w:rsidRPr="00BF19C7">
        <w:t>Akinmade</w:t>
      </w:r>
      <w:proofErr w:type="spellEnd"/>
      <w:r w:rsidR="00FA6969" w:rsidRPr="00BF19C7">
        <w:t>, 2021)</w:t>
      </w:r>
    </w:p>
    <w:p w14:paraId="5919CDB5" w14:textId="37B81AA0" w:rsidR="009E16A9" w:rsidRPr="00BF19C7" w:rsidRDefault="009E16A9" w:rsidP="00661933">
      <w:pPr>
        <w:spacing w:after="0" w:line="276" w:lineRule="auto"/>
        <w:jc w:val="both"/>
        <w:rPr>
          <w:rFonts w:ascii="Times New Roman" w:eastAsia="Times New Roman" w:hAnsi="Times New Roman" w:cs="Times New Roman"/>
          <w:b/>
          <w:bCs/>
          <w:sz w:val="24"/>
          <w:szCs w:val="24"/>
        </w:rPr>
      </w:pPr>
      <w:r w:rsidRPr="00BF19C7">
        <w:rPr>
          <w:rFonts w:ascii="Times New Roman" w:eastAsia="Times New Roman" w:hAnsi="Times New Roman" w:cs="Times New Roman"/>
          <w:b/>
          <w:bCs/>
          <w:sz w:val="24"/>
          <w:szCs w:val="24"/>
        </w:rPr>
        <w:t xml:space="preserve">2.2 Theoretical Review </w:t>
      </w:r>
    </w:p>
    <w:p w14:paraId="0071DD18" w14:textId="77777777" w:rsidR="009E16A9" w:rsidRPr="00BF19C7" w:rsidRDefault="009E16A9" w:rsidP="00661933">
      <w:pPr>
        <w:spacing w:after="0" w:line="276" w:lineRule="auto"/>
        <w:jc w:val="both"/>
        <w:rPr>
          <w:rFonts w:ascii="Times New Roman" w:eastAsia="Times New Roman" w:hAnsi="Times New Roman" w:cs="Times New Roman"/>
          <w:b/>
          <w:bCs/>
          <w:sz w:val="24"/>
          <w:szCs w:val="24"/>
        </w:rPr>
      </w:pPr>
    </w:p>
    <w:p w14:paraId="6241F679" w14:textId="225C1091" w:rsidR="00ED5E5E" w:rsidRPr="00BF19C7" w:rsidRDefault="009E16A9" w:rsidP="00661933">
      <w:pPr>
        <w:spacing w:after="0" w:line="276"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b/>
          <w:bCs/>
          <w:sz w:val="24"/>
          <w:szCs w:val="24"/>
        </w:rPr>
        <w:t xml:space="preserve">2.2.1 </w:t>
      </w:r>
      <w:r w:rsidRPr="00BF19C7">
        <w:rPr>
          <w:rFonts w:ascii="Times New Roman" w:hAnsi="Times New Roman" w:cs="Times New Roman"/>
          <w:b/>
          <w:bCs/>
          <w:sz w:val="24"/>
          <w:szCs w:val="24"/>
        </w:rPr>
        <w:t>Theory of Reasoned Action</w:t>
      </w:r>
      <w:r w:rsidR="00ED5E5E" w:rsidRPr="00BF19C7">
        <w:rPr>
          <w:rFonts w:ascii="Times New Roman" w:eastAsia="Times New Roman" w:hAnsi="Times New Roman" w:cs="Times New Roman"/>
          <w:sz w:val="24"/>
          <w:szCs w:val="24"/>
        </w:rPr>
        <w:t xml:space="preserve"> </w:t>
      </w:r>
    </w:p>
    <w:p w14:paraId="5FF3DED1" w14:textId="2230E7C0" w:rsidR="00015CF7" w:rsidRPr="00BF19C7" w:rsidRDefault="00015CF7" w:rsidP="00661933">
      <w:pPr>
        <w:spacing w:after="0" w:line="276" w:lineRule="auto"/>
        <w:jc w:val="both"/>
        <w:rPr>
          <w:rFonts w:ascii="Times New Roman" w:eastAsia="Times New Roman" w:hAnsi="Times New Roman" w:cs="Times New Roman"/>
          <w:bCs/>
          <w:sz w:val="24"/>
          <w:szCs w:val="24"/>
        </w:rPr>
      </w:pPr>
    </w:p>
    <w:p w14:paraId="0CB66AD6" w14:textId="71435B56" w:rsidR="00DD5135" w:rsidRPr="00BF19C7" w:rsidRDefault="00351C93" w:rsidP="00661933">
      <w:pPr>
        <w:spacing w:after="0" w:line="276" w:lineRule="auto"/>
        <w:ind w:firstLine="720"/>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 xml:space="preserve">According to Icek Ajzen and Martin Fishbein's Theory of Reasoned Action (TRA), a person's action is dictated by their intention to carry out </w:t>
      </w:r>
      <w:r w:rsidR="00987804" w:rsidRPr="00BF19C7">
        <w:rPr>
          <w:rFonts w:ascii="Times New Roman" w:eastAsia="Times New Roman" w:hAnsi="Times New Roman" w:cs="Times New Roman"/>
          <w:bCs/>
          <w:sz w:val="24"/>
          <w:szCs w:val="24"/>
        </w:rPr>
        <w:t>a certain</w:t>
      </w:r>
      <w:r w:rsidRPr="00BF19C7">
        <w:rPr>
          <w:rFonts w:ascii="Times New Roman" w:eastAsia="Times New Roman" w:hAnsi="Times New Roman" w:cs="Times New Roman"/>
          <w:bCs/>
          <w:sz w:val="24"/>
          <w:szCs w:val="24"/>
        </w:rPr>
        <w:t xml:space="preserve"> behavior, which is impacted by their attitudes toward the behavior and subjective norms (Ajzen &amp; Fishbein, 1980). Subjective norms are the perceived societal pressure to engage in or refrain from engaging in the action, whereas attitudes are the individual's positive or negative assessments of the behavior. </w:t>
      </w:r>
      <w:r w:rsidR="00487D9A" w:rsidRPr="00BF19C7">
        <w:rPr>
          <w:rFonts w:ascii="Times New Roman" w:eastAsia="Times New Roman" w:hAnsi="Times New Roman" w:cs="Times New Roman"/>
          <w:bCs/>
          <w:sz w:val="24"/>
          <w:szCs w:val="24"/>
        </w:rPr>
        <w:t>Ajzen, (1991) t</w:t>
      </w:r>
      <w:r w:rsidRPr="00BF19C7">
        <w:rPr>
          <w:rFonts w:ascii="Times New Roman" w:eastAsia="Times New Roman" w:hAnsi="Times New Roman" w:cs="Times New Roman"/>
          <w:bCs/>
          <w:sz w:val="24"/>
          <w:szCs w:val="24"/>
        </w:rPr>
        <w:t xml:space="preserve">he theory makes the assumption that people behave rationally and weigh the consequences of their choices before acting. The TRA has been used extensively to forecast and comprehend behavioral patterns in a variety of fields, such as marketing, education, and health. TRA was built on the </w:t>
      </w:r>
      <w:r w:rsidR="006934C7" w:rsidRPr="00BF19C7">
        <w:rPr>
          <w:rFonts w:ascii="Times New Roman" w:eastAsia="Times New Roman" w:hAnsi="Times New Roman" w:cs="Times New Roman"/>
          <w:bCs/>
          <w:sz w:val="24"/>
          <w:szCs w:val="24"/>
        </w:rPr>
        <w:t>assumption</w:t>
      </w:r>
      <w:r w:rsidRPr="00BF19C7">
        <w:rPr>
          <w:rFonts w:ascii="Times New Roman" w:eastAsia="Times New Roman" w:hAnsi="Times New Roman" w:cs="Times New Roman"/>
          <w:bCs/>
          <w:sz w:val="24"/>
          <w:szCs w:val="24"/>
        </w:rPr>
        <w:t xml:space="preserve"> that individuals are free to choose their behaviors and make rational and reasoned decisions (</w:t>
      </w:r>
      <w:r w:rsidR="00487D9A" w:rsidRPr="00BF19C7">
        <w:rPr>
          <w:rFonts w:ascii="Times New Roman" w:eastAsia="Times New Roman" w:hAnsi="Times New Roman" w:cs="Times New Roman"/>
          <w:bCs/>
          <w:sz w:val="24"/>
          <w:szCs w:val="24"/>
        </w:rPr>
        <w:t>Ajzen, 1991</w:t>
      </w:r>
      <w:r w:rsidRPr="00BF19C7">
        <w:rPr>
          <w:rFonts w:ascii="Times New Roman" w:eastAsia="Times New Roman" w:hAnsi="Times New Roman" w:cs="Times New Roman"/>
          <w:bCs/>
          <w:sz w:val="24"/>
          <w:szCs w:val="24"/>
        </w:rPr>
        <w:t>). It is also considered that individuals would have relevant information and the ability to think through their actions and the consequences.</w:t>
      </w:r>
      <w:r w:rsidR="005322ED" w:rsidRPr="00BF19C7">
        <w:rPr>
          <w:rFonts w:ascii="Times New Roman" w:eastAsia="Times New Roman" w:hAnsi="Times New Roman" w:cs="Times New Roman"/>
          <w:bCs/>
          <w:sz w:val="24"/>
          <w:szCs w:val="24"/>
        </w:rPr>
        <w:t xml:space="preserve"> </w:t>
      </w:r>
    </w:p>
    <w:p w14:paraId="6A1583A8" w14:textId="1F999067" w:rsidR="00BF5E85" w:rsidRPr="00BF19C7" w:rsidRDefault="00DD5135" w:rsidP="00661933">
      <w:pPr>
        <w:spacing w:after="0" w:line="276" w:lineRule="auto"/>
        <w:ind w:firstLine="720"/>
        <w:jc w:val="both"/>
        <w:rPr>
          <w:rFonts w:ascii="Times New Roman" w:eastAsia="Times New Roman" w:hAnsi="Times New Roman" w:cs="Times New Roman"/>
          <w:bCs/>
          <w:sz w:val="24"/>
          <w:szCs w:val="24"/>
        </w:rPr>
      </w:pPr>
      <w:r w:rsidRPr="00BF19C7">
        <w:rPr>
          <w:rFonts w:ascii="Times New Roman" w:hAnsi="Times New Roman" w:cs="Times New Roman"/>
          <w:sz w:val="24"/>
          <w:szCs w:val="24"/>
        </w:rPr>
        <w:lastRenderedPageBreak/>
        <w:t>Berlina et. al., (2023) used the theory to examine perception of respondents on the importance of tax and their reaction to being tax compliant. The study showed that the behaviour of tax payer to tax matter is majorly controlled by their believe and the opinion of their society about the action to be taken. McLellan et al., (2011) while investigating social learning process of child behaviour in support of the theory’s assumption, argued that learning takes place through surveying, emulation, and modelling which are influenced by several factors such as motivation, attitudes, and emotions as laid down</w:t>
      </w:r>
      <w:r w:rsidR="007F19B1" w:rsidRPr="00BF19C7">
        <w:rPr>
          <w:rFonts w:ascii="Times New Roman" w:hAnsi="Times New Roman" w:cs="Times New Roman"/>
          <w:sz w:val="24"/>
          <w:szCs w:val="24"/>
        </w:rPr>
        <w:t xml:space="preserve"> by</w:t>
      </w:r>
      <w:r w:rsidRPr="00BF19C7">
        <w:rPr>
          <w:rFonts w:ascii="Times New Roman" w:hAnsi="Times New Roman" w:cs="Times New Roman"/>
          <w:sz w:val="24"/>
          <w:szCs w:val="24"/>
        </w:rPr>
        <w:t xml:space="preserve"> the theory. </w:t>
      </w:r>
      <w:r w:rsidR="005322ED" w:rsidRPr="00BF19C7">
        <w:rPr>
          <w:rFonts w:ascii="Times New Roman" w:eastAsia="Times New Roman" w:hAnsi="Times New Roman" w:cs="Times New Roman"/>
          <w:bCs/>
          <w:sz w:val="24"/>
          <w:szCs w:val="24"/>
        </w:rPr>
        <w:t>T</w:t>
      </w:r>
      <w:r w:rsidR="00351C93" w:rsidRPr="00BF19C7">
        <w:rPr>
          <w:rFonts w:ascii="Times New Roman" w:eastAsia="Times New Roman" w:hAnsi="Times New Roman" w:cs="Times New Roman"/>
          <w:bCs/>
          <w:sz w:val="24"/>
          <w:szCs w:val="24"/>
        </w:rPr>
        <w:t>h</w:t>
      </w:r>
      <w:r w:rsidRPr="00BF19C7">
        <w:rPr>
          <w:rFonts w:ascii="Times New Roman" w:eastAsia="Times New Roman" w:hAnsi="Times New Roman" w:cs="Times New Roman"/>
          <w:bCs/>
          <w:sz w:val="24"/>
          <w:szCs w:val="24"/>
        </w:rPr>
        <w:t>e</w:t>
      </w:r>
      <w:r w:rsidR="00351C93" w:rsidRPr="00BF19C7">
        <w:rPr>
          <w:rFonts w:ascii="Times New Roman" w:eastAsia="Times New Roman" w:hAnsi="Times New Roman" w:cs="Times New Roman"/>
          <w:bCs/>
          <w:sz w:val="24"/>
          <w:szCs w:val="24"/>
        </w:rPr>
        <w:t xml:space="preserve"> theory has been criticized based on the fact that it does not offer good explanation of the behavior performed due to habit</w:t>
      </w:r>
      <w:r w:rsidRPr="00BF19C7">
        <w:rPr>
          <w:rFonts w:ascii="Times New Roman" w:eastAsia="Times New Roman" w:hAnsi="Times New Roman" w:cs="Times New Roman"/>
          <w:bCs/>
          <w:sz w:val="24"/>
          <w:szCs w:val="24"/>
        </w:rPr>
        <w:t xml:space="preserve"> or </w:t>
      </w:r>
      <w:r w:rsidR="00351C93" w:rsidRPr="00BF19C7">
        <w:rPr>
          <w:rFonts w:ascii="Times New Roman" w:eastAsia="Times New Roman" w:hAnsi="Times New Roman" w:cs="Times New Roman"/>
          <w:bCs/>
          <w:sz w:val="24"/>
          <w:szCs w:val="24"/>
        </w:rPr>
        <w:t xml:space="preserve">emotion. </w:t>
      </w:r>
      <w:r w:rsidRPr="00BF19C7">
        <w:rPr>
          <w:rFonts w:ascii="Times New Roman" w:eastAsia="Times New Roman" w:hAnsi="Times New Roman" w:cs="Times New Roman"/>
          <w:bCs/>
          <w:sz w:val="24"/>
          <w:szCs w:val="24"/>
        </w:rPr>
        <w:t>Also,</w:t>
      </w:r>
      <w:r w:rsidR="00351C93" w:rsidRPr="00BF19C7">
        <w:rPr>
          <w:rFonts w:ascii="Times New Roman" w:eastAsia="Times New Roman" w:hAnsi="Times New Roman" w:cs="Times New Roman"/>
          <w:bCs/>
          <w:sz w:val="24"/>
          <w:szCs w:val="24"/>
        </w:rPr>
        <w:t xml:space="preserve"> TRA is less useful in predicting behaviors performed without intention, for example, fashion or routine</w:t>
      </w:r>
    </w:p>
    <w:p w14:paraId="282E30F7" w14:textId="156E005A" w:rsidR="00FB5588" w:rsidRPr="00BF19C7" w:rsidRDefault="005322ED" w:rsidP="00661933">
      <w:pPr>
        <w:ind w:firstLine="720"/>
        <w:jc w:val="both"/>
        <w:rPr>
          <w:rFonts w:ascii="Times New Roman" w:hAnsi="Times New Roman" w:cs="Times New Roman"/>
          <w:sz w:val="24"/>
          <w:szCs w:val="24"/>
        </w:rPr>
      </w:pPr>
      <w:r w:rsidRPr="00BF19C7">
        <w:rPr>
          <w:rFonts w:ascii="Times New Roman" w:eastAsia="Times New Roman" w:hAnsi="Times New Roman" w:cs="Times New Roman"/>
          <w:bCs/>
          <w:sz w:val="24"/>
          <w:szCs w:val="24"/>
        </w:rPr>
        <w:t xml:space="preserve">However, one of the key factors influencing tax compliance behavior is tax literacy, or knowledge of tax laws and duties. Tax literacy </w:t>
      </w:r>
      <w:r w:rsidR="00FB5588" w:rsidRPr="00BF19C7">
        <w:rPr>
          <w:rFonts w:ascii="Times New Roman" w:eastAsia="Times New Roman" w:hAnsi="Times New Roman" w:cs="Times New Roman"/>
          <w:bCs/>
          <w:sz w:val="24"/>
          <w:szCs w:val="24"/>
        </w:rPr>
        <w:t>is expected to give MSMEs</w:t>
      </w:r>
      <w:r w:rsidRPr="00BF19C7">
        <w:rPr>
          <w:rFonts w:ascii="Times New Roman" w:eastAsia="Times New Roman" w:hAnsi="Times New Roman" w:cs="Times New Roman"/>
          <w:bCs/>
          <w:sz w:val="24"/>
          <w:szCs w:val="24"/>
        </w:rPr>
        <w:t xml:space="preserve"> the information they need to weigh the advantages</w:t>
      </w:r>
      <w:r w:rsidR="00FB5588" w:rsidRPr="00BF19C7">
        <w:rPr>
          <w:rFonts w:ascii="Times New Roman" w:eastAsia="Times New Roman" w:hAnsi="Times New Roman" w:cs="Times New Roman"/>
          <w:bCs/>
          <w:sz w:val="24"/>
          <w:szCs w:val="24"/>
        </w:rPr>
        <w:t xml:space="preserve"> of their</w:t>
      </w:r>
      <w:r w:rsidRPr="00BF19C7">
        <w:rPr>
          <w:rFonts w:ascii="Times New Roman" w:eastAsia="Times New Roman" w:hAnsi="Times New Roman" w:cs="Times New Roman"/>
          <w:bCs/>
          <w:sz w:val="24"/>
          <w:szCs w:val="24"/>
        </w:rPr>
        <w:t xml:space="preserve"> responsibilit</w:t>
      </w:r>
      <w:r w:rsidR="00FB5588" w:rsidRPr="00BF19C7">
        <w:rPr>
          <w:rFonts w:ascii="Times New Roman" w:eastAsia="Times New Roman" w:hAnsi="Times New Roman" w:cs="Times New Roman"/>
          <w:bCs/>
          <w:sz w:val="24"/>
          <w:szCs w:val="24"/>
        </w:rPr>
        <w:t>y</w:t>
      </w:r>
      <w:r w:rsidRPr="00BF19C7">
        <w:rPr>
          <w:rFonts w:ascii="Times New Roman" w:eastAsia="Times New Roman" w:hAnsi="Times New Roman" w:cs="Times New Roman"/>
          <w:bCs/>
          <w:sz w:val="24"/>
          <w:szCs w:val="24"/>
        </w:rPr>
        <w:t xml:space="preserve"> of filing taxes and comprehend what society expects of them in terms of compliance, which can influence</w:t>
      </w:r>
      <w:r w:rsidR="00FB5588" w:rsidRPr="00BF19C7">
        <w:rPr>
          <w:rFonts w:ascii="Times New Roman" w:eastAsia="Times New Roman" w:hAnsi="Times New Roman" w:cs="Times New Roman"/>
          <w:bCs/>
          <w:sz w:val="24"/>
          <w:szCs w:val="24"/>
        </w:rPr>
        <w:t xml:space="preserve"> their</w:t>
      </w:r>
      <w:r w:rsidRPr="00BF19C7">
        <w:rPr>
          <w:rFonts w:ascii="Times New Roman" w:eastAsia="Times New Roman" w:hAnsi="Times New Roman" w:cs="Times New Roman"/>
          <w:bCs/>
          <w:sz w:val="24"/>
          <w:szCs w:val="24"/>
        </w:rPr>
        <w:t xml:space="preserve"> attitudes </w:t>
      </w:r>
      <w:r w:rsidR="00FB5588" w:rsidRPr="00BF19C7">
        <w:rPr>
          <w:rFonts w:ascii="Times New Roman" w:eastAsia="Times New Roman" w:hAnsi="Times New Roman" w:cs="Times New Roman"/>
          <w:bCs/>
          <w:sz w:val="24"/>
          <w:szCs w:val="24"/>
        </w:rPr>
        <w:t>to tax.</w:t>
      </w:r>
      <w:r w:rsidR="00FB5588" w:rsidRPr="00BF19C7">
        <w:rPr>
          <w:rFonts w:ascii="Times New Roman" w:hAnsi="Times New Roman" w:cs="Times New Roman"/>
          <w:sz w:val="24"/>
          <w:szCs w:val="24"/>
        </w:rPr>
        <w:t xml:space="preserve"> Thus, in the context of this study, the theory serves as the underpinning factor for asserting that tax literacy may provide MSMEs with motivation needed to become tax compliant, thereby prompting the desired behavioral action that will impact tax yield positively.</w:t>
      </w:r>
    </w:p>
    <w:p w14:paraId="217E69C6" w14:textId="0F194DB9" w:rsidR="0062203B" w:rsidRPr="00BF19C7" w:rsidRDefault="0062203B" w:rsidP="00661933">
      <w:pPr>
        <w:spacing w:after="0" w:line="276" w:lineRule="auto"/>
        <w:ind w:firstLine="720"/>
        <w:jc w:val="both"/>
        <w:rPr>
          <w:rFonts w:ascii="Times New Roman" w:eastAsia="Times New Roman" w:hAnsi="Times New Roman" w:cs="Times New Roman"/>
          <w:b/>
          <w:bCs/>
          <w:sz w:val="24"/>
          <w:szCs w:val="24"/>
        </w:rPr>
      </w:pPr>
    </w:p>
    <w:p w14:paraId="613D17EF" w14:textId="1E619ADA" w:rsidR="00012784" w:rsidRPr="00BF19C7" w:rsidRDefault="00012784" w:rsidP="00661933">
      <w:pPr>
        <w:spacing w:after="0" w:line="276" w:lineRule="auto"/>
        <w:jc w:val="both"/>
        <w:rPr>
          <w:rFonts w:ascii="Times New Roman" w:eastAsia="Times New Roman" w:hAnsi="Times New Roman" w:cs="Times New Roman"/>
          <w:b/>
          <w:bCs/>
          <w:sz w:val="24"/>
          <w:szCs w:val="24"/>
        </w:rPr>
      </w:pPr>
      <w:r w:rsidRPr="00BF19C7">
        <w:rPr>
          <w:rFonts w:ascii="Times New Roman" w:eastAsia="Times New Roman" w:hAnsi="Times New Roman" w:cs="Times New Roman"/>
          <w:b/>
          <w:bCs/>
          <w:sz w:val="24"/>
          <w:szCs w:val="24"/>
        </w:rPr>
        <w:t xml:space="preserve">2.3 Empirical Review </w:t>
      </w:r>
    </w:p>
    <w:p w14:paraId="492339D0" w14:textId="42E1F8C0" w:rsidR="00CB734C" w:rsidRPr="00BF19C7" w:rsidRDefault="00CB734C"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 xml:space="preserve">Kojo et al. (2020) </w:t>
      </w:r>
      <w:r w:rsidR="00BA023E" w:rsidRPr="00BF19C7">
        <w:rPr>
          <w:rFonts w:ascii="Times New Roman" w:hAnsi="Times New Roman" w:cs="Times New Roman"/>
          <w:sz w:val="24"/>
          <w:szCs w:val="24"/>
        </w:rPr>
        <w:t>examined</w:t>
      </w:r>
      <w:r w:rsidRPr="00BF19C7">
        <w:rPr>
          <w:rFonts w:ascii="Times New Roman" w:hAnsi="Times New Roman" w:cs="Times New Roman"/>
          <w:sz w:val="24"/>
          <w:szCs w:val="24"/>
        </w:rPr>
        <w:t xml:space="preserve"> how tax knowledge affected Ghanaian small and medium-sized businesses' tax compliance. A structured questionnaire was distributed to 130 managers of small business companies (SMEs) in Ghana's </w:t>
      </w:r>
      <w:proofErr w:type="spellStart"/>
      <w:r w:rsidRPr="00BF19C7">
        <w:rPr>
          <w:rFonts w:ascii="Times New Roman" w:hAnsi="Times New Roman" w:cs="Times New Roman"/>
          <w:sz w:val="24"/>
          <w:szCs w:val="24"/>
        </w:rPr>
        <w:t>Nkawkaw</w:t>
      </w:r>
      <w:proofErr w:type="spellEnd"/>
      <w:r w:rsidRPr="00BF19C7">
        <w:rPr>
          <w:rFonts w:ascii="Times New Roman" w:hAnsi="Times New Roman" w:cs="Times New Roman"/>
          <w:sz w:val="24"/>
          <w:szCs w:val="24"/>
        </w:rPr>
        <w:t xml:space="preserve"> Municipality in order to collect data. A structural equation modelling approach was used to analyse the gathered data. Findings from the study revealed that </w:t>
      </w:r>
      <w:r w:rsidR="00791AA1" w:rsidRPr="00BF19C7">
        <w:rPr>
          <w:rFonts w:ascii="Times New Roman" w:hAnsi="Times New Roman" w:cs="Times New Roman"/>
          <w:sz w:val="24"/>
          <w:szCs w:val="24"/>
        </w:rPr>
        <w:t>tax payers’ awareness</w:t>
      </w:r>
      <w:r w:rsidRPr="00BF19C7">
        <w:rPr>
          <w:rFonts w:ascii="Times New Roman" w:hAnsi="Times New Roman" w:cs="Times New Roman"/>
          <w:sz w:val="24"/>
          <w:szCs w:val="24"/>
        </w:rPr>
        <w:t xml:space="preserve"> on tax rights, responsibilities, and sanctions have a positive and significant relationship with tax compliance. The study examined </w:t>
      </w:r>
      <w:r w:rsidR="00101C7D" w:rsidRPr="00BF19C7">
        <w:rPr>
          <w:rFonts w:ascii="Times New Roman" w:hAnsi="Times New Roman" w:cs="Times New Roman"/>
          <w:sz w:val="24"/>
          <w:szCs w:val="24"/>
        </w:rPr>
        <w:t xml:space="preserve">Ghanaians </w:t>
      </w:r>
      <w:r w:rsidRPr="00BF19C7">
        <w:rPr>
          <w:rFonts w:ascii="Times New Roman" w:hAnsi="Times New Roman" w:cs="Times New Roman"/>
          <w:sz w:val="24"/>
          <w:szCs w:val="24"/>
        </w:rPr>
        <w:t xml:space="preserve">tax payers’ awareness about tax right, responsibilities and sections </w:t>
      </w:r>
      <w:r w:rsidR="00101C7D" w:rsidRPr="00BF19C7">
        <w:rPr>
          <w:rFonts w:ascii="Times New Roman" w:hAnsi="Times New Roman" w:cs="Times New Roman"/>
          <w:sz w:val="24"/>
          <w:szCs w:val="24"/>
        </w:rPr>
        <w:t xml:space="preserve">on voluntary compliance without addressing the broader fiscal outcomes, such as tax yield or revenue generation. Also, the study </w:t>
      </w:r>
      <w:r w:rsidR="00885740" w:rsidRPr="00BF19C7">
        <w:rPr>
          <w:rFonts w:ascii="Times New Roman" w:hAnsi="Times New Roman" w:cs="Times New Roman"/>
          <w:sz w:val="24"/>
          <w:szCs w:val="24"/>
        </w:rPr>
        <w:t>operationalise</w:t>
      </w:r>
      <w:r w:rsidR="00101C7D" w:rsidRPr="00BF19C7">
        <w:rPr>
          <w:rFonts w:ascii="Times New Roman" w:hAnsi="Times New Roman" w:cs="Times New Roman"/>
          <w:sz w:val="24"/>
          <w:szCs w:val="24"/>
        </w:rPr>
        <w:t xml:space="preserve"> tax knowledge with legal and procedural components while this study operationali</w:t>
      </w:r>
      <w:r w:rsidR="00885740" w:rsidRPr="00BF19C7">
        <w:rPr>
          <w:rFonts w:ascii="Times New Roman" w:hAnsi="Times New Roman" w:cs="Times New Roman"/>
          <w:sz w:val="24"/>
          <w:szCs w:val="24"/>
        </w:rPr>
        <w:t>se</w:t>
      </w:r>
      <w:r w:rsidR="00101C7D" w:rsidRPr="00BF19C7">
        <w:rPr>
          <w:rFonts w:ascii="Times New Roman" w:hAnsi="Times New Roman" w:cs="Times New Roman"/>
          <w:sz w:val="24"/>
          <w:szCs w:val="24"/>
        </w:rPr>
        <w:t xml:space="preserve"> tax literacy with tax management skill, tax planning strategy, and tax timing knowledge with focus on testing their effect</w:t>
      </w:r>
      <w:r w:rsidR="00503126" w:rsidRPr="00BF19C7">
        <w:rPr>
          <w:rFonts w:ascii="Times New Roman" w:hAnsi="Times New Roman" w:cs="Times New Roman"/>
          <w:sz w:val="24"/>
          <w:szCs w:val="24"/>
        </w:rPr>
        <w:t>s</w:t>
      </w:r>
      <w:r w:rsidR="00101C7D" w:rsidRPr="00BF19C7">
        <w:rPr>
          <w:rFonts w:ascii="Times New Roman" w:hAnsi="Times New Roman" w:cs="Times New Roman"/>
          <w:sz w:val="24"/>
          <w:szCs w:val="24"/>
        </w:rPr>
        <w:t xml:space="preserve"> on the fiscal outcomes of tax using tax yield.</w:t>
      </w:r>
    </w:p>
    <w:p w14:paraId="5B749693" w14:textId="527E5FEE" w:rsidR="008B4C58" w:rsidRPr="00BF19C7" w:rsidRDefault="00A340EF" w:rsidP="00661933">
      <w:pPr>
        <w:ind w:firstLine="720"/>
        <w:jc w:val="both"/>
        <w:rPr>
          <w:rFonts w:ascii="Times New Roman" w:hAnsi="Times New Roman" w:cs="Times New Roman"/>
          <w:sz w:val="24"/>
          <w:szCs w:val="24"/>
        </w:rPr>
      </w:pPr>
      <w:proofErr w:type="spellStart"/>
      <w:r w:rsidRPr="00BF19C7">
        <w:rPr>
          <w:rFonts w:ascii="Times New Roman" w:hAnsi="Times New Roman" w:cs="Times New Roman"/>
          <w:sz w:val="24"/>
          <w:szCs w:val="24"/>
        </w:rPr>
        <w:t>Aremu</w:t>
      </w:r>
      <w:proofErr w:type="spellEnd"/>
      <w:r w:rsidRPr="00BF19C7">
        <w:rPr>
          <w:rFonts w:ascii="Times New Roman" w:hAnsi="Times New Roman" w:cs="Times New Roman"/>
          <w:sz w:val="24"/>
          <w:szCs w:val="24"/>
        </w:rPr>
        <w:t xml:space="preserve"> and </w:t>
      </w:r>
      <w:proofErr w:type="spellStart"/>
      <w:r w:rsidRPr="00BF19C7">
        <w:rPr>
          <w:rFonts w:ascii="Times New Roman" w:hAnsi="Times New Roman" w:cs="Times New Roman"/>
          <w:sz w:val="24"/>
          <w:szCs w:val="24"/>
        </w:rPr>
        <w:t>Siyanbola</w:t>
      </w:r>
      <w:proofErr w:type="spellEnd"/>
      <w:r w:rsidRPr="00BF19C7">
        <w:rPr>
          <w:rFonts w:ascii="Times New Roman" w:hAnsi="Times New Roman" w:cs="Times New Roman"/>
          <w:sz w:val="24"/>
          <w:szCs w:val="24"/>
        </w:rPr>
        <w:t xml:space="preserve"> (2021) investigated the impact of tax education on tax compliance in the informal sector of Ogun state Nigeria. </w:t>
      </w:r>
      <w:r w:rsidR="00445346" w:rsidRPr="00BF19C7">
        <w:rPr>
          <w:rFonts w:ascii="Times New Roman" w:hAnsi="Times New Roman" w:cs="Times New Roman"/>
          <w:sz w:val="24"/>
          <w:szCs w:val="24"/>
        </w:rPr>
        <w:t xml:space="preserve">The study made use of survey design to collect primary data from population of 2465 professional/technical association covering the various sub-sectors within the six economic zones in Ogun State. Taro Yamane formula was used to draw a sample size of 310 from the population. </w:t>
      </w:r>
      <w:r w:rsidRPr="00BF19C7">
        <w:rPr>
          <w:rFonts w:ascii="Times New Roman" w:hAnsi="Times New Roman" w:cs="Times New Roman"/>
          <w:sz w:val="24"/>
          <w:szCs w:val="24"/>
        </w:rPr>
        <w:t>Results from the study showed that tax education significantly improves taxpayer registration and timely tax return submission.</w:t>
      </w:r>
      <w:r w:rsidR="00445346" w:rsidRPr="00BF19C7">
        <w:rPr>
          <w:rFonts w:ascii="Times New Roman" w:hAnsi="Times New Roman" w:cs="Times New Roman"/>
          <w:sz w:val="24"/>
          <w:szCs w:val="24"/>
        </w:rPr>
        <w:t xml:space="preserve"> </w:t>
      </w:r>
      <w:r w:rsidR="001A79C8" w:rsidRPr="00BF19C7">
        <w:rPr>
          <w:rFonts w:ascii="Times New Roman" w:hAnsi="Times New Roman" w:cs="Times New Roman"/>
          <w:sz w:val="24"/>
          <w:szCs w:val="24"/>
        </w:rPr>
        <w:t>T</w:t>
      </w:r>
      <w:r w:rsidR="00E45516" w:rsidRPr="00BF19C7">
        <w:rPr>
          <w:rFonts w:ascii="Times New Roman" w:hAnsi="Times New Roman" w:cs="Times New Roman"/>
          <w:sz w:val="24"/>
          <w:szCs w:val="24"/>
        </w:rPr>
        <w:t>he</w:t>
      </w:r>
      <w:r w:rsidR="008B4C58" w:rsidRPr="00BF19C7">
        <w:rPr>
          <w:rFonts w:ascii="Times New Roman" w:hAnsi="Times New Roman" w:cs="Times New Roman"/>
          <w:sz w:val="24"/>
          <w:szCs w:val="24"/>
        </w:rPr>
        <w:t xml:space="preserve"> study proxied tax education with general tax knowledge, public information programs, and stakeholder sensitization</w:t>
      </w:r>
      <w:r w:rsidR="001A79C8" w:rsidRPr="00BF19C7">
        <w:rPr>
          <w:rFonts w:ascii="Times New Roman" w:hAnsi="Times New Roman" w:cs="Times New Roman"/>
          <w:sz w:val="24"/>
          <w:szCs w:val="24"/>
        </w:rPr>
        <w:t xml:space="preserve"> while </w:t>
      </w:r>
      <w:r w:rsidR="008B4C58" w:rsidRPr="00BF19C7">
        <w:rPr>
          <w:rFonts w:ascii="Times New Roman" w:hAnsi="Times New Roman" w:cs="Times New Roman"/>
          <w:sz w:val="24"/>
          <w:szCs w:val="24"/>
        </w:rPr>
        <w:t xml:space="preserve">this study proxy tax literacy </w:t>
      </w:r>
      <w:r w:rsidR="001A79C8" w:rsidRPr="00BF19C7">
        <w:rPr>
          <w:rFonts w:ascii="Times New Roman" w:hAnsi="Times New Roman" w:cs="Times New Roman"/>
          <w:sz w:val="24"/>
          <w:szCs w:val="24"/>
        </w:rPr>
        <w:t>with</w:t>
      </w:r>
      <w:r w:rsidR="008B4C58" w:rsidRPr="00BF19C7">
        <w:rPr>
          <w:rFonts w:ascii="Times New Roman" w:hAnsi="Times New Roman" w:cs="Times New Roman"/>
          <w:sz w:val="24"/>
          <w:szCs w:val="24"/>
        </w:rPr>
        <w:t xml:space="preserve"> management skills, tax planning strategies, and tax timing knowledge</w:t>
      </w:r>
      <w:r w:rsidR="00E45516" w:rsidRPr="00BF19C7">
        <w:rPr>
          <w:rFonts w:ascii="Times New Roman" w:hAnsi="Times New Roman" w:cs="Times New Roman"/>
          <w:sz w:val="24"/>
          <w:szCs w:val="24"/>
        </w:rPr>
        <w:t>,</w:t>
      </w:r>
      <w:r w:rsidR="008B4C58" w:rsidRPr="00BF19C7">
        <w:rPr>
          <w:rFonts w:ascii="Times New Roman" w:hAnsi="Times New Roman" w:cs="Times New Roman"/>
          <w:sz w:val="24"/>
          <w:szCs w:val="24"/>
        </w:rPr>
        <w:t xml:space="preserve"> which are essential factor</w:t>
      </w:r>
      <w:r w:rsidR="00E45516" w:rsidRPr="00BF19C7">
        <w:rPr>
          <w:rFonts w:ascii="Times New Roman" w:hAnsi="Times New Roman" w:cs="Times New Roman"/>
          <w:sz w:val="24"/>
          <w:szCs w:val="24"/>
        </w:rPr>
        <w:t xml:space="preserve"> that contributes</w:t>
      </w:r>
      <w:r w:rsidR="008B4C58" w:rsidRPr="00BF19C7">
        <w:rPr>
          <w:rFonts w:ascii="Times New Roman" w:hAnsi="Times New Roman" w:cs="Times New Roman"/>
          <w:sz w:val="24"/>
          <w:szCs w:val="24"/>
        </w:rPr>
        <w:t xml:space="preserve"> tax payer</w:t>
      </w:r>
      <w:r w:rsidR="00E45516" w:rsidRPr="00BF19C7">
        <w:rPr>
          <w:rFonts w:ascii="Times New Roman" w:hAnsi="Times New Roman" w:cs="Times New Roman"/>
          <w:sz w:val="24"/>
          <w:szCs w:val="24"/>
        </w:rPr>
        <w:t>s’</w:t>
      </w:r>
      <w:r w:rsidR="008B4C58" w:rsidRPr="00BF19C7">
        <w:rPr>
          <w:rFonts w:ascii="Times New Roman" w:hAnsi="Times New Roman" w:cs="Times New Roman"/>
          <w:sz w:val="24"/>
          <w:szCs w:val="24"/>
        </w:rPr>
        <w:t xml:space="preserve"> a</w:t>
      </w:r>
      <w:r w:rsidR="00E45516" w:rsidRPr="00BF19C7">
        <w:rPr>
          <w:rFonts w:ascii="Times New Roman" w:hAnsi="Times New Roman" w:cs="Times New Roman"/>
          <w:sz w:val="24"/>
          <w:szCs w:val="24"/>
        </w:rPr>
        <w:t>bility to be tax compliance.</w:t>
      </w:r>
    </w:p>
    <w:p w14:paraId="6A685A52" w14:textId="5C44BA8F" w:rsidR="003140C8" w:rsidRPr="00BF19C7" w:rsidRDefault="003140C8" w:rsidP="00661933">
      <w:pPr>
        <w:ind w:firstLine="720"/>
        <w:jc w:val="both"/>
        <w:rPr>
          <w:rFonts w:ascii="Times New Roman" w:hAnsi="Times New Roman" w:cs="Times New Roman"/>
          <w:sz w:val="24"/>
          <w:szCs w:val="24"/>
        </w:rPr>
      </w:pPr>
      <w:proofErr w:type="spellStart"/>
      <w:r w:rsidRPr="00BF19C7">
        <w:rPr>
          <w:rFonts w:ascii="Times New Roman" w:hAnsi="Times New Roman" w:cs="Times New Roman"/>
          <w:sz w:val="24"/>
          <w:szCs w:val="24"/>
        </w:rPr>
        <w:t>Oyedokun</w:t>
      </w:r>
      <w:proofErr w:type="spellEnd"/>
      <w:r w:rsidRPr="00BF19C7">
        <w:rPr>
          <w:rFonts w:ascii="Times New Roman" w:hAnsi="Times New Roman" w:cs="Times New Roman"/>
          <w:sz w:val="24"/>
          <w:szCs w:val="24"/>
        </w:rPr>
        <w:t xml:space="preserve"> et al. (2023) carried out a study that examine the impact of tax knowledge and compliance cost on tax compliance among small scale enterprises in Oyo state. </w:t>
      </w:r>
      <w:r w:rsidR="00341996" w:rsidRPr="00BF19C7">
        <w:rPr>
          <w:rFonts w:ascii="Times New Roman" w:hAnsi="Times New Roman" w:cs="Times New Roman"/>
          <w:sz w:val="24"/>
          <w:szCs w:val="24"/>
        </w:rPr>
        <w:t>Descriptive</w:t>
      </w:r>
      <w:r w:rsidRPr="00BF19C7">
        <w:rPr>
          <w:rFonts w:ascii="Times New Roman" w:hAnsi="Times New Roman" w:cs="Times New Roman"/>
          <w:sz w:val="24"/>
          <w:szCs w:val="24"/>
        </w:rPr>
        <w:t xml:space="preserve"> survey </w:t>
      </w:r>
      <w:r w:rsidRPr="00BF19C7">
        <w:rPr>
          <w:rFonts w:ascii="Times New Roman" w:hAnsi="Times New Roman" w:cs="Times New Roman"/>
          <w:sz w:val="24"/>
          <w:szCs w:val="24"/>
        </w:rPr>
        <w:lastRenderedPageBreak/>
        <w:t xml:space="preserve">design was adopted and data were collected through administration of structured questionnaire sample size of 625   members of staff of pure water factory in the area covered by the study. descriptive and inferential statistics were used in the analysis data collected through Statistical Package for Social Sciences (SPSS). The results demonstrated that tax compliance and tax knowledge of small business owners in Oyo State are strongly positively correlated, and that the legal framework, tax knowledge, and compliance cost of small business owners have a significant relative impact on tax compliance in the sachet water industry. </w:t>
      </w:r>
      <w:r w:rsidR="001A79C8" w:rsidRPr="00BF19C7">
        <w:rPr>
          <w:rFonts w:ascii="Times New Roman" w:hAnsi="Times New Roman" w:cs="Times New Roman"/>
          <w:sz w:val="24"/>
          <w:szCs w:val="24"/>
        </w:rPr>
        <w:t>T</w:t>
      </w:r>
      <w:r w:rsidR="00BE221E" w:rsidRPr="00BF19C7">
        <w:rPr>
          <w:rFonts w:ascii="Times New Roman" w:hAnsi="Times New Roman" w:cs="Times New Roman"/>
          <w:sz w:val="24"/>
          <w:szCs w:val="24"/>
        </w:rPr>
        <w:t xml:space="preserve">he study </w:t>
      </w:r>
      <w:r w:rsidR="001A79C8" w:rsidRPr="00BF19C7">
        <w:rPr>
          <w:rFonts w:ascii="Times New Roman" w:hAnsi="Times New Roman" w:cs="Times New Roman"/>
          <w:sz w:val="24"/>
          <w:szCs w:val="24"/>
        </w:rPr>
        <w:t xml:space="preserve">focused on pure water factory </w:t>
      </w:r>
      <w:r w:rsidR="00B96823" w:rsidRPr="00BF19C7">
        <w:rPr>
          <w:rFonts w:ascii="Times New Roman" w:hAnsi="Times New Roman" w:cs="Times New Roman"/>
          <w:sz w:val="24"/>
          <w:szCs w:val="24"/>
        </w:rPr>
        <w:t xml:space="preserve">in Oyo state, </w:t>
      </w:r>
      <w:r w:rsidR="001A79C8" w:rsidRPr="00BF19C7">
        <w:rPr>
          <w:rFonts w:ascii="Times New Roman" w:hAnsi="Times New Roman" w:cs="Times New Roman"/>
          <w:sz w:val="24"/>
          <w:szCs w:val="24"/>
        </w:rPr>
        <w:t>which is just a</w:t>
      </w:r>
      <w:r w:rsidR="00BE221E" w:rsidRPr="00BF19C7">
        <w:rPr>
          <w:rFonts w:ascii="Times New Roman" w:hAnsi="Times New Roman" w:cs="Times New Roman"/>
          <w:sz w:val="24"/>
          <w:szCs w:val="24"/>
        </w:rPr>
        <w:t xml:space="preserve"> subset of </w:t>
      </w:r>
      <w:r w:rsidR="001A79C8" w:rsidRPr="00BF19C7">
        <w:rPr>
          <w:rFonts w:ascii="Times New Roman" w:hAnsi="Times New Roman" w:cs="Times New Roman"/>
          <w:sz w:val="24"/>
          <w:szCs w:val="24"/>
        </w:rPr>
        <w:t xml:space="preserve">MSME. This </w:t>
      </w:r>
      <w:r w:rsidR="00BE221E" w:rsidRPr="00BF19C7">
        <w:rPr>
          <w:rFonts w:ascii="Times New Roman" w:hAnsi="Times New Roman" w:cs="Times New Roman"/>
          <w:sz w:val="24"/>
          <w:szCs w:val="24"/>
        </w:rPr>
        <w:t>study on the other hand,</w:t>
      </w:r>
      <w:r w:rsidR="00B96823" w:rsidRPr="00BF19C7">
        <w:rPr>
          <w:rFonts w:ascii="Times New Roman" w:hAnsi="Times New Roman" w:cs="Times New Roman"/>
          <w:sz w:val="24"/>
          <w:szCs w:val="24"/>
        </w:rPr>
        <w:t xml:space="preserve"> was not limited to a subset of MSMEs, but</w:t>
      </w:r>
      <w:r w:rsidR="00BE221E" w:rsidRPr="00BF19C7">
        <w:rPr>
          <w:rFonts w:ascii="Times New Roman" w:hAnsi="Times New Roman" w:cs="Times New Roman"/>
          <w:sz w:val="24"/>
          <w:szCs w:val="24"/>
        </w:rPr>
        <w:t xml:space="preserve"> target</w:t>
      </w:r>
      <w:r w:rsidR="001A79C8" w:rsidRPr="00BF19C7">
        <w:rPr>
          <w:rFonts w:ascii="Times New Roman" w:hAnsi="Times New Roman" w:cs="Times New Roman"/>
          <w:sz w:val="24"/>
          <w:szCs w:val="24"/>
        </w:rPr>
        <w:t>s</w:t>
      </w:r>
      <w:r w:rsidR="00BE221E" w:rsidRPr="00BF19C7">
        <w:rPr>
          <w:rFonts w:ascii="Times New Roman" w:hAnsi="Times New Roman" w:cs="Times New Roman"/>
          <w:sz w:val="24"/>
          <w:szCs w:val="24"/>
        </w:rPr>
        <w:t xml:space="preserve"> all registered MSMEs in Ondo State.</w:t>
      </w:r>
    </w:p>
    <w:p w14:paraId="2EA5311D" w14:textId="7A8F3D4A" w:rsidR="00BE221E" w:rsidRPr="00BF19C7" w:rsidRDefault="00C7159F" w:rsidP="00661933">
      <w:pPr>
        <w:ind w:firstLine="720"/>
        <w:jc w:val="both"/>
        <w:rPr>
          <w:rFonts w:ascii="Times New Roman" w:hAnsi="Times New Roman" w:cs="Times New Roman"/>
          <w:sz w:val="24"/>
          <w:szCs w:val="24"/>
        </w:rPr>
      </w:pPr>
      <w:bookmarkStart w:id="10" w:name="_Hlk185005303"/>
      <w:r w:rsidRPr="00BF19C7">
        <w:rPr>
          <w:rFonts w:ascii="Times New Roman" w:hAnsi="Times New Roman" w:cs="Times New Roman"/>
          <w:sz w:val="24"/>
          <w:szCs w:val="24"/>
        </w:rPr>
        <w:t xml:space="preserve">Berlina et al. (2023) </w:t>
      </w:r>
      <w:bookmarkEnd w:id="10"/>
      <w:r w:rsidRPr="00BF19C7">
        <w:rPr>
          <w:rFonts w:ascii="Times New Roman" w:hAnsi="Times New Roman" w:cs="Times New Roman"/>
          <w:sz w:val="24"/>
          <w:szCs w:val="24"/>
        </w:rPr>
        <w:t>carried out a multi-ethnic analysis of the impact of tax education on tax compliance across the five ethnic groups in Indonesia. Questionnaires were distributed to all 372 Universitas Terbuka students in order to collect data. The Smart</w:t>
      </w:r>
      <w:r w:rsidR="00BA75F3" w:rsidRPr="00BF19C7">
        <w:rPr>
          <w:rFonts w:ascii="Times New Roman" w:hAnsi="Times New Roman" w:cs="Times New Roman"/>
          <w:sz w:val="24"/>
          <w:szCs w:val="24"/>
        </w:rPr>
        <w:t xml:space="preserve"> </w:t>
      </w:r>
      <w:r w:rsidRPr="00BF19C7">
        <w:rPr>
          <w:rFonts w:ascii="Times New Roman" w:hAnsi="Times New Roman" w:cs="Times New Roman"/>
          <w:sz w:val="24"/>
          <w:szCs w:val="24"/>
        </w:rPr>
        <w:t xml:space="preserve">PLS program was used to </w:t>
      </w:r>
      <w:r w:rsidR="00BA75F3" w:rsidRPr="00BF19C7">
        <w:rPr>
          <w:rFonts w:ascii="Times New Roman" w:hAnsi="Times New Roman" w:cs="Times New Roman"/>
          <w:sz w:val="24"/>
          <w:szCs w:val="24"/>
        </w:rPr>
        <w:t>analyse</w:t>
      </w:r>
      <w:r w:rsidRPr="00BF19C7">
        <w:rPr>
          <w:rFonts w:ascii="Times New Roman" w:hAnsi="Times New Roman" w:cs="Times New Roman"/>
          <w:sz w:val="24"/>
          <w:szCs w:val="24"/>
        </w:rPr>
        <w:t xml:space="preserve"> the data, and regression analysis was used to evaluate hypotheses. The results of the analysis showed that tax education had a significant impact on tax compliance for all of the ethnic groups (Sundanese, Batak, Malay, </w:t>
      </w:r>
      <w:proofErr w:type="spellStart"/>
      <w:r w:rsidRPr="00BF19C7">
        <w:rPr>
          <w:rFonts w:ascii="Times New Roman" w:hAnsi="Times New Roman" w:cs="Times New Roman"/>
          <w:sz w:val="24"/>
          <w:szCs w:val="24"/>
        </w:rPr>
        <w:t>Minang</w:t>
      </w:r>
      <w:proofErr w:type="spellEnd"/>
      <w:r w:rsidRPr="00BF19C7">
        <w:rPr>
          <w:rFonts w:ascii="Times New Roman" w:hAnsi="Times New Roman" w:cs="Times New Roman"/>
          <w:sz w:val="24"/>
          <w:szCs w:val="24"/>
        </w:rPr>
        <w:t xml:space="preserve"> and Javanese) that were covered in the study. </w:t>
      </w:r>
      <w:r w:rsidR="0059538E" w:rsidRPr="00BF19C7">
        <w:rPr>
          <w:rFonts w:ascii="Times New Roman" w:hAnsi="Times New Roman" w:cs="Times New Roman"/>
          <w:sz w:val="24"/>
          <w:szCs w:val="24"/>
        </w:rPr>
        <w:t>The study’s focus remains confined to an academic context by analysing how tax educational interventions among students could shape future tax attitudes. This study therefore investigated how practical tax management practices among registered MSMEs in Ondo State can directly enhance tax yield.</w:t>
      </w:r>
    </w:p>
    <w:p w14:paraId="683E2EE4" w14:textId="3546962F" w:rsidR="00E74ED9" w:rsidRPr="00BF19C7" w:rsidRDefault="006A2109" w:rsidP="00661933">
      <w:pPr>
        <w:ind w:firstLine="720"/>
        <w:jc w:val="both"/>
        <w:rPr>
          <w:rFonts w:ascii="Times New Roman" w:hAnsi="Times New Roman" w:cs="Times New Roman"/>
          <w:sz w:val="24"/>
          <w:szCs w:val="24"/>
        </w:rPr>
      </w:pPr>
      <w:proofErr w:type="spellStart"/>
      <w:r w:rsidRPr="00BF19C7">
        <w:rPr>
          <w:rFonts w:ascii="Times New Roman" w:hAnsi="Times New Roman" w:cs="Times New Roman"/>
          <w:sz w:val="24"/>
          <w:szCs w:val="24"/>
        </w:rPr>
        <w:t>Ebimobowei</w:t>
      </w:r>
      <w:proofErr w:type="spellEnd"/>
      <w:r w:rsidRPr="00BF19C7">
        <w:rPr>
          <w:rFonts w:ascii="Times New Roman" w:hAnsi="Times New Roman" w:cs="Times New Roman"/>
          <w:sz w:val="24"/>
          <w:szCs w:val="24"/>
        </w:rPr>
        <w:t xml:space="preserve"> and </w:t>
      </w:r>
      <w:proofErr w:type="spellStart"/>
      <w:r w:rsidRPr="00BF19C7">
        <w:rPr>
          <w:rFonts w:ascii="Times New Roman" w:hAnsi="Times New Roman" w:cs="Times New Roman"/>
          <w:sz w:val="24"/>
          <w:szCs w:val="24"/>
        </w:rPr>
        <w:t>Doubara</w:t>
      </w:r>
      <w:proofErr w:type="spellEnd"/>
      <w:r w:rsidRPr="00BF19C7">
        <w:rPr>
          <w:rFonts w:ascii="Times New Roman" w:hAnsi="Times New Roman" w:cs="Times New Roman"/>
          <w:sz w:val="24"/>
          <w:szCs w:val="24"/>
        </w:rPr>
        <w:t xml:space="preserve"> (2024) examined the effect of tax payers’ knowledge on voluntary tax compliance in Nigeria. With a population of 30,450 operators in the informal sector within the state, the study used a cross-sectional survey research methodology. A stratified sampling technique was used to choose 900 participants who answered the Questionnaires that provided the primary data that was used for the study. Univariate, bivariate, and multivariate analysis were used in analysing the data that was gathered. Their study's findings showed a strong and </w:t>
      </w:r>
      <w:r w:rsidR="00E208D9" w:rsidRPr="00BF19C7">
        <w:rPr>
          <w:rFonts w:ascii="Times New Roman" w:hAnsi="Times New Roman" w:cs="Times New Roman"/>
          <w:sz w:val="24"/>
          <w:szCs w:val="24"/>
        </w:rPr>
        <w:t>favorable</w:t>
      </w:r>
      <w:r w:rsidRPr="00BF19C7">
        <w:rPr>
          <w:rFonts w:ascii="Times New Roman" w:hAnsi="Times New Roman" w:cs="Times New Roman"/>
          <w:sz w:val="24"/>
          <w:szCs w:val="24"/>
        </w:rPr>
        <w:t xml:space="preserve"> correlation between informal sector operators' voluntary tax compliance and general tax awareness in Bayelsa State, Nigeria. </w:t>
      </w:r>
      <w:r w:rsidR="00805728" w:rsidRPr="00BF19C7">
        <w:rPr>
          <w:rFonts w:ascii="Times New Roman" w:hAnsi="Times New Roman" w:cs="Times New Roman"/>
          <w:sz w:val="24"/>
          <w:szCs w:val="24"/>
        </w:rPr>
        <w:t xml:space="preserve">While the study </w:t>
      </w:r>
      <w:r w:rsidR="00B95DA1" w:rsidRPr="00BF19C7">
        <w:rPr>
          <w:rFonts w:ascii="Times New Roman" w:hAnsi="Times New Roman" w:cs="Times New Roman"/>
          <w:sz w:val="24"/>
          <w:szCs w:val="24"/>
        </w:rPr>
        <w:t>operationalizes</w:t>
      </w:r>
      <w:r w:rsidR="00805728" w:rsidRPr="00BF19C7">
        <w:rPr>
          <w:rFonts w:ascii="Times New Roman" w:hAnsi="Times New Roman" w:cs="Times New Roman"/>
          <w:sz w:val="24"/>
          <w:szCs w:val="24"/>
        </w:rPr>
        <w:t xml:space="preserve"> tax knowledge in terms of general, procedural, and legal dimensions</w:t>
      </w:r>
      <w:r w:rsidR="0024453D" w:rsidRPr="00BF19C7">
        <w:rPr>
          <w:rFonts w:ascii="Times New Roman" w:hAnsi="Times New Roman" w:cs="Times New Roman"/>
          <w:sz w:val="24"/>
          <w:szCs w:val="24"/>
        </w:rPr>
        <w:t xml:space="preserve">, </w:t>
      </w:r>
      <w:r w:rsidR="00805728" w:rsidRPr="00BF19C7">
        <w:rPr>
          <w:rFonts w:ascii="Times New Roman" w:hAnsi="Times New Roman" w:cs="Times New Roman"/>
          <w:sz w:val="24"/>
          <w:szCs w:val="24"/>
        </w:rPr>
        <w:t>this study proxies tax literacy using practical, operational dimensions like; tax management skills, tax planning strategies, and tax timing knowledge.</w:t>
      </w:r>
    </w:p>
    <w:p w14:paraId="3833D968" w14:textId="79BF57B2" w:rsidR="00A62D83" w:rsidRPr="00BF19C7" w:rsidRDefault="00560180"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 xml:space="preserve">Avisa and Muslimin (2024) sought to assess how tax rates, tax understanding, and tax sanctions affected Indonesian MSMEs' compliance with tax law. Quantitative research method was adopted in the study. The population of the study consist of all MSME’s in the area covered by the study while primary data was collected through the use of structured questionnaire. Purposive sampling was employed </w:t>
      </w:r>
      <w:r w:rsidR="00F81B1D" w:rsidRPr="00BF19C7">
        <w:rPr>
          <w:rFonts w:ascii="Times New Roman" w:hAnsi="Times New Roman" w:cs="Times New Roman"/>
          <w:sz w:val="24"/>
          <w:szCs w:val="24"/>
        </w:rPr>
        <w:t xml:space="preserve">to draw 44 </w:t>
      </w:r>
      <w:r w:rsidRPr="00BF19C7">
        <w:rPr>
          <w:rFonts w:ascii="Times New Roman" w:hAnsi="Times New Roman" w:cs="Times New Roman"/>
          <w:sz w:val="24"/>
          <w:szCs w:val="24"/>
        </w:rPr>
        <w:t xml:space="preserve">MSMEs with an </w:t>
      </w:r>
      <w:proofErr w:type="spellStart"/>
      <w:r w:rsidRPr="00BF19C7">
        <w:rPr>
          <w:rFonts w:ascii="Times New Roman" w:hAnsi="Times New Roman" w:cs="Times New Roman"/>
          <w:sz w:val="24"/>
          <w:szCs w:val="24"/>
        </w:rPr>
        <w:t>Nomor</w:t>
      </w:r>
      <w:proofErr w:type="spellEnd"/>
      <w:r w:rsidRPr="00BF19C7">
        <w:rPr>
          <w:rFonts w:ascii="Times New Roman" w:hAnsi="Times New Roman" w:cs="Times New Roman"/>
          <w:sz w:val="24"/>
          <w:szCs w:val="24"/>
        </w:rPr>
        <w:t xml:space="preserve"> </w:t>
      </w:r>
      <w:proofErr w:type="spellStart"/>
      <w:r w:rsidRPr="00BF19C7">
        <w:rPr>
          <w:rFonts w:ascii="Times New Roman" w:hAnsi="Times New Roman" w:cs="Times New Roman"/>
          <w:sz w:val="24"/>
          <w:szCs w:val="24"/>
        </w:rPr>
        <w:t>Pokok</w:t>
      </w:r>
      <w:proofErr w:type="spellEnd"/>
      <w:r w:rsidRPr="00BF19C7">
        <w:rPr>
          <w:rFonts w:ascii="Times New Roman" w:hAnsi="Times New Roman" w:cs="Times New Roman"/>
          <w:sz w:val="24"/>
          <w:szCs w:val="24"/>
        </w:rPr>
        <w:t xml:space="preserve"> </w:t>
      </w:r>
      <w:proofErr w:type="spellStart"/>
      <w:r w:rsidRPr="00BF19C7">
        <w:rPr>
          <w:rFonts w:ascii="Times New Roman" w:hAnsi="Times New Roman" w:cs="Times New Roman"/>
          <w:sz w:val="24"/>
          <w:szCs w:val="24"/>
        </w:rPr>
        <w:t>Wajib</w:t>
      </w:r>
      <w:proofErr w:type="spellEnd"/>
      <w:r w:rsidRPr="00BF19C7">
        <w:rPr>
          <w:rFonts w:ascii="Times New Roman" w:hAnsi="Times New Roman" w:cs="Times New Roman"/>
          <w:sz w:val="24"/>
          <w:szCs w:val="24"/>
        </w:rPr>
        <w:t xml:space="preserve"> </w:t>
      </w:r>
      <w:proofErr w:type="spellStart"/>
      <w:r w:rsidRPr="00BF19C7">
        <w:rPr>
          <w:rFonts w:ascii="Times New Roman" w:hAnsi="Times New Roman" w:cs="Times New Roman"/>
          <w:sz w:val="24"/>
          <w:szCs w:val="24"/>
        </w:rPr>
        <w:t>Pajak</w:t>
      </w:r>
      <w:proofErr w:type="spellEnd"/>
      <w:r w:rsidRPr="00BF19C7">
        <w:rPr>
          <w:rFonts w:ascii="Times New Roman" w:hAnsi="Times New Roman" w:cs="Times New Roman"/>
          <w:sz w:val="24"/>
          <w:szCs w:val="24"/>
        </w:rPr>
        <w:t xml:space="preserve"> (NPWP) number </w:t>
      </w:r>
      <w:r w:rsidR="00F81B1D" w:rsidRPr="00BF19C7">
        <w:rPr>
          <w:rFonts w:ascii="Times New Roman" w:hAnsi="Times New Roman" w:cs="Times New Roman"/>
          <w:sz w:val="24"/>
          <w:szCs w:val="24"/>
        </w:rPr>
        <w:t>as sample</w:t>
      </w:r>
      <w:r w:rsidRPr="00BF19C7">
        <w:rPr>
          <w:rFonts w:ascii="Times New Roman" w:hAnsi="Times New Roman" w:cs="Times New Roman"/>
          <w:sz w:val="24"/>
          <w:szCs w:val="24"/>
        </w:rPr>
        <w:t xml:space="preserve">. </w:t>
      </w:r>
      <w:r w:rsidR="00F81B1D" w:rsidRPr="00BF19C7">
        <w:rPr>
          <w:rFonts w:ascii="Times New Roman" w:hAnsi="Times New Roman" w:cs="Times New Roman"/>
          <w:sz w:val="24"/>
          <w:szCs w:val="24"/>
        </w:rPr>
        <w:t>M</w:t>
      </w:r>
      <w:r w:rsidRPr="00BF19C7">
        <w:rPr>
          <w:rFonts w:ascii="Times New Roman" w:hAnsi="Times New Roman" w:cs="Times New Roman"/>
          <w:sz w:val="24"/>
          <w:szCs w:val="24"/>
        </w:rPr>
        <w:t xml:space="preserve">ultiple linear regression analytic approaches </w:t>
      </w:r>
      <w:r w:rsidR="00F81B1D" w:rsidRPr="00BF19C7">
        <w:rPr>
          <w:rFonts w:ascii="Times New Roman" w:hAnsi="Times New Roman" w:cs="Times New Roman"/>
          <w:sz w:val="24"/>
          <w:szCs w:val="24"/>
        </w:rPr>
        <w:t>were used in analysing data collected</w:t>
      </w:r>
      <w:r w:rsidRPr="00BF19C7">
        <w:rPr>
          <w:rFonts w:ascii="Times New Roman" w:hAnsi="Times New Roman" w:cs="Times New Roman"/>
          <w:sz w:val="24"/>
          <w:szCs w:val="24"/>
        </w:rPr>
        <w:t xml:space="preserve">. Findings </w:t>
      </w:r>
      <w:r w:rsidR="00F81B1D" w:rsidRPr="00BF19C7">
        <w:rPr>
          <w:rFonts w:ascii="Times New Roman" w:hAnsi="Times New Roman" w:cs="Times New Roman"/>
          <w:sz w:val="24"/>
          <w:szCs w:val="24"/>
        </w:rPr>
        <w:t>revealed</w:t>
      </w:r>
      <w:r w:rsidRPr="00BF19C7">
        <w:rPr>
          <w:rFonts w:ascii="Times New Roman" w:hAnsi="Times New Roman" w:cs="Times New Roman"/>
          <w:sz w:val="24"/>
          <w:szCs w:val="24"/>
        </w:rPr>
        <w:t xml:space="preserve"> that while tax rates have a negative effect on MSME taxpayer compliance, </w:t>
      </w:r>
      <w:r w:rsidR="00F81B1D" w:rsidRPr="00BF19C7">
        <w:rPr>
          <w:rFonts w:ascii="Times New Roman" w:hAnsi="Times New Roman" w:cs="Times New Roman"/>
          <w:sz w:val="24"/>
          <w:szCs w:val="24"/>
        </w:rPr>
        <w:t xml:space="preserve">while </w:t>
      </w:r>
      <w:r w:rsidRPr="00BF19C7">
        <w:rPr>
          <w:rFonts w:ascii="Times New Roman" w:hAnsi="Times New Roman" w:cs="Times New Roman"/>
          <w:sz w:val="24"/>
          <w:szCs w:val="24"/>
        </w:rPr>
        <w:t>tax understanding</w:t>
      </w:r>
      <w:r w:rsidR="002247B4" w:rsidRPr="00BF19C7">
        <w:rPr>
          <w:rFonts w:ascii="Times New Roman" w:hAnsi="Times New Roman" w:cs="Times New Roman"/>
          <w:sz w:val="24"/>
          <w:szCs w:val="24"/>
        </w:rPr>
        <w:t xml:space="preserve"> and tax sanction have</w:t>
      </w:r>
      <w:r w:rsidRPr="00BF19C7">
        <w:rPr>
          <w:rFonts w:ascii="Times New Roman" w:hAnsi="Times New Roman" w:cs="Times New Roman"/>
          <w:sz w:val="24"/>
          <w:szCs w:val="24"/>
        </w:rPr>
        <w:t xml:space="preserve"> positive </w:t>
      </w:r>
      <w:r w:rsidR="00F81B1D" w:rsidRPr="00BF19C7">
        <w:rPr>
          <w:rFonts w:ascii="Times New Roman" w:hAnsi="Times New Roman" w:cs="Times New Roman"/>
          <w:sz w:val="24"/>
          <w:szCs w:val="24"/>
        </w:rPr>
        <w:t>effect</w:t>
      </w:r>
      <w:r w:rsidRPr="00BF19C7">
        <w:rPr>
          <w:rFonts w:ascii="Times New Roman" w:hAnsi="Times New Roman" w:cs="Times New Roman"/>
          <w:sz w:val="24"/>
          <w:szCs w:val="24"/>
        </w:rPr>
        <w:t xml:space="preserve"> on tax compliance.</w:t>
      </w:r>
      <w:r w:rsidR="002247B4" w:rsidRPr="00BF19C7">
        <w:rPr>
          <w:rFonts w:ascii="Times New Roman" w:hAnsi="Times New Roman" w:cs="Times New Roman"/>
          <w:sz w:val="24"/>
          <w:szCs w:val="24"/>
        </w:rPr>
        <w:t xml:space="preserve"> The </w:t>
      </w:r>
      <w:r w:rsidR="00B93860" w:rsidRPr="00BF19C7">
        <w:rPr>
          <w:rFonts w:ascii="Times New Roman" w:hAnsi="Times New Roman" w:cs="Times New Roman"/>
          <w:sz w:val="24"/>
          <w:szCs w:val="24"/>
        </w:rPr>
        <w:t xml:space="preserve">study examined </w:t>
      </w:r>
      <w:r w:rsidR="002247B4" w:rsidRPr="00BF19C7">
        <w:rPr>
          <w:rFonts w:ascii="Times New Roman" w:hAnsi="Times New Roman" w:cs="Times New Roman"/>
          <w:sz w:val="24"/>
          <w:szCs w:val="24"/>
        </w:rPr>
        <w:t xml:space="preserve">how tax rates, tax understanding, and tax sanctions affects MSME’s compliance but does not explore broader dimensions of tax literacy, particularly the aspects of tax management skills, tax planning strategy, and tax timing knowledge that could influence overall tax output in term of revenue generated. </w:t>
      </w:r>
    </w:p>
    <w:p w14:paraId="479FE193" w14:textId="49F774BF" w:rsidR="00B95DA1" w:rsidRPr="00BF19C7" w:rsidRDefault="00B95DA1"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lastRenderedPageBreak/>
        <w:t xml:space="preserve">Oliver (2024) evaluated the effect of tax education on tax compliance of micro business in </w:t>
      </w:r>
      <w:proofErr w:type="spellStart"/>
      <w:r w:rsidRPr="00BF19C7">
        <w:rPr>
          <w:rFonts w:ascii="Times New Roman" w:hAnsi="Times New Roman" w:cs="Times New Roman"/>
          <w:sz w:val="24"/>
          <w:szCs w:val="24"/>
        </w:rPr>
        <w:t>Cabuyao</w:t>
      </w:r>
      <w:proofErr w:type="spellEnd"/>
      <w:r w:rsidRPr="00BF19C7">
        <w:rPr>
          <w:rFonts w:ascii="Times New Roman" w:hAnsi="Times New Roman" w:cs="Times New Roman"/>
          <w:sz w:val="24"/>
          <w:szCs w:val="24"/>
        </w:rPr>
        <w:t xml:space="preserve"> city of Philippines. The study adopted quantitative research and descriptive correlational design. Simple random sampling technique was used to draw 33 respondents from the microbusiness specifically auto parts and motor parts businesses located in </w:t>
      </w:r>
      <w:proofErr w:type="spellStart"/>
      <w:r w:rsidRPr="00BF19C7">
        <w:rPr>
          <w:rFonts w:ascii="Times New Roman" w:hAnsi="Times New Roman" w:cs="Times New Roman"/>
          <w:sz w:val="24"/>
          <w:szCs w:val="24"/>
        </w:rPr>
        <w:t>Cabuyao</w:t>
      </w:r>
      <w:proofErr w:type="spellEnd"/>
      <w:r w:rsidRPr="00BF19C7">
        <w:rPr>
          <w:rFonts w:ascii="Times New Roman" w:hAnsi="Times New Roman" w:cs="Times New Roman"/>
          <w:sz w:val="24"/>
          <w:szCs w:val="24"/>
        </w:rPr>
        <w:t xml:space="preserve"> City while data collected were analysed using descriptive statistics and correlational analysis. Finding from the study revealed that tax education and simplifying of tax processes have positive and significant effect on tax compliance rates among microbusinesses in </w:t>
      </w:r>
      <w:proofErr w:type="spellStart"/>
      <w:r w:rsidRPr="00BF19C7">
        <w:rPr>
          <w:rFonts w:ascii="Times New Roman" w:hAnsi="Times New Roman" w:cs="Times New Roman"/>
          <w:sz w:val="24"/>
          <w:szCs w:val="24"/>
        </w:rPr>
        <w:t>Cabuyao</w:t>
      </w:r>
      <w:proofErr w:type="spellEnd"/>
      <w:r w:rsidRPr="00BF19C7">
        <w:rPr>
          <w:rFonts w:ascii="Times New Roman" w:hAnsi="Times New Roman" w:cs="Times New Roman"/>
          <w:sz w:val="24"/>
          <w:szCs w:val="24"/>
        </w:rPr>
        <w:t xml:space="preserve"> city. The study targeted auto parts and motor parts businesses, which is just a sector among various sectors that exist in MSME. Thus, their opinion may not totally represent opinions of other sectors in the MSMEs. This study therefore covered all registered MSMEs in Ondo State, in order to have information that represent opinions of various sectors in the MSMEs.</w:t>
      </w:r>
    </w:p>
    <w:p w14:paraId="755E1746" w14:textId="08590037" w:rsidR="00024A39" w:rsidRPr="00BF19C7" w:rsidRDefault="00024A39" w:rsidP="00661933">
      <w:pPr>
        <w:pStyle w:val="NoSpacing"/>
        <w:jc w:val="both"/>
        <w:rPr>
          <w:rFonts w:ascii="Times New Roman" w:eastAsia="Times New Roman" w:hAnsi="Times New Roman" w:cs="Times New Roman"/>
          <w:b/>
          <w:bCs/>
          <w:kern w:val="0"/>
          <w:sz w:val="24"/>
          <w:szCs w:val="24"/>
          <w14:ligatures w14:val="none"/>
        </w:rPr>
      </w:pPr>
      <w:r w:rsidRPr="00BF19C7">
        <w:rPr>
          <w:rFonts w:ascii="Times New Roman" w:hAnsi="Times New Roman" w:cs="Times New Roman"/>
          <w:b/>
          <w:bCs/>
          <w:sz w:val="24"/>
          <w:szCs w:val="24"/>
        </w:rPr>
        <w:t>2.4 Gap in Literature</w:t>
      </w:r>
    </w:p>
    <w:p w14:paraId="14431331" w14:textId="5CC4D8A6" w:rsidR="009F2E9A" w:rsidRPr="00BF19C7" w:rsidRDefault="00024A39" w:rsidP="00661933">
      <w:pPr>
        <w:pStyle w:val="NoSpacing"/>
        <w:ind w:firstLine="720"/>
        <w:jc w:val="both"/>
        <w:rPr>
          <w:rFonts w:ascii="Times New Roman" w:hAnsi="Times New Roman" w:cs="Times New Roman"/>
          <w:sz w:val="24"/>
          <w:szCs w:val="24"/>
        </w:rPr>
      </w:pPr>
      <w:r w:rsidRPr="00BF19C7">
        <w:rPr>
          <w:rFonts w:ascii="Times New Roman" w:eastAsia="Times New Roman" w:hAnsi="Times New Roman" w:cs="Times New Roman"/>
          <w:kern w:val="0"/>
          <w:sz w:val="24"/>
          <w:szCs w:val="24"/>
          <w14:ligatures w14:val="none"/>
        </w:rPr>
        <w:t xml:space="preserve">A notable conceptual gap in </w:t>
      </w:r>
      <w:r w:rsidR="0043669E" w:rsidRPr="00BF19C7">
        <w:rPr>
          <w:rFonts w:ascii="Times New Roman" w:eastAsia="Times New Roman" w:hAnsi="Times New Roman" w:cs="Times New Roman"/>
          <w:kern w:val="0"/>
          <w:sz w:val="24"/>
          <w:szCs w:val="24"/>
          <w14:ligatures w14:val="none"/>
        </w:rPr>
        <w:t>tax literacy among MSMEs</w:t>
      </w:r>
      <w:r w:rsidRPr="00BF19C7">
        <w:rPr>
          <w:rFonts w:ascii="Times New Roman" w:eastAsia="Times New Roman" w:hAnsi="Times New Roman" w:cs="Times New Roman"/>
          <w:kern w:val="0"/>
          <w:sz w:val="24"/>
          <w:szCs w:val="24"/>
          <w14:ligatures w14:val="none"/>
        </w:rPr>
        <w:t xml:space="preserve"> is brought to light by th</w:t>
      </w:r>
      <w:r w:rsidR="0043669E" w:rsidRPr="00BF19C7">
        <w:rPr>
          <w:rFonts w:ascii="Times New Roman" w:eastAsia="Times New Roman" w:hAnsi="Times New Roman" w:cs="Times New Roman"/>
          <w:kern w:val="0"/>
          <w:sz w:val="24"/>
          <w:szCs w:val="24"/>
          <w14:ligatures w14:val="none"/>
        </w:rPr>
        <w:t>is</w:t>
      </w:r>
      <w:r w:rsidRPr="00BF19C7">
        <w:rPr>
          <w:rFonts w:ascii="Times New Roman" w:eastAsia="Times New Roman" w:hAnsi="Times New Roman" w:cs="Times New Roman"/>
          <w:kern w:val="0"/>
          <w:sz w:val="24"/>
          <w:szCs w:val="24"/>
          <w14:ligatures w14:val="none"/>
        </w:rPr>
        <w:t xml:space="preserve"> study. </w:t>
      </w:r>
      <w:r w:rsidR="00390818" w:rsidRPr="00BF19C7">
        <w:rPr>
          <w:rFonts w:ascii="Times New Roman" w:hAnsi="Times New Roman" w:cs="Times New Roman"/>
          <w:sz w:val="24"/>
          <w:szCs w:val="24"/>
        </w:rPr>
        <w:t xml:space="preserve">Kojo et al. (2020) examined how tax knowledge impact tax compliance, </w:t>
      </w:r>
      <w:proofErr w:type="spellStart"/>
      <w:r w:rsidR="00390818" w:rsidRPr="00BF19C7">
        <w:rPr>
          <w:rFonts w:ascii="Times New Roman" w:hAnsi="Times New Roman" w:cs="Times New Roman"/>
          <w:sz w:val="24"/>
          <w:szCs w:val="24"/>
        </w:rPr>
        <w:t>Oyedokun</w:t>
      </w:r>
      <w:proofErr w:type="spellEnd"/>
      <w:r w:rsidR="00390818" w:rsidRPr="00BF19C7">
        <w:rPr>
          <w:rFonts w:ascii="Times New Roman" w:hAnsi="Times New Roman" w:cs="Times New Roman"/>
          <w:sz w:val="24"/>
          <w:szCs w:val="24"/>
        </w:rPr>
        <w:t xml:space="preserve"> et al. (2023) </w:t>
      </w:r>
      <w:r w:rsidR="00390818" w:rsidRPr="00BF19C7">
        <w:rPr>
          <w:rFonts w:ascii="Times New Roman" w:eastAsia="Times New Roman" w:hAnsi="Times New Roman" w:cs="Times New Roman"/>
          <w:kern w:val="0"/>
          <w:sz w:val="24"/>
          <w:szCs w:val="24"/>
          <w14:ligatures w14:val="none"/>
        </w:rPr>
        <w:t>concentrate</w:t>
      </w:r>
      <w:r w:rsidRPr="00BF19C7">
        <w:rPr>
          <w:rFonts w:ascii="Times New Roman" w:eastAsia="Times New Roman" w:hAnsi="Times New Roman" w:cs="Times New Roman"/>
          <w:kern w:val="0"/>
          <w:sz w:val="24"/>
          <w:szCs w:val="24"/>
          <w14:ligatures w14:val="none"/>
        </w:rPr>
        <w:t xml:space="preserve"> on </w:t>
      </w:r>
      <w:r w:rsidR="0043669E" w:rsidRPr="00BF19C7">
        <w:rPr>
          <w:rFonts w:ascii="Times New Roman" w:eastAsia="Times New Roman" w:hAnsi="Times New Roman" w:cs="Times New Roman"/>
          <w:kern w:val="0"/>
          <w:sz w:val="24"/>
          <w:szCs w:val="24"/>
          <w14:ligatures w14:val="none"/>
        </w:rPr>
        <w:t xml:space="preserve">how </w:t>
      </w:r>
      <w:r w:rsidR="00390818" w:rsidRPr="00BF19C7">
        <w:rPr>
          <w:rFonts w:ascii="Times New Roman" w:eastAsia="Times New Roman" w:hAnsi="Times New Roman" w:cs="Times New Roman"/>
          <w:kern w:val="0"/>
          <w:sz w:val="24"/>
          <w:szCs w:val="24"/>
          <w14:ligatures w14:val="none"/>
        </w:rPr>
        <w:t>basic and legal tax knowledge effects</w:t>
      </w:r>
      <w:r w:rsidRPr="00BF19C7">
        <w:rPr>
          <w:rFonts w:ascii="Times New Roman" w:eastAsia="Times New Roman" w:hAnsi="Times New Roman" w:cs="Times New Roman"/>
          <w:kern w:val="0"/>
          <w:sz w:val="24"/>
          <w:szCs w:val="24"/>
          <w14:ligatures w14:val="none"/>
        </w:rPr>
        <w:t xml:space="preserve"> </w:t>
      </w:r>
      <w:r w:rsidR="00390818" w:rsidRPr="00BF19C7">
        <w:rPr>
          <w:rFonts w:ascii="Times New Roman" w:hAnsi="Times New Roman" w:cs="Times New Roman"/>
          <w:sz w:val="24"/>
          <w:szCs w:val="24"/>
        </w:rPr>
        <w:t>tax compliance</w:t>
      </w:r>
      <w:r w:rsidR="008C4074" w:rsidRPr="00BF19C7">
        <w:rPr>
          <w:rFonts w:ascii="Times New Roman" w:eastAsia="Times New Roman" w:hAnsi="Times New Roman" w:cs="Times New Roman"/>
          <w:kern w:val="0"/>
          <w:sz w:val="24"/>
          <w:szCs w:val="24"/>
          <w14:ligatures w14:val="none"/>
        </w:rPr>
        <w:t xml:space="preserve">. Likewise, </w:t>
      </w:r>
      <w:proofErr w:type="spellStart"/>
      <w:r w:rsidR="00390818" w:rsidRPr="00BF19C7">
        <w:rPr>
          <w:rFonts w:ascii="Times New Roman" w:hAnsi="Times New Roman" w:cs="Times New Roman"/>
          <w:sz w:val="24"/>
          <w:szCs w:val="24"/>
        </w:rPr>
        <w:t>Aremu</w:t>
      </w:r>
      <w:proofErr w:type="spellEnd"/>
      <w:r w:rsidR="00390818" w:rsidRPr="00BF19C7">
        <w:rPr>
          <w:rFonts w:ascii="Times New Roman" w:hAnsi="Times New Roman" w:cs="Times New Roman"/>
          <w:sz w:val="24"/>
          <w:szCs w:val="24"/>
        </w:rPr>
        <w:t xml:space="preserve"> and </w:t>
      </w:r>
      <w:proofErr w:type="spellStart"/>
      <w:r w:rsidR="00390818" w:rsidRPr="00BF19C7">
        <w:rPr>
          <w:rFonts w:ascii="Times New Roman" w:hAnsi="Times New Roman" w:cs="Times New Roman"/>
          <w:sz w:val="24"/>
          <w:szCs w:val="24"/>
        </w:rPr>
        <w:t>Siyanbola</w:t>
      </w:r>
      <w:proofErr w:type="spellEnd"/>
      <w:r w:rsidR="00390818" w:rsidRPr="00BF19C7">
        <w:rPr>
          <w:rFonts w:ascii="Times New Roman" w:hAnsi="Times New Roman" w:cs="Times New Roman"/>
          <w:sz w:val="24"/>
          <w:szCs w:val="24"/>
        </w:rPr>
        <w:t xml:space="preserve"> (2021) </w:t>
      </w:r>
      <w:r w:rsidR="009F2E9A" w:rsidRPr="00BF19C7">
        <w:rPr>
          <w:rFonts w:ascii="Times New Roman" w:hAnsi="Times New Roman" w:cs="Times New Roman"/>
          <w:sz w:val="24"/>
          <w:szCs w:val="24"/>
        </w:rPr>
        <w:t>investigated</w:t>
      </w:r>
      <w:r w:rsidR="00390818" w:rsidRPr="00BF19C7">
        <w:rPr>
          <w:rFonts w:ascii="Times New Roman" w:hAnsi="Times New Roman" w:cs="Times New Roman"/>
          <w:sz w:val="24"/>
          <w:szCs w:val="24"/>
        </w:rPr>
        <w:t xml:space="preserve"> how tax</w:t>
      </w:r>
      <w:r w:rsidRPr="00BF19C7">
        <w:rPr>
          <w:rFonts w:ascii="Times New Roman" w:eastAsia="Times New Roman" w:hAnsi="Times New Roman" w:cs="Times New Roman"/>
          <w:kern w:val="0"/>
          <w:sz w:val="24"/>
          <w:szCs w:val="24"/>
          <w14:ligatures w14:val="none"/>
        </w:rPr>
        <w:t xml:space="preserve"> education</w:t>
      </w:r>
      <w:r w:rsidR="00390818" w:rsidRPr="00BF19C7">
        <w:rPr>
          <w:rFonts w:ascii="Times New Roman" w:eastAsia="Times New Roman" w:hAnsi="Times New Roman" w:cs="Times New Roman"/>
          <w:kern w:val="0"/>
          <w:sz w:val="24"/>
          <w:szCs w:val="24"/>
          <w14:ligatures w14:val="none"/>
        </w:rPr>
        <w:t xml:space="preserve"> impact tax registration and tax filing of tax payers</w:t>
      </w:r>
      <w:r w:rsidR="0043669E" w:rsidRPr="00BF19C7">
        <w:rPr>
          <w:rFonts w:ascii="Times New Roman" w:eastAsia="Times New Roman" w:hAnsi="Times New Roman" w:cs="Times New Roman"/>
          <w:kern w:val="0"/>
          <w:sz w:val="24"/>
          <w:szCs w:val="24"/>
          <w14:ligatures w14:val="none"/>
        </w:rPr>
        <w:t>,</w:t>
      </w:r>
      <w:r w:rsidR="008C4074" w:rsidRPr="00BF19C7">
        <w:rPr>
          <w:rFonts w:ascii="Times New Roman" w:eastAsia="Times New Roman" w:hAnsi="Times New Roman" w:cs="Times New Roman"/>
          <w:kern w:val="0"/>
          <w:sz w:val="24"/>
          <w:szCs w:val="24"/>
          <w14:ligatures w14:val="none"/>
        </w:rPr>
        <w:t xml:space="preserve"> while </w:t>
      </w:r>
      <w:proofErr w:type="spellStart"/>
      <w:r w:rsidR="008C4074" w:rsidRPr="00BF19C7">
        <w:rPr>
          <w:rFonts w:ascii="Times New Roman" w:hAnsi="Times New Roman" w:cs="Times New Roman"/>
          <w:sz w:val="24"/>
          <w:szCs w:val="24"/>
        </w:rPr>
        <w:t>Ebimobowei</w:t>
      </w:r>
      <w:proofErr w:type="spellEnd"/>
      <w:r w:rsidR="008C4074" w:rsidRPr="00BF19C7">
        <w:rPr>
          <w:rFonts w:ascii="Times New Roman" w:hAnsi="Times New Roman" w:cs="Times New Roman"/>
          <w:sz w:val="24"/>
          <w:szCs w:val="24"/>
        </w:rPr>
        <w:t xml:space="preserve"> and </w:t>
      </w:r>
      <w:proofErr w:type="spellStart"/>
      <w:r w:rsidR="008C4074" w:rsidRPr="00BF19C7">
        <w:rPr>
          <w:rFonts w:ascii="Times New Roman" w:hAnsi="Times New Roman" w:cs="Times New Roman"/>
          <w:sz w:val="24"/>
          <w:szCs w:val="24"/>
        </w:rPr>
        <w:t>Doubara</w:t>
      </w:r>
      <w:proofErr w:type="spellEnd"/>
      <w:r w:rsidR="008C4074" w:rsidRPr="00BF19C7">
        <w:rPr>
          <w:rFonts w:ascii="Times New Roman" w:hAnsi="Times New Roman" w:cs="Times New Roman"/>
          <w:sz w:val="24"/>
          <w:szCs w:val="24"/>
        </w:rPr>
        <w:t xml:space="preserve"> (2024) and Avisa and Muslimin (2024) examined</w:t>
      </w:r>
      <w:r w:rsidR="008C4074" w:rsidRPr="00BF19C7">
        <w:rPr>
          <w:rFonts w:ascii="Times New Roman" w:eastAsia="Times New Roman" w:hAnsi="Times New Roman" w:cs="Times New Roman"/>
          <w:kern w:val="0"/>
          <w:sz w:val="24"/>
          <w:szCs w:val="24"/>
          <w14:ligatures w14:val="none"/>
        </w:rPr>
        <w:t xml:space="preserve"> </w:t>
      </w:r>
      <w:r w:rsidR="008C4074" w:rsidRPr="00BF19C7">
        <w:rPr>
          <w:rFonts w:ascii="Times New Roman" w:hAnsi="Times New Roman" w:cs="Times New Roman"/>
          <w:sz w:val="24"/>
          <w:szCs w:val="24"/>
        </w:rPr>
        <w:t xml:space="preserve">effect of tax payers’ knowledge on voluntary tax compliance in Nigeria and how </w:t>
      </w:r>
      <w:r w:rsidR="008C4074" w:rsidRPr="00BF19C7">
        <w:rPr>
          <w:rFonts w:ascii="Times New Roman" w:eastAsia="Times New Roman" w:hAnsi="Times New Roman" w:cs="Times New Roman"/>
          <w:kern w:val="0"/>
          <w:sz w:val="24"/>
          <w:szCs w:val="24"/>
          <w14:ligatures w14:val="none"/>
        </w:rPr>
        <w:t>tax</w:t>
      </w:r>
      <w:r w:rsidR="008C4074" w:rsidRPr="00BF19C7">
        <w:rPr>
          <w:rFonts w:ascii="Times New Roman" w:hAnsi="Times New Roman" w:cs="Times New Roman"/>
          <w:sz w:val="24"/>
          <w:szCs w:val="24"/>
        </w:rPr>
        <w:t xml:space="preserve"> rates, tax understanding, and tax sanctions affect</w:t>
      </w:r>
      <w:r w:rsidR="0043669E" w:rsidRPr="00BF19C7">
        <w:rPr>
          <w:rFonts w:ascii="Times New Roman" w:hAnsi="Times New Roman" w:cs="Times New Roman"/>
          <w:sz w:val="24"/>
          <w:szCs w:val="24"/>
        </w:rPr>
        <w:t>s</w:t>
      </w:r>
      <w:r w:rsidR="008C4074" w:rsidRPr="00BF19C7">
        <w:rPr>
          <w:rFonts w:ascii="Times New Roman" w:hAnsi="Times New Roman" w:cs="Times New Roman"/>
          <w:sz w:val="24"/>
          <w:szCs w:val="24"/>
        </w:rPr>
        <w:t xml:space="preserve"> MSMEs' tax compliance respectively.</w:t>
      </w:r>
      <w:r w:rsidRPr="00BF19C7">
        <w:rPr>
          <w:rFonts w:ascii="Times New Roman" w:eastAsia="Times New Roman" w:hAnsi="Times New Roman" w:cs="Times New Roman"/>
          <w:kern w:val="0"/>
          <w:sz w:val="24"/>
          <w:szCs w:val="24"/>
          <w14:ligatures w14:val="none"/>
        </w:rPr>
        <w:t xml:space="preserve"> </w:t>
      </w:r>
      <w:r w:rsidR="0043669E" w:rsidRPr="00BF19C7">
        <w:rPr>
          <w:rFonts w:ascii="Times New Roman" w:eastAsia="Times New Roman" w:hAnsi="Times New Roman" w:cs="Times New Roman"/>
          <w:kern w:val="0"/>
          <w:sz w:val="24"/>
          <w:szCs w:val="24"/>
          <w14:ligatures w14:val="none"/>
        </w:rPr>
        <w:t xml:space="preserve">Based on previous literatures that have been reviewed, it is important to note that some </w:t>
      </w:r>
      <w:r w:rsidR="009F2E9A" w:rsidRPr="00BF19C7">
        <w:rPr>
          <w:rFonts w:ascii="Times New Roman" w:eastAsia="Times New Roman" w:hAnsi="Times New Roman" w:cs="Times New Roman"/>
          <w:kern w:val="0"/>
          <w:sz w:val="24"/>
          <w:szCs w:val="24"/>
          <w14:ligatures w14:val="none"/>
        </w:rPr>
        <w:t xml:space="preserve">of the critical challenges that MSMEs face in respect to tax filling and remittance have not been examined. </w:t>
      </w:r>
      <w:r w:rsidR="00FB67B5" w:rsidRPr="00BF19C7">
        <w:rPr>
          <w:rFonts w:ascii="Times New Roman" w:hAnsi="Times New Roman" w:cs="Times New Roman"/>
          <w:sz w:val="24"/>
          <w:szCs w:val="24"/>
        </w:rPr>
        <w:t xml:space="preserve">Some of the </w:t>
      </w:r>
      <w:r w:rsidR="007571EC" w:rsidRPr="00BF19C7">
        <w:rPr>
          <w:rFonts w:ascii="Times New Roman" w:hAnsi="Times New Roman" w:cs="Times New Roman"/>
          <w:sz w:val="24"/>
          <w:szCs w:val="24"/>
        </w:rPr>
        <w:t>MSMEs</w:t>
      </w:r>
      <w:r w:rsidR="009F2E9A" w:rsidRPr="00BF19C7">
        <w:rPr>
          <w:rFonts w:ascii="Times New Roman" w:hAnsi="Times New Roman" w:cs="Times New Roman"/>
          <w:sz w:val="24"/>
          <w:szCs w:val="24"/>
        </w:rPr>
        <w:t xml:space="preserve"> </w:t>
      </w:r>
      <w:r w:rsidR="00FB67B5" w:rsidRPr="00BF19C7">
        <w:rPr>
          <w:rFonts w:ascii="Times New Roman" w:hAnsi="Times New Roman" w:cs="Times New Roman"/>
          <w:sz w:val="24"/>
          <w:szCs w:val="24"/>
        </w:rPr>
        <w:t xml:space="preserve">does not have </w:t>
      </w:r>
      <w:r w:rsidR="007571EC" w:rsidRPr="00BF19C7">
        <w:rPr>
          <w:rFonts w:ascii="Times New Roman" w:hAnsi="Times New Roman" w:cs="Times New Roman"/>
          <w:sz w:val="24"/>
          <w:szCs w:val="24"/>
        </w:rPr>
        <w:t xml:space="preserve">necessary knowledge and resources </w:t>
      </w:r>
      <w:r w:rsidR="00A961B4" w:rsidRPr="00BF19C7">
        <w:rPr>
          <w:rFonts w:ascii="Times New Roman" w:hAnsi="Times New Roman" w:cs="Times New Roman"/>
          <w:sz w:val="24"/>
          <w:szCs w:val="24"/>
        </w:rPr>
        <w:t xml:space="preserve">needed to </w:t>
      </w:r>
      <w:r w:rsidR="007571EC" w:rsidRPr="00BF19C7">
        <w:rPr>
          <w:rFonts w:ascii="Times New Roman" w:hAnsi="Times New Roman" w:cs="Times New Roman"/>
          <w:sz w:val="24"/>
          <w:szCs w:val="24"/>
        </w:rPr>
        <w:t>navigate tax systems</w:t>
      </w:r>
      <w:r w:rsidR="00A961B4" w:rsidRPr="00BF19C7">
        <w:rPr>
          <w:rFonts w:ascii="Times New Roman" w:hAnsi="Times New Roman" w:cs="Times New Roman"/>
          <w:sz w:val="24"/>
          <w:szCs w:val="24"/>
        </w:rPr>
        <w:t xml:space="preserve"> and regulations</w:t>
      </w:r>
      <w:r w:rsidR="007571EC" w:rsidRPr="00BF19C7">
        <w:rPr>
          <w:rFonts w:ascii="Times New Roman" w:hAnsi="Times New Roman" w:cs="Times New Roman"/>
          <w:sz w:val="24"/>
          <w:szCs w:val="24"/>
        </w:rPr>
        <w:t xml:space="preserve">, </w:t>
      </w:r>
      <w:r w:rsidR="00A961B4" w:rsidRPr="00BF19C7">
        <w:rPr>
          <w:rFonts w:ascii="Times New Roman" w:hAnsi="Times New Roman" w:cs="Times New Roman"/>
          <w:sz w:val="24"/>
          <w:szCs w:val="24"/>
        </w:rPr>
        <w:t xml:space="preserve">which at many times </w:t>
      </w:r>
      <w:r w:rsidR="007571EC" w:rsidRPr="00BF19C7">
        <w:rPr>
          <w:rFonts w:ascii="Times New Roman" w:hAnsi="Times New Roman" w:cs="Times New Roman"/>
          <w:sz w:val="24"/>
          <w:szCs w:val="24"/>
        </w:rPr>
        <w:t>lead</w:t>
      </w:r>
      <w:r w:rsidR="00A961B4" w:rsidRPr="00BF19C7">
        <w:rPr>
          <w:rFonts w:ascii="Times New Roman" w:hAnsi="Times New Roman" w:cs="Times New Roman"/>
          <w:sz w:val="24"/>
          <w:szCs w:val="24"/>
        </w:rPr>
        <w:t>s</w:t>
      </w:r>
      <w:r w:rsidR="007571EC" w:rsidRPr="00BF19C7">
        <w:rPr>
          <w:rFonts w:ascii="Times New Roman" w:hAnsi="Times New Roman" w:cs="Times New Roman"/>
          <w:sz w:val="24"/>
          <w:szCs w:val="24"/>
        </w:rPr>
        <w:t xml:space="preserve"> to underreporting or non-payment of taxes</w:t>
      </w:r>
      <w:r w:rsidR="00A961B4" w:rsidRPr="00BF19C7">
        <w:rPr>
          <w:rFonts w:ascii="Times New Roman" w:hAnsi="Times New Roman" w:cs="Times New Roman"/>
          <w:sz w:val="24"/>
          <w:szCs w:val="24"/>
        </w:rPr>
        <w:t xml:space="preserve"> by MSMEs</w:t>
      </w:r>
      <w:r w:rsidR="007571EC" w:rsidRPr="00BF19C7">
        <w:rPr>
          <w:rFonts w:ascii="Times New Roman" w:hAnsi="Times New Roman" w:cs="Times New Roman"/>
          <w:sz w:val="24"/>
          <w:szCs w:val="24"/>
        </w:rPr>
        <w:t xml:space="preserve">. </w:t>
      </w:r>
      <w:r w:rsidR="00A961B4" w:rsidRPr="00BF19C7">
        <w:rPr>
          <w:rFonts w:ascii="Times New Roman" w:hAnsi="Times New Roman" w:cs="Times New Roman"/>
          <w:sz w:val="24"/>
          <w:szCs w:val="24"/>
        </w:rPr>
        <w:t>I</w:t>
      </w:r>
      <w:r w:rsidR="007571EC" w:rsidRPr="00BF19C7">
        <w:rPr>
          <w:rFonts w:ascii="Times New Roman" w:hAnsi="Times New Roman" w:cs="Times New Roman"/>
          <w:sz w:val="24"/>
          <w:szCs w:val="24"/>
        </w:rPr>
        <w:t xml:space="preserve">mproving tax management skills </w:t>
      </w:r>
      <w:r w:rsidR="00A961B4" w:rsidRPr="00BF19C7">
        <w:rPr>
          <w:rFonts w:ascii="Times New Roman" w:hAnsi="Times New Roman" w:cs="Times New Roman"/>
          <w:sz w:val="24"/>
          <w:szCs w:val="24"/>
        </w:rPr>
        <w:t xml:space="preserve">of MSMEs </w:t>
      </w:r>
      <w:r w:rsidR="007571EC" w:rsidRPr="00BF19C7">
        <w:rPr>
          <w:rFonts w:ascii="Times New Roman" w:hAnsi="Times New Roman" w:cs="Times New Roman"/>
          <w:sz w:val="24"/>
          <w:szCs w:val="24"/>
        </w:rPr>
        <w:t>through education</w:t>
      </w:r>
      <w:r w:rsidR="009F2E9A" w:rsidRPr="00BF19C7">
        <w:rPr>
          <w:rFonts w:ascii="Times New Roman" w:hAnsi="Times New Roman" w:cs="Times New Roman"/>
          <w:sz w:val="24"/>
          <w:szCs w:val="24"/>
        </w:rPr>
        <w:t xml:space="preserve"> a</w:t>
      </w:r>
      <w:r w:rsidR="007571EC" w:rsidRPr="00BF19C7">
        <w:rPr>
          <w:rFonts w:ascii="Times New Roman" w:hAnsi="Times New Roman" w:cs="Times New Roman"/>
          <w:sz w:val="24"/>
          <w:szCs w:val="24"/>
        </w:rPr>
        <w:t xml:space="preserve">nd </w:t>
      </w:r>
      <w:r w:rsidR="009F2E9A" w:rsidRPr="00BF19C7">
        <w:rPr>
          <w:rFonts w:ascii="Times New Roman" w:hAnsi="Times New Roman" w:cs="Times New Roman"/>
          <w:sz w:val="24"/>
          <w:szCs w:val="24"/>
        </w:rPr>
        <w:t xml:space="preserve">awareness </w:t>
      </w:r>
      <w:r w:rsidR="007571EC" w:rsidRPr="00BF19C7">
        <w:rPr>
          <w:rFonts w:ascii="Times New Roman" w:hAnsi="Times New Roman" w:cs="Times New Roman"/>
          <w:sz w:val="24"/>
          <w:szCs w:val="24"/>
        </w:rPr>
        <w:t>support,</w:t>
      </w:r>
      <w:r w:rsidR="00A961B4" w:rsidRPr="00BF19C7">
        <w:rPr>
          <w:rFonts w:ascii="Times New Roman" w:hAnsi="Times New Roman" w:cs="Times New Roman"/>
          <w:sz w:val="24"/>
          <w:szCs w:val="24"/>
        </w:rPr>
        <w:t xml:space="preserve"> may</w:t>
      </w:r>
      <w:r w:rsidR="007571EC" w:rsidRPr="00BF19C7">
        <w:rPr>
          <w:rFonts w:ascii="Times New Roman" w:hAnsi="Times New Roman" w:cs="Times New Roman"/>
          <w:sz w:val="24"/>
          <w:szCs w:val="24"/>
        </w:rPr>
        <w:t xml:space="preserve"> better equipped </w:t>
      </w:r>
      <w:r w:rsidR="00A961B4" w:rsidRPr="00BF19C7">
        <w:rPr>
          <w:rFonts w:ascii="Times New Roman" w:hAnsi="Times New Roman" w:cs="Times New Roman"/>
          <w:sz w:val="24"/>
          <w:szCs w:val="24"/>
        </w:rPr>
        <w:t xml:space="preserve">them </w:t>
      </w:r>
      <w:r w:rsidR="007571EC" w:rsidRPr="00BF19C7">
        <w:rPr>
          <w:rFonts w:ascii="Times New Roman" w:hAnsi="Times New Roman" w:cs="Times New Roman"/>
          <w:sz w:val="24"/>
          <w:szCs w:val="24"/>
        </w:rPr>
        <w:t xml:space="preserve">to comply with </w:t>
      </w:r>
      <w:r w:rsidR="00A961B4" w:rsidRPr="00BF19C7">
        <w:rPr>
          <w:rFonts w:ascii="Times New Roman" w:hAnsi="Times New Roman" w:cs="Times New Roman"/>
          <w:sz w:val="24"/>
          <w:szCs w:val="24"/>
        </w:rPr>
        <w:t xml:space="preserve">relevant </w:t>
      </w:r>
      <w:r w:rsidR="007571EC" w:rsidRPr="00BF19C7">
        <w:rPr>
          <w:rFonts w:ascii="Times New Roman" w:hAnsi="Times New Roman" w:cs="Times New Roman"/>
          <w:sz w:val="24"/>
          <w:szCs w:val="24"/>
        </w:rPr>
        <w:t xml:space="preserve">tax laws, </w:t>
      </w:r>
      <w:r w:rsidR="00A961B4" w:rsidRPr="00BF19C7">
        <w:rPr>
          <w:rFonts w:ascii="Times New Roman" w:hAnsi="Times New Roman" w:cs="Times New Roman"/>
          <w:sz w:val="24"/>
          <w:szCs w:val="24"/>
        </w:rPr>
        <w:t xml:space="preserve">have the capacity to </w:t>
      </w:r>
      <w:r w:rsidR="007571EC" w:rsidRPr="00BF19C7">
        <w:rPr>
          <w:rFonts w:ascii="Times New Roman" w:hAnsi="Times New Roman" w:cs="Times New Roman"/>
          <w:sz w:val="24"/>
          <w:szCs w:val="24"/>
        </w:rPr>
        <w:t xml:space="preserve">report </w:t>
      </w:r>
      <w:r w:rsidR="00A961B4" w:rsidRPr="00BF19C7">
        <w:rPr>
          <w:rFonts w:ascii="Times New Roman" w:hAnsi="Times New Roman" w:cs="Times New Roman"/>
          <w:sz w:val="24"/>
          <w:szCs w:val="24"/>
        </w:rPr>
        <w:t xml:space="preserve">their tax filing </w:t>
      </w:r>
      <w:r w:rsidR="007571EC" w:rsidRPr="00BF19C7">
        <w:rPr>
          <w:rFonts w:ascii="Times New Roman" w:hAnsi="Times New Roman" w:cs="Times New Roman"/>
          <w:sz w:val="24"/>
          <w:szCs w:val="24"/>
        </w:rPr>
        <w:t>accurately, and contribute to tax revenues.</w:t>
      </w:r>
    </w:p>
    <w:p w14:paraId="6C93B526" w14:textId="5641862C" w:rsidR="007571EC" w:rsidRPr="00BF19C7" w:rsidRDefault="009F2E9A" w:rsidP="00661933">
      <w:pPr>
        <w:pStyle w:val="NoSpacing"/>
        <w:ind w:firstLine="720"/>
        <w:jc w:val="both"/>
        <w:rPr>
          <w:rFonts w:ascii="Times New Roman" w:eastAsia="Times New Roman" w:hAnsi="Times New Roman" w:cs="Times New Roman"/>
          <w:kern w:val="0"/>
          <w:sz w:val="24"/>
          <w:szCs w:val="24"/>
          <w14:ligatures w14:val="none"/>
        </w:rPr>
      </w:pPr>
      <w:r w:rsidRPr="00BF19C7">
        <w:rPr>
          <w:rFonts w:ascii="Times New Roman" w:hAnsi="Times New Roman" w:cs="Times New Roman"/>
          <w:sz w:val="24"/>
          <w:szCs w:val="24"/>
        </w:rPr>
        <w:t>However, am</w:t>
      </w:r>
      <w:r w:rsidR="00A961B4" w:rsidRPr="00BF19C7">
        <w:rPr>
          <w:rFonts w:ascii="Times New Roman" w:hAnsi="Times New Roman" w:cs="Times New Roman"/>
          <w:sz w:val="24"/>
          <w:szCs w:val="24"/>
        </w:rPr>
        <w:t xml:space="preserve">ong the challenges faced by </w:t>
      </w:r>
      <w:r w:rsidR="007571EC" w:rsidRPr="00BF19C7">
        <w:rPr>
          <w:rFonts w:ascii="Times New Roman" w:hAnsi="Times New Roman" w:cs="Times New Roman"/>
          <w:sz w:val="24"/>
          <w:szCs w:val="24"/>
        </w:rPr>
        <w:t>MSMEs</w:t>
      </w:r>
      <w:r w:rsidR="009A540A" w:rsidRPr="00BF19C7">
        <w:rPr>
          <w:rFonts w:ascii="Times New Roman" w:hAnsi="Times New Roman" w:cs="Times New Roman"/>
          <w:sz w:val="24"/>
          <w:szCs w:val="24"/>
        </w:rPr>
        <w:t xml:space="preserve"> that has not been investigated by reviewed literatures</w:t>
      </w:r>
      <w:r w:rsidR="007571EC" w:rsidRPr="00BF19C7">
        <w:rPr>
          <w:rFonts w:ascii="Times New Roman" w:hAnsi="Times New Roman" w:cs="Times New Roman"/>
          <w:sz w:val="24"/>
          <w:szCs w:val="24"/>
        </w:rPr>
        <w:t xml:space="preserve"> </w:t>
      </w:r>
      <w:r w:rsidR="00A961B4" w:rsidRPr="00BF19C7">
        <w:rPr>
          <w:rFonts w:ascii="Times New Roman" w:hAnsi="Times New Roman" w:cs="Times New Roman"/>
          <w:sz w:val="24"/>
          <w:szCs w:val="24"/>
        </w:rPr>
        <w:t>is</w:t>
      </w:r>
      <w:r w:rsidR="009A540A" w:rsidRPr="00BF19C7">
        <w:rPr>
          <w:rFonts w:ascii="Times New Roman" w:hAnsi="Times New Roman" w:cs="Times New Roman"/>
          <w:sz w:val="24"/>
          <w:szCs w:val="24"/>
        </w:rPr>
        <w:t xml:space="preserve"> MSMEs’ </w:t>
      </w:r>
      <w:r w:rsidR="007571EC" w:rsidRPr="00BF19C7">
        <w:rPr>
          <w:rFonts w:ascii="Times New Roman" w:hAnsi="Times New Roman" w:cs="Times New Roman"/>
          <w:sz w:val="24"/>
          <w:szCs w:val="24"/>
        </w:rPr>
        <w:t>limited understanding of tax-saving alternatives, which result</w:t>
      </w:r>
      <w:r w:rsidR="00A961B4" w:rsidRPr="00BF19C7">
        <w:rPr>
          <w:rFonts w:ascii="Times New Roman" w:hAnsi="Times New Roman" w:cs="Times New Roman"/>
          <w:sz w:val="24"/>
          <w:szCs w:val="24"/>
        </w:rPr>
        <w:t>s</w:t>
      </w:r>
      <w:r w:rsidR="007571EC" w:rsidRPr="00BF19C7">
        <w:rPr>
          <w:rFonts w:ascii="Times New Roman" w:hAnsi="Times New Roman" w:cs="Times New Roman"/>
          <w:sz w:val="24"/>
          <w:szCs w:val="24"/>
        </w:rPr>
        <w:t xml:space="preserve"> </w:t>
      </w:r>
      <w:r w:rsidR="00A961B4" w:rsidRPr="00BF19C7">
        <w:rPr>
          <w:rFonts w:ascii="Times New Roman" w:hAnsi="Times New Roman" w:cs="Times New Roman"/>
          <w:sz w:val="24"/>
          <w:szCs w:val="24"/>
        </w:rPr>
        <w:t>to failure to make use of available legal tax relief</w:t>
      </w:r>
      <w:r w:rsidR="00E20E5A" w:rsidRPr="00BF19C7">
        <w:rPr>
          <w:rFonts w:ascii="Times New Roman" w:hAnsi="Times New Roman" w:cs="Times New Roman"/>
          <w:sz w:val="24"/>
          <w:szCs w:val="24"/>
        </w:rPr>
        <w:t>s</w:t>
      </w:r>
      <w:r w:rsidR="00A961B4" w:rsidRPr="00BF19C7">
        <w:rPr>
          <w:rFonts w:ascii="Times New Roman" w:hAnsi="Times New Roman" w:cs="Times New Roman"/>
          <w:sz w:val="24"/>
          <w:szCs w:val="24"/>
        </w:rPr>
        <w:t xml:space="preserve"> that can help in </w:t>
      </w:r>
      <w:r w:rsidR="00E20E5A" w:rsidRPr="00BF19C7">
        <w:rPr>
          <w:rFonts w:ascii="Times New Roman" w:hAnsi="Times New Roman" w:cs="Times New Roman"/>
          <w:sz w:val="24"/>
          <w:szCs w:val="24"/>
        </w:rPr>
        <w:t>reducing</w:t>
      </w:r>
      <w:r w:rsidR="00A961B4" w:rsidRPr="00BF19C7">
        <w:rPr>
          <w:rFonts w:ascii="Times New Roman" w:hAnsi="Times New Roman" w:cs="Times New Roman"/>
          <w:sz w:val="24"/>
          <w:szCs w:val="24"/>
        </w:rPr>
        <w:t xml:space="preserve"> MSMEs tax </w:t>
      </w:r>
      <w:r w:rsidR="00E20E5A" w:rsidRPr="00BF19C7">
        <w:rPr>
          <w:rFonts w:ascii="Times New Roman" w:hAnsi="Times New Roman" w:cs="Times New Roman"/>
          <w:sz w:val="24"/>
          <w:szCs w:val="24"/>
        </w:rPr>
        <w:t>liabilities</w:t>
      </w:r>
      <w:r w:rsidR="007571EC" w:rsidRPr="00BF19C7">
        <w:rPr>
          <w:rFonts w:ascii="Times New Roman" w:hAnsi="Times New Roman" w:cs="Times New Roman"/>
          <w:sz w:val="24"/>
          <w:szCs w:val="24"/>
        </w:rPr>
        <w:t>.</w:t>
      </w:r>
      <w:r w:rsidR="009A540A" w:rsidRPr="00BF19C7">
        <w:rPr>
          <w:rFonts w:ascii="Times New Roman" w:hAnsi="Times New Roman" w:cs="Times New Roman"/>
          <w:sz w:val="24"/>
          <w:szCs w:val="24"/>
        </w:rPr>
        <w:t xml:space="preserve"> </w:t>
      </w:r>
      <w:r w:rsidR="00E20E5A" w:rsidRPr="00BF19C7">
        <w:rPr>
          <w:rFonts w:ascii="Times New Roman" w:hAnsi="Times New Roman" w:cs="Times New Roman"/>
          <w:sz w:val="24"/>
          <w:szCs w:val="24"/>
        </w:rPr>
        <w:t xml:space="preserve">The ability of MSMEs to adopt </w:t>
      </w:r>
      <w:r w:rsidR="007571EC" w:rsidRPr="00BF19C7">
        <w:rPr>
          <w:rFonts w:ascii="Times New Roman" w:hAnsi="Times New Roman" w:cs="Times New Roman"/>
          <w:sz w:val="24"/>
          <w:szCs w:val="24"/>
        </w:rPr>
        <w:t>efficient tax planning approaches</w:t>
      </w:r>
      <w:r w:rsidR="00E20E5A" w:rsidRPr="00BF19C7">
        <w:rPr>
          <w:rFonts w:ascii="Times New Roman" w:hAnsi="Times New Roman" w:cs="Times New Roman"/>
          <w:sz w:val="24"/>
          <w:szCs w:val="24"/>
        </w:rPr>
        <w:t xml:space="preserve"> through engagement in tax training activities may</w:t>
      </w:r>
      <w:r w:rsidR="007571EC" w:rsidRPr="00BF19C7">
        <w:rPr>
          <w:rFonts w:ascii="Times New Roman" w:hAnsi="Times New Roman" w:cs="Times New Roman"/>
          <w:sz w:val="24"/>
          <w:szCs w:val="24"/>
        </w:rPr>
        <w:t xml:space="preserve"> equip </w:t>
      </w:r>
      <w:r w:rsidR="00E20E5A" w:rsidRPr="00BF19C7">
        <w:rPr>
          <w:rFonts w:ascii="Times New Roman" w:hAnsi="Times New Roman" w:cs="Times New Roman"/>
          <w:sz w:val="24"/>
          <w:szCs w:val="24"/>
        </w:rPr>
        <w:t>them</w:t>
      </w:r>
      <w:r w:rsidR="007571EC" w:rsidRPr="00BF19C7">
        <w:rPr>
          <w:rFonts w:ascii="Times New Roman" w:hAnsi="Times New Roman" w:cs="Times New Roman"/>
          <w:sz w:val="24"/>
          <w:szCs w:val="24"/>
        </w:rPr>
        <w:t xml:space="preserve"> with tools to lawfully lower their tax burden, encourage improved financial practices, and foster a compliance culture.</w:t>
      </w:r>
      <w:r w:rsidR="009A540A" w:rsidRPr="00BF19C7">
        <w:rPr>
          <w:rFonts w:ascii="Times New Roman" w:hAnsi="Times New Roman" w:cs="Times New Roman"/>
          <w:sz w:val="24"/>
          <w:szCs w:val="24"/>
        </w:rPr>
        <w:t xml:space="preserve"> </w:t>
      </w:r>
      <w:r w:rsidRPr="00BF19C7">
        <w:rPr>
          <w:rFonts w:ascii="Times New Roman" w:hAnsi="Times New Roman" w:cs="Times New Roman"/>
          <w:sz w:val="24"/>
          <w:szCs w:val="24"/>
        </w:rPr>
        <w:t>I</w:t>
      </w:r>
      <w:r w:rsidR="00750BE1" w:rsidRPr="00BF19C7">
        <w:rPr>
          <w:rFonts w:ascii="Times New Roman" w:hAnsi="Times New Roman" w:cs="Times New Roman"/>
          <w:sz w:val="24"/>
          <w:szCs w:val="24"/>
        </w:rPr>
        <w:t>t</w:t>
      </w:r>
      <w:r w:rsidR="00E20E5A" w:rsidRPr="00BF19C7">
        <w:rPr>
          <w:rFonts w:ascii="Times New Roman" w:hAnsi="Times New Roman" w:cs="Times New Roman"/>
          <w:sz w:val="24"/>
          <w:szCs w:val="24"/>
        </w:rPr>
        <w:t xml:space="preserve"> is also important to note that other studies have not </w:t>
      </w:r>
      <w:r w:rsidR="006E0D1D" w:rsidRPr="00BF19C7">
        <w:rPr>
          <w:rFonts w:ascii="Times New Roman" w:hAnsi="Times New Roman" w:cs="Times New Roman"/>
          <w:sz w:val="24"/>
          <w:szCs w:val="24"/>
        </w:rPr>
        <w:t xml:space="preserve">examine the struggles of </w:t>
      </w:r>
      <w:r w:rsidR="007571EC" w:rsidRPr="00BF19C7">
        <w:rPr>
          <w:rFonts w:ascii="Times New Roman" w:hAnsi="Times New Roman" w:cs="Times New Roman"/>
          <w:sz w:val="24"/>
          <w:szCs w:val="24"/>
        </w:rPr>
        <w:t xml:space="preserve">MSMEs </w:t>
      </w:r>
      <w:r w:rsidR="006E0D1D" w:rsidRPr="00BF19C7">
        <w:rPr>
          <w:rFonts w:ascii="Times New Roman" w:hAnsi="Times New Roman" w:cs="Times New Roman"/>
          <w:sz w:val="24"/>
          <w:szCs w:val="24"/>
        </w:rPr>
        <w:t>in the area of</w:t>
      </w:r>
      <w:r w:rsidR="007571EC" w:rsidRPr="00BF19C7">
        <w:rPr>
          <w:rFonts w:ascii="Times New Roman" w:hAnsi="Times New Roman" w:cs="Times New Roman"/>
          <w:sz w:val="24"/>
          <w:szCs w:val="24"/>
        </w:rPr>
        <w:t xml:space="preserve"> comprehend</w:t>
      </w:r>
      <w:r w:rsidR="006E0D1D" w:rsidRPr="00BF19C7">
        <w:rPr>
          <w:rFonts w:ascii="Times New Roman" w:hAnsi="Times New Roman" w:cs="Times New Roman"/>
          <w:sz w:val="24"/>
          <w:szCs w:val="24"/>
        </w:rPr>
        <w:t>ing</w:t>
      </w:r>
      <w:r w:rsidR="007571EC" w:rsidRPr="00BF19C7">
        <w:rPr>
          <w:rFonts w:ascii="Times New Roman" w:hAnsi="Times New Roman" w:cs="Times New Roman"/>
          <w:sz w:val="24"/>
          <w:szCs w:val="24"/>
        </w:rPr>
        <w:t xml:space="preserve"> </w:t>
      </w:r>
      <w:r w:rsidR="006E0D1D" w:rsidRPr="00BF19C7">
        <w:rPr>
          <w:rFonts w:ascii="Times New Roman" w:hAnsi="Times New Roman" w:cs="Times New Roman"/>
          <w:sz w:val="24"/>
          <w:szCs w:val="24"/>
        </w:rPr>
        <w:t>the appropriate</w:t>
      </w:r>
      <w:r w:rsidR="007571EC" w:rsidRPr="00BF19C7">
        <w:rPr>
          <w:rFonts w:ascii="Times New Roman" w:hAnsi="Times New Roman" w:cs="Times New Roman"/>
          <w:sz w:val="24"/>
          <w:szCs w:val="24"/>
        </w:rPr>
        <w:t xml:space="preserve"> timing for tax filing and payment deadlines, </w:t>
      </w:r>
      <w:r w:rsidR="006E0D1D" w:rsidRPr="00BF19C7">
        <w:rPr>
          <w:rFonts w:ascii="Times New Roman" w:hAnsi="Times New Roman" w:cs="Times New Roman"/>
          <w:sz w:val="24"/>
          <w:szCs w:val="24"/>
        </w:rPr>
        <w:t xml:space="preserve">which often times </w:t>
      </w:r>
      <w:r w:rsidR="007571EC" w:rsidRPr="00BF19C7">
        <w:rPr>
          <w:rFonts w:ascii="Times New Roman" w:hAnsi="Times New Roman" w:cs="Times New Roman"/>
          <w:sz w:val="24"/>
          <w:szCs w:val="24"/>
        </w:rPr>
        <w:t>result</w:t>
      </w:r>
      <w:r w:rsidR="006E0D1D" w:rsidRPr="00BF19C7">
        <w:rPr>
          <w:rFonts w:ascii="Times New Roman" w:hAnsi="Times New Roman" w:cs="Times New Roman"/>
          <w:sz w:val="24"/>
          <w:szCs w:val="24"/>
        </w:rPr>
        <w:t>s</w:t>
      </w:r>
      <w:r w:rsidR="007571EC" w:rsidRPr="00BF19C7">
        <w:rPr>
          <w:rFonts w:ascii="Times New Roman" w:hAnsi="Times New Roman" w:cs="Times New Roman"/>
          <w:sz w:val="24"/>
          <w:szCs w:val="24"/>
        </w:rPr>
        <w:t xml:space="preserve"> </w:t>
      </w:r>
      <w:r w:rsidR="006E0D1D" w:rsidRPr="00BF19C7">
        <w:rPr>
          <w:rFonts w:ascii="Times New Roman" w:hAnsi="Times New Roman" w:cs="Times New Roman"/>
          <w:sz w:val="24"/>
          <w:szCs w:val="24"/>
        </w:rPr>
        <w:t xml:space="preserve">to awarding of </w:t>
      </w:r>
      <w:r w:rsidR="009A540A" w:rsidRPr="00BF19C7">
        <w:rPr>
          <w:rFonts w:ascii="Times New Roman" w:hAnsi="Times New Roman" w:cs="Times New Roman"/>
          <w:sz w:val="24"/>
          <w:szCs w:val="24"/>
        </w:rPr>
        <w:t>penalties</w:t>
      </w:r>
      <w:r w:rsidR="006E0D1D" w:rsidRPr="00BF19C7">
        <w:rPr>
          <w:rFonts w:ascii="Times New Roman" w:hAnsi="Times New Roman" w:cs="Times New Roman"/>
          <w:sz w:val="24"/>
          <w:szCs w:val="24"/>
        </w:rPr>
        <w:t xml:space="preserve"> and </w:t>
      </w:r>
      <w:r w:rsidR="009A540A" w:rsidRPr="00BF19C7">
        <w:rPr>
          <w:rFonts w:ascii="Times New Roman" w:hAnsi="Times New Roman" w:cs="Times New Roman"/>
          <w:sz w:val="24"/>
          <w:szCs w:val="24"/>
        </w:rPr>
        <w:t xml:space="preserve">fines for late filling and missed deadlines for payment of taxes. </w:t>
      </w:r>
      <w:r w:rsidR="0086204B" w:rsidRPr="00BF19C7">
        <w:rPr>
          <w:rFonts w:ascii="Times New Roman" w:hAnsi="Times New Roman" w:cs="Times New Roman"/>
          <w:sz w:val="24"/>
          <w:szCs w:val="24"/>
        </w:rPr>
        <w:t>Thus</w:t>
      </w:r>
      <w:r w:rsidR="009A540A" w:rsidRPr="00BF19C7">
        <w:rPr>
          <w:rFonts w:ascii="Times New Roman" w:hAnsi="Times New Roman" w:cs="Times New Roman"/>
          <w:sz w:val="24"/>
          <w:szCs w:val="24"/>
        </w:rPr>
        <w:t>,</w:t>
      </w:r>
      <w:r w:rsidR="007571EC" w:rsidRPr="00BF19C7">
        <w:rPr>
          <w:rFonts w:ascii="Times New Roman" w:hAnsi="Times New Roman" w:cs="Times New Roman"/>
          <w:sz w:val="24"/>
          <w:szCs w:val="24"/>
        </w:rPr>
        <w:t xml:space="preserve"> MSMEs' </w:t>
      </w:r>
      <w:r w:rsidR="0086204B" w:rsidRPr="00BF19C7">
        <w:rPr>
          <w:rFonts w:ascii="Times New Roman" w:hAnsi="Times New Roman" w:cs="Times New Roman"/>
          <w:sz w:val="24"/>
          <w:szCs w:val="24"/>
        </w:rPr>
        <w:t xml:space="preserve">in depth </w:t>
      </w:r>
      <w:r w:rsidR="007571EC" w:rsidRPr="00BF19C7">
        <w:rPr>
          <w:rFonts w:ascii="Times New Roman" w:hAnsi="Times New Roman" w:cs="Times New Roman"/>
          <w:sz w:val="24"/>
          <w:szCs w:val="24"/>
        </w:rPr>
        <w:t xml:space="preserve">understanding of tax </w:t>
      </w:r>
      <w:r w:rsidR="009A540A" w:rsidRPr="00BF19C7">
        <w:rPr>
          <w:rFonts w:ascii="Times New Roman" w:hAnsi="Times New Roman" w:cs="Times New Roman"/>
          <w:sz w:val="24"/>
          <w:szCs w:val="24"/>
        </w:rPr>
        <w:t xml:space="preserve">timing </w:t>
      </w:r>
      <w:r w:rsidR="007571EC" w:rsidRPr="00BF19C7">
        <w:rPr>
          <w:rFonts w:ascii="Times New Roman" w:hAnsi="Times New Roman" w:cs="Times New Roman"/>
          <w:sz w:val="24"/>
          <w:szCs w:val="24"/>
        </w:rPr>
        <w:t xml:space="preserve">might promote improved adherence to tax schedules, </w:t>
      </w:r>
      <w:r w:rsidR="0086204B" w:rsidRPr="00BF19C7">
        <w:rPr>
          <w:rFonts w:ascii="Times New Roman" w:hAnsi="Times New Roman" w:cs="Times New Roman"/>
          <w:sz w:val="24"/>
          <w:szCs w:val="24"/>
        </w:rPr>
        <w:t>safe MSMEs from unwarranted penalties</w:t>
      </w:r>
      <w:r w:rsidR="007571EC" w:rsidRPr="00BF19C7">
        <w:rPr>
          <w:rFonts w:ascii="Times New Roman" w:hAnsi="Times New Roman" w:cs="Times New Roman"/>
          <w:sz w:val="24"/>
          <w:szCs w:val="24"/>
        </w:rPr>
        <w:t>, and ensure that taxes are paid on time</w:t>
      </w:r>
      <w:r w:rsidR="009A540A" w:rsidRPr="00BF19C7">
        <w:rPr>
          <w:rFonts w:ascii="Times New Roman" w:hAnsi="Times New Roman" w:cs="Times New Roman"/>
          <w:sz w:val="24"/>
          <w:szCs w:val="24"/>
        </w:rPr>
        <w:t xml:space="preserve"> to boost tax yield</w:t>
      </w:r>
      <w:r w:rsidR="007571EC" w:rsidRPr="00BF19C7">
        <w:rPr>
          <w:rFonts w:ascii="Times New Roman" w:hAnsi="Times New Roman" w:cs="Times New Roman"/>
          <w:sz w:val="24"/>
          <w:szCs w:val="24"/>
        </w:rPr>
        <w:t>.</w:t>
      </w:r>
    </w:p>
    <w:p w14:paraId="3C6841D4" w14:textId="09BBED0C" w:rsidR="009F2E9A" w:rsidRPr="00BF19C7" w:rsidRDefault="009F2E9A" w:rsidP="00661933">
      <w:pPr>
        <w:pStyle w:val="NoSpacing"/>
        <w:ind w:firstLine="720"/>
        <w:jc w:val="both"/>
        <w:rPr>
          <w:rFonts w:ascii="Times New Roman" w:eastAsia="Times New Roman" w:hAnsi="Times New Roman" w:cs="Times New Roman"/>
          <w:kern w:val="0"/>
          <w:sz w:val="24"/>
          <w:szCs w:val="24"/>
          <w14:ligatures w14:val="none"/>
        </w:rPr>
      </w:pPr>
      <w:r w:rsidRPr="00BF19C7">
        <w:rPr>
          <w:rFonts w:ascii="Times New Roman" w:eastAsia="Times New Roman" w:hAnsi="Times New Roman" w:cs="Times New Roman"/>
          <w:kern w:val="0"/>
          <w:sz w:val="24"/>
          <w:szCs w:val="24"/>
          <w14:ligatures w14:val="none"/>
        </w:rPr>
        <w:t xml:space="preserve">In order to </w:t>
      </w:r>
      <w:r w:rsidR="0086204B" w:rsidRPr="00BF19C7">
        <w:rPr>
          <w:rFonts w:ascii="Times New Roman" w:eastAsia="Times New Roman" w:hAnsi="Times New Roman" w:cs="Times New Roman"/>
          <w:kern w:val="0"/>
          <w:sz w:val="24"/>
          <w:szCs w:val="24"/>
          <w14:ligatures w14:val="none"/>
        </w:rPr>
        <w:t>bridge the identified gaps</w:t>
      </w:r>
      <w:r w:rsidRPr="00BF19C7">
        <w:rPr>
          <w:rFonts w:ascii="Times New Roman" w:eastAsia="Times New Roman" w:hAnsi="Times New Roman" w:cs="Times New Roman"/>
          <w:kern w:val="0"/>
          <w:sz w:val="24"/>
          <w:szCs w:val="24"/>
          <w14:ligatures w14:val="none"/>
        </w:rPr>
        <w:t xml:space="preserve">, this study have proxies tax literacy of MSMEs in Ondo state with </w:t>
      </w:r>
      <w:r w:rsidRPr="00BF19C7">
        <w:rPr>
          <w:rFonts w:ascii="Times New Roman" w:hAnsi="Times New Roman" w:cs="Times New Roman"/>
          <w:sz w:val="24"/>
          <w:szCs w:val="24"/>
        </w:rPr>
        <w:t>tax management skills, tax planning strategies and tax timing knowledge. Also,</w:t>
      </w:r>
      <w:r w:rsidRPr="00BF19C7">
        <w:rPr>
          <w:rFonts w:ascii="Times New Roman" w:eastAsia="Times New Roman" w:hAnsi="Times New Roman" w:cs="Times New Roman"/>
          <w:kern w:val="0"/>
          <w:sz w:val="24"/>
          <w:szCs w:val="24"/>
          <w14:ligatures w14:val="none"/>
        </w:rPr>
        <w:t xml:space="preserve"> instead of looking at effects o</w:t>
      </w:r>
      <w:r w:rsidR="0086204B" w:rsidRPr="00BF19C7">
        <w:rPr>
          <w:rFonts w:ascii="Times New Roman" w:eastAsia="Times New Roman" w:hAnsi="Times New Roman" w:cs="Times New Roman"/>
          <w:kern w:val="0"/>
          <w:sz w:val="24"/>
          <w:szCs w:val="24"/>
          <w14:ligatures w14:val="none"/>
        </w:rPr>
        <w:t>f</w:t>
      </w:r>
      <w:r w:rsidRPr="00BF19C7">
        <w:rPr>
          <w:rFonts w:ascii="Times New Roman" w:eastAsia="Times New Roman" w:hAnsi="Times New Roman" w:cs="Times New Roman"/>
          <w:kern w:val="0"/>
          <w:sz w:val="24"/>
          <w:szCs w:val="24"/>
          <w14:ligatures w14:val="none"/>
        </w:rPr>
        <w:t xml:space="preserve"> tax literacy on compliance like other studies have done, this study examined the impact of tax literacy on tax yield.</w:t>
      </w:r>
    </w:p>
    <w:p w14:paraId="6EEBF3E1" w14:textId="77777777" w:rsidR="00CD3509" w:rsidRPr="00BF19C7" w:rsidRDefault="00CD3509" w:rsidP="00661933">
      <w:pPr>
        <w:pStyle w:val="NoSpacing"/>
        <w:jc w:val="both"/>
        <w:rPr>
          <w:rFonts w:ascii="Times New Roman" w:eastAsia="Times New Roman" w:hAnsi="Times New Roman" w:cs="Times New Roman"/>
          <w:kern w:val="0"/>
          <w:sz w:val="24"/>
          <w:szCs w:val="24"/>
          <w14:ligatures w14:val="none"/>
        </w:rPr>
      </w:pPr>
    </w:p>
    <w:p w14:paraId="354D5DF5" w14:textId="12A7F84C" w:rsidR="00FC0E7D" w:rsidRPr="00BF19C7" w:rsidRDefault="00FC0E7D" w:rsidP="00661933">
      <w:pPr>
        <w:pStyle w:val="NoSpacing"/>
        <w:ind w:firstLine="720"/>
        <w:jc w:val="both"/>
        <w:rPr>
          <w:rFonts w:ascii="Times New Roman" w:eastAsia="Times New Roman" w:hAnsi="Times New Roman" w:cs="Times New Roman"/>
          <w:kern w:val="0"/>
          <w:sz w:val="24"/>
          <w:szCs w:val="24"/>
          <w14:ligatures w14:val="none"/>
        </w:rPr>
      </w:pPr>
      <w:r w:rsidRPr="00BF19C7">
        <w:rPr>
          <w:rFonts w:ascii="Times New Roman" w:eastAsia="Times New Roman" w:hAnsi="Times New Roman" w:cs="Times New Roman"/>
          <w:kern w:val="0"/>
          <w:sz w:val="24"/>
          <w:szCs w:val="24"/>
          <w14:ligatures w14:val="none"/>
        </w:rPr>
        <w:t xml:space="preserve">This research aims to explore the effect of tax literacy on tax yield, particularly among MSMEs </w:t>
      </w:r>
      <w:r w:rsidR="00241BE9" w:rsidRPr="00BF19C7">
        <w:rPr>
          <w:rFonts w:ascii="Times New Roman" w:eastAsia="Times New Roman" w:hAnsi="Times New Roman" w:cs="Times New Roman"/>
          <w:kern w:val="0"/>
          <w:sz w:val="24"/>
          <w:szCs w:val="24"/>
          <w14:ligatures w14:val="none"/>
        </w:rPr>
        <w:t xml:space="preserve">in </w:t>
      </w:r>
      <w:r w:rsidRPr="00BF19C7">
        <w:rPr>
          <w:rFonts w:ascii="Times New Roman" w:eastAsia="Times New Roman" w:hAnsi="Times New Roman" w:cs="Times New Roman"/>
          <w:kern w:val="0"/>
          <w:sz w:val="24"/>
          <w:szCs w:val="24"/>
          <w14:ligatures w14:val="none"/>
        </w:rPr>
        <w:t>Ondo State</w:t>
      </w:r>
      <w:r w:rsidR="00CD3509" w:rsidRPr="00BF19C7">
        <w:rPr>
          <w:rFonts w:ascii="Times New Roman" w:eastAsia="Times New Roman" w:hAnsi="Times New Roman" w:cs="Times New Roman"/>
          <w:kern w:val="0"/>
          <w:sz w:val="24"/>
          <w:szCs w:val="24"/>
          <w14:ligatures w14:val="none"/>
        </w:rPr>
        <w:t>, Nigeria.</w:t>
      </w:r>
    </w:p>
    <w:p w14:paraId="3E0E25D0" w14:textId="63ECDB8D" w:rsidR="00CD3509" w:rsidRPr="00BF19C7" w:rsidRDefault="00CD3509" w:rsidP="00661933">
      <w:pPr>
        <w:pStyle w:val="NoSpacing"/>
        <w:ind w:firstLine="720"/>
        <w:jc w:val="both"/>
        <w:rPr>
          <w:rFonts w:ascii="Times New Roman" w:hAnsi="Times New Roman" w:cs="Times New Roman"/>
          <w:sz w:val="24"/>
          <w:szCs w:val="24"/>
        </w:rPr>
      </w:pPr>
      <w:r w:rsidRPr="00BF19C7">
        <w:rPr>
          <w:rFonts w:ascii="Times New Roman" w:hAnsi="Times New Roman" w:cs="Times New Roman"/>
          <w:sz w:val="24"/>
          <w:szCs w:val="24"/>
        </w:rPr>
        <w:t>The following formulated null hypotheses therefore tested:</w:t>
      </w:r>
    </w:p>
    <w:p w14:paraId="3A89AB63" w14:textId="5F7E1345" w:rsidR="00CD3509" w:rsidRPr="00BF19C7" w:rsidRDefault="00CD3509" w:rsidP="00661933">
      <w:pPr>
        <w:pStyle w:val="NoSpacing"/>
        <w:jc w:val="both"/>
        <w:rPr>
          <w:rFonts w:ascii="Times New Roman" w:hAnsi="Times New Roman" w:cs="Times New Roman"/>
          <w:sz w:val="24"/>
          <w:szCs w:val="24"/>
        </w:rPr>
      </w:pPr>
      <w:r w:rsidRPr="00BF19C7">
        <w:rPr>
          <w:rFonts w:ascii="Times New Roman" w:hAnsi="Times New Roman" w:cs="Times New Roman"/>
          <w:b/>
          <w:bCs/>
          <w:sz w:val="24"/>
          <w:szCs w:val="24"/>
        </w:rPr>
        <w:t>Ho</w:t>
      </w:r>
      <w:r w:rsidRPr="00BF19C7">
        <w:rPr>
          <w:rFonts w:ascii="Times New Roman" w:hAnsi="Times New Roman" w:cs="Times New Roman"/>
          <w:b/>
          <w:bCs/>
          <w:sz w:val="24"/>
          <w:szCs w:val="24"/>
          <w:vertAlign w:val="subscript"/>
        </w:rPr>
        <w:t>1</w:t>
      </w:r>
      <w:r w:rsidRPr="00BF19C7">
        <w:rPr>
          <w:rFonts w:ascii="Times New Roman" w:hAnsi="Times New Roman" w:cs="Times New Roman"/>
          <w:sz w:val="24"/>
          <w:szCs w:val="24"/>
        </w:rPr>
        <w:t xml:space="preserve">: </w:t>
      </w:r>
      <w:r w:rsidR="008A5C03" w:rsidRPr="00BF19C7">
        <w:rPr>
          <w:rFonts w:ascii="Times New Roman" w:hAnsi="Times New Roman" w:cs="Times New Roman"/>
          <w:sz w:val="24"/>
          <w:szCs w:val="24"/>
        </w:rPr>
        <w:t xml:space="preserve">MSMEs </w:t>
      </w:r>
      <w:r w:rsidR="00B4002C" w:rsidRPr="00BF19C7">
        <w:rPr>
          <w:rFonts w:ascii="Times New Roman" w:hAnsi="Times New Roman" w:cs="Times New Roman"/>
          <w:sz w:val="24"/>
          <w:szCs w:val="24"/>
        </w:rPr>
        <w:t xml:space="preserve">tax management skill </w:t>
      </w:r>
      <w:r w:rsidR="008A5C03" w:rsidRPr="00BF19C7">
        <w:rPr>
          <w:rFonts w:ascii="Times New Roman" w:hAnsi="Times New Roman" w:cs="Times New Roman"/>
          <w:sz w:val="24"/>
          <w:szCs w:val="24"/>
        </w:rPr>
        <w:t xml:space="preserve">does not have </w:t>
      </w:r>
      <w:r w:rsidR="00AA3818" w:rsidRPr="00BF19C7">
        <w:rPr>
          <w:rFonts w:ascii="Times New Roman" w:hAnsi="Times New Roman" w:cs="Times New Roman"/>
          <w:sz w:val="24"/>
          <w:szCs w:val="24"/>
        </w:rPr>
        <w:t>significant</w:t>
      </w:r>
      <w:r w:rsidR="008A5C03" w:rsidRPr="00BF19C7">
        <w:rPr>
          <w:rFonts w:ascii="Times New Roman" w:hAnsi="Times New Roman" w:cs="Times New Roman"/>
          <w:sz w:val="24"/>
          <w:szCs w:val="24"/>
        </w:rPr>
        <w:t xml:space="preserve"> </w:t>
      </w:r>
      <w:r w:rsidR="00927A75" w:rsidRPr="00BF19C7">
        <w:rPr>
          <w:rFonts w:ascii="Times New Roman" w:hAnsi="Times New Roman" w:cs="Times New Roman"/>
          <w:sz w:val="24"/>
          <w:szCs w:val="24"/>
        </w:rPr>
        <w:t>effect</w:t>
      </w:r>
      <w:r w:rsidR="008A5C03" w:rsidRPr="00BF19C7">
        <w:rPr>
          <w:rFonts w:ascii="Times New Roman" w:hAnsi="Times New Roman" w:cs="Times New Roman"/>
          <w:sz w:val="24"/>
          <w:szCs w:val="24"/>
        </w:rPr>
        <w:t xml:space="preserve"> on tax yield in Ondo State.</w:t>
      </w:r>
    </w:p>
    <w:p w14:paraId="642F35D4" w14:textId="1406F871" w:rsidR="00CD3509" w:rsidRPr="00BF19C7" w:rsidRDefault="00CD3509" w:rsidP="00661933">
      <w:pPr>
        <w:pStyle w:val="NoSpacing"/>
        <w:jc w:val="both"/>
        <w:rPr>
          <w:rFonts w:ascii="Times New Roman" w:hAnsi="Times New Roman" w:cs="Times New Roman"/>
          <w:b/>
          <w:bCs/>
          <w:sz w:val="24"/>
          <w:szCs w:val="24"/>
        </w:rPr>
      </w:pPr>
      <w:r w:rsidRPr="00BF19C7">
        <w:rPr>
          <w:rFonts w:ascii="Times New Roman" w:hAnsi="Times New Roman" w:cs="Times New Roman"/>
          <w:b/>
          <w:bCs/>
          <w:sz w:val="24"/>
          <w:szCs w:val="24"/>
        </w:rPr>
        <w:t>Ho</w:t>
      </w:r>
      <w:r w:rsidRPr="00BF19C7">
        <w:rPr>
          <w:rFonts w:ascii="Times New Roman" w:hAnsi="Times New Roman" w:cs="Times New Roman"/>
          <w:b/>
          <w:bCs/>
          <w:sz w:val="24"/>
          <w:szCs w:val="24"/>
          <w:vertAlign w:val="subscript"/>
        </w:rPr>
        <w:t>2</w:t>
      </w:r>
      <w:r w:rsidRPr="00BF19C7">
        <w:rPr>
          <w:rFonts w:ascii="Times New Roman" w:hAnsi="Times New Roman" w:cs="Times New Roman"/>
          <w:sz w:val="24"/>
          <w:szCs w:val="24"/>
        </w:rPr>
        <w:t>: MSMEs tax planning strategy does not have significant effect on tax yield</w:t>
      </w:r>
      <w:r w:rsidRPr="00BF19C7">
        <w:rPr>
          <w:rFonts w:ascii="Times New Roman" w:hAnsi="Times New Roman" w:cs="Times New Roman"/>
          <w:b/>
          <w:bCs/>
          <w:sz w:val="24"/>
          <w:szCs w:val="24"/>
        </w:rPr>
        <w:t xml:space="preserve"> </w:t>
      </w:r>
      <w:r w:rsidRPr="00BF19C7">
        <w:rPr>
          <w:rFonts w:ascii="Times New Roman" w:hAnsi="Times New Roman" w:cs="Times New Roman"/>
          <w:sz w:val="24"/>
          <w:szCs w:val="24"/>
        </w:rPr>
        <w:t>in Ondo State</w:t>
      </w:r>
      <w:r w:rsidR="00977772" w:rsidRPr="00BF19C7">
        <w:rPr>
          <w:rFonts w:ascii="Times New Roman" w:hAnsi="Times New Roman" w:cs="Times New Roman"/>
          <w:sz w:val="24"/>
          <w:szCs w:val="24"/>
        </w:rPr>
        <w:t>.</w:t>
      </w:r>
    </w:p>
    <w:p w14:paraId="38C4530D" w14:textId="42425D73" w:rsidR="00CD3509" w:rsidRPr="00BF19C7" w:rsidRDefault="00CD3509" w:rsidP="00661933">
      <w:pPr>
        <w:pStyle w:val="NoSpacing"/>
        <w:jc w:val="both"/>
        <w:rPr>
          <w:rFonts w:ascii="Times New Roman" w:hAnsi="Times New Roman" w:cs="Times New Roman"/>
          <w:b/>
          <w:bCs/>
          <w:sz w:val="24"/>
          <w:szCs w:val="24"/>
        </w:rPr>
      </w:pPr>
      <w:r w:rsidRPr="00BF19C7">
        <w:rPr>
          <w:rFonts w:ascii="Times New Roman" w:hAnsi="Times New Roman" w:cs="Times New Roman"/>
          <w:b/>
          <w:bCs/>
          <w:sz w:val="24"/>
          <w:szCs w:val="24"/>
        </w:rPr>
        <w:lastRenderedPageBreak/>
        <w:t>Ho</w:t>
      </w:r>
      <w:r w:rsidRPr="00BF19C7">
        <w:rPr>
          <w:rFonts w:ascii="Times New Roman" w:hAnsi="Times New Roman" w:cs="Times New Roman"/>
          <w:b/>
          <w:bCs/>
          <w:sz w:val="24"/>
          <w:szCs w:val="24"/>
          <w:vertAlign w:val="subscript"/>
        </w:rPr>
        <w:t>3</w:t>
      </w:r>
      <w:r w:rsidRPr="00BF19C7">
        <w:rPr>
          <w:rFonts w:ascii="Times New Roman" w:hAnsi="Times New Roman" w:cs="Times New Roman"/>
          <w:sz w:val="24"/>
          <w:szCs w:val="24"/>
        </w:rPr>
        <w:t>:</w:t>
      </w:r>
      <w:r w:rsidR="00202632" w:rsidRPr="00BF19C7">
        <w:rPr>
          <w:rFonts w:ascii="Times New Roman" w:hAnsi="Times New Roman" w:cs="Times New Roman"/>
          <w:sz w:val="24"/>
          <w:szCs w:val="24"/>
        </w:rPr>
        <w:t xml:space="preserve"> </w:t>
      </w:r>
      <w:r w:rsidRPr="00BF19C7">
        <w:rPr>
          <w:rFonts w:ascii="Times New Roman" w:hAnsi="Times New Roman" w:cs="Times New Roman"/>
          <w:sz w:val="24"/>
          <w:szCs w:val="24"/>
        </w:rPr>
        <w:t xml:space="preserve">MSMEs tax timing knowledge </w:t>
      </w:r>
      <w:r w:rsidR="004F5A5E" w:rsidRPr="00BF19C7">
        <w:rPr>
          <w:rFonts w:ascii="Times New Roman" w:hAnsi="Times New Roman" w:cs="Times New Roman"/>
          <w:sz w:val="24"/>
          <w:szCs w:val="24"/>
        </w:rPr>
        <w:t xml:space="preserve">does not have significant </w:t>
      </w:r>
      <w:r w:rsidR="00927A75" w:rsidRPr="00BF19C7">
        <w:rPr>
          <w:rFonts w:ascii="Times New Roman" w:hAnsi="Times New Roman" w:cs="Times New Roman"/>
          <w:sz w:val="24"/>
          <w:szCs w:val="24"/>
        </w:rPr>
        <w:t>effect</w:t>
      </w:r>
      <w:r w:rsidR="004F5A5E" w:rsidRPr="00BF19C7">
        <w:rPr>
          <w:rFonts w:ascii="Times New Roman" w:hAnsi="Times New Roman" w:cs="Times New Roman"/>
          <w:sz w:val="24"/>
          <w:szCs w:val="24"/>
        </w:rPr>
        <w:t xml:space="preserve"> on </w:t>
      </w:r>
      <w:r w:rsidRPr="00BF19C7">
        <w:rPr>
          <w:rFonts w:ascii="Times New Roman" w:hAnsi="Times New Roman" w:cs="Times New Roman"/>
          <w:sz w:val="24"/>
          <w:szCs w:val="24"/>
        </w:rPr>
        <w:t>tax yield</w:t>
      </w:r>
      <w:r w:rsidRPr="00BF19C7">
        <w:rPr>
          <w:rFonts w:ascii="Times New Roman" w:hAnsi="Times New Roman" w:cs="Times New Roman"/>
          <w:b/>
          <w:bCs/>
          <w:sz w:val="24"/>
          <w:szCs w:val="24"/>
        </w:rPr>
        <w:t xml:space="preserve"> </w:t>
      </w:r>
      <w:r w:rsidRPr="00BF19C7">
        <w:rPr>
          <w:rFonts w:ascii="Times New Roman" w:hAnsi="Times New Roman" w:cs="Times New Roman"/>
          <w:sz w:val="24"/>
          <w:szCs w:val="24"/>
        </w:rPr>
        <w:t>in Ondo State</w:t>
      </w:r>
      <w:r w:rsidR="00977772" w:rsidRPr="00BF19C7">
        <w:rPr>
          <w:rFonts w:ascii="Times New Roman" w:hAnsi="Times New Roman" w:cs="Times New Roman"/>
          <w:sz w:val="24"/>
          <w:szCs w:val="24"/>
        </w:rPr>
        <w:t>.</w:t>
      </w:r>
    </w:p>
    <w:p w14:paraId="11A41395" w14:textId="5A5E1D5E" w:rsidR="00CD3509" w:rsidRPr="00BF19C7" w:rsidRDefault="00CD3509" w:rsidP="00661933">
      <w:pPr>
        <w:pStyle w:val="NoSpacing"/>
        <w:jc w:val="both"/>
        <w:rPr>
          <w:rFonts w:ascii="Times New Roman" w:hAnsi="Times New Roman" w:cs="Times New Roman"/>
          <w:b/>
          <w:bCs/>
          <w:sz w:val="24"/>
          <w:szCs w:val="24"/>
        </w:rPr>
      </w:pPr>
    </w:p>
    <w:p w14:paraId="68CDE31B" w14:textId="7BFEC574" w:rsidR="00D05021" w:rsidRPr="00BF19C7" w:rsidRDefault="00D05021" w:rsidP="00661933">
      <w:pPr>
        <w:pStyle w:val="NoSpacing"/>
        <w:numPr>
          <w:ilvl w:val="0"/>
          <w:numId w:val="6"/>
        </w:numPr>
        <w:ind w:left="142"/>
        <w:jc w:val="both"/>
        <w:rPr>
          <w:rFonts w:ascii="Times New Roman" w:hAnsi="Times New Roman" w:cs="Times New Roman"/>
          <w:b/>
          <w:bCs/>
          <w:sz w:val="24"/>
          <w:szCs w:val="24"/>
        </w:rPr>
      </w:pPr>
      <w:r w:rsidRPr="00BF19C7">
        <w:rPr>
          <w:rFonts w:ascii="Times New Roman" w:hAnsi="Times New Roman" w:cs="Times New Roman"/>
          <w:b/>
          <w:bCs/>
          <w:sz w:val="24"/>
          <w:szCs w:val="24"/>
        </w:rPr>
        <w:t>Methodology</w:t>
      </w:r>
    </w:p>
    <w:p w14:paraId="6A40A79C" w14:textId="2EC0259F" w:rsidR="00895472" w:rsidRPr="00BF19C7" w:rsidRDefault="00731751" w:rsidP="00A8678B">
      <w:pPr>
        <w:ind w:firstLine="720"/>
        <w:jc w:val="both"/>
        <w:rPr>
          <w:rFonts w:ascii="Times New Roman" w:hAnsi="Times New Roman" w:cs="Times New Roman"/>
          <w:sz w:val="24"/>
          <w:szCs w:val="24"/>
        </w:rPr>
      </w:pPr>
      <w:r w:rsidRPr="00BF19C7">
        <w:rPr>
          <w:rFonts w:ascii="Times New Roman" w:hAnsi="Times New Roman" w:cs="Times New Roman"/>
          <w:sz w:val="24"/>
          <w:szCs w:val="24"/>
        </w:rPr>
        <w:t>S</w:t>
      </w:r>
      <w:r w:rsidR="00D05021" w:rsidRPr="00BF19C7">
        <w:rPr>
          <w:rFonts w:ascii="Times New Roman" w:hAnsi="Times New Roman" w:cs="Times New Roman"/>
          <w:sz w:val="24"/>
          <w:szCs w:val="24"/>
        </w:rPr>
        <w:t>urvey research design was adopted in this study</w:t>
      </w:r>
      <w:r w:rsidRPr="00BF19C7">
        <w:rPr>
          <w:rFonts w:ascii="Times New Roman" w:hAnsi="Times New Roman" w:cs="Times New Roman"/>
          <w:sz w:val="24"/>
          <w:szCs w:val="24"/>
        </w:rPr>
        <w:t xml:space="preserve"> because there is no already available data and the study intends to gather information from opinions of people operating in the MSMEs sector.</w:t>
      </w:r>
      <w:r w:rsidR="00D05021" w:rsidRPr="00BF19C7">
        <w:rPr>
          <w:rFonts w:ascii="Times New Roman" w:hAnsi="Times New Roman" w:cs="Times New Roman"/>
          <w:sz w:val="24"/>
          <w:szCs w:val="24"/>
        </w:rPr>
        <w:t xml:space="preserve"> Primary data </w:t>
      </w:r>
      <w:r w:rsidR="002C1406" w:rsidRPr="00BF19C7">
        <w:rPr>
          <w:rFonts w:ascii="Times New Roman" w:hAnsi="Times New Roman" w:cs="Times New Roman"/>
          <w:sz w:val="24"/>
          <w:szCs w:val="24"/>
        </w:rPr>
        <w:t>were</w:t>
      </w:r>
      <w:r w:rsidR="00D05021" w:rsidRPr="00BF19C7">
        <w:rPr>
          <w:rFonts w:ascii="Times New Roman" w:hAnsi="Times New Roman" w:cs="Times New Roman"/>
          <w:sz w:val="24"/>
          <w:szCs w:val="24"/>
        </w:rPr>
        <w:t xml:space="preserve"> sourced through administration of a well-structured questionnaire to Owners and </w:t>
      </w:r>
      <w:r w:rsidR="003D4A5F" w:rsidRPr="00BF19C7">
        <w:rPr>
          <w:rFonts w:ascii="Times New Roman" w:hAnsi="Times New Roman" w:cs="Times New Roman"/>
          <w:sz w:val="24"/>
          <w:szCs w:val="24"/>
        </w:rPr>
        <w:t>Managers</w:t>
      </w:r>
      <w:r w:rsidR="00D05021" w:rsidRPr="00BF19C7">
        <w:rPr>
          <w:rFonts w:ascii="Times New Roman" w:hAnsi="Times New Roman" w:cs="Times New Roman"/>
          <w:sz w:val="24"/>
          <w:szCs w:val="24"/>
        </w:rPr>
        <w:t xml:space="preserve"> of </w:t>
      </w:r>
      <w:r w:rsidR="003D4A5F" w:rsidRPr="00BF19C7">
        <w:rPr>
          <w:rFonts w:ascii="Times New Roman" w:hAnsi="Times New Roman" w:cs="Times New Roman"/>
          <w:sz w:val="24"/>
          <w:szCs w:val="24"/>
        </w:rPr>
        <w:t xml:space="preserve">the </w:t>
      </w:r>
      <w:r w:rsidR="00D05021" w:rsidRPr="00BF19C7">
        <w:rPr>
          <w:rFonts w:ascii="Times New Roman" w:hAnsi="Times New Roman" w:cs="Times New Roman"/>
          <w:sz w:val="24"/>
          <w:szCs w:val="24"/>
        </w:rPr>
        <w:t xml:space="preserve">MSMEs. The population of the study comprised of </w:t>
      </w:r>
      <w:r w:rsidRPr="00BF19C7">
        <w:rPr>
          <w:rFonts w:ascii="Times New Roman" w:hAnsi="Times New Roman" w:cs="Times New Roman"/>
          <w:sz w:val="24"/>
          <w:szCs w:val="24"/>
        </w:rPr>
        <w:t xml:space="preserve">7899 registered </w:t>
      </w:r>
      <w:r w:rsidR="00A8678B" w:rsidRPr="00BF19C7">
        <w:rPr>
          <w:rFonts w:ascii="Times New Roman" w:hAnsi="Times New Roman" w:cs="Times New Roman"/>
          <w:bCs/>
          <w:sz w:val="24"/>
          <w:szCs w:val="24"/>
        </w:rPr>
        <w:t>Micro, Small, a</w:t>
      </w:r>
      <w:r w:rsidR="00D05021" w:rsidRPr="00BF19C7">
        <w:rPr>
          <w:rFonts w:ascii="Times New Roman" w:hAnsi="Times New Roman" w:cs="Times New Roman"/>
          <w:bCs/>
          <w:sz w:val="24"/>
          <w:szCs w:val="24"/>
        </w:rPr>
        <w:t xml:space="preserve">nd Medium Enterprises (MSMEs) </w:t>
      </w:r>
      <w:r w:rsidR="00D05021" w:rsidRPr="00BF19C7">
        <w:rPr>
          <w:rFonts w:ascii="Times New Roman" w:hAnsi="Times New Roman" w:cs="Times New Roman"/>
          <w:sz w:val="24"/>
          <w:szCs w:val="24"/>
        </w:rPr>
        <w:t>in Ondo state</w:t>
      </w:r>
      <w:r w:rsidRPr="00BF19C7">
        <w:rPr>
          <w:rFonts w:ascii="Times New Roman" w:hAnsi="Times New Roman" w:cs="Times New Roman"/>
          <w:sz w:val="24"/>
          <w:szCs w:val="24"/>
        </w:rPr>
        <w:t xml:space="preserve"> </w:t>
      </w:r>
      <w:r w:rsidR="00A8678B" w:rsidRPr="00BF19C7">
        <w:rPr>
          <w:rFonts w:ascii="Times New Roman" w:hAnsi="Times New Roman" w:cs="Times New Roman"/>
          <w:sz w:val="24"/>
          <w:szCs w:val="24"/>
        </w:rPr>
        <w:t xml:space="preserve">according to the </w:t>
      </w:r>
      <w:r w:rsidR="005068AF" w:rsidRPr="00BF19C7">
        <w:rPr>
          <w:rFonts w:ascii="Times New Roman" w:hAnsi="Times New Roman" w:cs="Times New Roman"/>
          <w:sz w:val="24"/>
          <w:szCs w:val="24"/>
        </w:rPr>
        <w:t>(</w:t>
      </w:r>
      <w:r w:rsidRPr="00BF19C7">
        <w:rPr>
          <w:rFonts w:ascii="Times New Roman" w:hAnsi="Times New Roman" w:cs="Times New Roman"/>
          <w:sz w:val="24"/>
          <w:szCs w:val="24"/>
        </w:rPr>
        <w:t>Small and Medium Enterprises Development Agency of Nigeria (SMEDAN)</w:t>
      </w:r>
      <w:r w:rsidR="005068AF" w:rsidRPr="00BF19C7">
        <w:rPr>
          <w:rFonts w:ascii="Times New Roman" w:hAnsi="Times New Roman" w:cs="Times New Roman"/>
          <w:sz w:val="24"/>
          <w:szCs w:val="24"/>
        </w:rPr>
        <w:t xml:space="preserve"> report</w:t>
      </w:r>
      <w:r w:rsidR="00FC6C97" w:rsidRPr="00BF19C7">
        <w:rPr>
          <w:rFonts w:ascii="Times New Roman" w:hAnsi="Times New Roman" w:cs="Times New Roman"/>
          <w:sz w:val="24"/>
          <w:szCs w:val="24"/>
        </w:rPr>
        <w:t xml:space="preserve"> (</w:t>
      </w:r>
      <w:r w:rsidRPr="00BF19C7">
        <w:rPr>
          <w:rFonts w:ascii="Times New Roman" w:hAnsi="Times New Roman" w:cs="Times New Roman"/>
          <w:sz w:val="24"/>
          <w:szCs w:val="24"/>
        </w:rPr>
        <w:t>2020</w:t>
      </w:r>
      <w:r w:rsidR="005068AF" w:rsidRPr="00BF19C7">
        <w:rPr>
          <w:rFonts w:ascii="Times New Roman" w:hAnsi="Times New Roman" w:cs="Times New Roman"/>
          <w:sz w:val="24"/>
          <w:szCs w:val="24"/>
        </w:rPr>
        <w:t>)</w:t>
      </w:r>
      <w:r w:rsidR="00D05021" w:rsidRPr="00BF19C7">
        <w:rPr>
          <w:rFonts w:ascii="Times New Roman" w:hAnsi="Times New Roman" w:cs="Times New Roman"/>
          <w:sz w:val="24"/>
          <w:szCs w:val="24"/>
        </w:rPr>
        <w:t xml:space="preserve">. </w:t>
      </w:r>
      <w:r w:rsidR="00A8678B" w:rsidRPr="00BF19C7">
        <w:rPr>
          <w:rFonts w:ascii="Times New Roman" w:hAnsi="Times New Roman" w:cs="Times New Roman"/>
          <w:sz w:val="24"/>
          <w:szCs w:val="24"/>
        </w:rPr>
        <w:t xml:space="preserve">A sample size of </w:t>
      </w:r>
      <w:r w:rsidR="00363299" w:rsidRPr="00BF19C7">
        <w:rPr>
          <w:rFonts w:ascii="Times New Roman" w:hAnsi="Times New Roman" w:cs="Times New Roman"/>
          <w:sz w:val="24"/>
          <w:szCs w:val="24"/>
        </w:rPr>
        <w:t>381 MSMEs</w:t>
      </w:r>
      <w:r w:rsidR="00A8678B" w:rsidRPr="00BF19C7">
        <w:rPr>
          <w:rFonts w:ascii="Times New Roman" w:hAnsi="Times New Roman" w:cs="Times New Roman"/>
          <w:sz w:val="24"/>
          <w:szCs w:val="24"/>
        </w:rPr>
        <w:t xml:space="preserve"> was drawn from the population</w:t>
      </w:r>
      <w:r w:rsidR="00363299" w:rsidRPr="00BF19C7">
        <w:rPr>
          <w:rFonts w:ascii="Times New Roman" w:hAnsi="Times New Roman" w:cs="Times New Roman"/>
          <w:sz w:val="24"/>
          <w:szCs w:val="24"/>
        </w:rPr>
        <w:t>, using t</w:t>
      </w:r>
      <w:r w:rsidR="00A24AB8" w:rsidRPr="00BF19C7">
        <w:rPr>
          <w:rFonts w:ascii="Times New Roman" w:hAnsi="Times New Roman" w:cs="Times New Roman"/>
          <w:sz w:val="24"/>
          <w:szCs w:val="24"/>
        </w:rPr>
        <w:t>he Taro Yamane (1967) formula.</w:t>
      </w:r>
      <w:r w:rsidR="00A8678B" w:rsidRPr="00BF19C7">
        <w:rPr>
          <w:rFonts w:ascii="Times New Roman" w:hAnsi="Times New Roman" w:cs="Times New Roman"/>
          <w:sz w:val="24"/>
          <w:szCs w:val="24"/>
        </w:rPr>
        <w:t xml:space="preserve"> The reliability and discriminant validity tests of the questionnaire drafted was tested using the Cronbach's Alpha. The </w:t>
      </w:r>
      <w:r w:rsidR="00D05021" w:rsidRPr="00BF19C7">
        <w:rPr>
          <w:rFonts w:ascii="Times New Roman" w:hAnsi="Times New Roman" w:cs="Times New Roman"/>
          <w:sz w:val="24"/>
          <w:szCs w:val="24"/>
        </w:rPr>
        <w:t xml:space="preserve">descriptive statistics and Structural Equation Modelling (SEM) were employed </w:t>
      </w:r>
      <w:r w:rsidR="00A83A91" w:rsidRPr="00BF19C7">
        <w:rPr>
          <w:rFonts w:ascii="Times New Roman" w:hAnsi="Times New Roman" w:cs="Times New Roman"/>
          <w:sz w:val="24"/>
          <w:szCs w:val="24"/>
        </w:rPr>
        <w:t>in</w:t>
      </w:r>
      <w:r w:rsidR="00D05021" w:rsidRPr="00BF19C7">
        <w:rPr>
          <w:rFonts w:ascii="Times New Roman" w:hAnsi="Times New Roman" w:cs="Times New Roman"/>
          <w:sz w:val="24"/>
          <w:szCs w:val="24"/>
        </w:rPr>
        <w:t xml:space="preserve"> analys</w:t>
      </w:r>
      <w:r w:rsidR="00A83A91" w:rsidRPr="00BF19C7">
        <w:rPr>
          <w:rFonts w:ascii="Times New Roman" w:hAnsi="Times New Roman" w:cs="Times New Roman"/>
          <w:sz w:val="24"/>
          <w:szCs w:val="24"/>
        </w:rPr>
        <w:t>ing</w:t>
      </w:r>
      <w:r w:rsidR="00D05021" w:rsidRPr="00BF19C7">
        <w:rPr>
          <w:rFonts w:ascii="Times New Roman" w:hAnsi="Times New Roman" w:cs="Times New Roman"/>
          <w:sz w:val="24"/>
          <w:szCs w:val="24"/>
        </w:rPr>
        <w:t xml:space="preserve"> the data collected.</w:t>
      </w:r>
    </w:p>
    <w:p w14:paraId="4DD3E7E0" w14:textId="0A66A880" w:rsidR="00895472" w:rsidRPr="00BF19C7" w:rsidRDefault="00CB5AD5" w:rsidP="00661933">
      <w:pPr>
        <w:pBdr>
          <w:top w:val="nil"/>
          <w:left w:val="nil"/>
          <w:bottom w:val="nil"/>
          <w:right w:val="nil"/>
          <w:between w:val="nil"/>
        </w:pBdr>
        <w:spacing w:after="0" w:line="240" w:lineRule="auto"/>
        <w:jc w:val="both"/>
        <w:rPr>
          <w:rFonts w:ascii="Times New Roman" w:eastAsia="Times New Roman" w:hAnsi="Times New Roman" w:cs="Times New Roman"/>
          <w:bCs/>
          <w:color w:val="000000"/>
          <w:sz w:val="24"/>
          <w:szCs w:val="24"/>
        </w:rPr>
      </w:pPr>
      <w:r w:rsidRPr="00BF19C7">
        <w:rPr>
          <w:rFonts w:ascii="Times New Roman" w:eastAsia="Times New Roman" w:hAnsi="Times New Roman" w:cs="Times New Roman"/>
          <w:bCs/>
          <w:color w:val="000000"/>
          <w:sz w:val="24"/>
          <w:szCs w:val="24"/>
        </w:rPr>
        <w:t>The sample size using Taro-Yamane formula at 5% error margin is presented as follow;</w:t>
      </w:r>
    </w:p>
    <w:p w14:paraId="7081FB7A" w14:textId="38DB870D" w:rsidR="00895472" w:rsidRPr="00BF19C7" w:rsidRDefault="00895472" w:rsidP="00661933">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sidRPr="00BF19C7">
        <w:rPr>
          <w:rFonts w:ascii="Times New Roman" w:eastAsia="Times New Roman" w:hAnsi="Times New Roman" w:cs="Times New Roman"/>
          <w:color w:val="000000"/>
          <w:sz w:val="24"/>
          <w:szCs w:val="24"/>
        </w:rPr>
        <w:t>n= N</w:t>
      </w:r>
      <w:r w:rsidR="002540BC" w:rsidRPr="00BF19C7">
        <w:rPr>
          <w:rFonts w:ascii="Times New Roman" w:eastAsia="Times New Roman" w:hAnsi="Times New Roman" w:cs="Times New Roman"/>
          <w:color w:val="000000"/>
          <w:sz w:val="24"/>
          <w:szCs w:val="24"/>
        </w:rPr>
        <w:t>/ (</w:t>
      </w:r>
      <w:r w:rsidRPr="00BF19C7">
        <w:rPr>
          <w:rFonts w:ascii="Times New Roman" w:eastAsia="Times New Roman" w:hAnsi="Times New Roman" w:cs="Times New Roman"/>
          <w:color w:val="000000"/>
          <w:sz w:val="24"/>
          <w:szCs w:val="24"/>
        </w:rPr>
        <w:t>1 + N(e)</w:t>
      </w:r>
      <w:r w:rsidRPr="00BF19C7">
        <w:rPr>
          <w:rFonts w:ascii="Times New Roman" w:eastAsia="Times New Roman" w:hAnsi="Times New Roman" w:cs="Times New Roman"/>
          <w:color w:val="000000"/>
          <w:sz w:val="24"/>
          <w:szCs w:val="24"/>
          <w:vertAlign w:val="superscript"/>
        </w:rPr>
        <w:t>2</w:t>
      </w:r>
      <w:r w:rsidRPr="00BF19C7">
        <w:rPr>
          <w:rFonts w:ascii="Times New Roman" w:eastAsia="Times New Roman" w:hAnsi="Times New Roman" w:cs="Times New Roman"/>
          <w:color w:val="000000"/>
          <w:sz w:val="24"/>
          <w:szCs w:val="24"/>
        </w:rPr>
        <w:t>)</w:t>
      </w:r>
      <w:r w:rsidR="00CB5AD5" w:rsidRPr="00BF19C7">
        <w:rPr>
          <w:rFonts w:ascii="Times New Roman" w:eastAsia="Times New Roman" w:hAnsi="Times New Roman" w:cs="Times New Roman"/>
          <w:color w:val="000000"/>
          <w:sz w:val="24"/>
          <w:szCs w:val="24"/>
        </w:rPr>
        <w:t xml:space="preserve">; </w:t>
      </w:r>
      <w:r w:rsidRPr="00BF19C7">
        <w:rPr>
          <w:rFonts w:ascii="Times New Roman" w:eastAsia="Times New Roman" w:hAnsi="Times New Roman" w:cs="Times New Roman"/>
          <w:color w:val="000000"/>
          <w:sz w:val="24"/>
          <w:szCs w:val="24"/>
        </w:rPr>
        <w:t>Where:</w:t>
      </w:r>
      <w:r w:rsidR="00CB5AD5" w:rsidRPr="00BF19C7">
        <w:rPr>
          <w:rFonts w:ascii="Times New Roman" w:eastAsia="Times New Roman" w:hAnsi="Times New Roman" w:cs="Times New Roman"/>
          <w:color w:val="000000"/>
          <w:sz w:val="24"/>
          <w:szCs w:val="24"/>
        </w:rPr>
        <w:t xml:space="preserve"> </w:t>
      </w:r>
      <w:r w:rsidRPr="00BF19C7">
        <w:rPr>
          <w:rFonts w:ascii="Times New Roman" w:eastAsia="Times New Roman" w:hAnsi="Times New Roman" w:cs="Times New Roman"/>
          <w:color w:val="000000"/>
          <w:sz w:val="24"/>
          <w:szCs w:val="24"/>
        </w:rPr>
        <w:t>n= sample size</w:t>
      </w:r>
      <w:r w:rsidR="00CB5AD5" w:rsidRPr="00BF19C7">
        <w:rPr>
          <w:rFonts w:ascii="Times New Roman" w:eastAsia="Times New Roman" w:hAnsi="Times New Roman" w:cs="Times New Roman"/>
          <w:color w:val="000000"/>
          <w:sz w:val="24"/>
          <w:szCs w:val="24"/>
        </w:rPr>
        <w:t xml:space="preserve">, </w:t>
      </w:r>
      <w:r w:rsidRPr="00BF19C7">
        <w:rPr>
          <w:rFonts w:ascii="Times New Roman" w:eastAsia="Times New Roman" w:hAnsi="Times New Roman" w:cs="Times New Roman"/>
          <w:color w:val="000000"/>
          <w:sz w:val="24"/>
          <w:szCs w:val="24"/>
        </w:rPr>
        <w:t>N= population under study</w:t>
      </w:r>
      <w:r w:rsidR="00CB5AD5" w:rsidRPr="00BF19C7">
        <w:rPr>
          <w:rFonts w:ascii="Times New Roman" w:eastAsia="Times New Roman" w:hAnsi="Times New Roman" w:cs="Times New Roman"/>
          <w:color w:val="000000"/>
          <w:sz w:val="24"/>
          <w:szCs w:val="24"/>
        </w:rPr>
        <w:t>, e</w:t>
      </w:r>
      <w:r w:rsidRPr="00BF19C7">
        <w:rPr>
          <w:rFonts w:ascii="Times New Roman" w:eastAsia="Times New Roman" w:hAnsi="Times New Roman" w:cs="Times New Roman"/>
          <w:color w:val="000000"/>
          <w:sz w:val="24"/>
          <w:szCs w:val="24"/>
        </w:rPr>
        <w:t>= margin of error</w:t>
      </w:r>
      <w:r w:rsidR="00CB5AD5" w:rsidRPr="00BF19C7">
        <w:rPr>
          <w:rFonts w:ascii="Times New Roman" w:eastAsia="Times New Roman" w:hAnsi="Times New Roman" w:cs="Times New Roman"/>
          <w:color w:val="000000"/>
          <w:sz w:val="24"/>
          <w:szCs w:val="24"/>
        </w:rPr>
        <w:t>.</w:t>
      </w:r>
    </w:p>
    <w:p w14:paraId="719E4A36" w14:textId="77777777" w:rsidR="005F58C4" w:rsidRPr="00BF19C7" w:rsidRDefault="005F58C4" w:rsidP="00661933">
      <w:pPr>
        <w:spacing w:line="276" w:lineRule="auto"/>
        <w:jc w:val="both"/>
        <w:rPr>
          <w:rFonts w:ascii="Times New Roman" w:hAnsi="Times New Roman" w:cs="Times New Roman"/>
          <w:sz w:val="24"/>
          <w:szCs w:val="24"/>
        </w:rPr>
      </w:pPr>
    </w:p>
    <w:p w14:paraId="4C2CC1C6" w14:textId="77777777" w:rsidR="00090D9F" w:rsidRPr="00BF19C7" w:rsidRDefault="00090D9F" w:rsidP="00661933">
      <w:pPr>
        <w:spacing w:line="276" w:lineRule="auto"/>
        <w:jc w:val="both"/>
        <w:rPr>
          <w:rFonts w:ascii="Times New Roman" w:hAnsi="Times New Roman" w:cs="Times New Roman"/>
          <w:sz w:val="24"/>
          <w:szCs w:val="24"/>
        </w:rPr>
      </w:pPr>
    </w:p>
    <w:p w14:paraId="52626313" w14:textId="77777777" w:rsidR="00090D9F" w:rsidRPr="00BF19C7" w:rsidRDefault="00090D9F" w:rsidP="00661933">
      <w:pPr>
        <w:spacing w:line="276" w:lineRule="auto"/>
        <w:jc w:val="both"/>
        <w:rPr>
          <w:rFonts w:ascii="Times New Roman" w:hAnsi="Times New Roman" w:cs="Times New Roman"/>
          <w:sz w:val="24"/>
          <w:szCs w:val="24"/>
        </w:rPr>
      </w:pPr>
    </w:p>
    <w:p w14:paraId="4A95BAC6" w14:textId="77777777" w:rsidR="00AB2BCC" w:rsidRPr="00BF19C7" w:rsidRDefault="00AB2BCC" w:rsidP="00661933">
      <w:pPr>
        <w:spacing w:line="276" w:lineRule="auto"/>
        <w:jc w:val="both"/>
        <w:rPr>
          <w:rFonts w:ascii="Times New Roman" w:hAnsi="Times New Roman" w:cs="Times New Roman"/>
          <w:sz w:val="24"/>
          <w:szCs w:val="24"/>
        </w:rPr>
      </w:pPr>
    </w:p>
    <w:p w14:paraId="6D2B0A47" w14:textId="77777777" w:rsidR="00AB2BCC" w:rsidRPr="00BF19C7" w:rsidRDefault="00AB2BCC" w:rsidP="00661933">
      <w:pPr>
        <w:spacing w:line="276" w:lineRule="auto"/>
        <w:jc w:val="both"/>
        <w:rPr>
          <w:rFonts w:ascii="Times New Roman" w:hAnsi="Times New Roman" w:cs="Times New Roman"/>
          <w:sz w:val="24"/>
          <w:szCs w:val="24"/>
        </w:rPr>
      </w:pPr>
    </w:p>
    <w:p w14:paraId="27364985" w14:textId="77777777" w:rsidR="00AB2BCC" w:rsidRPr="00BF19C7" w:rsidRDefault="00AB2BCC" w:rsidP="00661933">
      <w:pPr>
        <w:spacing w:line="276" w:lineRule="auto"/>
        <w:jc w:val="both"/>
        <w:rPr>
          <w:rFonts w:ascii="Times New Roman" w:hAnsi="Times New Roman" w:cs="Times New Roman"/>
          <w:sz w:val="24"/>
          <w:szCs w:val="24"/>
        </w:rPr>
      </w:pPr>
    </w:p>
    <w:p w14:paraId="68AF3361" w14:textId="77777777" w:rsidR="00AB2BCC" w:rsidRPr="00BF19C7" w:rsidRDefault="00AB2BCC" w:rsidP="00661933">
      <w:pPr>
        <w:spacing w:line="276" w:lineRule="auto"/>
        <w:jc w:val="both"/>
        <w:rPr>
          <w:rFonts w:ascii="Times New Roman" w:hAnsi="Times New Roman" w:cs="Times New Roman"/>
          <w:sz w:val="24"/>
          <w:szCs w:val="24"/>
        </w:rPr>
      </w:pPr>
    </w:p>
    <w:p w14:paraId="2452F5B1" w14:textId="77777777" w:rsidR="00AB2BCC" w:rsidRPr="00BF19C7" w:rsidRDefault="00AB2BCC" w:rsidP="00661933">
      <w:pPr>
        <w:spacing w:line="276" w:lineRule="auto"/>
        <w:jc w:val="both"/>
        <w:rPr>
          <w:rFonts w:ascii="Times New Roman" w:hAnsi="Times New Roman" w:cs="Times New Roman"/>
          <w:sz w:val="24"/>
          <w:szCs w:val="24"/>
        </w:rPr>
      </w:pPr>
    </w:p>
    <w:p w14:paraId="1DA85EE5" w14:textId="77777777" w:rsidR="00AB2BCC" w:rsidRPr="00BF19C7" w:rsidRDefault="00AB2BCC" w:rsidP="00661933">
      <w:pPr>
        <w:spacing w:line="276" w:lineRule="auto"/>
        <w:jc w:val="both"/>
        <w:rPr>
          <w:rFonts w:ascii="Times New Roman" w:hAnsi="Times New Roman" w:cs="Times New Roman"/>
          <w:sz w:val="24"/>
          <w:szCs w:val="24"/>
        </w:rPr>
      </w:pPr>
    </w:p>
    <w:p w14:paraId="5F4D37A1" w14:textId="77777777" w:rsidR="00AB2BCC" w:rsidRPr="00BF19C7" w:rsidRDefault="00AB2BCC" w:rsidP="00661933">
      <w:pPr>
        <w:spacing w:line="276" w:lineRule="auto"/>
        <w:jc w:val="both"/>
        <w:rPr>
          <w:rFonts w:ascii="Times New Roman" w:hAnsi="Times New Roman" w:cs="Times New Roman"/>
          <w:sz w:val="24"/>
          <w:szCs w:val="24"/>
        </w:rPr>
      </w:pPr>
    </w:p>
    <w:p w14:paraId="305BFD6C" w14:textId="77777777" w:rsidR="00AB2BCC" w:rsidRPr="00BF19C7" w:rsidRDefault="00AB2BCC" w:rsidP="00661933">
      <w:pPr>
        <w:spacing w:line="276" w:lineRule="auto"/>
        <w:jc w:val="both"/>
        <w:rPr>
          <w:rFonts w:ascii="Times New Roman" w:hAnsi="Times New Roman" w:cs="Times New Roman"/>
          <w:sz w:val="24"/>
          <w:szCs w:val="24"/>
        </w:rPr>
      </w:pPr>
    </w:p>
    <w:p w14:paraId="5415DB38" w14:textId="77777777" w:rsidR="00AB2BCC" w:rsidRPr="00BF19C7" w:rsidRDefault="00AB2BCC" w:rsidP="00661933">
      <w:pPr>
        <w:spacing w:line="276" w:lineRule="auto"/>
        <w:jc w:val="both"/>
        <w:rPr>
          <w:rFonts w:ascii="Times New Roman" w:hAnsi="Times New Roman" w:cs="Times New Roman"/>
          <w:sz w:val="24"/>
          <w:szCs w:val="24"/>
        </w:rPr>
      </w:pPr>
    </w:p>
    <w:p w14:paraId="6587DC04" w14:textId="77777777" w:rsidR="00AB2BCC" w:rsidRPr="00BF19C7" w:rsidRDefault="00AB2BCC" w:rsidP="00661933">
      <w:pPr>
        <w:spacing w:line="276" w:lineRule="auto"/>
        <w:jc w:val="both"/>
        <w:rPr>
          <w:rFonts w:ascii="Times New Roman" w:hAnsi="Times New Roman" w:cs="Times New Roman"/>
          <w:sz w:val="24"/>
          <w:szCs w:val="24"/>
        </w:rPr>
      </w:pPr>
    </w:p>
    <w:p w14:paraId="28107C24" w14:textId="77777777" w:rsidR="00AB2BCC" w:rsidRPr="00BF19C7" w:rsidRDefault="00AB2BCC" w:rsidP="00661933">
      <w:pPr>
        <w:spacing w:line="276" w:lineRule="auto"/>
        <w:jc w:val="both"/>
        <w:rPr>
          <w:rFonts w:ascii="Times New Roman" w:hAnsi="Times New Roman" w:cs="Times New Roman"/>
          <w:sz w:val="24"/>
          <w:szCs w:val="24"/>
        </w:rPr>
      </w:pPr>
    </w:p>
    <w:p w14:paraId="1B774021" w14:textId="77777777" w:rsidR="00AB2BCC" w:rsidRPr="00BF19C7" w:rsidRDefault="00AB2BCC" w:rsidP="00661933">
      <w:pPr>
        <w:spacing w:line="276" w:lineRule="auto"/>
        <w:jc w:val="both"/>
        <w:rPr>
          <w:rFonts w:ascii="Times New Roman" w:hAnsi="Times New Roman" w:cs="Times New Roman"/>
          <w:sz w:val="24"/>
          <w:szCs w:val="24"/>
        </w:rPr>
      </w:pPr>
    </w:p>
    <w:p w14:paraId="48E3FDAA" w14:textId="77777777" w:rsidR="00AB2BCC" w:rsidRPr="00BF19C7" w:rsidRDefault="00AB2BCC" w:rsidP="00661933">
      <w:pPr>
        <w:spacing w:line="276" w:lineRule="auto"/>
        <w:jc w:val="both"/>
        <w:rPr>
          <w:rFonts w:ascii="Times New Roman" w:hAnsi="Times New Roman" w:cs="Times New Roman"/>
          <w:sz w:val="24"/>
          <w:szCs w:val="24"/>
        </w:rPr>
      </w:pPr>
    </w:p>
    <w:p w14:paraId="6D874E21" w14:textId="77777777" w:rsidR="00AB2BCC" w:rsidRPr="00BF19C7" w:rsidRDefault="00AB2BCC" w:rsidP="00661933">
      <w:pPr>
        <w:spacing w:line="276" w:lineRule="auto"/>
        <w:jc w:val="both"/>
        <w:rPr>
          <w:rFonts w:ascii="Times New Roman" w:hAnsi="Times New Roman" w:cs="Times New Roman"/>
          <w:sz w:val="24"/>
          <w:szCs w:val="24"/>
        </w:rPr>
      </w:pPr>
    </w:p>
    <w:p w14:paraId="7ACD2CFD" w14:textId="77777777" w:rsidR="00AB2BCC" w:rsidRPr="00BF19C7" w:rsidRDefault="00AB2BCC" w:rsidP="00661933">
      <w:pPr>
        <w:spacing w:line="276" w:lineRule="auto"/>
        <w:jc w:val="both"/>
        <w:rPr>
          <w:rFonts w:ascii="Times New Roman" w:hAnsi="Times New Roman" w:cs="Times New Roman"/>
          <w:sz w:val="24"/>
          <w:szCs w:val="24"/>
        </w:rPr>
      </w:pPr>
    </w:p>
    <w:p w14:paraId="2C43E06B" w14:textId="77777777" w:rsidR="00AB2BCC" w:rsidRPr="00BF19C7" w:rsidRDefault="00AB2BCC" w:rsidP="00661933">
      <w:pPr>
        <w:spacing w:line="276" w:lineRule="auto"/>
        <w:jc w:val="both"/>
        <w:rPr>
          <w:rFonts w:ascii="Times New Roman" w:hAnsi="Times New Roman" w:cs="Times New Roman"/>
          <w:sz w:val="24"/>
          <w:szCs w:val="24"/>
        </w:rPr>
      </w:pPr>
    </w:p>
    <w:p w14:paraId="4305421C" w14:textId="77777777" w:rsidR="00AB2BCC" w:rsidRPr="00BF19C7" w:rsidRDefault="00AB2BCC" w:rsidP="00661933">
      <w:pPr>
        <w:spacing w:line="276" w:lineRule="auto"/>
        <w:jc w:val="both"/>
        <w:rPr>
          <w:rFonts w:ascii="Times New Roman" w:hAnsi="Times New Roman" w:cs="Times New Roman"/>
          <w:sz w:val="24"/>
          <w:szCs w:val="24"/>
        </w:rPr>
      </w:pPr>
    </w:p>
    <w:p w14:paraId="3BC612D3" w14:textId="77777777" w:rsidR="00AB2BCC" w:rsidRPr="00BF19C7" w:rsidRDefault="00AB2BCC" w:rsidP="00661933">
      <w:pPr>
        <w:spacing w:line="276" w:lineRule="auto"/>
        <w:jc w:val="both"/>
        <w:rPr>
          <w:rFonts w:ascii="Times New Roman" w:hAnsi="Times New Roman" w:cs="Times New Roman"/>
          <w:sz w:val="24"/>
          <w:szCs w:val="24"/>
        </w:rPr>
      </w:pPr>
    </w:p>
    <w:p w14:paraId="38CCFCA6" w14:textId="77777777" w:rsidR="00AB2BCC" w:rsidRPr="00BF19C7" w:rsidRDefault="00AB2BCC" w:rsidP="00661933">
      <w:pPr>
        <w:spacing w:line="276" w:lineRule="auto"/>
        <w:jc w:val="both"/>
        <w:rPr>
          <w:rFonts w:ascii="Times New Roman" w:hAnsi="Times New Roman" w:cs="Times New Roman"/>
          <w:sz w:val="24"/>
          <w:szCs w:val="24"/>
        </w:rPr>
      </w:pPr>
    </w:p>
    <w:p w14:paraId="21777FF5" w14:textId="77777777" w:rsidR="00AB2BCC" w:rsidRPr="00BF19C7" w:rsidRDefault="00AB2BCC" w:rsidP="00661933">
      <w:pPr>
        <w:spacing w:line="276" w:lineRule="auto"/>
        <w:jc w:val="both"/>
        <w:rPr>
          <w:rFonts w:ascii="Times New Roman" w:hAnsi="Times New Roman" w:cs="Times New Roman"/>
          <w:sz w:val="24"/>
          <w:szCs w:val="24"/>
        </w:rPr>
      </w:pPr>
    </w:p>
    <w:p w14:paraId="2B053789" w14:textId="77777777" w:rsidR="00AB2BCC" w:rsidRPr="00BF19C7" w:rsidRDefault="00AB2BCC" w:rsidP="00661933">
      <w:pPr>
        <w:spacing w:line="276" w:lineRule="auto"/>
        <w:jc w:val="both"/>
        <w:rPr>
          <w:rFonts w:ascii="Times New Roman" w:hAnsi="Times New Roman" w:cs="Times New Roman"/>
          <w:sz w:val="24"/>
          <w:szCs w:val="24"/>
        </w:rPr>
      </w:pPr>
    </w:p>
    <w:p w14:paraId="43025968" w14:textId="06D53320" w:rsidR="00090D9F" w:rsidRPr="00BF19C7" w:rsidRDefault="00CB5AD5" w:rsidP="00090D9F">
      <w:pPr>
        <w:spacing w:line="276" w:lineRule="auto"/>
        <w:jc w:val="both"/>
        <w:rPr>
          <w:rFonts w:ascii="Times New Roman" w:hAnsi="Times New Roman" w:cs="Times New Roman"/>
          <w:sz w:val="24"/>
          <w:szCs w:val="24"/>
        </w:rPr>
      </w:pPr>
      <w:r w:rsidRPr="00BF19C7">
        <w:rPr>
          <w:rFonts w:ascii="Times New Roman" w:hAnsi="Times New Roman" w:cs="Times New Roman"/>
          <w:sz w:val="24"/>
          <w:szCs w:val="24"/>
        </w:rPr>
        <w:t xml:space="preserve">The result of the tests is shown in </w:t>
      </w:r>
      <w:r w:rsidR="007A34F9">
        <w:rPr>
          <w:rFonts w:ascii="Times New Roman" w:hAnsi="Times New Roman" w:cs="Times New Roman"/>
          <w:sz w:val="24"/>
          <w:szCs w:val="24"/>
        </w:rPr>
        <w:t>list</w:t>
      </w:r>
      <w:r w:rsidRPr="00BF19C7">
        <w:rPr>
          <w:rFonts w:ascii="Times New Roman" w:hAnsi="Times New Roman" w:cs="Times New Roman"/>
          <w:sz w:val="24"/>
          <w:szCs w:val="24"/>
        </w:rPr>
        <w:t xml:space="preserve"> 1 and 2 respectively.</w:t>
      </w:r>
    </w:p>
    <w:p w14:paraId="4DF5BFBA" w14:textId="01DB6911" w:rsidR="00553896" w:rsidRPr="00BF19C7" w:rsidRDefault="000375A3" w:rsidP="00661933">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0375A3">
        <w:rPr>
          <w:rFonts w:ascii="Times New Roman" w:eastAsia="Times New Roman" w:hAnsi="Times New Roman" w:cs="Times New Roman"/>
          <w:b/>
          <w:color w:val="000000"/>
          <w:sz w:val="24"/>
          <w:szCs w:val="24"/>
        </w:rPr>
        <w:t xml:space="preserve">list </w:t>
      </w:r>
      <w:r w:rsidR="00A233CA" w:rsidRPr="00BF19C7">
        <w:rPr>
          <w:rFonts w:ascii="Times New Roman" w:eastAsia="Times New Roman" w:hAnsi="Times New Roman" w:cs="Times New Roman"/>
          <w:b/>
          <w:color w:val="000000"/>
          <w:sz w:val="24"/>
          <w:szCs w:val="24"/>
        </w:rPr>
        <w:t xml:space="preserve">1: </w:t>
      </w:r>
    </w:p>
    <w:p w14:paraId="2DC7F95B" w14:textId="55726AC9" w:rsidR="00A233CA" w:rsidRPr="00BF19C7" w:rsidRDefault="00553896" w:rsidP="00AB2BCC">
      <w:pPr>
        <w:pBdr>
          <w:top w:val="nil"/>
          <w:left w:val="nil"/>
          <w:bottom w:val="nil"/>
          <w:right w:val="nil"/>
          <w:between w:val="nil"/>
        </w:pBdr>
        <w:spacing w:after="0" w:line="240" w:lineRule="auto"/>
        <w:jc w:val="both"/>
        <w:rPr>
          <w:rFonts w:ascii="Times New Roman" w:eastAsia="Times New Roman" w:hAnsi="Times New Roman" w:cs="Times New Roman"/>
          <w:b/>
          <w:color w:val="000000"/>
          <w:sz w:val="20"/>
          <w:szCs w:val="20"/>
        </w:rPr>
      </w:pPr>
      <w:r w:rsidRPr="00BF19C7">
        <w:rPr>
          <w:rFonts w:ascii="Times New Roman" w:hAnsi="Times New Roman" w:cs="Times New Roman"/>
          <w:b/>
          <w:sz w:val="24"/>
          <w:szCs w:val="24"/>
        </w:rPr>
        <w:t>Cronbach's Alpha</w:t>
      </w:r>
      <w:r w:rsidRPr="00BF19C7">
        <w:rPr>
          <w:rFonts w:ascii="Times New Roman" w:eastAsia="Times New Roman" w:hAnsi="Times New Roman" w:cs="Times New Roman"/>
          <w:b/>
          <w:color w:val="000000"/>
          <w:sz w:val="24"/>
          <w:szCs w:val="24"/>
        </w:rPr>
        <w:t xml:space="preserve"> Reliability Test</w:t>
      </w:r>
      <w:r w:rsidR="00A233CA" w:rsidRPr="00BF19C7">
        <w:rPr>
          <w:rFonts w:ascii="Times New Roman" w:eastAsia="Times New Roman" w:hAnsi="Times New Roman" w:cs="Times New Roman"/>
          <w:b/>
          <w:color w:val="000000"/>
          <w:sz w:val="24"/>
          <w:szCs w:val="24"/>
        </w:rPr>
        <w:t>.</w:t>
      </w:r>
    </w:p>
    <w:tbl>
      <w:tblPr>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1"/>
        <w:gridCol w:w="1373"/>
        <w:gridCol w:w="1374"/>
        <w:gridCol w:w="1374"/>
        <w:gridCol w:w="1374"/>
        <w:gridCol w:w="1375"/>
        <w:gridCol w:w="1374"/>
      </w:tblGrid>
      <w:tr w:rsidR="00A233CA" w:rsidRPr="00BF19C7" w14:paraId="3A697B3D" w14:textId="77777777" w:rsidTr="00D8331F">
        <w:tc>
          <w:tcPr>
            <w:tcW w:w="1701" w:type="dxa"/>
            <w:tcBorders>
              <w:top w:val="single" w:sz="4" w:space="0" w:color="000000"/>
              <w:left w:val="nil"/>
              <w:bottom w:val="single" w:sz="4" w:space="0" w:color="auto"/>
              <w:right w:val="nil"/>
            </w:tcBorders>
            <w:vAlign w:val="center"/>
          </w:tcPr>
          <w:p w14:paraId="6BB5EBE7"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Variables</w:t>
            </w:r>
          </w:p>
        </w:tc>
        <w:tc>
          <w:tcPr>
            <w:tcW w:w="1373" w:type="dxa"/>
            <w:tcBorders>
              <w:top w:val="single" w:sz="4" w:space="0" w:color="000000"/>
              <w:left w:val="nil"/>
              <w:bottom w:val="single" w:sz="4" w:space="0" w:color="auto"/>
              <w:right w:val="nil"/>
            </w:tcBorders>
            <w:vAlign w:val="center"/>
          </w:tcPr>
          <w:p w14:paraId="3D27E093"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Indicators</w:t>
            </w:r>
          </w:p>
        </w:tc>
        <w:tc>
          <w:tcPr>
            <w:tcW w:w="1374" w:type="dxa"/>
            <w:tcBorders>
              <w:top w:val="single" w:sz="4" w:space="0" w:color="000000"/>
              <w:left w:val="nil"/>
              <w:bottom w:val="single" w:sz="4" w:space="0" w:color="auto"/>
              <w:right w:val="nil"/>
            </w:tcBorders>
            <w:vAlign w:val="center"/>
          </w:tcPr>
          <w:p w14:paraId="3DDF315B"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Factor loadings</w:t>
            </w:r>
          </w:p>
        </w:tc>
        <w:tc>
          <w:tcPr>
            <w:tcW w:w="1374" w:type="dxa"/>
            <w:tcBorders>
              <w:top w:val="single" w:sz="4" w:space="0" w:color="000000"/>
              <w:left w:val="nil"/>
              <w:bottom w:val="single" w:sz="4" w:space="0" w:color="auto"/>
              <w:right w:val="nil"/>
            </w:tcBorders>
            <w:vAlign w:val="center"/>
          </w:tcPr>
          <w:p w14:paraId="3675549D"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Cronbach Alpha</w:t>
            </w:r>
          </w:p>
        </w:tc>
        <w:tc>
          <w:tcPr>
            <w:tcW w:w="1374" w:type="dxa"/>
            <w:tcBorders>
              <w:top w:val="single" w:sz="4" w:space="0" w:color="000000"/>
              <w:left w:val="nil"/>
              <w:bottom w:val="single" w:sz="4" w:space="0" w:color="auto"/>
              <w:right w:val="nil"/>
            </w:tcBorders>
            <w:vAlign w:val="center"/>
          </w:tcPr>
          <w:p w14:paraId="4E3BDBBB"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Composite reliability</w:t>
            </w:r>
          </w:p>
        </w:tc>
        <w:tc>
          <w:tcPr>
            <w:tcW w:w="1375" w:type="dxa"/>
            <w:tcBorders>
              <w:top w:val="single" w:sz="4" w:space="0" w:color="000000"/>
              <w:left w:val="nil"/>
              <w:bottom w:val="single" w:sz="4" w:space="0" w:color="auto"/>
              <w:right w:val="nil"/>
            </w:tcBorders>
            <w:vAlign w:val="center"/>
          </w:tcPr>
          <w:p w14:paraId="696986D3"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Average Variance Extracted</w:t>
            </w:r>
          </w:p>
        </w:tc>
        <w:tc>
          <w:tcPr>
            <w:tcW w:w="1374" w:type="dxa"/>
            <w:tcBorders>
              <w:top w:val="single" w:sz="4" w:space="0" w:color="000000"/>
              <w:left w:val="nil"/>
              <w:bottom w:val="single" w:sz="4" w:space="0" w:color="auto"/>
              <w:right w:val="nil"/>
            </w:tcBorders>
            <w:vAlign w:val="center"/>
          </w:tcPr>
          <w:p w14:paraId="10662A17" w14:textId="77777777" w:rsidR="00A233CA" w:rsidRPr="00BF19C7" w:rsidRDefault="00A233CA" w:rsidP="00090D9F">
            <w:pPr>
              <w:pStyle w:val="NoSpacing"/>
              <w:rPr>
                <w:rFonts w:ascii="Times New Roman" w:hAnsi="Times New Roman" w:cs="Times New Roman"/>
                <w:b/>
                <w:sz w:val="20"/>
                <w:szCs w:val="20"/>
              </w:rPr>
            </w:pPr>
            <w:r w:rsidRPr="00BF19C7">
              <w:rPr>
                <w:rFonts w:ascii="Times New Roman" w:hAnsi="Times New Roman" w:cs="Times New Roman"/>
                <w:b/>
                <w:sz w:val="20"/>
                <w:szCs w:val="20"/>
              </w:rPr>
              <w:t>No of Items</w:t>
            </w:r>
          </w:p>
        </w:tc>
      </w:tr>
      <w:tr w:rsidR="00A233CA" w:rsidRPr="00BF19C7" w14:paraId="53835ECF" w14:textId="77777777" w:rsidTr="00D8331F">
        <w:tc>
          <w:tcPr>
            <w:tcW w:w="1701" w:type="dxa"/>
            <w:vMerge w:val="restart"/>
            <w:tcBorders>
              <w:top w:val="single" w:sz="4" w:space="0" w:color="auto"/>
              <w:left w:val="nil"/>
              <w:bottom w:val="nil"/>
              <w:right w:val="nil"/>
            </w:tcBorders>
            <w:vAlign w:val="center"/>
          </w:tcPr>
          <w:p w14:paraId="7BA9A68D" w14:textId="77777777" w:rsidR="00A233CA" w:rsidRPr="00BF19C7" w:rsidRDefault="00A233CA" w:rsidP="00090D9F">
            <w:pPr>
              <w:spacing w:line="240" w:lineRule="auto"/>
              <w:jc w:val="both"/>
              <w:rPr>
                <w:rFonts w:ascii="Times New Roman" w:eastAsia="Times New Roman" w:hAnsi="Times New Roman" w:cs="Times New Roman"/>
                <w:b/>
                <w:color w:val="000000"/>
                <w:sz w:val="20"/>
                <w:szCs w:val="20"/>
              </w:rPr>
            </w:pPr>
            <w:r w:rsidRPr="00BF19C7">
              <w:rPr>
                <w:rFonts w:ascii="Times New Roman" w:eastAsia="Times New Roman" w:hAnsi="Times New Roman" w:cs="Times New Roman"/>
                <w:b/>
                <w:color w:val="000000"/>
                <w:sz w:val="20"/>
                <w:szCs w:val="20"/>
              </w:rPr>
              <w:t>Tax Management Skill</w:t>
            </w:r>
          </w:p>
          <w:p w14:paraId="366775CB"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p>
        </w:tc>
        <w:tc>
          <w:tcPr>
            <w:tcW w:w="1373" w:type="dxa"/>
            <w:tcBorders>
              <w:top w:val="single" w:sz="4" w:space="0" w:color="auto"/>
              <w:left w:val="nil"/>
              <w:bottom w:val="nil"/>
              <w:right w:val="nil"/>
            </w:tcBorders>
            <w:vAlign w:val="bottom"/>
          </w:tcPr>
          <w:p w14:paraId="3A1ECF47"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TXMS1</w:t>
            </w:r>
          </w:p>
        </w:tc>
        <w:tc>
          <w:tcPr>
            <w:tcW w:w="1374" w:type="dxa"/>
            <w:tcBorders>
              <w:top w:val="single" w:sz="4" w:space="0" w:color="auto"/>
              <w:left w:val="nil"/>
              <w:bottom w:val="nil"/>
              <w:right w:val="nil"/>
            </w:tcBorders>
            <w:vAlign w:val="bottom"/>
          </w:tcPr>
          <w:p w14:paraId="4B02AB29"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0.614</w:t>
            </w:r>
          </w:p>
        </w:tc>
        <w:tc>
          <w:tcPr>
            <w:tcW w:w="1374" w:type="dxa"/>
            <w:vMerge w:val="restart"/>
            <w:tcBorders>
              <w:top w:val="single" w:sz="4" w:space="0" w:color="auto"/>
              <w:left w:val="nil"/>
              <w:bottom w:val="nil"/>
              <w:right w:val="nil"/>
            </w:tcBorders>
            <w:vAlign w:val="center"/>
          </w:tcPr>
          <w:p w14:paraId="406D31F7"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0.531</w:t>
            </w:r>
          </w:p>
        </w:tc>
        <w:tc>
          <w:tcPr>
            <w:tcW w:w="1374" w:type="dxa"/>
            <w:vMerge w:val="restart"/>
            <w:tcBorders>
              <w:top w:val="single" w:sz="4" w:space="0" w:color="auto"/>
              <w:left w:val="nil"/>
              <w:bottom w:val="nil"/>
              <w:right w:val="nil"/>
            </w:tcBorders>
            <w:vAlign w:val="center"/>
          </w:tcPr>
          <w:p w14:paraId="3822A40D"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0.736</w:t>
            </w:r>
          </w:p>
        </w:tc>
        <w:tc>
          <w:tcPr>
            <w:tcW w:w="1375" w:type="dxa"/>
            <w:vMerge w:val="restart"/>
            <w:tcBorders>
              <w:top w:val="single" w:sz="4" w:space="0" w:color="auto"/>
              <w:left w:val="nil"/>
              <w:bottom w:val="nil"/>
              <w:right w:val="nil"/>
            </w:tcBorders>
            <w:vAlign w:val="center"/>
          </w:tcPr>
          <w:p w14:paraId="23FC5FF7"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0.535</w:t>
            </w:r>
          </w:p>
        </w:tc>
        <w:tc>
          <w:tcPr>
            <w:tcW w:w="1374" w:type="dxa"/>
            <w:vMerge w:val="restart"/>
            <w:tcBorders>
              <w:top w:val="single" w:sz="4" w:space="0" w:color="auto"/>
              <w:left w:val="nil"/>
              <w:bottom w:val="nil"/>
              <w:right w:val="nil"/>
            </w:tcBorders>
            <w:vAlign w:val="center"/>
          </w:tcPr>
          <w:p w14:paraId="23FA4705"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5</w:t>
            </w:r>
          </w:p>
        </w:tc>
      </w:tr>
      <w:tr w:rsidR="00A233CA" w:rsidRPr="00BF19C7" w14:paraId="09B3B12A" w14:textId="77777777" w:rsidTr="00D8331F">
        <w:tc>
          <w:tcPr>
            <w:tcW w:w="1701" w:type="dxa"/>
            <w:vMerge/>
            <w:tcBorders>
              <w:top w:val="nil"/>
              <w:left w:val="nil"/>
              <w:bottom w:val="nil"/>
              <w:right w:val="nil"/>
            </w:tcBorders>
            <w:vAlign w:val="center"/>
          </w:tcPr>
          <w:p w14:paraId="71D91CCA"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3" w:type="dxa"/>
            <w:tcBorders>
              <w:top w:val="nil"/>
              <w:left w:val="nil"/>
              <w:bottom w:val="nil"/>
              <w:right w:val="nil"/>
            </w:tcBorders>
          </w:tcPr>
          <w:p w14:paraId="3132594F"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TXMS2</w:t>
            </w:r>
          </w:p>
        </w:tc>
        <w:tc>
          <w:tcPr>
            <w:tcW w:w="1374" w:type="dxa"/>
            <w:tcBorders>
              <w:top w:val="nil"/>
              <w:left w:val="nil"/>
              <w:bottom w:val="nil"/>
              <w:right w:val="nil"/>
            </w:tcBorders>
            <w:vAlign w:val="bottom"/>
          </w:tcPr>
          <w:p w14:paraId="73990323" w14:textId="07D51D3F" w:rsidR="00A233CA" w:rsidRPr="00BF19C7" w:rsidRDefault="00090D9F"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w:t>
            </w:r>
            <w:r w:rsidR="00A233CA" w:rsidRPr="00BF19C7">
              <w:rPr>
                <w:rFonts w:ascii="Times New Roman" w:eastAsia="Times New Roman" w:hAnsi="Times New Roman" w:cs="Times New Roman"/>
                <w:color w:val="000000"/>
                <w:sz w:val="20"/>
                <w:szCs w:val="20"/>
              </w:rPr>
              <w:t>31</w:t>
            </w:r>
          </w:p>
        </w:tc>
        <w:tc>
          <w:tcPr>
            <w:tcW w:w="1374" w:type="dxa"/>
            <w:vMerge/>
            <w:tcBorders>
              <w:top w:val="nil"/>
              <w:left w:val="nil"/>
              <w:bottom w:val="nil"/>
              <w:right w:val="nil"/>
            </w:tcBorders>
            <w:vAlign w:val="center"/>
          </w:tcPr>
          <w:p w14:paraId="501A54F1"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1D398BE0"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5" w:type="dxa"/>
            <w:vMerge/>
            <w:tcBorders>
              <w:top w:val="nil"/>
              <w:left w:val="nil"/>
              <w:bottom w:val="nil"/>
              <w:right w:val="nil"/>
            </w:tcBorders>
            <w:vAlign w:val="center"/>
          </w:tcPr>
          <w:p w14:paraId="43B7E08C"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002E4257"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r>
      <w:tr w:rsidR="00A233CA" w:rsidRPr="00BF19C7" w14:paraId="5C33E326" w14:textId="77777777" w:rsidTr="00D8331F">
        <w:tc>
          <w:tcPr>
            <w:tcW w:w="1701" w:type="dxa"/>
            <w:vMerge/>
            <w:tcBorders>
              <w:top w:val="nil"/>
              <w:left w:val="nil"/>
              <w:bottom w:val="nil"/>
              <w:right w:val="nil"/>
            </w:tcBorders>
            <w:vAlign w:val="center"/>
          </w:tcPr>
          <w:p w14:paraId="4DA05C85"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3" w:type="dxa"/>
            <w:tcBorders>
              <w:top w:val="nil"/>
              <w:left w:val="nil"/>
              <w:bottom w:val="nil"/>
              <w:right w:val="nil"/>
            </w:tcBorders>
          </w:tcPr>
          <w:p w14:paraId="1C0A2E61"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TXMS3</w:t>
            </w:r>
          </w:p>
        </w:tc>
        <w:tc>
          <w:tcPr>
            <w:tcW w:w="1374" w:type="dxa"/>
            <w:tcBorders>
              <w:top w:val="nil"/>
              <w:left w:val="nil"/>
              <w:bottom w:val="nil"/>
              <w:right w:val="nil"/>
            </w:tcBorders>
            <w:vAlign w:val="bottom"/>
          </w:tcPr>
          <w:p w14:paraId="4DA20226"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0.603</w:t>
            </w:r>
          </w:p>
        </w:tc>
        <w:tc>
          <w:tcPr>
            <w:tcW w:w="1374" w:type="dxa"/>
            <w:vMerge/>
            <w:tcBorders>
              <w:top w:val="nil"/>
              <w:left w:val="nil"/>
              <w:bottom w:val="nil"/>
              <w:right w:val="nil"/>
            </w:tcBorders>
            <w:vAlign w:val="center"/>
          </w:tcPr>
          <w:p w14:paraId="5B394D83"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405F6F09"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5" w:type="dxa"/>
            <w:vMerge/>
            <w:tcBorders>
              <w:top w:val="nil"/>
              <w:left w:val="nil"/>
              <w:bottom w:val="nil"/>
              <w:right w:val="nil"/>
            </w:tcBorders>
            <w:vAlign w:val="center"/>
          </w:tcPr>
          <w:p w14:paraId="28337AF2"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5A00651D"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r>
      <w:tr w:rsidR="00A233CA" w:rsidRPr="00BF19C7" w14:paraId="15CF1269" w14:textId="77777777" w:rsidTr="00D8331F">
        <w:tc>
          <w:tcPr>
            <w:tcW w:w="1701" w:type="dxa"/>
            <w:vMerge/>
            <w:tcBorders>
              <w:top w:val="nil"/>
              <w:left w:val="nil"/>
              <w:bottom w:val="nil"/>
              <w:right w:val="nil"/>
            </w:tcBorders>
            <w:vAlign w:val="center"/>
          </w:tcPr>
          <w:p w14:paraId="4D9E0BEF"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3" w:type="dxa"/>
            <w:tcBorders>
              <w:top w:val="nil"/>
              <w:left w:val="nil"/>
              <w:bottom w:val="nil"/>
              <w:right w:val="nil"/>
            </w:tcBorders>
          </w:tcPr>
          <w:p w14:paraId="433CB594"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TXMS4</w:t>
            </w:r>
          </w:p>
        </w:tc>
        <w:tc>
          <w:tcPr>
            <w:tcW w:w="1374" w:type="dxa"/>
            <w:tcBorders>
              <w:top w:val="nil"/>
              <w:left w:val="nil"/>
              <w:bottom w:val="nil"/>
              <w:right w:val="nil"/>
            </w:tcBorders>
            <w:vAlign w:val="bottom"/>
          </w:tcPr>
          <w:p w14:paraId="0B0EBBDF"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0.605</w:t>
            </w:r>
          </w:p>
        </w:tc>
        <w:tc>
          <w:tcPr>
            <w:tcW w:w="1374" w:type="dxa"/>
            <w:vMerge/>
            <w:tcBorders>
              <w:top w:val="nil"/>
              <w:left w:val="nil"/>
              <w:bottom w:val="nil"/>
              <w:right w:val="nil"/>
            </w:tcBorders>
            <w:vAlign w:val="center"/>
          </w:tcPr>
          <w:p w14:paraId="4F4A09F7"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666D2C29"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5" w:type="dxa"/>
            <w:vMerge/>
            <w:tcBorders>
              <w:top w:val="nil"/>
              <w:left w:val="nil"/>
              <w:bottom w:val="nil"/>
              <w:right w:val="nil"/>
            </w:tcBorders>
            <w:vAlign w:val="center"/>
          </w:tcPr>
          <w:p w14:paraId="0543FC29"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1C2D6D84"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r>
      <w:tr w:rsidR="00A233CA" w:rsidRPr="00BF19C7" w14:paraId="38F53110" w14:textId="77777777" w:rsidTr="00D8331F">
        <w:tc>
          <w:tcPr>
            <w:tcW w:w="1701" w:type="dxa"/>
            <w:vMerge/>
            <w:tcBorders>
              <w:top w:val="nil"/>
              <w:left w:val="nil"/>
              <w:bottom w:val="nil"/>
              <w:right w:val="nil"/>
            </w:tcBorders>
            <w:vAlign w:val="center"/>
          </w:tcPr>
          <w:p w14:paraId="4401F520"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3" w:type="dxa"/>
            <w:tcBorders>
              <w:top w:val="nil"/>
              <w:left w:val="nil"/>
              <w:bottom w:val="nil"/>
              <w:right w:val="nil"/>
            </w:tcBorders>
          </w:tcPr>
          <w:p w14:paraId="1A25A232"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TXMS5</w:t>
            </w:r>
          </w:p>
        </w:tc>
        <w:tc>
          <w:tcPr>
            <w:tcW w:w="1374" w:type="dxa"/>
            <w:tcBorders>
              <w:top w:val="nil"/>
              <w:left w:val="nil"/>
              <w:bottom w:val="nil"/>
              <w:right w:val="nil"/>
            </w:tcBorders>
            <w:vAlign w:val="bottom"/>
          </w:tcPr>
          <w:p w14:paraId="30CC1C46"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0.602</w:t>
            </w:r>
          </w:p>
        </w:tc>
        <w:tc>
          <w:tcPr>
            <w:tcW w:w="1374" w:type="dxa"/>
            <w:vMerge/>
            <w:tcBorders>
              <w:top w:val="nil"/>
              <w:left w:val="nil"/>
              <w:bottom w:val="nil"/>
              <w:right w:val="nil"/>
            </w:tcBorders>
            <w:vAlign w:val="center"/>
          </w:tcPr>
          <w:p w14:paraId="2165878B"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4F0D985E"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5" w:type="dxa"/>
            <w:vMerge/>
            <w:tcBorders>
              <w:top w:val="nil"/>
              <w:left w:val="nil"/>
              <w:bottom w:val="nil"/>
              <w:right w:val="nil"/>
            </w:tcBorders>
            <w:vAlign w:val="center"/>
          </w:tcPr>
          <w:p w14:paraId="579B22D1"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75938F81"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r>
      <w:tr w:rsidR="00A233CA" w:rsidRPr="00BF19C7" w14:paraId="236599B9" w14:textId="77777777" w:rsidTr="00D8331F">
        <w:tc>
          <w:tcPr>
            <w:tcW w:w="1701" w:type="dxa"/>
            <w:vMerge/>
            <w:tcBorders>
              <w:top w:val="nil"/>
              <w:left w:val="nil"/>
              <w:bottom w:val="nil"/>
              <w:right w:val="nil"/>
            </w:tcBorders>
            <w:vAlign w:val="center"/>
          </w:tcPr>
          <w:p w14:paraId="31680D8D"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3" w:type="dxa"/>
            <w:tcBorders>
              <w:top w:val="nil"/>
              <w:left w:val="nil"/>
              <w:bottom w:val="nil"/>
              <w:right w:val="nil"/>
            </w:tcBorders>
          </w:tcPr>
          <w:p w14:paraId="7FDCB2C9"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TXMS6</w:t>
            </w:r>
          </w:p>
        </w:tc>
        <w:tc>
          <w:tcPr>
            <w:tcW w:w="1374" w:type="dxa"/>
            <w:tcBorders>
              <w:top w:val="nil"/>
              <w:left w:val="nil"/>
              <w:bottom w:val="nil"/>
              <w:right w:val="nil"/>
            </w:tcBorders>
            <w:vAlign w:val="bottom"/>
          </w:tcPr>
          <w:p w14:paraId="50C3BDAF"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0.633</w:t>
            </w:r>
          </w:p>
        </w:tc>
        <w:tc>
          <w:tcPr>
            <w:tcW w:w="1374" w:type="dxa"/>
            <w:vMerge/>
            <w:tcBorders>
              <w:top w:val="nil"/>
              <w:left w:val="nil"/>
              <w:bottom w:val="nil"/>
              <w:right w:val="nil"/>
            </w:tcBorders>
            <w:vAlign w:val="center"/>
          </w:tcPr>
          <w:p w14:paraId="0050B560"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334ACC56"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5" w:type="dxa"/>
            <w:vMerge/>
            <w:tcBorders>
              <w:top w:val="nil"/>
              <w:left w:val="nil"/>
              <w:bottom w:val="nil"/>
              <w:right w:val="nil"/>
            </w:tcBorders>
            <w:vAlign w:val="center"/>
          </w:tcPr>
          <w:p w14:paraId="578DDC61"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4" w:type="dxa"/>
            <w:vMerge/>
            <w:tcBorders>
              <w:top w:val="nil"/>
              <w:left w:val="nil"/>
              <w:bottom w:val="nil"/>
              <w:right w:val="nil"/>
            </w:tcBorders>
            <w:vAlign w:val="center"/>
          </w:tcPr>
          <w:p w14:paraId="784C54FE"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r>
      <w:tr w:rsidR="00A233CA" w:rsidRPr="00BF19C7" w14:paraId="224522F2" w14:textId="77777777" w:rsidTr="00090D9F">
        <w:trPr>
          <w:trHeight w:val="279"/>
        </w:trPr>
        <w:tc>
          <w:tcPr>
            <w:tcW w:w="1701" w:type="dxa"/>
            <w:tcBorders>
              <w:top w:val="nil"/>
              <w:left w:val="nil"/>
              <w:bottom w:val="nil"/>
              <w:right w:val="nil"/>
            </w:tcBorders>
            <w:vAlign w:val="center"/>
          </w:tcPr>
          <w:p w14:paraId="0BC71505"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3" w:type="dxa"/>
            <w:tcBorders>
              <w:top w:val="nil"/>
              <w:left w:val="nil"/>
              <w:bottom w:val="nil"/>
              <w:right w:val="nil"/>
            </w:tcBorders>
          </w:tcPr>
          <w:p w14:paraId="6F7E06E1"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TXMS7</w:t>
            </w:r>
          </w:p>
        </w:tc>
        <w:tc>
          <w:tcPr>
            <w:tcW w:w="1374" w:type="dxa"/>
            <w:tcBorders>
              <w:top w:val="nil"/>
              <w:left w:val="nil"/>
              <w:bottom w:val="nil"/>
              <w:right w:val="nil"/>
            </w:tcBorders>
            <w:vAlign w:val="bottom"/>
          </w:tcPr>
          <w:p w14:paraId="50DACA11"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0. 423</w:t>
            </w:r>
          </w:p>
        </w:tc>
        <w:tc>
          <w:tcPr>
            <w:tcW w:w="1374" w:type="dxa"/>
            <w:tcBorders>
              <w:top w:val="nil"/>
              <w:left w:val="nil"/>
              <w:bottom w:val="nil"/>
              <w:right w:val="nil"/>
            </w:tcBorders>
            <w:vAlign w:val="center"/>
          </w:tcPr>
          <w:p w14:paraId="7486D067"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4" w:type="dxa"/>
            <w:tcBorders>
              <w:top w:val="nil"/>
              <w:left w:val="nil"/>
              <w:bottom w:val="nil"/>
              <w:right w:val="nil"/>
            </w:tcBorders>
            <w:vAlign w:val="center"/>
          </w:tcPr>
          <w:p w14:paraId="72F604A3"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5" w:type="dxa"/>
            <w:tcBorders>
              <w:top w:val="nil"/>
              <w:left w:val="nil"/>
              <w:bottom w:val="nil"/>
              <w:right w:val="nil"/>
            </w:tcBorders>
            <w:vAlign w:val="center"/>
          </w:tcPr>
          <w:p w14:paraId="631CDFEB"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74" w:type="dxa"/>
            <w:tcBorders>
              <w:top w:val="nil"/>
              <w:left w:val="nil"/>
              <w:bottom w:val="nil"/>
              <w:right w:val="nil"/>
            </w:tcBorders>
            <w:vAlign w:val="center"/>
          </w:tcPr>
          <w:p w14:paraId="65C71A34"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r>
    </w:tbl>
    <w:p w14:paraId="515A6086" w14:textId="77777777" w:rsidR="00A233CA" w:rsidRPr="00BF19C7" w:rsidRDefault="00A233CA" w:rsidP="00090D9F">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tbl>
      <w:tblPr>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2"/>
        <w:gridCol w:w="1362"/>
        <w:gridCol w:w="1340"/>
        <w:gridCol w:w="1359"/>
        <w:gridCol w:w="1367"/>
        <w:gridCol w:w="1359"/>
        <w:gridCol w:w="1310"/>
      </w:tblGrid>
      <w:tr w:rsidR="00A233CA" w:rsidRPr="00BF19C7" w14:paraId="2146CA8A" w14:textId="77777777" w:rsidTr="00D8331F">
        <w:tc>
          <w:tcPr>
            <w:tcW w:w="1522" w:type="dxa"/>
            <w:vMerge w:val="restart"/>
            <w:tcBorders>
              <w:top w:val="nil"/>
              <w:left w:val="nil"/>
              <w:bottom w:val="nil"/>
              <w:right w:val="nil"/>
            </w:tcBorders>
            <w:vAlign w:val="center"/>
          </w:tcPr>
          <w:p w14:paraId="1335E0E1" w14:textId="77777777" w:rsidR="00A233CA" w:rsidRPr="00BF19C7" w:rsidRDefault="00A233CA" w:rsidP="00090D9F">
            <w:pPr>
              <w:pBdr>
                <w:top w:val="nil"/>
                <w:left w:val="nil"/>
                <w:bottom w:val="nil"/>
                <w:right w:val="nil"/>
                <w:between w:val="nil"/>
              </w:pBdr>
              <w:spacing w:line="240" w:lineRule="auto"/>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Tax Planning Strategy</w:t>
            </w:r>
          </w:p>
          <w:p w14:paraId="1500D64E" w14:textId="77777777" w:rsidR="00A233CA" w:rsidRPr="00BF19C7" w:rsidRDefault="00A233CA" w:rsidP="00090D9F">
            <w:pPr>
              <w:spacing w:line="240" w:lineRule="auto"/>
              <w:jc w:val="both"/>
              <w:rPr>
                <w:rFonts w:ascii="Times New Roman" w:eastAsia="Times New Roman" w:hAnsi="Times New Roman" w:cs="Times New Roman"/>
                <w:b/>
                <w:color w:val="FF0000"/>
                <w:sz w:val="20"/>
                <w:szCs w:val="20"/>
              </w:rPr>
            </w:pPr>
          </w:p>
        </w:tc>
        <w:tc>
          <w:tcPr>
            <w:tcW w:w="1362" w:type="dxa"/>
            <w:tcBorders>
              <w:top w:val="nil"/>
              <w:left w:val="nil"/>
              <w:bottom w:val="nil"/>
              <w:right w:val="nil"/>
            </w:tcBorders>
            <w:vAlign w:val="bottom"/>
          </w:tcPr>
          <w:p w14:paraId="5C2A3B83"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TXPS1</w:t>
            </w:r>
          </w:p>
        </w:tc>
        <w:tc>
          <w:tcPr>
            <w:tcW w:w="1340" w:type="dxa"/>
            <w:tcBorders>
              <w:top w:val="nil"/>
              <w:left w:val="nil"/>
              <w:bottom w:val="nil"/>
              <w:right w:val="nil"/>
            </w:tcBorders>
            <w:vAlign w:val="bottom"/>
          </w:tcPr>
          <w:p w14:paraId="5B39EDE0"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0.428</w:t>
            </w:r>
          </w:p>
        </w:tc>
        <w:tc>
          <w:tcPr>
            <w:tcW w:w="1359" w:type="dxa"/>
            <w:vMerge w:val="restart"/>
            <w:tcBorders>
              <w:top w:val="nil"/>
              <w:left w:val="nil"/>
              <w:bottom w:val="nil"/>
              <w:right w:val="nil"/>
            </w:tcBorders>
            <w:vAlign w:val="center"/>
          </w:tcPr>
          <w:p w14:paraId="586789AF"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0.488</w:t>
            </w:r>
          </w:p>
        </w:tc>
        <w:tc>
          <w:tcPr>
            <w:tcW w:w="1367" w:type="dxa"/>
            <w:vMerge w:val="restart"/>
            <w:tcBorders>
              <w:top w:val="nil"/>
              <w:left w:val="nil"/>
              <w:bottom w:val="nil"/>
              <w:right w:val="nil"/>
            </w:tcBorders>
            <w:vAlign w:val="center"/>
          </w:tcPr>
          <w:p w14:paraId="1719DA37"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0.722</w:t>
            </w:r>
          </w:p>
        </w:tc>
        <w:tc>
          <w:tcPr>
            <w:tcW w:w="1359" w:type="dxa"/>
            <w:vMerge w:val="restart"/>
            <w:tcBorders>
              <w:top w:val="nil"/>
              <w:left w:val="nil"/>
              <w:bottom w:val="nil"/>
              <w:right w:val="nil"/>
            </w:tcBorders>
            <w:vAlign w:val="center"/>
          </w:tcPr>
          <w:p w14:paraId="55D52913"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0.514</w:t>
            </w:r>
          </w:p>
        </w:tc>
        <w:tc>
          <w:tcPr>
            <w:tcW w:w="1310" w:type="dxa"/>
            <w:vMerge w:val="restart"/>
            <w:tcBorders>
              <w:top w:val="nil"/>
              <w:left w:val="nil"/>
              <w:bottom w:val="nil"/>
              <w:right w:val="nil"/>
            </w:tcBorders>
            <w:vAlign w:val="center"/>
          </w:tcPr>
          <w:p w14:paraId="6D95A779"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4</w:t>
            </w:r>
          </w:p>
        </w:tc>
      </w:tr>
      <w:tr w:rsidR="00A233CA" w:rsidRPr="00BF19C7" w14:paraId="7C80622C" w14:textId="77777777" w:rsidTr="00D8331F">
        <w:tc>
          <w:tcPr>
            <w:tcW w:w="1522" w:type="dxa"/>
            <w:vMerge/>
            <w:tcBorders>
              <w:top w:val="nil"/>
              <w:left w:val="nil"/>
              <w:bottom w:val="nil"/>
              <w:right w:val="nil"/>
            </w:tcBorders>
            <w:vAlign w:val="center"/>
          </w:tcPr>
          <w:p w14:paraId="33D4D418"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FF0000"/>
                <w:sz w:val="20"/>
                <w:szCs w:val="20"/>
              </w:rPr>
            </w:pPr>
          </w:p>
        </w:tc>
        <w:tc>
          <w:tcPr>
            <w:tcW w:w="1362" w:type="dxa"/>
            <w:tcBorders>
              <w:top w:val="nil"/>
              <w:left w:val="nil"/>
              <w:bottom w:val="nil"/>
              <w:right w:val="nil"/>
            </w:tcBorders>
          </w:tcPr>
          <w:p w14:paraId="06D96CE5"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TXPS2</w:t>
            </w:r>
          </w:p>
        </w:tc>
        <w:tc>
          <w:tcPr>
            <w:tcW w:w="1340" w:type="dxa"/>
            <w:tcBorders>
              <w:top w:val="nil"/>
              <w:left w:val="nil"/>
              <w:bottom w:val="nil"/>
              <w:right w:val="nil"/>
            </w:tcBorders>
            <w:vAlign w:val="bottom"/>
          </w:tcPr>
          <w:p w14:paraId="5E334E4D"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0.631</w:t>
            </w:r>
          </w:p>
        </w:tc>
        <w:tc>
          <w:tcPr>
            <w:tcW w:w="1359" w:type="dxa"/>
            <w:vMerge/>
            <w:tcBorders>
              <w:top w:val="nil"/>
              <w:left w:val="nil"/>
              <w:bottom w:val="nil"/>
              <w:right w:val="nil"/>
            </w:tcBorders>
            <w:vAlign w:val="center"/>
          </w:tcPr>
          <w:p w14:paraId="714FDA41"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1F74DA3D"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60E51BEB"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506CE455"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r>
      <w:tr w:rsidR="00A233CA" w:rsidRPr="00BF19C7" w14:paraId="0458060E" w14:textId="77777777" w:rsidTr="00D8331F">
        <w:tc>
          <w:tcPr>
            <w:tcW w:w="1522" w:type="dxa"/>
            <w:vMerge/>
            <w:tcBorders>
              <w:top w:val="nil"/>
              <w:left w:val="nil"/>
              <w:bottom w:val="nil"/>
              <w:right w:val="nil"/>
            </w:tcBorders>
            <w:vAlign w:val="center"/>
          </w:tcPr>
          <w:p w14:paraId="64433542"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FF0000"/>
                <w:sz w:val="20"/>
                <w:szCs w:val="20"/>
              </w:rPr>
            </w:pPr>
          </w:p>
        </w:tc>
        <w:tc>
          <w:tcPr>
            <w:tcW w:w="1362" w:type="dxa"/>
            <w:tcBorders>
              <w:top w:val="nil"/>
              <w:left w:val="nil"/>
              <w:bottom w:val="nil"/>
              <w:right w:val="nil"/>
            </w:tcBorders>
          </w:tcPr>
          <w:p w14:paraId="015F07D0"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TXPS3</w:t>
            </w:r>
          </w:p>
        </w:tc>
        <w:tc>
          <w:tcPr>
            <w:tcW w:w="1340" w:type="dxa"/>
            <w:tcBorders>
              <w:top w:val="nil"/>
              <w:left w:val="nil"/>
              <w:bottom w:val="nil"/>
              <w:right w:val="nil"/>
            </w:tcBorders>
            <w:vAlign w:val="bottom"/>
          </w:tcPr>
          <w:p w14:paraId="35BB5A14"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0.566</w:t>
            </w:r>
          </w:p>
        </w:tc>
        <w:tc>
          <w:tcPr>
            <w:tcW w:w="1359" w:type="dxa"/>
            <w:vMerge/>
            <w:tcBorders>
              <w:top w:val="nil"/>
              <w:left w:val="nil"/>
              <w:bottom w:val="nil"/>
              <w:right w:val="nil"/>
            </w:tcBorders>
            <w:vAlign w:val="center"/>
          </w:tcPr>
          <w:p w14:paraId="6F7B8EDA"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7224217A"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6F252EE4"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0084DE7D"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r>
      <w:tr w:rsidR="00A233CA" w:rsidRPr="00BF19C7" w14:paraId="2E78C906" w14:textId="77777777" w:rsidTr="00D8331F">
        <w:tc>
          <w:tcPr>
            <w:tcW w:w="1522" w:type="dxa"/>
            <w:vMerge/>
            <w:tcBorders>
              <w:top w:val="nil"/>
              <w:left w:val="nil"/>
              <w:bottom w:val="nil"/>
              <w:right w:val="nil"/>
            </w:tcBorders>
            <w:vAlign w:val="center"/>
          </w:tcPr>
          <w:p w14:paraId="3FECF3BF"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FF0000"/>
                <w:sz w:val="20"/>
                <w:szCs w:val="20"/>
              </w:rPr>
            </w:pPr>
          </w:p>
        </w:tc>
        <w:tc>
          <w:tcPr>
            <w:tcW w:w="1362" w:type="dxa"/>
            <w:tcBorders>
              <w:top w:val="nil"/>
              <w:left w:val="nil"/>
              <w:bottom w:val="nil"/>
              <w:right w:val="nil"/>
            </w:tcBorders>
          </w:tcPr>
          <w:p w14:paraId="004FAF41"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TXPS4</w:t>
            </w:r>
          </w:p>
        </w:tc>
        <w:tc>
          <w:tcPr>
            <w:tcW w:w="1340" w:type="dxa"/>
            <w:tcBorders>
              <w:top w:val="nil"/>
              <w:left w:val="nil"/>
              <w:bottom w:val="nil"/>
              <w:right w:val="nil"/>
            </w:tcBorders>
            <w:vAlign w:val="bottom"/>
          </w:tcPr>
          <w:p w14:paraId="0C030212"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0.652</w:t>
            </w:r>
          </w:p>
        </w:tc>
        <w:tc>
          <w:tcPr>
            <w:tcW w:w="1359" w:type="dxa"/>
            <w:vMerge/>
            <w:tcBorders>
              <w:top w:val="nil"/>
              <w:left w:val="nil"/>
              <w:bottom w:val="nil"/>
              <w:right w:val="nil"/>
            </w:tcBorders>
            <w:vAlign w:val="center"/>
          </w:tcPr>
          <w:p w14:paraId="6A731B85"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5CF3A143"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097E5DBC"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4FDEB955"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r>
      <w:tr w:rsidR="00A233CA" w:rsidRPr="00BF19C7" w14:paraId="0A341555" w14:textId="77777777" w:rsidTr="00D8331F">
        <w:tc>
          <w:tcPr>
            <w:tcW w:w="1522" w:type="dxa"/>
            <w:vMerge/>
            <w:tcBorders>
              <w:top w:val="nil"/>
              <w:left w:val="nil"/>
              <w:bottom w:val="nil"/>
              <w:right w:val="nil"/>
            </w:tcBorders>
            <w:vAlign w:val="center"/>
          </w:tcPr>
          <w:p w14:paraId="6AC4A82B"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FF0000"/>
                <w:sz w:val="20"/>
                <w:szCs w:val="20"/>
              </w:rPr>
            </w:pPr>
          </w:p>
        </w:tc>
        <w:tc>
          <w:tcPr>
            <w:tcW w:w="1362" w:type="dxa"/>
            <w:tcBorders>
              <w:top w:val="nil"/>
              <w:left w:val="nil"/>
              <w:bottom w:val="nil"/>
              <w:right w:val="nil"/>
            </w:tcBorders>
          </w:tcPr>
          <w:p w14:paraId="15747448"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TXPS5</w:t>
            </w:r>
          </w:p>
        </w:tc>
        <w:tc>
          <w:tcPr>
            <w:tcW w:w="1340" w:type="dxa"/>
            <w:tcBorders>
              <w:top w:val="nil"/>
              <w:left w:val="nil"/>
              <w:bottom w:val="nil"/>
              <w:right w:val="nil"/>
            </w:tcBorders>
            <w:vAlign w:val="bottom"/>
          </w:tcPr>
          <w:p w14:paraId="2F9DAEF8"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0.551</w:t>
            </w:r>
          </w:p>
        </w:tc>
        <w:tc>
          <w:tcPr>
            <w:tcW w:w="1359" w:type="dxa"/>
            <w:vMerge/>
            <w:tcBorders>
              <w:top w:val="nil"/>
              <w:left w:val="nil"/>
              <w:bottom w:val="nil"/>
              <w:right w:val="nil"/>
            </w:tcBorders>
            <w:vAlign w:val="center"/>
          </w:tcPr>
          <w:p w14:paraId="4F4E3E81"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07C0AF9C"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061DB7DC"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3D2331A3"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r>
      <w:tr w:rsidR="00A233CA" w:rsidRPr="00BF19C7" w14:paraId="12C073CC" w14:textId="77777777" w:rsidTr="00D8331F">
        <w:tc>
          <w:tcPr>
            <w:tcW w:w="1522" w:type="dxa"/>
            <w:vMerge/>
            <w:tcBorders>
              <w:top w:val="nil"/>
              <w:left w:val="nil"/>
              <w:bottom w:val="nil"/>
              <w:right w:val="nil"/>
            </w:tcBorders>
            <w:vAlign w:val="center"/>
          </w:tcPr>
          <w:p w14:paraId="0B230C90"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FF0000"/>
                <w:sz w:val="20"/>
                <w:szCs w:val="20"/>
              </w:rPr>
            </w:pPr>
          </w:p>
        </w:tc>
        <w:tc>
          <w:tcPr>
            <w:tcW w:w="1362" w:type="dxa"/>
            <w:tcBorders>
              <w:top w:val="nil"/>
              <w:left w:val="nil"/>
              <w:bottom w:val="nil"/>
              <w:right w:val="nil"/>
            </w:tcBorders>
          </w:tcPr>
          <w:p w14:paraId="5AA5AA02"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TXPS6</w:t>
            </w:r>
          </w:p>
        </w:tc>
        <w:tc>
          <w:tcPr>
            <w:tcW w:w="1340" w:type="dxa"/>
            <w:tcBorders>
              <w:top w:val="nil"/>
              <w:left w:val="nil"/>
              <w:bottom w:val="nil"/>
              <w:right w:val="nil"/>
            </w:tcBorders>
            <w:vAlign w:val="bottom"/>
          </w:tcPr>
          <w:p w14:paraId="2077E353"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0.604</w:t>
            </w:r>
          </w:p>
        </w:tc>
        <w:tc>
          <w:tcPr>
            <w:tcW w:w="1359" w:type="dxa"/>
            <w:vMerge/>
            <w:tcBorders>
              <w:top w:val="nil"/>
              <w:left w:val="nil"/>
              <w:bottom w:val="nil"/>
              <w:right w:val="nil"/>
            </w:tcBorders>
            <w:vAlign w:val="center"/>
          </w:tcPr>
          <w:p w14:paraId="32589D67"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0C9B3F61"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3ADB203D"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0370A040"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r>
      <w:tr w:rsidR="00A233CA" w:rsidRPr="00BF19C7" w14:paraId="4F1ACE1F" w14:textId="77777777" w:rsidTr="00D8331F">
        <w:tc>
          <w:tcPr>
            <w:tcW w:w="1522" w:type="dxa"/>
            <w:tcBorders>
              <w:top w:val="nil"/>
              <w:left w:val="nil"/>
              <w:bottom w:val="nil"/>
              <w:right w:val="nil"/>
            </w:tcBorders>
            <w:vAlign w:val="center"/>
          </w:tcPr>
          <w:p w14:paraId="7C270397"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FF0000"/>
                <w:sz w:val="20"/>
                <w:szCs w:val="20"/>
              </w:rPr>
            </w:pPr>
          </w:p>
        </w:tc>
        <w:tc>
          <w:tcPr>
            <w:tcW w:w="1362" w:type="dxa"/>
            <w:tcBorders>
              <w:top w:val="nil"/>
              <w:left w:val="nil"/>
              <w:bottom w:val="nil"/>
              <w:right w:val="nil"/>
            </w:tcBorders>
          </w:tcPr>
          <w:p w14:paraId="7FC1B7AE"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TXPS7</w:t>
            </w:r>
          </w:p>
        </w:tc>
        <w:tc>
          <w:tcPr>
            <w:tcW w:w="1340" w:type="dxa"/>
            <w:tcBorders>
              <w:top w:val="nil"/>
              <w:left w:val="nil"/>
              <w:bottom w:val="nil"/>
              <w:right w:val="nil"/>
            </w:tcBorders>
            <w:vAlign w:val="bottom"/>
          </w:tcPr>
          <w:p w14:paraId="45B089EB"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0.611</w:t>
            </w:r>
          </w:p>
        </w:tc>
        <w:tc>
          <w:tcPr>
            <w:tcW w:w="1359" w:type="dxa"/>
            <w:tcBorders>
              <w:top w:val="nil"/>
              <w:left w:val="nil"/>
              <w:bottom w:val="nil"/>
              <w:right w:val="nil"/>
            </w:tcBorders>
            <w:vAlign w:val="center"/>
          </w:tcPr>
          <w:p w14:paraId="20A7D204"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7" w:type="dxa"/>
            <w:tcBorders>
              <w:top w:val="nil"/>
              <w:left w:val="nil"/>
              <w:bottom w:val="nil"/>
              <w:right w:val="nil"/>
            </w:tcBorders>
            <w:vAlign w:val="center"/>
          </w:tcPr>
          <w:p w14:paraId="6130AE88"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59" w:type="dxa"/>
            <w:tcBorders>
              <w:top w:val="nil"/>
              <w:left w:val="nil"/>
              <w:bottom w:val="nil"/>
              <w:right w:val="nil"/>
            </w:tcBorders>
            <w:vAlign w:val="center"/>
          </w:tcPr>
          <w:p w14:paraId="23A47166"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10" w:type="dxa"/>
            <w:tcBorders>
              <w:top w:val="nil"/>
              <w:left w:val="nil"/>
              <w:bottom w:val="nil"/>
              <w:right w:val="nil"/>
            </w:tcBorders>
            <w:vAlign w:val="center"/>
          </w:tcPr>
          <w:p w14:paraId="769F0F4C"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r>
    </w:tbl>
    <w:p w14:paraId="52624A4F" w14:textId="77777777" w:rsidR="00A233CA" w:rsidRPr="00BF19C7" w:rsidRDefault="00A233CA" w:rsidP="00090D9F">
      <w:pPr>
        <w:pStyle w:val="NoSpacing"/>
        <w:rPr>
          <w:rFonts w:ascii="Times New Roman" w:hAnsi="Times New Roman" w:cs="Times New Roman"/>
        </w:rPr>
      </w:pPr>
    </w:p>
    <w:tbl>
      <w:tblPr>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2"/>
        <w:gridCol w:w="1362"/>
        <w:gridCol w:w="1340"/>
        <w:gridCol w:w="1359"/>
        <w:gridCol w:w="1367"/>
        <w:gridCol w:w="1359"/>
        <w:gridCol w:w="1310"/>
      </w:tblGrid>
      <w:tr w:rsidR="00A233CA" w:rsidRPr="00BF19C7" w14:paraId="64A44DFC" w14:textId="77777777" w:rsidTr="00D8331F">
        <w:tc>
          <w:tcPr>
            <w:tcW w:w="1522" w:type="dxa"/>
            <w:vMerge w:val="restart"/>
            <w:tcBorders>
              <w:top w:val="nil"/>
              <w:left w:val="nil"/>
              <w:bottom w:val="nil"/>
              <w:right w:val="nil"/>
            </w:tcBorders>
            <w:vAlign w:val="center"/>
          </w:tcPr>
          <w:p w14:paraId="1FC9AABE" w14:textId="77777777" w:rsidR="00A233CA" w:rsidRPr="00BF19C7" w:rsidRDefault="00A233CA" w:rsidP="00090D9F">
            <w:pPr>
              <w:pBdr>
                <w:top w:val="nil"/>
                <w:left w:val="nil"/>
                <w:bottom w:val="nil"/>
                <w:right w:val="nil"/>
                <w:between w:val="nil"/>
              </w:pBdr>
              <w:spacing w:line="240" w:lineRule="auto"/>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Tax Timing Knowledge</w:t>
            </w:r>
          </w:p>
          <w:p w14:paraId="16A80009" w14:textId="77777777" w:rsidR="00A233CA" w:rsidRPr="00BF19C7" w:rsidRDefault="00A233CA" w:rsidP="00090D9F">
            <w:pPr>
              <w:spacing w:line="240" w:lineRule="auto"/>
              <w:jc w:val="both"/>
              <w:rPr>
                <w:rFonts w:ascii="Times New Roman" w:eastAsia="Times New Roman" w:hAnsi="Times New Roman" w:cs="Times New Roman"/>
                <w:b/>
                <w:sz w:val="20"/>
                <w:szCs w:val="20"/>
              </w:rPr>
            </w:pPr>
          </w:p>
        </w:tc>
        <w:tc>
          <w:tcPr>
            <w:tcW w:w="1362" w:type="dxa"/>
            <w:tcBorders>
              <w:top w:val="nil"/>
              <w:left w:val="nil"/>
              <w:bottom w:val="nil"/>
              <w:right w:val="nil"/>
            </w:tcBorders>
            <w:vAlign w:val="bottom"/>
          </w:tcPr>
          <w:p w14:paraId="461617E9"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TXTK1</w:t>
            </w:r>
          </w:p>
        </w:tc>
        <w:tc>
          <w:tcPr>
            <w:tcW w:w="1340" w:type="dxa"/>
            <w:tcBorders>
              <w:top w:val="nil"/>
              <w:left w:val="nil"/>
              <w:bottom w:val="nil"/>
              <w:right w:val="nil"/>
            </w:tcBorders>
            <w:vAlign w:val="bottom"/>
          </w:tcPr>
          <w:p w14:paraId="58A019CA"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0.641</w:t>
            </w:r>
          </w:p>
        </w:tc>
        <w:tc>
          <w:tcPr>
            <w:tcW w:w="1359" w:type="dxa"/>
            <w:vMerge w:val="restart"/>
            <w:tcBorders>
              <w:top w:val="nil"/>
              <w:left w:val="nil"/>
              <w:bottom w:val="nil"/>
              <w:right w:val="nil"/>
            </w:tcBorders>
            <w:vAlign w:val="center"/>
          </w:tcPr>
          <w:p w14:paraId="110A338D"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0.493</w:t>
            </w:r>
          </w:p>
        </w:tc>
        <w:tc>
          <w:tcPr>
            <w:tcW w:w="1367" w:type="dxa"/>
            <w:vMerge w:val="restart"/>
            <w:tcBorders>
              <w:top w:val="nil"/>
              <w:left w:val="nil"/>
              <w:bottom w:val="nil"/>
              <w:right w:val="nil"/>
            </w:tcBorders>
            <w:vAlign w:val="center"/>
          </w:tcPr>
          <w:p w14:paraId="4F68618B"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0.741</w:t>
            </w:r>
          </w:p>
        </w:tc>
        <w:tc>
          <w:tcPr>
            <w:tcW w:w="1359" w:type="dxa"/>
            <w:vMerge w:val="restart"/>
            <w:tcBorders>
              <w:top w:val="nil"/>
              <w:left w:val="nil"/>
              <w:bottom w:val="nil"/>
              <w:right w:val="nil"/>
            </w:tcBorders>
            <w:vAlign w:val="center"/>
          </w:tcPr>
          <w:p w14:paraId="7272E99C"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0.532</w:t>
            </w:r>
          </w:p>
        </w:tc>
        <w:tc>
          <w:tcPr>
            <w:tcW w:w="1310" w:type="dxa"/>
            <w:vMerge w:val="restart"/>
            <w:tcBorders>
              <w:top w:val="nil"/>
              <w:left w:val="nil"/>
              <w:bottom w:val="nil"/>
              <w:right w:val="nil"/>
            </w:tcBorders>
            <w:vAlign w:val="center"/>
          </w:tcPr>
          <w:p w14:paraId="3D78F6E4"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5</w:t>
            </w:r>
          </w:p>
        </w:tc>
      </w:tr>
      <w:tr w:rsidR="00A233CA" w:rsidRPr="00BF19C7" w14:paraId="57AFC017" w14:textId="77777777" w:rsidTr="00D8331F">
        <w:tc>
          <w:tcPr>
            <w:tcW w:w="1522" w:type="dxa"/>
            <w:vMerge/>
            <w:tcBorders>
              <w:top w:val="nil"/>
              <w:left w:val="nil"/>
              <w:bottom w:val="nil"/>
              <w:right w:val="nil"/>
            </w:tcBorders>
            <w:vAlign w:val="center"/>
          </w:tcPr>
          <w:p w14:paraId="0E50AF7D"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2" w:type="dxa"/>
            <w:tcBorders>
              <w:top w:val="nil"/>
              <w:left w:val="nil"/>
              <w:bottom w:val="nil"/>
              <w:right w:val="nil"/>
            </w:tcBorders>
          </w:tcPr>
          <w:p w14:paraId="48691A50"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TXTK2</w:t>
            </w:r>
          </w:p>
        </w:tc>
        <w:tc>
          <w:tcPr>
            <w:tcW w:w="1340" w:type="dxa"/>
            <w:tcBorders>
              <w:top w:val="nil"/>
              <w:left w:val="nil"/>
              <w:bottom w:val="nil"/>
              <w:right w:val="nil"/>
            </w:tcBorders>
            <w:vAlign w:val="bottom"/>
          </w:tcPr>
          <w:p w14:paraId="032348FB"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0.581</w:t>
            </w:r>
          </w:p>
        </w:tc>
        <w:tc>
          <w:tcPr>
            <w:tcW w:w="1359" w:type="dxa"/>
            <w:vMerge/>
            <w:tcBorders>
              <w:top w:val="nil"/>
              <w:left w:val="nil"/>
              <w:bottom w:val="nil"/>
              <w:right w:val="nil"/>
            </w:tcBorders>
            <w:vAlign w:val="center"/>
          </w:tcPr>
          <w:p w14:paraId="7BB37775"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2EFABF24"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64838764"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24EDF3D4"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r>
      <w:tr w:rsidR="00A233CA" w:rsidRPr="00BF19C7" w14:paraId="74D9B10C" w14:textId="77777777" w:rsidTr="00D8331F">
        <w:tc>
          <w:tcPr>
            <w:tcW w:w="1522" w:type="dxa"/>
            <w:vMerge/>
            <w:tcBorders>
              <w:top w:val="nil"/>
              <w:left w:val="nil"/>
              <w:bottom w:val="nil"/>
              <w:right w:val="nil"/>
            </w:tcBorders>
            <w:vAlign w:val="center"/>
          </w:tcPr>
          <w:p w14:paraId="0C69156A"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2" w:type="dxa"/>
            <w:tcBorders>
              <w:top w:val="nil"/>
              <w:left w:val="nil"/>
              <w:bottom w:val="nil"/>
              <w:right w:val="nil"/>
            </w:tcBorders>
          </w:tcPr>
          <w:p w14:paraId="36673BEE"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TXTK3</w:t>
            </w:r>
          </w:p>
        </w:tc>
        <w:tc>
          <w:tcPr>
            <w:tcW w:w="1340" w:type="dxa"/>
            <w:tcBorders>
              <w:top w:val="nil"/>
              <w:left w:val="nil"/>
              <w:bottom w:val="nil"/>
              <w:right w:val="nil"/>
            </w:tcBorders>
            <w:vAlign w:val="bottom"/>
          </w:tcPr>
          <w:p w14:paraId="3172EAAF"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0.657</w:t>
            </w:r>
          </w:p>
        </w:tc>
        <w:tc>
          <w:tcPr>
            <w:tcW w:w="1359" w:type="dxa"/>
            <w:vMerge/>
            <w:tcBorders>
              <w:top w:val="nil"/>
              <w:left w:val="nil"/>
              <w:bottom w:val="nil"/>
              <w:right w:val="nil"/>
            </w:tcBorders>
            <w:vAlign w:val="center"/>
          </w:tcPr>
          <w:p w14:paraId="20A21185"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0486DBE9"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44AF1CC9"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0CF02C21"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r>
      <w:tr w:rsidR="00A233CA" w:rsidRPr="00BF19C7" w14:paraId="5B753EB9" w14:textId="77777777" w:rsidTr="00D8331F">
        <w:tc>
          <w:tcPr>
            <w:tcW w:w="1522" w:type="dxa"/>
            <w:vMerge/>
            <w:tcBorders>
              <w:top w:val="nil"/>
              <w:left w:val="nil"/>
              <w:bottom w:val="nil"/>
              <w:right w:val="nil"/>
            </w:tcBorders>
            <w:vAlign w:val="center"/>
          </w:tcPr>
          <w:p w14:paraId="5E6A0900"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2" w:type="dxa"/>
            <w:tcBorders>
              <w:top w:val="nil"/>
              <w:left w:val="nil"/>
              <w:bottom w:val="nil"/>
              <w:right w:val="nil"/>
            </w:tcBorders>
          </w:tcPr>
          <w:p w14:paraId="24E837B8"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TXTK4</w:t>
            </w:r>
          </w:p>
        </w:tc>
        <w:tc>
          <w:tcPr>
            <w:tcW w:w="1340" w:type="dxa"/>
            <w:tcBorders>
              <w:top w:val="nil"/>
              <w:left w:val="nil"/>
              <w:bottom w:val="nil"/>
              <w:right w:val="nil"/>
            </w:tcBorders>
            <w:vAlign w:val="bottom"/>
          </w:tcPr>
          <w:p w14:paraId="7BAE44D6"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0.533</w:t>
            </w:r>
          </w:p>
        </w:tc>
        <w:tc>
          <w:tcPr>
            <w:tcW w:w="1359" w:type="dxa"/>
            <w:vMerge/>
            <w:tcBorders>
              <w:top w:val="nil"/>
              <w:left w:val="nil"/>
              <w:bottom w:val="nil"/>
              <w:right w:val="nil"/>
            </w:tcBorders>
            <w:vAlign w:val="center"/>
          </w:tcPr>
          <w:p w14:paraId="6793D261"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2CFAD132"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2D382B9B"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5EED94E0"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r>
      <w:tr w:rsidR="00A233CA" w:rsidRPr="00BF19C7" w14:paraId="0717180F" w14:textId="77777777" w:rsidTr="00D8331F">
        <w:tc>
          <w:tcPr>
            <w:tcW w:w="1522" w:type="dxa"/>
            <w:vMerge/>
            <w:tcBorders>
              <w:top w:val="nil"/>
              <w:left w:val="nil"/>
              <w:bottom w:val="nil"/>
              <w:right w:val="nil"/>
            </w:tcBorders>
            <w:vAlign w:val="center"/>
          </w:tcPr>
          <w:p w14:paraId="3BF427E2"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2" w:type="dxa"/>
            <w:tcBorders>
              <w:top w:val="nil"/>
              <w:left w:val="nil"/>
              <w:bottom w:val="nil"/>
              <w:right w:val="nil"/>
            </w:tcBorders>
          </w:tcPr>
          <w:p w14:paraId="20AAD96D"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TXTK5</w:t>
            </w:r>
          </w:p>
        </w:tc>
        <w:tc>
          <w:tcPr>
            <w:tcW w:w="1340" w:type="dxa"/>
            <w:tcBorders>
              <w:top w:val="nil"/>
              <w:left w:val="nil"/>
              <w:bottom w:val="nil"/>
              <w:right w:val="nil"/>
            </w:tcBorders>
            <w:vAlign w:val="bottom"/>
          </w:tcPr>
          <w:p w14:paraId="5563F9A5"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0.621</w:t>
            </w:r>
          </w:p>
        </w:tc>
        <w:tc>
          <w:tcPr>
            <w:tcW w:w="1359" w:type="dxa"/>
            <w:vMerge/>
            <w:tcBorders>
              <w:top w:val="nil"/>
              <w:left w:val="nil"/>
              <w:bottom w:val="nil"/>
              <w:right w:val="nil"/>
            </w:tcBorders>
            <w:vAlign w:val="center"/>
          </w:tcPr>
          <w:p w14:paraId="776D20FB"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3097288F"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31FBB4AA"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204EB8DF"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r>
      <w:tr w:rsidR="00A233CA" w:rsidRPr="00BF19C7" w14:paraId="3A7C6677" w14:textId="77777777" w:rsidTr="00D8331F">
        <w:tc>
          <w:tcPr>
            <w:tcW w:w="1522" w:type="dxa"/>
            <w:vMerge/>
            <w:tcBorders>
              <w:top w:val="nil"/>
              <w:left w:val="nil"/>
              <w:bottom w:val="nil"/>
              <w:right w:val="nil"/>
            </w:tcBorders>
            <w:vAlign w:val="center"/>
          </w:tcPr>
          <w:p w14:paraId="1C02B126"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2" w:type="dxa"/>
            <w:tcBorders>
              <w:top w:val="nil"/>
              <w:left w:val="nil"/>
              <w:bottom w:val="nil"/>
              <w:right w:val="nil"/>
            </w:tcBorders>
          </w:tcPr>
          <w:p w14:paraId="2E52AD09"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TXTK6</w:t>
            </w:r>
          </w:p>
        </w:tc>
        <w:tc>
          <w:tcPr>
            <w:tcW w:w="1340" w:type="dxa"/>
            <w:tcBorders>
              <w:top w:val="nil"/>
              <w:left w:val="nil"/>
              <w:bottom w:val="nil"/>
              <w:right w:val="nil"/>
            </w:tcBorders>
            <w:vAlign w:val="bottom"/>
          </w:tcPr>
          <w:p w14:paraId="34C50EE2"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0.604</w:t>
            </w:r>
          </w:p>
        </w:tc>
        <w:tc>
          <w:tcPr>
            <w:tcW w:w="1359" w:type="dxa"/>
            <w:vMerge/>
            <w:tcBorders>
              <w:top w:val="nil"/>
              <w:left w:val="nil"/>
              <w:bottom w:val="nil"/>
              <w:right w:val="nil"/>
            </w:tcBorders>
            <w:vAlign w:val="center"/>
          </w:tcPr>
          <w:p w14:paraId="06D8BB10"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7" w:type="dxa"/>
            <w:vMerge/>
            <w:tcBorders>
              <w:top w:val="nil"/>
              <w:left w:val="nil"/>
              <w:bottom w:val="nil"/>
              <w:right w:val="nil"/>
            </w:tcBorders>
            <w:vAlign w:val="center"/>
          </w:tcPr>
          <w:p w14:paraId="438D08D0"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59" w:type="dxa"/>
            <w:vMerge/>
            <w:tcBorders>
              <w:top w:val="nil"/>
              <w:left w:val="nil"/>
              <w:bottom w:val="nil"/>
              <w:right w:val="nil"/>
            </w:tcBorders>
            <w:vAlign w:val="center"/>
          </w:tcPr>
          <w:p w14:paraId="1497EFA7"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10" w:type="dxa"/>
            <w:vMerge/>
            <w:tcBorders>
              <w:top w:val="nil"/>
              <w:left w:val="nil"/>
              <w:bottom w:val="nil"/>
              <w:right w:val="nil"/>
            </w:tcBorders>
            <w:vAlign w:val="center"/>
          </w:tcPr>
          <w:p w14:paraId="23D19636"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r>
      <w:tr w:rsidR="00A233CA" w:rsidRPr="00BF19C7" w14:paraId="250E774F" w14:textId="77777777" w:rsidTr="00D8331F">
        <w:tc>
          <w:tcPr>
            <w:tcW w:w="1522" w:type="dxa"/>
            <w:tcBorders>
              <w:top w:val="nil"/>
              <w:left w:val="nil"/>
              <w:bottom w:val="nil"/>
              <w:right w:val="nil"/>
            </w:tcBorders>
            <w:vAlign w:val="center"/>
          </w:tcPr>
          <w:p w14:paraId="5173BCB2"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2" w:type="dxa"/>
            <w:tcBorders>
              <w:top w:val="nil"/>
              <w:left w:val="nil"/>
              <w:bottom w:val="nil"/>
              <w:right w:val="nil"/>
            </w:tcBorders>
          </w:tcPr>
          <w:p w14:paraId="601ACDDB"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TXTK7</w:t>
            </w:r>
          </w:p>
        </w:tc>
        <w:tc>
          <w:tcPr>
            <w:tcW w:w="1340" w:type="dxa"/>
            <w:tcBorders>
              <w:top w:val="nil"/>
              <w:left w:val="nil"/>
              <w:bottom w:val="nil"/>
              <w:right w:val="nil"/>
            </w:tcBorders>
            <w:vAlign w:val="bottom"/>
          </w:tcPr>
          <w:p w14:paraId="7F58388D" w14:textId="77777777" w:rsidR="00A233CA" w:rsidRPr="00BF19C7" w:rsidRDefault="00A233CA" w:rsidP="00090D9F">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0.613</w:t>
            </w:r>
          </w:p>
        </w:tc>
        <w:tc>
          <w:tcPr>
            <w:tcW w:w="1359" w:type="dxa"/>
            <w:tcBorders>
              <w:top w:val="nil"/>
              <w:left w:val="nil"/>
              <w:bottom w:val="nil"/>
              <w:right w:val="nil"/>
            </w:tcBorders>
            <w:vAlign w:val="center"/>
          </w:tcPr>
          <w:p w14:paraId="767E6BEF"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67" w:type="dxa"/>
            <w:tcBorders>
              <w:top w:val="nil"/>
              <w:left w:val="nil"/>
              <w:bottom w:val="nil"/>
              <w:right w:val="nil"/>
            </w:tcBorders>
            <w:vAlign w:val="center"/>
          </w:tcPr>
          <w:p w14:paraId="6AFFB39F"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59" w:type="dxa"/>
            <w:tcBorders>
              <w:top w:val="nil"/>
              <w:left w:val="nil"/>
              <w:bottom w:val="nil"/>
              <w:right w:val="nil"/>
            </w:tcBorders>
            <w:vAlign w:val="center"/>
          </w:tcPr>
          <w:p w14:paraId="6E9AC814"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c>
          <w:tcPr>
            <w:tcW w:w="1310" w:type="dxa"/>
            <w:tcBorders>
              <w:top w:val="nil"/>
              <w:left w:val="nil"/>
              <w:bottom w:val="nil"/>
              <w:right w:val="nil"/>
            </w:tcBorders>
            <w:vAlign w:val="center"/>
          </w:tcPr>
          <w:p w14:paraId="42FAA811"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sz w:val="20"/>
                <w:szCs w:val="20"/>
              </w:rPr>
            </w:pPr>
          </w:p>
        </w:tc>
      </w:tr>
    </w:tbl>
    <w:p w14:paraId="3703D117" w14:textId="77777777" w:rsidR="00A233CA" w:rsidRPr="00BF19C7" w:rsidRDefault="00A233CA" w:rsidP="00090D9F">
      <w:pPr>
        <w:pStyle w:val="NoSpacing"/>
        <w:rPr>
          <w:rFonts w:ascii="Times New Roman" w:hAnsi="Times New Roman" w:cs="Times New Roman"/>
        </w:rPr>
      </w:pPr>
    </w:p>
    <w:tbl>
      <w:tblPr>
        <w:tblW w:w="9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2"/>
        <w:gridCol w:w="1362"/>
        <w:gridCol w:w="1340"/>
        <w:gridCol w:w="1359"/>
        <w:gridCol w:w="1367"/>
        <w:gridCol w:w="1359"/>
        <w:gridCol w:w="1310"/>
      </w:tblGrid>
      <w:tr w:rsidR="00A233CA" w:rsidRPr="00BF19C7" w14:paraId="6D3B5363" w14:textId="77777777" w:rsidTr="00D8331F">
        <w:tc>
          <w:tcPr>
            <w:tcW w:w="1522" w:type="dxa"/>
            <w:vMerge w:val="restart"/>
            <w:tcBorders>
              <w:top w:val="nil"/>
              <w:left w:val="nil"/>
              <w:bottom w:val="single" w:sz="4" w:space="0" w:color="000000"/>
              <w:right w:val="nil"/>
            </w:tcBorders>
            <w:vAlign w:val="center"/>
          </w:tcPr>
          <w:p w14:paraId="28792C75" w14:textId="77777777" w:rsidR="00A233CA" w:rsidRPr="00BF19C7" w:rsidRDefault="00A233CA" w:rsidP="00090D9F">
            <w:pPr>
              <w:pBdr>
                <w:top w:val="nil"/>
                <w:left w:val="nil"/>
                <w:bottom w:val="nil"/>
                <w:right w:val="nil"/>
                <w:between w:val="nil"/>
              </w:pBdr>
              <w:spacing w:line="240" w:lineRule="auto"/>
              <w:jc w:val="both"/>
              <w:rPr>
                <w:rFonts w:ascii="Times New Roman" w:eastAsia="Times New Roman" w:hAnsi="Times New Roman" w:cs="Times New Roman"/>
                <w:b/>
                <w:color w:val="000000"/>
                <w:sz w:val="20"/>
                <w:szCs w:val="20"/>
              </w:rPr>
            </w:pPr>
            <w:r w:rsidRPr="00BF19C7">
              <w:rPr>
                <w:rFonts w:ascii="Times New Roman" w:eastAsia="Times New Roman" w:hAnsi="Times New Roman" w:cs="Times New Roman"/>
                <w:b/>
                <w:color w:val="000000"/>
                <w:sz w:val="20"/>
                <w:szCs w:val="20"/>
              </w:rPr>
              <w:lastRenderedPageBreak/>
              <w:t>Tax Yield</w:t>
            </w:r>
          </w:p>
          <w:p w14:paraId="4BAB5AD2" w14:textId="77777777" w:rsidR="00A233CA" w:rsidRPr="00BF19C7" w:rsidRDefault="00A233CA" w:rsidP="00090D9F">
            <w:pPr>
              <w:spacing w:line="240" w:lineRule="auto"/>
              <w:jc w:val="both"/>
              <w:rPr>
                <w:rFonts w:ascii="Times New Roman" w:eastAsia="Times New Roman" w:hAnsi="Times New Roman" w:cs="Times New Roman"/>
                <w:b/>
                <w:color w:val="000000"/>
                <w:sz w:val="20"/>
                <w:szCs w:val="20"/>
              </w:rPr>
            </w:pPr>
          </w:p>
        </w:tc>
        <w:tc>
          <w:tcPr>
            <w:tcW w:w="1362" w:type="dxa"/>
            <w:tcBorders>
              <w:top w:val="nil"/>
              <w:left w:val="nil"/>
              <w:bottom w:val="nil"/>
              <w:right w:val="nil"/>
            </w:tcBorders>
            <w:vAlign w:val="bottom"/>
          </w:tcPr>
          <w:p w14:paraId="07C80DB9"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TXY1</w:t>
            </w:r>
          </w:p>
        </w:tc>
        <w:tc>
          <w:tcPr>
            <w:tcW w:w="1340" w:type="dxa"/>
            <w:tcBorders>
              <w:top w:val="nil"/>
              <w:left w:val="nil"/>
              <w:bottom w:val="nil"/>
              <w:right w:val="nil"/>
            </w:tcBorders>
            <w:vAlign w:val="bottom"/>
          </w:tcPr>
          <w:p w14:paraId="20C3271C"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0.612</w:t>
            </w:r>
          </w:p>
        </w:tc>
        <w:tc>
          <w:tcPr>
            <w:tcW w:w="1359" w:type="dxa"/>
            <w:vMerge w:val="restart"/>
            <w:tcBorders>
              <w:top w:val="nil"/>
              <w:left w:val="nil"/>
              <w:bottom w:val="single" w:sz="4" w:space="0" w:color="000000"/>
              <w:right w:val="nil"/>
            </w:tcBorders>
            <w:vAlign w:val="center"/>
          </w:tcPr>
          <w:p w14:paraId="79C019C9"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0.624</w:t>
            </w:r>
          </w:p>
        </w:tc>
        <w:tc>
          <w:tcPr>
            <w:tcW w:w="1367" w:type="dxa"/>
            <w:vMerge w:val="restart"/>
            <w:tcBorders>
              <w:top w:val="nil"/>
              <w:left w:val="nil"/>
              <w:bottom w:val="single" w:sz="4" w:space="0" w:color="000000"/>
              <w:right w:val="nil"/>
            </w:tcBorders>
            <w:vAlign w:val="center"/>
          </w:tcPr>
          <w:p w14:paraId="59AA3233"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0.756</w:t>
            </w:r>
          </w:p>
        </w:tc>
        <w:tc>
          <w:tcPr>
            <w:tcW w:w="1359" w:type="dxa"/>
            <w:vMerge w:val="restart"/>
            <w:tcBorders>
              <w:top w:val="nil"/>
              <w:left w:val="nil"/>
              <w:bottom w:val="single" w:sz="4" w:space="0" w:color="000000"/>
              <w:right w:val="nil"/>
            </w:tcBorders>
            <w:vAlign w:val="center"/>
          </w:tcPr>
          <w:p w14:paraId="7154A3DE"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0.546</w:t>
            </w:r>
          </w:p>
        </w:tc>
        <w:tc>
          <w:tcPr>
            <w:tcW w:w="1310" w:type="dxa"/>
            <w:vMerge w:val="restart"/>
            <w:tcBorders>
              <w:top w:val="nil"/>
              <w:left w:val="nil"/>
              <w:bottom w:val="single" w:sz="4" w:space="0" w:color="000000"/>
              <w:right w:val="nil"/>
            </w:tcBorders>
            <w:vAlign w:val="center"/>
          </w:tcPr>
          <w:p w14:paraId="571F7794"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6</w:t>
            </w:r>
          </w:p>
        </w:tc>
      </w:tr>
      <w:tr w:rsidR="00A233CA" w:rsidRPr="00BF19C7" w14:paraId="54D819EE" w14:textId="77777777" w:rsidTr="00D8331F">
        <w:tc>
          <w:tcPr>
            <w:tcW w:w="1522" w:type="dxa"/>
            <w:vMerge/>
            <w:tcBorders>
              <w:top w:val="nil"/>
              <w:left w:val="nil"/>
              <w:bottom w:val="single" w:sz="4" w:space="0" w:color="000000"/>
              <w:right w:val="nil"/>
            </w:tcBorders>
            <w:vAlign w:val="center"/>
          </w:tcPr>
          <w:p w14:paraId="17FAE904"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62" w:type="dxa"/>
            <w:tcBorders>
              <w:top w:val="nil"/>
              <w:left w:val="nil"/>
              <w:bottom w:val="nil"/>
              <w:right w:val="nil"/>
            </w:tcBorders>
            <w:vAlign w:val="bottom"/>
          </w:tcPr>
          <w:p w14:paraId="0FC9EF3C"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TXY2</w:t>
            </w:r>
          </w:p>
        </w:tc>
        <w:tc>
          <w:tcPr>
            <w:tcW w:w="1340" w:type="dxa"/>
            <w:tcBorders>
              <w:top w:val="nil"/>
              <w:left w:val="nil"/>
              <w:bottom w:val="nil"/>
              <w:right w:val="nil"/>
            </w:tcBorders>
            <w:vAlign w:val="bottom"/>
          </w:tcPr>
          <w:p w14:paraId="50EB8DCA"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0.614</w:t>
            </w:r>
          </w:p>
        </w:tc>
        <w:tc>
          <w:tcPr>
            <w:tcW w:w="1359" w:type="dxa"/>
            <w:vMerge/>
            <w:tcBorders>
              <w:top w:val="nil"/>
              <w:left w:val="nil"/>
              <w:bottom w:val="single" w:sz="4" w:space="0" w:color="000000"/>
              <w:right w:val="nil"/>
            </w:tcBorders>
            <w:vAlign w:val="center"/>
          </w:tcPr>
          <w:p w14:paraId="77AB52AD"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67" w:type="dxa"/>
            <w:vMerge/>
            <w:tcBorders>
              <w:top w:val="nil"/>
              <w:left w:val="nil"/>
              <w:bottom w:val="single" w:sz="4" w:space="0" w:color="000000"/>
              <w:right w:val="nil"/>
            </w:tcBorders>
            <w:vAlign w:val="center"/>
          </w:tcPr>
          <w:p w14:paraId="028F9DF4"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59" w:type="dxa"/>
            <w:vMerge/>
            <w:tcBorders>
              <w:top w:val="nil"/>
              <w:left w:val="nil"/>
              <w:bottom w:val="single" w:sz="4" w:space="0" w:color="000000"/>
              <w:right w:val="nil"/>
            </w:tcBorders>
            <w:vAlign w:val="center"/>
          </w:tcPr>
          <w:p w14:paraId="5AAB4AB8"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10" w:type="dxa"/>
            <w:vMerge/>
            <w:tcBorders>
              <w:top w:val="nil"/>
              <w:left w:val="nil"/>
              <w:bottom w:val="single" w:sz="4" w:space="0" w:color="000000"/>
              <w:right w:val="nil"/>
            </w:tcBorders>
            <w:vAlign w:val="center"/>
          </w:tcPr>
          <w:p w14:paraId="785E4DB5"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r>
      <w:tr w:rsidR="00A233CA" w:rsidRPr="00BF19C7" w14:paraId="374B1FF2" w14:textId="77777777" w:rsidTr="00D8331F">
        <w:tc>
          <w:tcPr>
            <w:tcW w:w="1522" w:type="dxa"/>
            <w:vMerge/>
            <w:tcBorders>
              <w:top w:val="nil"/>
              <w:left w:val="nil"/>
              <w:bottom w:val="single" w:sz="4" w:space="0" w:color="000000"/>
              <w:right w:val="nil"/>
            </w:tcBorders>
            <w:vAlign w:val="center"/>
          </w:tcPr>
          <w:p w14:paraId="01679F00"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62" w:type="dxa"/>
            <w:tcBorders>
              <w:top w:val="nil"/>
              <w:left w:val="nil"/>
              <w:bottom w:val="nil"/>
              <w:right w:val="nil"/>
            </w:tcBorders>
            <w:vAlign w:val="bottom"/>
          </w:tcPr>
          <w:p w14:paraId="7F4B66D0"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TXY3</w:t>
            </w:r>
          </w:p>
        </w:tc>
        <w:tc>
          <w:tcPr>
            <w:tcW w:w="1340" w:type="dxa"/>
            <w:tcBorders>
              <w:top w:val="nil"/>
              <w:left w:val="nil"/>
              <w:bottom w:val="nil"/>
              <w:right w:val="nil"/>
            </w:tcBorders>
            <w:vAlign w:val="bottom"/>
          </w:tcPr>
          <w:p w14:paraId="0AB43307"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0.625</w:t>
            </w:r>
          </w:p>
        </w:tc>
        <w:tc>
          <w:tcPr>
            <w:tcW w:w="1359" w:type="dxa"/>
            <w:vMerge/>
            <w:tcBorders>
              <w:top w:val="nil"/>
              <w:left w:val="nil"/>
              <w:bottom w:val="single" w:sz="4" w:space="0" w:color="000000"/>
              <w:right w:val="nil"/>
            </w:tcBorders>
            <w:vAlign w:val="center"/>
          </w:tcPr>
          <w:p w14:paraId="3E163D21"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67" w:type="dxa"/>
            <w:vMerge/>
            <w:tcBorders>
              <w:top w:val="nil"/>
              <w:left w:val="nil"/>
              <w:bottom w:val="single" w:sz="4" w:space="0" w:color="000000"/>
              <w:right w:val="nil"/>
            </w:tcBorders>
            <w:vAlign w:val="center"/>
          </w:tcPr>
          <w:p w14:paraId="7633ED8E"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59" w:type="dxa"/>
            <w:vMerge/>
            <w:tcBorders>
              <w:top w:val="nil"/>
              <w:left w:val="nil"/>
              <w:bottom w:val="single" w:sz="4" w:space="0" w:color="000000"/>
              <w:right w:val="nil"/>
            </w:tcBorders>
            <w:vAlign w:val="center"/>
          </w:tcPr>
          <w:p w14:paraId="412D673B"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10" w:type="dxa"/>
            <w:vMerge/>
            <w:tcBorders>
              <w:top w:val="nil"/>
              <w:left w:val="nil"/>
              <w:bottom w:val="single" w:sz="4" w:space="0" w:color="000000"/>
              <w:right w:val="nil"/>
            </w:tcBorders>
            <w:vAlign w:val="center"/>
          </w:tcPr>
          <w:p w14:paraId="05DE2C03"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r>
      <w:tr w:rsidR="00A233CA" w:rsidRPr="00BF19C7" w14:paraId="582B6EB1" w14:textId="77777777" w:rsidTr="00D8331F">
        <w:tc>
          <w:tcPr>
            <w:tcW w:w="1522" w:type="dxa"/>
            <w:vMerge/>
            <w:tcBorders>
              <w:top w:val="nil"/>
              <w:left w:val="nil"/>
              <w:bottom w:val="single" w:sz="4" w:space="0" w:color="000000"/>
              <w:right w:val="nil"/>
            </w:tcBorders>
            <w:vAlign w:val="center"/>
          </w:tcPr>
          <w:p w14:paraId="58154ADF"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62" w:type="dxa"/>
            <w:tcBorders>
              <w:top w:val="nil"/>
              <w:left w:val="nil"/>
              <w:bottom w:val="nil"/>
              <w:right w:val="nil"/>
            </w:tcBorders>
            <w:vAlign w:val="bottom"/>
          </w:tcPr>
          <w:p w14:paraId="43E6438C"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TXY4</w:t>
            </w:r>
          </w:p>
        </w:tc>
        <w:tc>
          <w:tcPr>
            <w:tcW w:w="1340" w:type="dxa"/>
            <w:tcBorders>
              <w:top w:val="nil"/>
              <w:left w:val="nil"/>
              <w:bottom w:val="nil"/>
              <w:right w:val="nil"/>
            </w:tcBorders>
            <w:vAlign w:val="bottom"/>
          </w:tcPr>
          <w:p w14:paraId="73BA3955"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0.621</w:t>
            </w:r>
          </w:p>
        </w:tc>
        <w:tc>
          <w:tcPr>
            <w:tcW w:w="1359" w:type="dxa"/>
            <w:vMerge/>
            <w:tcBorders>
              <w:top w:val="nil"/>
              <w:left w:val="nil"/>
              <w:bottom w:val="single" w:sz="4" w:space="0" w:color="000000"/>
              <w:right w:val="nil"/>
            </w:tcBorders>
            <w:vAlign w:val="center"/>
          </w:tcPr>
          <w:p w14:paraId="4A366C29"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67" w:type="dxa"/>
            <w:vMerge/>
            <w:tcBorders>
              <w:top w:val="nil"/>
              <w:left w:val="nil"/>
              <w:bottom w:val="single" w:sz="4" w:space="0" w:color="000000"/>
              <w:right w:val="nil"/>
            </w:tcBorders>
            <w:vAlign w:val="center"/>
          </w:tcPr>
          <w:p w14:paraId="24E04B85"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59" w:type="dxa"/>
            <w:vMerge/>
            <w:tcBorders>
              <w:top w:val="nil"/>
              <w:left w:val="nil"/>
              <w:bottom w:val="single" w:sz="4" w:space="0" w:color="000000"/>
              <w:right w:val="nil"/>
            </w:tcBorders>
            <w:vAlign w:val="center"/>
          </w:tcPr>
          <w:p w14:paraId="4BBDF300"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10" w:type="dxa"/>
            <w:vMerge/>
            <w:tcBorders>
              <w:top w:val="nil"/>
              <w:left w:val="nil"/>
              <w:bottom w:val="single" w:sz="4" w:space="0" w:color="000000"/>
              <w:right w:val="nil"/>
            </w:tcBorders>
            <w:vAlign w:val="center"/>
          </w:tcPr>
          <w:p w14:paraId="51201DFE"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r>
      <w:tr w:rsidR="00A233CA" w:rsidRPr="00BF19C7" w14:paraId="752AAB96" w14:textId="77777777" w:rsidTr="00D8331F">
        <w:tc>
          <w:tcPr>
            <w:tcW w:w="1522" w:type="dxa"/>
            <w:vMerge/>
            <w:tcBorders>
              <w:top w:val="nil"/>
              <w:left w:val="nil"/>
              <w:bottom w:val="nil"/>
              <w:right w:val="nil"/>
            </w:tcBorders>
            <w:vAlign w:val="center"/>
          </w:tcPr>
          <w:p w14:paraId="154258D7"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62" w:type="dxa"/>
            <w:tcBorders>
              <w:top w:val="nil"/>
              <w:left w:val="nil"/>
              <w:bottom w:val="nil"/>
              <w:right w:val="nil"/>
            </w:tcBorders>
            <w:vAlign w:val="bottom"/>
          </w:tcPr>
          <w:p w14:paraId="2D56F018"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TXY5</w:t>
            </w:r>
          </w:p>
        </w:tc>
        <w:tc>
          <w:tcPr>
            <w:tcW w:w="1340" w:type="dxa"/>
            <w:tcBorders>
              <w:top w:val="nil"/>
              <w:left w:val="nil"/>
              <w:bottom w:val="nil"/>
              <w:right w:val="nil"/>
            </w:tcBorders>
            <w:vAlign w:val="bottom"/>
          </w:tcPr>
          <w:p w14:paraId="7B45A733"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0.611</w:t>
            </w:r>
          </w:p>
        </w:tc>
        <w:tc>
          <w:tcPr>
            <w:tcW w:w="1359" w:type="dxa"/>
            <w:vMerge/>
            <w:tcBorders>
              <w:top w:val="nil"/>
              <w:left w:val="nil"/>
              <w:bottom w:val="nil"/>
              <w:right w:val="nil"/>
            </w:tcBorders>
            <w:vAlign w:val="center"/>
          </w:tcPr>
          <w:p w14:paraId="3A2C519B"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67" w:type="dxa"/>
            <w:vMerge/>
            <w:tcBorders>
              <w:top w:val="nil"/>
              <w:left w:val="nil"/>
              <w:bottom w:val="nil"/>
              <w:right w:val="nil"/>
            </w:tcBorders>
            <w:vAlign w:val="center"/>
          </w:tcPr>
          <w:p w14:paraId="5143675F"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59" w:type="dxa"/>
            <w:vMerge/>
            <w:tcBorders>
              <w:top w:val="nil"/>
              <w:left w:val="nil"/>
              <w:bottom w:val="nil"/>
              <w:right w:val="nil"/>
            </w:tcBorders>
            <w:vAlign w:val="center"/>
          </w:tcPr>
          <w:p w14:paraId="21E18CF7"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10" w:type="dxa"/>
            <w:vMerge/>
            <w:tcBorders>
              <w:top w:val="nil"/>
              <w:left w:val="nil"/>
              <w:bottom w:val="nil"/>
              <w:right w:val="nil"/>
            </w:tcBorders>
            <w:vAlign w:val="center"/>
          </w:tcPr>
          <w:p w14:paraId="64E9B752"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r>
      <w:tr w:rsidR="00A233CA" w:rsidRPr="00BF19C7" w14:paraId="273EC2B9" w14:textId="77777777" w:rsidTr="00D8331F">
        <w:tc>
          <w:tcPr>
            <w:tcW w:w="1522" w:type="dxa"/>
            <w:tcBorders>
              <w:top w:val="nil"/>
              <w:left w:val="nil"/>
              <w:bottom w:val="single" w:sz="4" w:space="0" w:color="000000"/>
              <w:right w:val="nil"/>
            </w:tcBorders>
            <w:vAlign w:val="center"/>
          </w:tcPr>
          <w:p w14:paraId="0105A1CA"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62" w:type="dxa"/>
            <w:tcBorders>
              <w:top w:val="nil"/>
              <w:left w:val="nil"/>
              <w:bottom w:val="single" w:sz="4" w:space="0" w:color="000000"/>
              <w:right w:val="nil"/>
            </w:tcBorders>
            <w:vAlign w:val="bottom"/>
          </w:tcPr>
          <w:p w14:paraId="501C8571"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TXY6</w:t>
            </w:r>
          </w:p>
        </w:tc>
        <w:tc>
          <w:tcPr>
            <w:tcW w:w="1340" w:type="dxa"/>
            <w:tcBorders>
              <w:top w:val="nil"/>
              <w:left w:val="nil"/>
              <w:bottom w:val="single" w:sz="4" w:space="0" w:color="000000"/>
              <w:right w:val="nil"/>
            </w:tcBorders>
            <w:vAlign w:val="bottom"/>
          </w:tcPr>
          <w:p w14:paraId="71382FB1" w14:textId="77777777" w:rsidR="00A233CA" w:rsidRPr="00BF19C7" w:rsidRDefault="00A233CA" w:rsidP="00090D9F">
            <w:pPr>
              <w:spacing w:line="240" w:lineRule="auto"/>
              <w:jc w:val="both"/>
              <w:rPr>
                <w:rFonts w:ascii="Times New Roman" w:eastAsia="Times New Roman" w:hAnsi="Times New Roman" w:cs="Times New Roman"/>
                <w:color w:val="000000"/>
                <w:sz w:val="20"/>
                <w:szCs w:val="20"/>
              </w:rPr>
            </w:pPr>
            <w:r w:rsidRPr="00BF19C7">
              <w:rPr>
                <w:rFonts w:ascii="Times New Roman" w:eastAsia="Times New Roman" w:hAnsi="Times New Roman" w:cs="Times New Roman"/>
                <w:color w:val="000000"/>
                <w:sz w:val="20"/>
                <w:szCs w:val="20"/>
              </w:rPr>
              <w:t>0.633</w:t>
            </w:r>
          </w:p>
        </w:tc>
        <w:tc>
          <w:tcPr>
            <w:tcW w:w="1359" w:type="dxa"/>
            <w:tcBorders>
              <w:top w:val="nil"/>
              <w:left w:val="nil"/>
              <w:bottom w:val="single" w:sz="4" w:space="0" w:color="000000"/>
              <w:right w:val="nil"/>
            </w:tcBorders>
            <w:vAlign w:val="center"/>
          </w:tcPr>
          <w:p w14:paraId="138A9755"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67" w:type="dxa"/>
            <w:tcBorders>
              <w:top w:val="nil"/>
              <w:left w:val="nil"/>
              <w:bottom w:val="single" w:sz="4" w:space="0" w:color="000000"/>
              <w:right w:val="nil"/>
            </w:tcBorders>
            <w:vAlign w:val="center"/>
          </w:tcPr>
          <w:p w14:paraId="46DC5F6F"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59" w:type="dxa"/>
            <w:tcBorders>
              <w:top w:val="nil"/>
              <w:left w:val="nil"/>
              <w:bottom w:val="single" w:sz="4" w:space="0" w:color="000000"/>
              <w:right w:val="nil"/>
            </w:tcBorders>
            <w:vAlign w:val="center"/>
          </w:tcPr>
          <w:p w14:paraId="0F461113"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c>
          <w:tcPr>
            <w:tcW w:w="1310" w:type="dxa"/>
            <w:tcBorders>
              <w:top w:val="nil"/>
              <w:left w:val="nil"/>
              <w:bottom w:val="single" w:sz="4" w:space="0" w:color="000000"/>
              <w:right w:val="nil"/>
            </w:tcBorders>
            <w:vAlign w:val="center"/>
          </w:tcPr>
          <w:p w14:paraId="0E09C106" w14:textId="77777777" w:rsidR="00A233CA" w:rsidRPr="00BF19C7" w:rsidRDefault="00A233CA" w:rsidP="00090D9F">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20"/>
                <w:szCs w:val="20"/>
              </w:rPr>
            </w:pPr>
          </w:p>
        </w:tc>
      </w:tr>
    </w:tbl>
    <w:p w14:paraId="2DC0E7E2" w14:textId="24BC1563" w:rsidR="00A233CA" w:rsidRPr="00BF19C7" w:rsidRDefault="001662FA" w:rsidP="001662FA">
      <w:pPr>
        <w:spacing w:after="0" w:line="240" w:lineRule="auto"/>
        <w:jc w:val="both"/>
        <w:rPr>
          <w:rFonts w:ascii="Times New Roman" w:eastAsia="Times New Roman" w:hAnsi="Times New Roman" w:cs="Times New Roman"/>
          <w:b/>
          <w:color w:val="000000"/>
          <w:sz w:val="24"/>
          <w:szCs w:val="24"/>
        </w:rPr>
      </w:pPr>
      <w:r w:rsidRPr="00BF19C7">
        <w:rPr>
          <w:rFonts w:ascii="Times New Roman" w:eastAsia="Times New Roman" w:hAnsi="Times New Roman" w:cs="Times New Roman"/>
          <w:b/>
          <w:color w:val="000000"/>
          <w:sz w:val="24"/>
          <w:szCs w:val="24"/>
        </w:rPr>
        <w:t>Source: Researcher’s</w:t>
      </w:r>
      <w:r w:rsidR="00A233CA" w:rsidRPr="00BF19C7">
        <w:rPr>
          <w:rFonts w:ascii="Times New Roman" w:eastAsia="Times New Roman" w:hAnsi="Times New Roman" w:cs="Times New Roman"/>
          <w:b/>
          <w:color w:val="000000"/>
          <w:sz w:val="24"/>
          <w:szCs w:val="24"/>
        </w:rPr>
        <w:t xml:space="preserve"> Computation (2025)</w:t>
      </w:r>
    </w:p>
    <w:p w14:paraId="5C8C972D" w14:textId="77777777" w:rsidR="00A233CA" w:rsidRPr="00BF19C7" w:rsidRDefault="00A233CA" w:rsidP="00661933">
      <w:pPr>
        <w:spacing w:after="0" w:line="240" w:lineRule="auto"/>
        <w:ind w:firstLine="720"/>
        <w:jc w:val="both"/>
        <w:rPr>
          <w:rFonts w:ascii="Times New Roman" w:eastAsia="Times New Roman" w:hAnsi="Times New Roman" w:cs="Times New Roman"/>
          <w:b/>
          <w:color w:val="000000"/>
          <w:sz w:val="24"/>
          <w:szCs w:val="24"/>
        </w:rPr>
      </w:pPr>
    </w:p>
    <w:p w14:paraId="18907D88" w14:textId="77777777" w:rsidR="00A233CA" w:rsidRPr="00BF19C7" w:rsidRDefault="00A233CA" w:rsidP="00661933">
      <w:pPr>
        <w:jc w:val="both"/>
        <w:rPr>
          <w:rFonts w:ascii="Times New Roman" w:eastAsia="Times New Roman" w:hAnsi="Times New Roman" w:cs="Times New Roman"/>
          <w:b/>
          <w:color w:val="000000"/>
          <w:sz w:val="24"/>
          <w:szCs w:val="24"/>
        </w:rPr>
      </w:pPr>
      <w:r w:rsidRPr="00BF19C7">
        <w:rPr>
          <w:rFonts w:ascii="Times New Roman" w:eastAsia="Times New Roman" w:hAnsi="Times New Roman" w:cs="Times New Roman"/>
          <w:sz w:val="24"/>
          <w:szCs w:val="24"/>
        </w:rPr>
        <w:t xml:space="preserve">All questions raised for tax yield (TXY) have factors loading above the threshold of 0.6 and were all included in the analysis.  Also, for </w:t>
      </w:r>
      <w:r w:rsidRPr="00BF19C7">
        <w:rPr>
          <w:rFonts w:ascii="Times New Roman" w:eastAsia="Times New Roman" w:hAnsi="Times New Roman" w:cs="Times New Roman"/>
          <w:bCs/>
          <w:color w:val="000000"/>
          <w:sz w:val="24"/>
          <w:szCs w:val="24"/>
        </w:rPr>
        <w:t>Tax Management Skill</w:t>
      </w:r>
      <w:r w:rsidRPr="00BF19C7">
        <w:rPr>
          <w:rFonts w:ascii="Times New Roman" w:eastAsia="Times New Roman" w:hAnsi="Times New Roman" w:cs="Times New Roman"/>
          <w:b/>
          <w:color w:val="000000"/>
          <w:sz w:val="24"/>
          <w:szCs w:val="24"/>
        </w:rPr>
        <w:t xml:space="preserve"> </w:t>
      </w:r>
      <w:r w:rsidRPr="00BF19C7">
        <w:rPr>
          <w:rFonts w:ascii="Times New Roman" w:eastAsia="Times New Roman" w:hAnsi="Times New Roman" w:cs="Times New Roman"/>
          <w:sz w:val="24"/>
          <w:szCs w:val="24"/>
        </w:rPr>
        <w:t>(</w:t>
      </w:r>
      <w:r w:rsidRPr="00BF19C7">
        <w:rPr>
          <w:rFonts w:ascii="Times New Roman" w:eastAsia="Times New Roman" w:hAnsi="Times New Roman" w:cs="Times New Roman"/>
          <w:color w:val="000000"/>
          <w:sz w:val="24"/>
          <w:szCs w:val="24"/>
        </w:rPr>
        <w:t>TXMS</w:t>
      </w:r>
      <w:r w:rsidRPr="00BF19C7">
        <w:rPr>
          <w:rFonts w:ascii="Times New Roman" w:eastAsia="Times New Roman" w:hAnsi="Times New Roman" w:cs="Times New Roman"/>
          <w:sz w:val="24"/>
          <w:szCs w:val="24"/>
        </w:rPr>
        <w:t>), question 2 and 7 have factors loading lower than the threshold and were excluded from the analysis. For tax planning strategy (</w:t>
      </w:r>
      <w:r w:rsidRPr="00BF19C7">
        <w:rPr>
          <w:rFonts w:ascii="Times New Roman" w:eastAsia="Times New Roman" w:hAnsi="Times New Roman" w:cs="Times New Roman"/>
          <w:color w:val="000000"/>
          <w:sz w:val="24"/>
          <w:szCs w:val="24"/>
        </w:rPr>
        <w:t>TXPS</w:t>
      </w:r>
      <w:r w:rsidRPr="00BF19C7">
        <w:rPr>
          <w:rFonts w:ascii="Times New Roman" w:eastAsia="Times New Roman" w:hAnsi="Times New Roman" w:cs="Times New Roman"/>
          <w:sz w:val="24"/>
          <w:szCs w:val="24"/>
        </w:rPr>
        <w:t>), item 1,3 and 5 have factors loading below the threshold and were removed from the partial least square analysis. Whereas, questions raised on tax timing knowledge (TXTK), item 2 and 4 was removed for not meeting the threshold of 0.6, while the remaining items were tested for internal consistency. All the variables have composite reliability that is above the 0.7 required threshold. The convergent validity is measured using the average variance extracted (AVE) and it shows that convergence for the variables is valid as none is less than 0.50 as suggested by Fornell and Larcker (1981) and Bagozzi and Yi (1998).</w:t>
      </w:r>
    </w:p>
    <w:p w14:paraId="7A2C7842" w14:textId="77777777" w:rsidR="00A233CA" w:rsidRPr="00BF19C7" w:rsidRDefault="00A233CA" w:rsidP="00661933">
      <w:pPr>
        <w:spacing w:line="240" w:lineRule="auto"/>
        <w:ind w:firstLine="720"/>
        <w:jc w:val="both"/>
        <w:rPr>
          <w:rFonts w:ascii="Times New Roman" w:eastAsia="Times New Roman" w:hAnsi="Times New Roman" w:cs="Times New Roman"/>
          <w:sz w:val="24"/>
          <w:szCs w:val="24"/>
        </w:rPr>
      </w:pPr>
    </w:p>
    <w:p w14:paraId="105E3E5D" w14:textId="5DE79CB8" w:rsidR="00AC15D0" w:rsidRPr="00BF19C7" w:rsidRDefault="000375A3" w:rsidP="00661933">
      <w:pPr>
        <w:tabs>
          <w:tab w:val="left" w:pos="720"/>
          <w:tab w:val="left" w:pos="1440"/>
          <w:tab w:val="left" w:pos="2160"/>
          <w:tab w:val="left" w:pos="2880"/>
          <w:tab w:val="left" w:pos="3600"/>
          <w:tab w:val="left" w:pos="4080"/>
        </w:tabs>
        <w:spacing w:after="0" w:line="240" w:lineRule="auto"/>
        <w:jc w:val="both"/>
        <w:rPr>
          <w:rFonts w:ascii="Times New Roman" w:eastAsia="Times New Roman" w:hAnsi="Times New Roman" w:cs="Times New Roman"/>
          <w:b/>
          <w:sz w:val="24"/>
          <w:szCs w:val="24"/>
        </w:rPr>
      </w:pPr>
      <w:r w:rsidRPr="000375A3">
        <w:rPr>
          <w:rFonts w:ascii="Times New Roman" w:eastAsia="Times New Roman" w:hAnsi="Times New Roman" w:cs="Times New Roman"/>
          <w:b/>
          <w:sz w:val="24"/>
          <w:szCs w:val="24"/>
        </w:rPr>
        <w:t xml:space="preserve">list </w:t>
      </w:r>
      <w:r w:rsidR="00A233CA" w:rsidRPr="00BF19C7">
        <w:rPr>
          <w:rFonts w:ascii="Times New Roman" w:eastAsia="Times New Roman" w:hAnsi="Times New Roman" w:cs="Times New Roman"/>
          <w:b/>
          <w:sz w:val="24"/>
          <w:szCs w:val="24"/>
        </w:rPr>
        <w:t xml:space="preserve">2 </w:t>
      </w:r>
      <w:r w:rsidR="00A233CA" w:rsidRPr="00BF19C7">
        <w:rPr>
          <w:rFonts w:ascii="Times New Roman" w:eastAsia="Times New Roman" w:hAnsi="Times New Roman" w:cs="Times New Roman"/>
          <w:b/>
          <w:sz w:val="24"/>
          <w:szCs w:val="24"/>
        </w:rPr>
        <w:tab/>
      </w:r>
    </w:p>
    <w:p w14:paraId="170E827A" w14:textId="0A8B4224" w:rsidR="00A233CA" w:rsidRPr="00BF19C7" w:rsidRDefault="00A233CA" w:rsidP="00661933">
      <w:pPr>
        <w:tabs>
          <w:tab w:val="left" w:pos="720"/>
          <w:tab w:val="left" w:pos="1440"/>
          <w:tab w:val="left" w:pos="2160"/>
          <w:tab w:val="left" w:pos="2880"/>
          <w:tab w:val="left" w:pos="3600"/>
          <w:tab w:val="left" w:pos="4080"/>
        </w:tabs>
        <w:spacing w:after="0" w:line="240" w:lineRule="auto"/>
        <w:jc w:val="both"/>
        <w:rPr>
          <w:rFonts w:ascii="Times New Roman" w:eastAsia="Times New Roman" w:hAnsi="Times New Roman" w:cs="Times New Roman"/>
          <w:b/>
          <w:color w:val="FF0000"/>
          <w:sz w:val="24"/>
          <w:szCs w:val="24"/>
        </w:rPr>
      </w:pPr>
      <w:r w:rsidRPr="00BF19C7">
        <w:rPr>
          <w:rFonts w:ascii="Times New Roman" w:eastAsia="Times New Roman" w:hAnsi="Times New Roman" w:cs="Times New Roman"/>
          <w:b/>
          <w:sz w:val="24"/>
          <w:szCs w:val="24"/>
        </w:rPr>
        <w:t>Discriminant Validity</w:t>
      </w:r>
      <w:r w:rsidRPr="00BF19C7">
        <w:rPr>
          <w:rFonts w:ascii="Times New Roman" w:eastAsia="Times New Roman" w:hAnsi="Times New Roman" w:cs="Times New Roman"/>
          <w:b/>
          <w:color w:val="FF0000"/>
          <w:sz w:val="24"/>
          <w:szCs w:val="24"/>
        </w:rPr>
        <w:tab/>
      </w:r>
    </w:p>
    <w:tbl>
      <w:tblPr>
        <w:tblW w:w="10202" w:type="dxa"/>
        <w:tblInd w:w="-426" w:type="dxa"/>
        <w:tblLayout w:type="fixed"/>
        <w:tblLook w:val="0400" w:firstRow="0" w:lastRow="0" w:firstColumn="0" w:lastColumn="0" w:noHBand="0" w:noVBand="1"/>
      </w:tblPr>
      <w:tblGrid>
        <w:gridCol w:w="3259"/>
        <w:gridCol w:w="1698"/>
        <w:gridCol w:w="1701"/>
        <w:gridCol w:w="1843"/>
        <w:gridCol w:w="1701"/>
      </w:tblGrid>
      <w:tr w:rsidR="00A233CA" w:rsidRPr="00BF19C7" w14:paraId="47AC0CE0" w14:textId="77777777" w:rsidTr="00D8331F">
        <w:trPr>
          <w:trHeight w:val="303"/>
        </w:trPr>
        <w:tc>
          <w:tcPr>
            <w:tcW w:w="3259" w:type="dxa"/>
            <w:tcBorders>
              <w:top w:val="single" w:sz="4" w:space="0" w:color="auto"/>
              <w:bottom w:val="single" w:sz="4" w:space="0" w:color="auto"/>
            </w:tcBorders>
            <w:vAlign w:val="bottom"/>
          </w:tcPr>
          <w:p w14:paraId="22B03799" w14:textId="77777777" w:rsidR="00A233CA" w:rsidRPr="00BF19C7" w:rsidRDefault="00A233CA" w:rsidP="00A637A8">
            <w:pPr>
              <w:spacing w:line="240" w:lineRule="auto"/>
              <w:jc w:val="both"/>
              <w:rPr>
                <w:rFonts w:ascii="Times New Roman" w:eastAsia="Times New Roman" w:hAnsi="Times New Roman" w:cs="Times New Roman"/>
                <w:color w:val="FF0000"/>
              </w:rPr>
            </w:pPr>
            <w:r w:rsidRPr="00BF19C7">
              <w:rPr>
                <w:rFonts w:ascii="Times New Roman" w:eastAsia="Times New Roman" w:hAnsi="Times New Roman" w:cs="Times New Roman"/>
                <w:b/>
              </w:rPr>
              <w:t>Study Variables</w:t>
            </w:r>
          </w:p>
        </w:tc>
        <w:tc>
          <w:tcPr>
            <w:tcW w:w="1698" w:type="dxa"/>
            <w:tcBorders>
              <w:top w:val="single" w:sz="4" w:space="0" w:color="auto"/>
              <w:bottom w:val="single" w:sz="4" w:space="0" w:color="auto"/>
            </w:tcBorders>
            <w:vAlign w:val="bottom"/>
          </w:tcPr>
          <w:p w14:paraId="5D51A1AD" w14:textId="77777777" w:rsidR="00A233CA" w:rsidRPr="00BF19C7" w:rsidRDefault="00A233CA" w:rsidP="00A637A8">
            <w:pPr>
              <w:spacing w:line="240" w:lineRule="auto"/>
              <w:jc w:val="both"/>
              <w:rPr>
                <w:rFonts w:ascii="Times New Roman" w:eastAsia="Times New Roman" w:hAnsi="Times New Roman" w:cs="Times New Roman"/>
                <w:b/>
                <w:color w:val="FF0000"/>
              </w:rPr>
            </w:pPr>
            <w:r w:rsidRPr="00BF19C7">
              <w:rPr>
                <w:rFonts w:ascii="Times New Roman" w:eastAsia="Times New Roman" w:hAnsi="Times New Roman" w:cs="Times New Roman"/>
                <w:b/>
                <w:color w:val="000000"/>
              </w:rPr>
              <w:t>Tax Management Skill</w:t>
            </w:r>
          </w:p>
        </w:tc>
        <w:tc>
          <w:tcPr>
            <w:tcW w:w="1701" w:type="dxa"/>
            <w:tcBorders>
              <w:top w:val="single" w:sz="4" w:space="0" w:color="auto"/>
              <w:bottom w:val="single" w:sz="4" w:space="0" w:color="auto"/>
            </w:tcBorders>
            <w:vAlign w:val="bottom"/>
          </w:tcPr>
          <w:p w14:paraId="1FB4536D" w14:textId="77777777" w:rsidR="00A233CA" w:rsidRPr="00BF19C7" w:rsidRDefault="00A233CA" w:rsidP="00A637A8">
            <w:pPr>
              <w:spacing w:line="240" w:lineRule="auto"/>
              <w:jc w:val="both"/>
              <w:rPr>
                <w:rFonts w:ascii="Times New Roman" w:eastAsia="Times New Roman" w:hAnsi="Times New Roman" w:cs="Times New Roman"/>
                <w:b/>
                <w:color w:val="FF0000"/>
              </w:rPr>
            </w:pPr>
            <w:r w:rsidRPr="00BF19C7">
              <w:rPr>
                <w:rFonts w:ascii="Times New Roman" w:eastAsia="Times New Roman" w:hAnsi="Times New Roman" w:cs="Times New Roman"/>
                <w:b/>
              </w:rPr>
              <w:t>Tax Planning Strategy</w:t>
            </w:r>
          </w:p>
        </w:tc>
        <w:tc>
          <w:tcPr>
            <w:tcW w:w="1843" w:type="dxa"/>
            <w:tcBorders>
              <w:top w:val="single" w:sz="4" w:space="0" w:color="auto"/>
              <w:bottom w:val="single" w:sz="4" w:space="0" w:color="auto"/>
            </w:tcBorders>
            <w:vAlign w:val="bottom"/>
          </w:tcPr>
          <w:p w14:paraId="63F12D73" w14:textId="77777777" w:rsidR="00A233CA" w:rsidRPr="00BF19C7" w:rsidRDefault="00A233CA" w:rsidP="00A637A8">
            <w:pPr>
              <w:spacing w:line="240" w:lineRule="auto"/>
              <w:jc w:val="both"/>
              <w:rPr>
                <w:rFonts w:ascii="Times New Roman" w:eastAsia="Times New Roman" w:hAnsi="Times New Roman" w:cs="Times New Roman"/>
                <w:b/>
                <w:color w:val="FF0000"/>
              </w:rPr>
            </w:pPr>
            <w:r w:rsidRPr="00BF19C7">
              <w:rPr>
                <w:rFonts w:ascii="Times New Roman" w:eastAsia="Times New Roman" w:hAnsi="Times New Roman" w:cs="Times New Roman"/>
                <w:b/>
              </w:rPr>
              <w:t>Tax Timing Knowledge</w:t>
            </w:r>
          </w:p>
        </w:tc>
        <w:tc>
          <w:tcPr>
            <w:tcW w:w="1701" w:type="dxa"/>
            <w:tcBorders>
              <w:top w:val="single" w:sz="4" w:space="0" w:color="auto"/>
              <w:bottom w:val="single" w:sz="4" w:space="0" w:color="auto"/>
            </w:tcBorders>
          </w:tcPr>
          <w:p w14:paraId="36697F1A" w14:textId="77777777" w:rsidR="00A233CA" w:rsidRPr="00BF19C7" w:rsidRDefault="00A233CA" w:rsidP="00A637A8">
            <w:pPr>
              <w:spacing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Tax</w:t>
            </w:r>
          </w:p>
          <w:p w14:paraId="083DD89F" w14:textId="77777777" w:rsidR="00A233CA" w:rsidRPr="00BF19C7" w:rsidRDefault="00A233CA" w:rsidP="00A637A8">
            <w:pPr>
              <w:spacing w:line="240" w:lineRule="auto"/>
              <w:jc w:val="both"/>
              <w:rPr>
                <w:rFonts w:ascii="Times New Roman" w:eastAsia="Times New Roman" w:hAnsi="Times New Roman" w:cs="Times New Roman"/>
                <w:b/>
                <w:color w:val="FF0000"/>
              </w:rPr>
            </w:pPr>
            <w:r w:rsidRPr="00BF19C7">
              <w:rPr>
                <w:rFonts w:ascii="Times New Roman" w:eastAsia="Times New Roman" w:hAnsi="Times New Roman" w:cs="Times New Roman"/>
                <w:b/>
              </w:rPr>
              <w:t xml:space="preserve"> Yield</w:t>
            </w:r>
          </w:p>
        </w:tc>
      </w:tr>
      <w:tr w:rsidR="00A233CA" w:rsidRPr="00BF19C7" w14:paraId="22722151" w14:textId="77777777" w:rsidTr="00D8331F">
        <w:trPr>
          <w:trHeight w:val="303"/>
        </w:trPr>
        <w:tc>
          <w:tcPr>
            <w:tcW w:w="3259" w:type="dxa"/>
            <w:tcBorders>
              <w:top w:val="single" w:sz="4" w:space="0" w:color="auto"/>
            </w:tcBorders>
            <w:vAlign w:val="bottom"/>
          </w:tcPr>
          <w:p w14:paraId="2E76C14C" w14:textId="77777777" w:rsidR="00A233CA" w:rsidRPr="00BF19C7" w:rsidRDefault="00A233CA" w:rsidP="00A637A8">
            <w:pPr>
              <w:spacing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Tax Management Skill</w:t>
            </w:r>
          </w:p>
        </w:tc>
        <w:tc>
          <w:tcPr>
            <w:tcW w:w="1698" w:type="dxa"/>
            <w:tcBorders>
              <w:top w:val="single" w:sz="4" w:space="0" w:color="auto"/>
            </w:tcBorders>
            <w:vAlign w:val="bottom"/>
          </w:tcPr>
          <w:p w14:paraId="1CE244DF" w14:textId="77777777" w:rsidR="00A233CA" w:rsidRPr="00BF19C7" w:rsidRDefault="00A233CA" w:rsidP="00A637A8">
            <w:pPr>
              <w:spacing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0.721</w:t>
            </w:r>
          </w:p>
        </w:tc>
        <w:tc>
          <w:tcPr>
            <w:tcW w:w="1701" w:type="dxa"/>
            <w:tcBorders>
              <w:top w:val="single" w:sz="4" w:space="0" w:color="auto"/>
            </w:tcBorders>
            <w:vAlign w:val="bottom"/>
          </w:tcPr>
          <w:p w14:paraId="2F78E4B2" w14:textId="77777777" w:rsidR="00A233CA" w:rsidRPr="00BF19C7" w:rsidRDefault="00A233CA" w:rsidP="00A637A8">
            <w:pPr>
              <w:spacing w:line="240" w:lineRule="auto"/>
              <w:jc w:val="both"/>
              <w:rPr>
                <w:rFonts w:ascii="Times New Roman" w:eastAsia="Times New Roman" w:hAnsi="Times New Roman" w:cs="Times New Roman"/>
              </w:rPr>
            </w:pPr>
          </w:p>
        </w:tc>
        <w:tc>
          <w:tcPr>
            <w:tcW w:w="1843" w:type="dxa"/>
            <w:tcBorders>
              <w:top w:val="single" w:sz="4" w:space="0" w:color="auto"/>
            </w:tcBorders>
            <w:vAlign w:val="bottom"/>
          </w:tcPr>
          <w:p w14:paraId="4BEA57A8" w14:textId="77777777" w:rsidR="00A233CA" w:rsidRPr="00BF19C7" w:rsidRDefault="00A233CA" w:rsidP="00A637A8">
            <w:pPr>
              <w:spacing w:line="240" w:lineRule="auto"/>
              <w:jc w:val="both"/>
              <w:rPr>
                <w:rFonts w:ascii="Times New Roman" w:eastAsia="Times New Roman" w:hAnsi="Times New Roman" w:cs="Times New Roman"/>
              </w:rPr>
            </w:pPr>
          </w:p>
        </w:tc>
        <w:tc>
          <w:tcPr>
            <w:tcW w:w="1701" w:type="dxa"/>
            <w:tcBorders>
              <w:top w:val="single" w:sz="4" w:space="0" w:color="auto"/>
            </w:tcBorders>
          </w:tcPr>
          <w:p w14:paraId="78319D72" w14:textId="77777777" w:rsidR="00A233CA" w:rsidRPr="00BF19C7" w:rsidRDefault="00A233CA" w:rsidP="00A637A8">
            <w:pPr>
              <w:spacing w:line="240" w:lineRule="auto"/>
              <w:jc w:val="both"/>
              <w:rPr>
                <w:rFonts w:ascii="Times New Roman" w:eastAsia="Times New Roman" w:hAnsi="Times New Roman" w:cs="Times New Roman"/>
              </w:rPr>
            </w:pPr>
          </w:p>
        </w:tc>
      </w:tr>
      <w:tr w:rsidR="00A233CA" w:rsidRPr="00BF19C7" w14:paraId="293FAE25" w14:textId="77777777" w:rsidTr="00D8331F">
        <w:trPr>
          <w:trHeight w:val="519"/>
        </w:trPr>
        <w:tc>
          <w:tcPr>
            <w:tcW w:w="3259" w:type="dxa"/>
            <w:vAlign w:val="bottom"/>
          </w:tcPr>
          <w:p w14:paraId="0F74E07E" w14:textId="77777777" w:rsidR="00A233CA" w:rsidRPr="00BF19C7" w:rsidRDefault="00A233CA" w:rsidP="00A637A8">
            <w:pPr>
              <w:pBdr>
                <w:top w:val="nil"/>
                <w:left w:val="nil"/>
                <w:bottom w:val="nil"/>
                <w:right w:val="nil"/>
                <w:between w:val="nil"/>
              </w:pBdr>
              <w:spacing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Tax Planning Strategy</w:t>
            </w:r>
          </w:p>
        </w:tc>
        <w:tc>
          <w:tcPr>
            <w:tcW w:w="1698" w:type="dxa"/>
            <w:vAlign w:val="bottom"/>
          </w:tcPr>
          <w:p w14:paraId="11D500DE" w14:textId="77777777" w:rsidR="00A233CA" w:rsidRPr="00BF19C7" w:rsidRDefault="00A233CA" w:rsidP="00A637A8">
            <w:pPr>
              <w:spacing w:line="240" w:lineRule="auto"/>
              <w:jc w:val="both"/>
              <w:rPr>
                <w:rFonts w:ascii="Times New Roman" w:eastAsia="Times New Roman" w:hAnsi="Times New Roman" w:cs="Times New Roman"/>
              </w:rPr>
            </w:pPr>
            <w:r w:rsidRPr="00BF19C7">
              <w:rPr>
                <w:rFonts w:ascii="Times New Roman" w:eastAsia="Times New Roman" w:hAnsi="Times New Roman" w:cs="Times New Roman"/>
              </w:rPr>
              <w:t>0.551</w:t>
            </w:r>
          </w:p>
        </w:tc>
        <w:tc>
          <w:tcPr>
            <w:tcW w:w="1701" w:type="dxa"/>
            <w:vAlign w:val="bottom"/>
          </w:tcPr>
          <w:p w14:paraId="338EF5E1" w14:textId="77777777" w:rsidR="00A233CA" w:rsidRPr="00BF19C7" w:rsidRDefault="00A233CA" w:rsidP="00A637A8">
            <w:pPr>
              <w:spacing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0.688</w:t>
            </w:r>
          </w:p>
        </w:tc>
        <w:tc>
          <w:tcPr>
            <w:tcW w:w="1843" w:type="dxa"/>
            <w:vAlign w:val="bottom"/>
          </w:tcPr>
          <w:p w14:paraId="0E7B792E" w14:textId="77777777" w:rsidR="00A233CA" w:rsidRPr="00BF19C7" w:rsidRDefault="00A233CA" w:rsidP="00A637A8">
            <w:pPr>
              <w:spacing w:line="240" w:lineRule="auto"/>
              <w:jc w:val="both"/>
              <w:rPr>
                <w:rFonts w:ascii="Times New Roman" w:eastAsia="Times New Roman" w:hAnsi="Times New Roman" w:cs="Times New Roman"/>
              </w:rPr>
            </w:pPr>
          </w:p>
        </w:tc>
        <w:tc>
          <w:tcPr>
            <w:tcW w:w="1701" w:type="dxa"/>
          </w:tcPr>
          <w:p w14:paraId="31E49548" w14:textId="77777777" w:rsidR="00A233CA" w:rsidRPr="00BF19C7" w:rsidRDefault="00A233CA" w:rsidP="00A637A8">
            <w:pPr>
              <w:spacing w:line="240" w:lineRule="auto"/>
              <w:jc w:val="both"/>
              <w:rPr>
                <w:rFonts w:ascii="Times New Roman" w:eastAsia="Times New Roman" w:hAnsi="Times New Roman" w:cs="Times New Roman"/>
              </w:rPr>
            </w:pPr>
          </w:p>
        </w:tc>
      </w:tr>
      <w:tr w:rsidR="00A233CA" w:rsidRPr="00BF19C7" w14:paraId="6BDE8609" w14:textId="77777777" w:rsidTr="00D8331F">
        <w:trPr>
          <w:trHeight w:val="303"/>
        </w:trPr>
        <w:tc>
          <w:tcPr>
            <w:tcW w:w="3259" w:type="dxa"/>
            <w:vAlign w:val="bottom"/>
          </w:tcPr>
          <w:p w14:paraId="0B0883C2" w14:textId="77777777" w:rsidR="00A233CA" w:rsidRPr="00BF19C7" w:rsidRDefault="00A233CA" w:rsidP="00A637A8">
            <w:pPr>
              <w:pBdr>
                <w:top w:val="nil"/>
                <w:left w:val="nil"/>
                <w:bottom w:val="nil"/>
                <w:right w:val="nil"/>
                <w:between w:val="nil"/>
              </w:pBdr>
              <w:spacing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Tax Timing Knowledge</w:t>
            </w:r>
          </w:p>
        </w:tc>
        <w:tc>
          <w:tcPr>
            <w:tcW w:w="1698" w:type="dxa"/>
            <w:vAlign w:val="bottom"/>
          </w:tcPr>
          <w:p w14:paraId="60B3536F" w14:textId="77777777" w:rsidR="00A233CA" w:rsidRPr="00BF19C7" w:rsidRDefault="00A233CA" w:rsidP="00A637A8">
            <w:pPr>
              <w:spacing w:line="240" w:lineRule="auto"/>
              <w:jc w:val="both"/>
              <w:rPr>
                <w:rFonts w:ascii="Times New Roman" w:eastAsia="Times New Roman" w:hAnsi="Times New Roman" w:cs="Times New Roman"/>
              </w:rPr>
            </w:pPr>
            <w:r w:rsidRPr="00BF19C7">
              <w:rPr>
                <w:rFonts w:ascii="Times New Roman" w:eastAsia="Times New Roman" w:hAnsi="Times New Roman" w:cs="Times New Roman"/>
              </w:rPr>
              <w:t>0.481</w:t>
            </w:r>
          </w:p>
        </w:tc>
        <w:tc>
          <w:tcPr>
            <w:tcW w:w="1701" w:type="dxa"/>
            <w:vAlign w:val="bottom"/>
          </w:tcPr>
          <w:p w14:paraId="5A94BEBC" w14:textId="77777777" w:rsidR="00A233CA" w:rsidRPr="00BF19C7" w:rsidRDefault="00A233CA" w:rsidP="00A637A8">
            <w:pPr>
              <w:spacing w:line="240" w:lineRule="auto"/>
              <w:jc w:val="both"/>
              <w:rPr>
                <w:rFonts w:ascii="Times New Roman" w:eastAsia="Times New Roman" w:hAnsi="Times New Roman" w:cs="Times New Roman"/>
              </w:rPr>
            </w:pPr>
            <w:r w:rsidRPr="00BF19C7">
              <w:rPr>
                <w:rFonts w:ascii="Times New Roman" w:eastAsia="Times New Roman" w:hAnsi="Times New Roman" w:cs="Times New Roman"/>
              </w:rPr>
              <w:t>0.522</w:t>
            </w:r>
          </w:p>
        </w:tc>
        <w:tc>
          <w:tcPr>
            <w:tcW w:w="1843" w:type="dxa"/>
            <w:vAlign w:val="bottom"/>
          </w:tcPr>
          <w:p w14:paraId="17662457" w14:textId="77777777" w:rsidR="00A233CA" w:rsidRPr="00BF19C7" w:rsidRDefault="00A233CA" w:rsidP="00A637A8">
            <w:pPr>
              <w:spacing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0.694</w:t>
            </w:r>
          </w:p>
        </w:tc>
        <w:tc>
          <w:tcPr>
            <w:tcW w:w="1701" w:type="dxa"/>
          </w:tcPr>
          <w:p w14:paraId="448CE29D" w14:textId="77777777" w:rsidR="00A233CA" w:rsidRPr="00BF19C7" w:rsidRDefault="00A233CA" w:rsidP="00A637A8">
            <w:pPr>
              <w:spacing w:line="240" w:lineRule="auto"/>
              <w:jc w:val="both"/>
              <w:rPr>
                <w:rFonts w:ascii="Times New Roman" w:eastAsia="Times New Roman" w:hAnsi="Times New Roman" w:cs="Times New Roman"/>
                <w:b/>
              </w:rPr>
            </w:pPr>
          </w:p>
        </w:tc>
      </w:tr>
      <w:tr w:rsidR="00A233CA" w:rsidRPr="00BF19C7" w14:paraId="787A965F" w14:textId="77777777" w:rsidTr="00D8331F">
        <w:trPr>
          <w:trHeight w:val="303"/>
        </w:trPr>
        <w:tc>
          <w:tcPr>
            <w:tcW w:w="3259" w:type="dxa"/>
            <w:tcBorders>
              <w:bottom w:val="single" w:sz="4" w:space="0" w:color="auto"/>
            </w:tcBorders>
            <w:vAlign w:val="bottom"/>
          </w:tcPr>
          <w:p w14:paraId="52C901C7" w14:textId="77777777" w:rsidR="00A233CA" w:rsidRPr="00BF19C7" w:rsidRDefault="00A233CA" w:rsidP="00A637A8">
            <w:pPr>
              <w:spacing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 xml:space="preserve">      Tax Yield</w:t>
            </w:r>
          </w:p>
        </w:tc>
        <w:tc>
          <w:tcPr>
            <w:tcW w:w="1698" w:type="dxa"/>
            <w:tcBorders>
              <w:bottom w:val="single" w:sz="4" w:space="0" w:color="auto"/>
            </w:tcBorders>
            <w:vAlign w:val="bottom"/>
          </w:tcPr>
          <w:p w14:paraId="04560889" w14:textId="77777777" w:rsidR="00A233CA" w:rsidRPr="00BF19C7" w:rsidRDefault="00A233CA" w:rsidP="00A637A8">
            <w:pPr>
              <w:spacing w:line="240" w:lineRule="auto"/>
              <w:jc w:val="both"/>
              <w:rPr>
                <w:rFonts w:ascii="Times New Roman" w:eastAsia="Times New Roman" w:hAnsi="Times New Roman" w:cs="Times New Roman"/>
              </w:rPr>
            </w:pPr>
            <w:r w:rsidRPr="00BF19C7">
              <w:rPr>
                <w:rFonts w:ascii="Times New Roman" w:eastAsia="Times New Roman" w:hAnsi="Times New Roman" w:cs="Times New Roman"/>
              </w:rPr>
              <w:t>0.526</w:t>
            </w:r>
          </w:p>
        </w:tc>
        <w:tc>
          <w:tcPr>
            <w:tcW w:w="1701" w:type="dxa"/>
            <w:tcBorders>
              <w:bottom w:val="single" w:sz="4" w:space="0" w:color="auto"/>
            </w:tcBorders>
            <w:vAlign w:val="bottom"/>
          </w:tcPr>
          <w:p w14:paraId="7392300E" w14:textId="77777777" w:rsidR="00A233CA" w:rsidRPr="00BF19C7" w:rsidRDefault="00A233CA" w:rsidP="00A637A8">
            <w:pPr>
              <w:spacing w:line="240" w:lineRule="auto"/>
              <w:jc w:val="both"/>
              <w:rPr>
                <w:rFonts w:ascii="Times New Roman" w:eastAsia="Times New Roman" w:hAnsi="Times New Roman" w:cs="Times New Roman"/>
              </w:rPr>
            </w:pPr>
            <w:r w:rsidRPr="00BF19C7">
              <w:rPr>
                <w:rFonts w:ascii="Times New Roman" w:eastAsia="Times New Roman" w:hAnsi="Times New Roman" w:cs="Times New Roman"/>
              </w:rPr>
              <w:t>0.485</w:t>
            </w:r>
          </w:p>
        </w:tc>
        <w:tc>
          <w:tcPr>
            <w:tcW w:w="1843" w:type="dxa"/>
            <w:tcBorders>
              <w:bottom w:val="single" w:sz="4" w:space="0" w:color="auto"/>
            </w:tcBorders>
            <w:vAlign w:val="bottom"/>
          </w:tcPr>
          <w:p w14:paraId="4A4A8372" w14:textId="77777777" w:rsidR="00A233CA" w:rsidRPr="00BF19C7" w:rsidRDefault="00A233CA" w:rsidP="00A637A8">
            <w:pPr>
              <w:spacing w:line="240" w:lineRule="auto"/>
              <w:jc w:val="both"/>
              <w:rPr>
                <w:rFonts w:ascii="Times New Roman" w:eastAsia="Times New Roman" w:hAnsi="Times New Roman" w:cs="Times New Roman"/>
              </w:rPr>
            </w:pPr>
            <w:r w:rsidRPr="00BF19C7">
              <w:rPr>
                <w:rFonts w:ascii="Times New Roman" w:eastAsia="Times New Roman" w:hAnsi="Times New Roman" w:cs="Times New Roman"/>
              </w:rPr>
              <w:t>0.593</w:t>
            </w:r>
          </w:p>
        </w:tc>
        <w:tc>
          <w:tcPr>
            <w:tcW w:w="1701" w:type="dxa"/>
            <w:tcBorders>
              <w:bottom w:val="single" w:sz="4" w:space="0" w:color="auto"/>
            </w:tcBorders>
          </w:tcPr>
          <w:p w14:paraId="27A177B8" w14:textId="77777777" w:rsidR="00A233CA" w:rsidRPr="00BF19C7" w:rsidRDefault="00A233CA" w:rsidP="00A637A8">
            <w:pPr>
              <w:spacing w:line="240" w:lineRule="auto"/>
              <w:jc w:val="both"/>
              <w:rPr>
                <w:rFonts w:ascii="Times New Roman" w:eastAsia="Times New Roman" w:hAnsi="Times New Roman" w:cs="Times New Roman"/>
                <w:b/>
              </w:rPr>
            </w:pPr>
            <w:r w:rsidRPr="00BF19C7">
              <w:rPr>
                <w:rFonts w:ascii="Times New Roman" w:eastAsia="Times New Roman" w:hAnsi="Times New Roman" w:cs="Times New Roman"/>
                <w:b/>
              </w:rPr>
              <w:t>0.634</w:t>
            </w:r>
          </w:p>
        </w:tc>
      </w:tr>
    </w:tbl>
    <w:p w14:paraId="11E7B420" w14:textId="75DCBD2D" w:rsidR="00A233CA" w:rsidRPr="00BF19C7" w:rsidRDefault="00A233CA" w:rsidP="00661933">
      <w:pPr>
        <w:spacing w:after="0" w:line="240" w:lineRule="auto"/>
        <w:ind w:firstLine="720"/>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Source: </w:t>
      </w:r>
      <w:r w:rsidR="00AC15D0" w:rsidRPr="00BF19C7">
        <w:rPr>
          <w:rFonts w:ascii="Times New Roman" w:eastAsia="Times New Roman" w:hAnsi="Times New Roman" w:cs="Times New Roman"/>
          <w:b/>
          <w:color w:val="000000"/>
          <w:sz w:val="24"/>
          <w:szCs w:val="24"/>
        </w:rPr>
        <w:t>Researcher’s</w:t>
      </w:r>
      <w:r w:rsidRPr="00BF19C7">
        <w:rPr>
          <w:rFonts w:ascii="Times New Roman" w:eastAsia="Times New Roman" w:hAnsi="Times New Roman" w:cs="Times New Roman"/>
          <w:b/>
          <w:sz w:val="24"/>
          <w:szCs w:val="24"/>
        </w:rPr>
        <w:t xml:space="preserve"> Computation (2025)</w:t>
      </w:r>
    </w:p>
    <w:p w14:paraId="00F5DB9D" w14:textId="77777777" w:rsidR="00A233CA" w:rsidRPr="00BF19C7" w:rsidRDefault="00A233CA" w:rsidP="00661933">
      <w:pPr>
        <w:spacing w:after="0" w:line="240" w:lineRule="auto"/>
        <w:ind w:firstLine="720"/>
        <w:jc w:val="both"/>
        <w:rPr>
          <w:rFonts w:ascii="Times New Roman" w:eastAsia="Times New Roman" w:hAnsi="Times New Roman" w:cs="Times New Roman"/>
          <w:b/>
          <w:sz w:val="24"/>
          <w:szCs w:val="24"/>
        </w:rPr>
      </w:pPr>
    </w:p>
    <w:p w14:paraId="72F6BB0C" w14:textId="028A9C8C" w:rsidR="00A233CA" w:rsidRPr="00BF19C7" w:rsidRDefault="000375A3" w:rsidP="00661933">
      <w:pPr>
        <w:spacing w:after="0" w:line="240" w:lineRule="auto"/>
        <w:ind w:firstLine="720"/>
        <w:jc w:val="both"/>
        <w:rPr>
          <w:rFonts w:ascii="Times New Roman" w:eastAsia="Times New Roman" w:hAnsi="Times New Roman" w:cs="Times New Roman"/>
          <w:sz w:val="24"/>
          <w:szCs w:val="24"/>
        </w:rPr>
      </w:pPr>
      <w:r w:rsidRPr="000375A3">
        <w:rPr>
          <w:rFonts w:ascii="Times New Roman" w:eastAsia="Times New Roman" w:hAnsi="Times New Roman" w:cs="Times New Roman"/>
          <w:sz w:val="24"/>
          <w:szCs w:val="24"/>
        </w:rPr>
        <w:t xml:space="preserve">list </w:t>
      </w:r>
      <w:r w:rsidR="00A233CA" w:rsidRPr="00BF19C7">
        <w:rPr>
          <w:rFonts w:ascii="Times New Roman" w:eastAsia="Times New Roman" w:hAnsi="Times New Roman" w:cs="Times New Roman"/>
          <w:sz w:val="24"/>
          <w:szCs w:val="24"/>
        </w:rPr>
        <w:t xml:space="preserve">2 shows the results of the discriminant validity calculation, which is based on the square root of AVE in each latent variable and is derived using the Fornell-Larcker Criterion. This test is crucial for confirming the extent of unreliability between assessments of various qualities in order to avoid multicollinearity problems. The values are anticipated to exceed the latent variables' correlation values. According to the results, which are displayed in </w:t>
      </w:r>
      <w:r w:rsidRPr="000375A3">
        <w:rPr>
          <w:rFonts w:ascii="Times New Roman" w:eastAsia="Times New Roman" w:hAnsi="Times New Roman" w:cs="Times New Roman"/>
          <w:sz w:val="24"/>
          <w:szCs w:val="24"/>
        </w:rPr>
        <w:t xml:space="preserve">list </w:t>
      </w:r>
      <w:r w:rsidR="00A233CA" w:rsidRPr="00BF19C7">
        <w:rPr>
          <w:rFonts w:ascii="Times New Roman" w:eastAsia="Times New Roman" w:hAnsi="Times New Roman" w:cs="Times New Roman"/>
          <w:sz w:val="24"/>
          <w:szCs w:val="24"/>
        </w:rPr>
        <w:t>2, the correlation value between the tax management skill (TXMS), tax planning strategy (TXPS), tax timing knowledge (TXTK), and tax yield (TXY) is 0.721, which is higher than the overall correlation value. Furthermore, the connection between tax planning strategy and tax yield is 0.688, which is larger than that of tax timing knowledge and tax planning strategy. The correlation value for tax timing knowledge is 0.694, which is higher than the correlation between tax timing knowledge and tax yield, according to the data. The correlation coefficient for tax yield is 0.634.</w:t>
      </w:r>
    </w:p>
    <w:p w14:paraId="608FAA83" w14:textId="77777777" w:rsidR="00677BFA" w:rsidRPr="00BF19C7" w:rsidRDefault="00677BFA" w:rsidP="00661933">
      <w:pPr>
        <w:spacing w:after="0" w:line="240" w:lineRule="auto"/>
        <w:ind w:firstLine="720"/>
        <w:jc w:val="both"/>
        <w:rPr>
          <w:rFonts w:ascii="Times New Roman" w:eastAsia="Times New Roman" w:hAnsi="Times New Roman" w:cs="Times New Roman"/>
          <w:sz w:val="24"/>
          <w:szCs w:val="24"/>
        </w:rPr>
      </w:pPr>
    </w:p>
    <w:p w14:paraId="028D526A" w14:textId="77777777" w:rsidR="00677BFA" w:rsidRPr="00BF19C7" w:rsidRDefault="00677BFA" w:rsidP="00661933">
      <w:pPr>
        <w:spacing w:after="0" w:line="240" w:lineRule="auto"/>
        <w:ind w:firstLine="720"/>
        <w:jc w:val="both"/>
        <w:rPr>
          <w:rFonts w:ascii="Times New Roman" w:eastAsia="Times New Roman" w:hAnsi="Times New Roman" w:cs="Times New Roman"/>
          <w:sz w:val="24"/>
          <w:szCs w:val="24"/>
        </w:rPr>
      </w:pPr>
    </w:p>
    <w:p w14:paraId="029F526D" w14:textId="77777777" w:rsidR="00677BFA" w:rsidRPr="00BF19C7" w:rsidRDefault="00677BFA" w:rsidP="00661933">
      <w:pPr>
        <w:spacing w:after="0" w:line="240" w:lineRule="auto"/>
        <w:ind w:firstLine="720"/>
        <w:jc w:val="both"/>
        <w:rPr>
          <w:rFonts w:ascii="Times New Roman" w:eastAsia="Times New Roman" w:hAnsi="Times New Roman" w:cs="Times New Roman"/>
          <w:sz w:val="24"/>
          <w:szCs w:val="24"/>
        </w:rPr>
      </w:pPr>
    </w:p>
    <w:p w14:paraId="3529CFA1" w14:textId="77777777" w:rsidR="00677BFA" w:rsidRPr="00BF19C7" w:rsidRDefault="00677BFA" w:rsidP="00661933">
      <w:pPr>
        <w:spacing w:after="0" w:line="240" w:lineRule="auto"/>
        <w:ind w:firstLine="720"/>
        <w:jc w:val="both"/>
        <w:rPr>
          <w:rFonts w:ascii="Times New Roman" w:eastAsia="Times New Roman" w:hAnsi="Times New Roman" w:cs="Times New Roman"/>
          <w:sz w:val="24"/>
          <w:szCs w:val="24"/>
        </w:rPr>
      </w:pPr>
    </w:p>
    <w:p w14:paraId="200F2E86" w14:textId="77777777" w:rsidR="00677BFA" w:rsidRPr="00BF19C7" w:rsidRDefault="00677BFA" w:rsidP="00661933">
      <w:pPr>
        <w:spacing w:after="0" w:line="240" w:lineRule="auto"/>
        <w:ind w:firstLine="720"/>
        <w:jc w:val="both"/>
        <w:rPr>
          <w:rFonts w:ascii="Times New Roman" w:eastAsia="Times New Roman" w:hAnsi="Times New Roman" w:cs="Times New Roman"/>
          <w:sz w:val="24"/>
          <w:szCs w:val="24"/>
        </w:rPr>
      </w:pPr>
    </w:p>
    <w:p w14:paraId="0178911E" w14:textId="77777777" w:rsidR="00677BFA" w:rsidRPr="00BF19C7" w:rsidRDefault="00677BFA" w:rsidP="00661933">
      <w:pPr>
        <w:spacing w:after="0" w:line="240" w:lineRule="auto"/>
        <w:ind w:firstLine="720"/>
        <w:jc w:val="both"/>
        <w:rPr>
          <w:rFonts w:ascii="Times New Roman" w:eastAsia="Times New Roman" w:hAnsi="Times New Roman" w:cs="Times New Roman"/>
          <w:sz w:val="24"/>
          <w:szCs w:val="24"/>
        </w:rPr>
      </w:pPr>
    </w:p>
    <w:p w14:paraId="0963D57D" w14:textId="77777777" w:rsidR="00677BFA" w:rsidRPr="00BF19C7" w:rsidRDefault="00677BFA" w:rsidP="00661933">
      <w:pPr>
        <w:spacing w:after="0" w:line="240" w:lineRule="auto"/>
        <w:ind w:firstLine="720"/>
        <w:jc w:val="both"/>
        <w:rPr>
          <w:rFonts w:ascii="Times New Roman" w:eastAsia="Times New Roman" w:hAnsi="Times New Roman" w:cs="Times New Roman"/>
          <w:sz w:val="24"/>
          <w:szCs w:val="24"/>
        </w:rPr>
      </w:pPr>
    </w:p>
    <w:p w14:paraId="5601C89E" w14:textId="77777777" w:rsidR="00677BFA" w:rsidRPr="00BF19C7" w:rsidRDefault="00677BFA" w:rsidP="00661933">
      <w:pPr>
        <w:spacing w:after="0" w:line="240" w:lineRule="auto"/>
        <w:ind w:firstLine="720"/>
        <w:jc w:val="both"/>
        <w:rPr>
          <w:rFonts w:ascii="Times New Roman" w:eastAsia="Times New Roman" w:hAnsi="Times New Roman" w:cs="Times New Roman"/>
          <w:sz w:val="24"/>
          <w:szCs w:val="24"/>
        </w:rPr>
      </w:pPr>
    </w:p>
    <w:p w14:paraId="72981DDC" w14:textId="77777777" w:rsidR="00A233CA" w:rsidRPr="00BF19C7" w:rsidRDefault="00A233CA" w:rsidP="000920C1">
      <w:pPr>
        <w:spacing w:after="0" w:line="240" w:lineRule="auto"/>
        <w:jc w:val="both"/>
        <w:rPr>
          <w:rFonts w:ascii="Times New Roman" w:eastAsia="Times New Roman" w:hAnsi="Times New Roman" w:cs="Times New Roman"/>
          <w:color w:val="FF0000"/>
          <w:sz w:val="24"/>
          <w:szCs w:val="24"/>
        </w:rPr>
      </w:pPr>
    </w:p>
    <w:p w14:paraId="2177ED92" w14:textId="4A082D84" w:rsidR="005F58C4" w:rsidRPr="00BF19C7" w:rsidRDefault="00A233CA" w:rsidP="00677BFA">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4.</w:t>
      </w:r>
      <w:r w:rsidRPr="00BF19C7">
        <w:rPr>
          <w:rFonts w:ascii="Times New Roman" w:eastAsia="Times New Roman" w:hAnsi="Times New Roman" w:cs="Times New Roman"/>
          <w:b/>
          <w:sz w:val="24"/>
          <w:szCs w:val="24"/>
        </w:rPr>
        <w:tab/>
        <w:t>Data Analysis and Discussion of Findings</w:t>
      </w:r>
    </w:p>
    <w:p w14:paraId="5799B5CB" w14:textId="77777777" w:rsidR="00677BFA" w:rsidRPr="00BF19C7" w:rsidRDefault="00A233CA" w:rsidP="00661933">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Table 1: </w:t>
      </w:r>
      <w:r w:rsidRPr="00BF19C7">
        <w:rPr>
          <w:rFonts w:ascii="Times New Roman" w:eastAsia="Times New Roman" w:hAnsi="Times New Roman" w:cs="Times New Roman"/>
          <w:b/>
          <w:sz w:val="24"/>
          <w:szCs w:val="24"/>
        </w:rPr>
        <w:tab/>
      </w:r>
    </w:p>
    <w:p w14:paraId="0AE92D7C" w14:textId="3EE018F1" w:rsidR="00A233CA" w:rsidRPr="00BF19C7" w:rsidRDefault="00A233CA" w:rsidP="00661933">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Background Information of Respondents</w:t>
      </w:r>
      <w:r w:rsidRPr="00BF19C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hidden="0" allowOverlap="1" wp14:anchorId="17BB8721" wp14:editId="103BB3D7">
                <wp:simplePos x="0" y="0"/>
                <wp:positionH relativeFrom="column">
                  <wp:posOffset>-152399</wp:posOffset>
                </wp:positionH>
                <wp:positionV relativeFrom="paragraph">
                  <wp:posOffset>203200</wp:posOffset>
                </wp:positionV>
                <wp:extent cx="0" cy="12700"/>
                <wp:effectExtent l="0" t="0" r="0" b="0"/>
                <wp:wrapNone/>
                <wp:docPr id="2109416975" name="Straight Arrow Connector 2109416975"/>
                <wp:cNvGraphicFramePr/>
                <a:graphic xmlns:a="http://schemas.openxmlformats.org/drawingml/2006/main">
                  <a:graphicData uri="http://schemas.microsoft.com/office/word/2010/wordprocessingShape">
                    <wps:wsp>
                      <wps:cNvCnPr/>
                      <wps:spPr>
                        <a:xfrm>
                          <a:off x="2313240" y="3780000"/>
                          <a:ext cx="606552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797B25" id="_x0000_t32" coordsize="21600,21600" o:spt="32" o:oned="t" path="m,l21600,21600e" filled="f">
                <v:path arrowok="t" fillok="f" o:connecttype="none"/>
                <o:lock v:ext="edit" shapetype="t"/>
              </v:shapetype>
              <v:shape id="Straight Arrow Connector 2109416975" o:spid="_x0000_s1026" type="#_x0000_t32" style="position:absolute;margin-left:-12pt;margin-top:16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2GV9wEAAN0DAAAOAAAAZHJzL2Uyb0RvYy54bWysU9tuEzEQfUfiHyy/k72kSdoomwollBcE&#10;kQofMLW9WQvfNDbZ5O8ZO2la4AEJsQ/esT1z5syZ8er+aA07KIzau443k5oz5YSX2u07/u3rw7tb&#10;zmICJ8F4pzp+UpHfr9++WY1hqVo/eCMVMgJxcTmGjg8phWVVRTEoC3Hig3J02Xu0kGiL+0oijIRu&#10;TdXW9bwaPcqAXqgY6XR7vuTrgt/3SqQvfR9VYqbjxC2VFcv6lNdqvYLlHiEMWlxowD+wsKAdJb1C&#10;bSEB+4H6DyirBfro+zQR3la+77VQpQaqpql/q+ZxgKBKLSRODFeZ4v+DFZ8PO2Radrxt6rubZn63&#10;mHHmwFKvHhOC3g+JvUf0I9t450hPj+yVK+k3hrgkmI3b4WUXww6zGMcebf5TmexIGabNtL2hLpw6&#10;Pl3c1vSd9VfHxAQ5zOv5bNaSgyCPcle9gASM6aPylmWj4/FC7sqqKfrD4VNMRIMCnwMyA+cftDGl&#10;2caxkSa1XVB2JoBmrjeQyLSBVIhuX3CiN1rmmBxdplFtDLID0BzJ703mTSl+8cr5thCHs1O5Opdn&#10;daIZN9p2vBR9qXpQID84ydIpkNiOngfPzKLlzCh6TGQUwgm0+bsfsTGOSOVunPXP1pOXp9KWck4z&#10;VGhf5j0P6et9iX55leufAAAA//8DAFBLAwQUAAYACAAAACEA4JYAENkAAAAJAQAADwAAAGRycy9k&#10;b3ducmV2LnhtbExPy27CMBC8V+o/WFupN3AaogrSOAghcaC3UsTZxEscEa+j2AT377tVD+1pNQ/N&#10;zlTr5Hox4Rg6Twpe5hkIpMabjloFx8/dbAkiRE1G955QwRcGWNePD5Uujb/TB06H2AoOoVBqBTbG&#10;oZQyNBadDnM/ILF28aPTkeHYSjPqO4e7XuZZ9iqd7og/WD3g1mJzPdycgsJ2fpE278d9gVNqtqvT&#10;NUwnpZ6f0uYNRMQU/8zwU5+rQ82dzv5GJohewSwveEtUsMj5suGXODPBgqwr+X9B/Q0AAP//AwBQ&#10;SwECLQAUAAYACAAAACEAtoM4kv4AAADhAQAAEwAAAAAAAAAAAAAAAAAAAAAAW0NvbnRlbnRfVHlw&#10;ZXNdLnhtbFBLAQItABQABgAIAAAAIQA4/SH/1gAAAJQBAAALAAAAAAAAAAAAAAAAAC8BAABfcmVs&#10;cy8ucmVsc1BLAQItABQABgAIAAAAIQDH62GV9wEAAN0DAAAOAAAAAAAAAAAAAAAAAC4CAABkcnMv&#10;ZTJvRG9jLnhtbFBLAQItABQABgAIAAAAIQDglgAQ2QAAAAkBAAAPAAAAAAAAAAAAAAAAAFEEAABk&#10;cnMvZG93bnJldi54bWxQSwUGAAAAAAQABADzAAAAVwUAAAAA&#10;" strokecolor="black [3200]" strokeweight="1pt">
                <v:stroke startarrowwidth="narrow" startarrowlength="short" endarrowwidth="narrow" endarrowlength="short" joinstyle="miter"/>
              </v:shape>
            </w:pict>
          </mc:Fallback>
        </mc:AlternateContent>
      </w:r>
    </w:p>
    <w:p w14:paraId="2E82AE90" w14:textId="77777777" w:rsidR="00A233CA" w:rsidRPr="00BF19C7" w:rsidRDefault="00A233CA" w:rsidP="00677BFA">
      <w:pPr>
        <w:pBdr>
          <w:top w:val="single" w:sz="4" w:space="1" w:color="000000"/>
          <w:bottom w:val="single" w:sz="4" w:space="1" w:color="000000"/>
        </w:pBd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Demographic Information</w:t>
      </w:r>
      <w:r w:rsidRPr="00BF19C7">
        <w:rPr>
          <w:rFonts w:ascii="Times New Roman" w:eastAsia="Times New Roman" w:hAnsi="Times New Roman" w:cs="Times New Roman"/>
          <w:b/>
          <w:sz w:val="24"/>
          <w:szCs w:val="24"/>
        </w:rPr>
        <w:tab/>
      </w:r>
      <w:r w:rsidRPr="00BF19C7">
        <w:rPr>
          <w:rFonts w:ascii="Times New Roman" w:eastAsia="Times New Roman" w:hAnsi="Times New Roman" w:cs="Times New Roman"/>
          <w:b/>
          <w:sz w:val="24"/>
          <w:szCs w:val="24"/>
        </w:rPr>
        <w:tab/>
        <w:t>Frequency</w:t>
      </w:r>
      <w:r w:rsidRPr="00BF19C7">
        <w:rPr>
          <w:rFonts w:ascii="Times New Roman" w:eastAsia="Times New Roman" w:hAnsi="Times New Roman" w:cs="Times New Roman"/>
          <w:b/>
          <w:sz w:val="24"/>
          <w:szCs w:val="24"/>
        </w:rPr>
        <w:tab/>
      </w:r>
      <w:r w:rsidRPr="00BF19C7">
        <w:rPr>
          <w:rFonts w:ascii="Times New Roman" w:eastAsia="Times New Roman" w:hAnsi="Times New Roman" w:cs="Times New Roman"/>
          <w:b/>
          <w:sz w:val="24"/>
          <w:szCs w:val="24"/>
        </w:rPr>
        <w:tab/>
        <w:t xml:space="preserve">Percentages </w:t>
      </w:r>
      <w:r w:rsidRPr="00BF19C7">
        <w:rPr>
          <w:rFonts w:ascii="Times New Roman" w:eastAsia="Times New Roman" w:hAnsi="Times New Roman" w:cs="Times New Roman"/>
          <w:b/>
          <w:sz w:val="24"/>
          <w:szCs w:val="24"/>
        </w:rPr>
        <w:tab/>
      </w:r>
      <w:r w:rsidRPr="00BF19C7">
        <w:rPr>
          <w:rFonts w:ascii="Times New Roman" w:eastAsia="Times New Roman" w:hAnsi="Times New Roman" w:cs="Times New Roman"/>
          <w:b/>
          <w:sz w:val="24"/>
          <w:szCs w:val="24"/>
        </w:rPr>
        <w:tab/>
        <w:t>Cumulative</w:t>
      </w:r>
      <w:r w:rsidRPr="00BF19C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hidden="0" allowOverlap="1" wp14:anchorId="5D6EF115" wp14:editId="04239264">
                <wp:simplePos x="0" y="0"/>
                <wp:positionH relativeFrom="column">
                  <wp:posOffset>-76199</wp:posOffset>
                </wp:positionH>
                <wp:positionV relativeFrom="paragraph">
                  <wp:posOffset>215900</wp:posOffset>
                </wp:positionV>
                <wp:extent cx="0" cy="12700"/>
                <wp:effectExtent l="0" t="0" r="0" b="0"/>
                <wp:wrapNone/>
                <wp:docPr id="2109416976" name="Straight Arrow Connector 2109416976"/>
                <wp:cNvGraphicFramePr/>
                <a:graphic xmlns:a="http://schemas.openxmlformats.org/drawingml/2006/main">
                  <a:graphicData uri="http://schemas.microsoft.com/office/word/2010/wordprocessingShape">
                    <wps:wsp>
                      <wps:cNvCnPr/>
                      <wps:spPr>
                        <a:xfrm>
                          <a:off x="2383725" y="3780000"/>
                          <a:ext cx="59245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71DBC0F" id="Straight Arrow Connector 2109416976" o:spid="_x0000_s1026" type="#_x0000_t32" style="position:absolute;margin-left:-6pt;margin-top:17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MW9wEAAN0DAAAOAAAAZHJzL2Uyb0RvYy54bWysU9uO0zAQfUfiHyy/01y6vUVNV6hleUFQ&#10;aeEDvLaTWPgmj2nav2fsZrsLPCAh8uCM7ZkzZ86Mt/dno8lJBlDOtrSalZRIy51Qtm/pt68P79aU&#10;QGRWMO2sbOlFAr3fvX2zHX0jazc4LWQgCGKhGX1Lhxh9UxTAB2kYzJyXFi87FwyLuA19IQIbEd3o&#10;oi7LZTG6IHxwXALg6eF6SXcZv+skj1+6DmQkuqXILeY15PUprcVuy5o+MD8oPtFg/8DCMGUx6Q3q&#10;wCIjP4L6A8ooHhy4Ls64M4XrOsVlrgGrqcrfqnkcmJe5FhQH/E0m+H+w/PPpGIgSLa2rcnNXLTer&#10;JSWWGezVYwxM9UMk70NwI9k7a1FPF8grV9Rv9NAgzN4ew7QDfwxJjHMXTPpjmeSMGebr+apeUHJp&#10;6Xy1LvG76i/PkXB0WGzqu8UC28TRI98VLyA+QPwonSHJaClM5G6sqqw/O32CiDQw8DkgMbDuQWmd&#10;m60tGXFS6xVmJ5zhzHWaRTSNRxXA9hkHnFYixaToPI1yrwM5MZwj8b1KvDHFL14p34HBcHXKV9fy&#10;jIo441qZluaip6oHycQHK0i8eBTb4vOgiRkYSrTEx4RGJhyZ0n/3QzbaIqnUjav+yXpy4pLbks9x&#10;hjLtad7TkL7e5+iXV7n7CQAA//8DAFBLAwQUAAYACAAAACEAEap0MdsAAAAJAQAADwAAAGRycy9k&#10;b3ducmV2LnhtbEyPQW/CMAyF75P2HyJP2g1SoEKsa4oQ0g7bDYY4h8ZrKhqnakLJ/v08cYCT5een&#10;5++V6+Q6MeIQWk8KZtMMBFLtTUuNgsP3x2QFIkRNRneeUMEvBlhXz0+lLoy/0g7HfWwEh1AotAIb&#10;Y19IGWqLToep75H49uMHpyOvQyPNoK8c7jo5z7KldLol/mB1j1uL9Xl/cQpy2/pF2nwdPnMcU719&#10;O57DeFTq9SVt3kFETPFuhn98RoeKmU7+QiaITsFkNucuUcEi58mGm3BiYZmBrEr52KD6AwAA//8D&#10;AFBLAQItABQABgAIAAAAIQC2gziS/gAAAOEBAAATAAAAAAAAAAAAAAAAAAAAAABbQ29udGVudF9U&#10;eXBlc10ueG1sUEsBAi0AFAAGAAgAAAAhADj9If/WAAAAlAEAAAsAAAAAAAAAAAAAAAAALwEAAF9y&#10;ZWxzLy5yZWxzUEsBAi0AFAAGAAgAAAAhABBWIxb3AQAA3QMAAA4AAAAAAAAAAAAAAAAALgIAAGRy&#10;cy9lMm9Eb2MueG1sUEsBAi0AFAAGAAgAAAAhABGqdDHbAAAACQEAAA8AAAAAAAAAAAAAAAAAUQQA&#10;AGRycy9kb3ducmV2LnhtbFBLBQYAAAAABAAEAPMAAABZBQAAAAA=&#10;" strokecolor="black [3200]" strokeweight="1pt">
                <v:stroke startarrowwidth="narrow" startarrowlength="short" endarrowwidth="narrow" endarrowlength="short" joinstyle="miter"/>
              </v:shape>
            </w:pict>
          </mc:Fallback>
        </mc:AlternateContent>
      </w:r>
    </w:p>
    <w:p w14:paraId="666F8CD9" w14:textId="77777777" w:rsidR="00A233CA" w:rsidRPr="00BF19C7" w:rsidRDefault="00A233CA" w:rsidP="00677BFA">
      <w:pPr>
        <w:spacing w:after="0" w:line="240" w:lineRule="auto"/>
        <w:jc w:val="both"/>
        <w:rPr>
          <w:rFonts w:ascii="Times New Roman" w:eastAsia="Times New Roman" w:hAnsi="Times New Roman" w:cs="Times New Roman"/>
          <w:b/>
          <w:bCs/>
          <w:color w:val="FF0000"/>
          <w:sz w:val="24"/>
          <w:szCs w:val="24"/>
        </w:rPr>
      </w:pPr>
      <w:r w:rsidRPr="00BF19C7">
        <w:rPr>
          <w:rFonts w:ascii="Times New Roman" w:hAnsi="Times New Roman" w:cs="Times New Roman"/>
          <w:b/>
          <w:bCs/>
          <w:color w:val="000000"/>
          <w:sz w:val="24"/>
          <w:szCs w:val="24"/>
        </w:rPr>
        <w:t>Age of Business</w:t>
      </w:r>
    </w:p>
    <w:p w14:paraId="607B460F" w14:textId="77777777" w:rsidR="00A233CA" w:rsidRPr="00BF19C7" w:rsidRDefault="00A233C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w:t>
      </w:r>
      <w:r w:rsidRPr="00BF19C7">
        <w:rPr>
          <w:rFonts w:ascii="Times New Roman" w:hAnsi="Times New Roman" w:cs="Times New Roman"/>
          <w:sz w:val="24"/>
          <w:szCs w:val="24"/>
        </w:rPr>
        <w:t>5-10</w:t>
      </w:r>
      <w:r w:rsidRPr="00BF19C7">
        <w:rPr>
          <w:rFonts w:ascii="Times New Roman" w:eastAsia="Times New Roman" w:hAnsi="Times New Roman" w:cs="Times New Roman"/>
          <w:sz w:val="24"/>
          <w:szCs w:val="24"/>
        </w:rPr>
        <w:t xml:space="preserve">Years </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113</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31.04</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31.04</w:t>
      </w:r>
    </w:p>
    <w:p w14:paraId="743B967F" w14:textId="77777777" w:rsidR="00A233CA" w:rsidRPr="00BF19C7" w:rsidRDefault="00A233C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11-15 Years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121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33.24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64.28</w:t>
      </w:r>
    </w:p>
    <w:p w14:paraId="2D09794E" w14:textId="77777777" w:rsidR="00A233CA" w:rsidRPr="00BF19C7" w:rsidRDefault="00A233C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16-20 Years</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82</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22.53</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86.81</w:t>
      </w:r>
    </w:p>
    <w:p w14:paraId="5F7F5FDA" w14:textId="77777777" w:rsidR="00A233CA" w:rsidRPr="00BF19C7" w:rsidRDefault="00A233C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21 and above</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48</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13.19</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100.00</w:t>
      </w:r>
    </w:p>
    <w:p w14:paraId="348D2914" w14:textId="77777777" w:rsidR="00A233CA" w:rsidRPr="00BF19C7" w:rsidRDefault="00A233CA" w:rsidP="00677BFA">
      <w:pPr>
        <w:spacing w:after="0" w:line="240" w:lineRule="auto"/>
        <w:jc w:val="both"/>
        <w:rPr>
          <w:rFonts w:ascii="Times New Roman" w:eastAsia="Times New Roman" w:hAnsi="Times New Roman" w:cs="Times New Roman"/>
          <w:b/>
          <w:bCs/>
          <w:color w:val="FF0000"/>
          <w:sz w:val="24"/>
          <w:szCs w:val="24"/>
        </w:rPr>
      </w:pPr>
      <w:r w:rsidRPr="00BF19C7">
        <w:rPr>
          <w:rFonts w:ascii="Times New Roman" w:hAnsi="Times New Roman" w:cs="Times New Roman"/>
          <w:b/>
          <w:bCs/>
          <w:color w:val="000000"/>
          <w:sz w:val="24"/>
          <w:szCs w:val="24"/>
        </w:rPr>
        <w:t>Education Level of Owner/Manager</w:t>
      </w:r>
      <w:r w:rsidRPr="00BF19C7">
        <w:rPr>
          <w:rFonts w:ascii="Times New Roman" w:eastAsia="Times New Roman" w:hAnsi="Times New Roman" w:cs="Times New Roman"/>
          <w:b/>
          <w:bCs/>
          <w:color w:val="FF0000"/>
          <w:sz w:val="24"/>
          <w:szCs w:val="24"/>
        </w:rPr>
        <w:t xml:space="preserve"> </w:t>
      </w:r>
    </w:p>
    <w:p w14:paraId="266DB9E9" w14:textId="77777777" w:rsidR="00A233CA" w:rsidRPr="00BF19C7" w:rsidRDefault="00A233C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SSCE</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 xml:space="preserve">28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7.69</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7.69</w:t>
      </w:r>
    </w:p>
    <w:p w14:paraId="5A81EAB9" w14:textId="77777777" w:rsidR="00A233CA" w:rsidRPr="00BF19C7" w:rsidRDefault="00A233C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OND/HND</w:t>
      </w:r>
      <w:r w:rsidRPr="00BF19C7">
        <w:rPr>
          <w:rFonts w:ascii="Times New Roman" w:eastAsia="Times New Roman" w:hAnsi="Times New Roman" w:cs="Times New Roman"/>
          <w:sz w:val="24"/>
          <w:szCs w:val="24"/>
        </w:rPr>
        <w:tab/>
        <w:t xml:space="preserve">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134</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36.82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44.51</w:t>
      </w:r>
    </w:p>
    <w:p w14:paraId="45169532" w14:textId="77777777" w:rsidR="00A233CA" w:rsidRPr="00BF19C7" w:rsidRDefault="00A233CA" w:rsidP="00677BFA">
      <w:pPr>
        <w:spacing w:after="0" w:line="240" w:lineRule="auto"/>
        <w:jc w:val="both"/>
        <w:rPr>
          <w:rFonts w:ascii="Times New Roman" w:eastAsia="Times New Roman" w:hAnsi="Times New Roman" w:cs="Times New Roman"/>
          <w:sz w:val="24"/>
          <w:szCs w:val="24"/>
        </w:rPr>
      </w:pPr>
      <w:proofErr w:type="spellStart"/>
      <w:proofErr w:type="gramStart"/>
      <w:r w:rsidRPr="00BF19C7">
        <w:rPr>
          <w:rFonts w:ascii="Times New Roman" w:eastAsia="Times New Roman" w:hAnsi="Times New Roman" w:cs="Times New Roman"/>
          <w:sz w:val="24"/>
          <w:szCs w:val="24"/>
        </w:rPr>
        <w:t>B.Sc</w:t>
      </w:r>
      <w:proofErr w:type="spellEnd"/>
      <w:proofErr w:type="gramEnd"/>
      <w:r w:rsidRPr="00BF19C7">
        <w:rPr>
          <w:rFonts w:ascii="Times New Roman" w:eastAsia="Times New Roman" w:hAnsi="Times New Roman" w:cs="Times New Roman"/>
          <w:sz w:val="24"/>
          <w:szCs w:val="24"/>
        </w:rPr>
        <w:t xml:space="preserve">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153</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42.03</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86.54</w:t>
      </w:r>
    </w:p>
    <w:p w14:paraId="0E667EC7" w14:textId="77777777" w:rsidR="00A233CA" w:rsidRPr="00BF19C7" w:rsidRDefault="00A233CA" w:rsidP="00677BFA">
      <w:pPr>
        <w:spacing w:after="0" w:line="240" w:lineRule="auto"/>
        <w:jc w:val="both"/>
        <w:rPr>
          <w:rFonts w:ascii="Times New Roman" w:eastAsia="Times New Roman" w:hAnsi="Times New Roman" w:cs="Times New Roman"/>
          <w:sz w:val="24"/>
          <w:szCs w:val="24"/>
        </w:rPr>
      </w:pPr>
      <w:proofErr w:type="spellStart"/>
      <w:r w:rsidRPr="00BF19C7">
        <w:rPr>
          <w:rFonts w:ascii="Times New Roman" w:eastAsia="Times New Roman" w:hAnsi="Times New Roman" w:cs="Times New Roman"/>
          <w:sz w:val="24"/>
          <w:szCs w:val="24"/>
        </w:rPr>
        <w:t>M.Sc</w:t>
      </w:r>
      <w:proofErr w:type="spellEnd"/>
      <w:r w:rsidRPr="00BF19C7">
        <w:rPr>
          <w:rFonts w:ascii="Times New Roman" w:eastAsia="Times New Roman" w:hAnsi="Times New Roman" w:cs="Times New Roman"/>
          <w:sz w:val="24"/>
          <w:szCs w:val="24"/>
        </w:rPr>
        <w:t>/</w:t>
      </w:r>
      <w:proofErr w:type="spellStart"/>
      <w:proofErr w:type="gramStart"/>
      <w:r w:rsidRPr="00BF19C7">
        <w:rPr>
          <w:rFonts w:ascii="Times New Roman" w:eastAsia="Times New Roman" w:hAnsi="Times New Roman" w:cs="Times New Roman"/>
          <w:sz w:val="24"/>
          <w:szCs w:val="24"/>
        </w:rPr>
        <w:t>Ph.D</w:t>
      </w:r>
      <w:proofErr w:type="spellEnd"/>
      <w:proofErr w:type="gramEnd"/>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49</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13.46</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100.00</w:t>
      </w:r>
    </w:p>
    <w:p w14:paraId="0D1A4315" w14:textId="77777777" w:rsidR="00A233CA" w:rsidRPr="00BF19C7" w:rsidRDefault="00A233CA" w:rsidP="00677BFA">
      <w:pPr>
        <w:spacing w:after="0" w:line="240" w:lineRule="auto"/>
        <w:jc w:val="both"/>
        <w:rPr>
          <w:rFonts w:ascii="Times New Roman" w:hAnsi="Times New Roman" w:cs="Times New Roman"/>
          <w:b/>
          <w:bCs/>
          <w:color w:val="000000"/>
          <w:sz w:val="24"/>
          <w:szCs w:val="24"/>
        </w:rPr>
      </w:pPr>
      <w:r w:rsidRPr="00BF19C7">
        <w:rPr>
          <w:rFonts w:ascii="Times New Roman" w:hAnsi="Times New Roman" w:cs="Times New Roman"/>
          <w:b/>
          <w:bCs/>
          <w:color w:val="000000"/>
          <w:sz w:val="24"/>
          <w:szCs w:val="24"/>
        </w:rPr>
        <w:t xml:space="preserve">Is your Business registered with (ODIRS) </w:t>
      </w:r>
    </w:p>
    <w:p w14:paraId="438C253D" w14:textId="77777777" w:rsidR="00A233CA" w:rsidRPr="00BF19C7" w:rsidRDefault="00A233C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Yes</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303</w:t>
      </w:r>
      <w:r w:rsidRPr="00BF19C7">
        <w:rPr>
          <w:rFonts w:ascii="Times New Roman" w:eastAsia="Times New Roman" w:hAnsi="Times New Roman" w:cs="Times New Roman"/>
          <w:sz w:val="24"/>
          <w:szCs w:val="24"/>
        </w:rPr>
        <w:tab/>
        <w:t xml:space="preserve">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83.24</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83.24</w:t>
      </w:r>
    </w:p>
    <w:p w14:paraId="727D803B" w14:textId="77777777" w:rsidR="00A233CA" w:rsidRPr="00BF19C7" w:rsidRDefault="00A233CA" w:rsidP="00677BFA">
      <w:pPr>
        <w:spacing w:after="0" w:line="240" w:lineRule="auto"/>
        <w:jc w:val="both"/>
        <w:rPr>
          <w:rFonts w:ascii="Times New Roman" w:eastAsia="Times New Roman" w:hAnsi="Times New Roman" w:cs="Times New Roman"/>
          <w:color w:val="FF0000"/>
          <w:sz w:val="24"/>
          <w:szCs w:val="24"/>
        </w:rPr>
      </w:pPr>
      <w:r w:rsidRPr="00BF19C7">
        <w:rPr>
          <w:rFonts w:ascii="Times New Roman" w:eastAsia="Times New Roman" w:hAnsi="Times New Roman" w:cs="Times New Roman"/>
          <w:sz w:val="24"/>
          <w:szCs w:val="24"/>
        </w:rPr>
        <w:t>No</w:t>
      </w:r>
      <w:r w:rsidRPr="00BF19C7">
        <w:rPr>
          <w:rFonts w:ascii="Times New Roman" w:eastAsia="Times New Roman" w:hAnsi="Times New Roman" w:cs="Times New Roman"/>
          <w:sz w:val="24"/>
          <w:szCs w:val="24"/>
        </w:rPr>
        <w:tab/>
        <w:t xml:space="preserve">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61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16.76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100.00</w:t>
      </w:r>
    </w:p>
    <w:p w14:paraId="53AD46ED" w14:textId="77777777" w:rsidR="00A233CA" w:rsidRPr="00BF19C7" w:rsidRDefault="00A233CA" w:rsidP="00677BFA">
      <w:pPr>
        <w:spacing w:after="0" w:line="240" w:lineRule="auto"/>
        <w:jc w:val="both"/>
        <w:rPr>
          <w:rFonts w:ascii="Times New Roman" w:eastAsia="Times New Roman" w:hAnsi="Times New Roman" w:cs="Times New Roman"/>
          <w:b/>
          <w:bCs/>
          <w:color w:val="FF0000"/>
          <w:sz w:val="24"/>
          <w:szCs w:val="24"/>
        </w:rPr>
      </w:pPr>
      <w:r w:rsidRPr="00BF19C7">
        <w:rPr>
          <w:rFonts w:ascii="Times New Roman" w:hAnsi="Times New Roman" w:cs="Times New Roman"/>
          <w:b/>
          <w:bCs/>
          <w:color w:val="000000"/>
          <w:sz w:val="24"/>
          <w:szCs w:val="24"/>
        </w:rPr>
        <w:t>How will you rate your awareness about tax</w:t>
      </w:r>
      <w:r w:rsidRPr="00BF19C7">
        <w:rPr>
          <w:rFonts w:ascii="Times New Roman" w:eastAsia="Times New Roman" w:hAnsi="Times New Roman" w:cs="Times New Roman"/>
          <w:b/>
          <w:bCs/>
          <w:color w:val="FF0000"/>
          <w:sz w:val="24"/>
          <w:szCs w:val="24"/>
        </w:rPr>
        <w:t xml:space="preserve"> </w:t>
      </w:r>
    </w:p>
    <w:p w14:paraId="3986D6BA" w14:textId="77777777" w:rsidR="00A233CA" w:rsidRPr="00BF19C7" w:rsidRDefault="00A233CA" w:rsidP="00677BFA">
      <w:pPr>
        <w:spacing w:after="0" w:line="240" w:lineRule="auto"/>
        <w:jc w:val="both"/>
        <w:rPr>
          <w:rFonts w:ascii="Times New Roman" w:eastAsia="Times New Roman" w:hAnsi="Times New Roman" w:cs="Times New Roman"/>
          <w:sz w:val="24"/>
          <w:szCs w:val="24"/>
        </w:rPr>
      </w:pPr>
      <w:r w:rsidRPr="00BF19C7">
        <w:rPr>
          <w:rFonts w:ascii="Times New Roman" w:hAnsi="Times New Roman" w:cs="Times New Roman"/>
          <w:color w:val="000000"/>
          <w:sz w:val="24"/>
          <w:szCs w:val="24"/>
        </w:rPr>
        <w:t>Very Aware</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 xml:space="preserve">138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37.91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58.91</w:t>
      </w:r>
    </w:p>
    <w:p w14:paraId="04E8753E" w14:textId="77777777" w:rsidR="00A233CA" w:rsidRPr="00BF19C7" w:rsidRDefault="00A233CA" w:rsidP="00677BFA">
      <w:pPr>
        <w:spacing w:after="0" w:line="240" w:lineRule="auto"/>
        <w:jc w:val="both"/>
        <w:rPr>
          <w:rFonts w:ascii="Times New Roman" w:eastAsia="Times New Roman" w:hAnsi="Times New Roman" w:cs="Times New Roman"/>
          <w:sz w:val="24"/>
          <w:szCs w:val="24"/>
        </w:rPr>
      </w:pPr>
      <w:r w:rsidRPr="00BF19C7">
        <w:rPr>
          <w:rFonts w:ascii="Times New Roman" w:hAnsi="Times New Roman" w:cs="Times New Roman"/>
          <w:sz w:val="24"/>
          <w:szCs w:val="24"/>
        </w:rPr>
        <w:t>Fairly Aware</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140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38.46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71.27</w:t>
      </w:r>
    </w:p>
    <w:p w14:paraId="64E66C91" w14:textId="77777777" w:rsidR="00A233CA" w:rsidRPr="00BF19C7" w:rsidRDefault="00A233CA" w:rsidP="00677BFA">
      <w:pPr>
        <w:pBdr>
          <w:bottom w:val="single" w:sz="4" w:space="1" w:color="000000"/>
        </w:pBdr>
        <w:spacing w:after="0" w:line="240" w:lineRule="auto"/>
        <w:jc w:val="both"/>
        <w:rPr>
          <w:rFonts w:ascii="Times New Roman" w:eastAsia="Times New Roman" w:hAnsi="Times New Roman" w:cs="Times New Roman"/>
          <w:sz w:val="24"/>
          <w:szCs w:val="24"/>
        </w:rPr>
      </w:pPr>
      <w:r w:rsidRPr="00BF19C7">
        <w:rPr>
          <w:rFonts w:ascii="Times New Roman" w:hAnsi="Times New Roman" w:cs="Times New Roman"/>
          <w:sz w:val="24"/>
          <w:szCs w:val="24"/>
        </w:rPr>
        <w:t>Not Aware</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86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23.63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100.00</w:t>
      </w:r>
      <w:r w:rsidRPr="00BF19C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hidden="0" allowOverlap="1" wp14:anchorId="63B3BF0C" wp14:editId="01B51C76">
                <wp:simplePos x="0" y="0"/>
                <wp:positionH relativeFrom="column">
                  <wp:posOffset>-114299</wp:posOffset>
                </wp:positionH>
                <wp:positionV relativeFrom="paragraph">
                  <wp:posOffset>139700</wp:posOffset>
                </wp:positionV>
                <wp:extent cx="0" cy="12700"/>
                <wp:effectExtent l="0" t="0" r="0" b="0"/>
                <wp:wrapNone/>
                <wp:docPr id="2109416968" name="Straight Arrow Connector 2109416968"/>
                <wp:cNvGraphicFramePr/>
                <a:graphic xmlns:a="http://schemas.openxmlformats.org/drawingml/2006/main">
                  <a:graphicData uri="http://schemas.microsoft.com/office/word/2010/wordprocessingShape">
                    <wps:wsp>
                      <wps:cNvCnPr/>
                      <wps:spPr>
                        <a:xfrm>
                          <a:off x="2383725" y="3780000"/>
                          <a:ext cx="592455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8004D0" id="Straight Arrow Connector 2109416968" o:spid="_x0000_s1026" type="#_x0000_t32" style="position:absolute;margin-left:-9pt;margin-top:11pt;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yQ9wEAAN0DAAAOAAAAZHJzL2Uyb0RvYy54bWysU9uO0zAQfUfiHyy/01y6vUVNV6hleUFQ&#10;aeEDvLaTWPgmj2nav2fsZrsLPCAh8uCM7ZkzZ86Mt/dno8lJBlDOtrSalZRIy51Qtm/pt68P79aU&#10;QGRWMO2sbOlFAr3fvX2zHX0jazc4LWQgCGKhGX1Lhxh9UxTAB2kYzJyXFi87FwyLuA19IQIbEd3o&#10;oi7LZTG6IHxwXALg6eF6SXcZv+skj1+6DmQkuqXILeY15PUprcVuy5o+MD8oPtFg/8DCMGUx6Q3q&#10;wCIjP4L6A8ooHhy4Ls64M4XrOsVlrgGrqcrfqnkcmJe5FhQH/E0m+H+w/PPpGIgSLa2rcnNXLTdL&#10;7JhlBnv1GANT/RDJ+xDcSPbOWtTTBfLKFfUbPTQIs7fHMO3AH0MS49wFk/5YJjljhvl6vqoXlFxa&#10;Ol+tS/yu+stzJBwdFpv6brHANnH0yHfFC4gPED9KZ0gyWgoTuRurKuvPTp8gIg0MfA5IDKx7UFrn&#10;ZmtLRpzUeoXZCWc4c51mEU3jUQWwfcYBp5VIMSk6T6Pc60BODOdIfK8Sb0zxi1fKd2AwXJ3y1bU8&#10;oyLOuFampbnoqepBMvHBChIvHsW2+DxoYgaGEi3xMaGRCUem9N/9kI22SCp146p/sp6cuOS25HOc&#10;oUx7mvc0pK/3OfrlVe5+AgAA//8DAFBLAwQUAAYACAAAACEAjclV09sAAAAJAQAADwAAAGRycy9k&#10;b3ducmV2LnhtbEyPQW/CMAyF75P4D5EncYOUrppY1xQhJA7bbQxxDo3XVDRO1YQS/v087bCdLD8/&#10;PX+v2iTXiwnH0HlSsFpmIJAabzpqFRw/94s1iBA1Gd17QgV3DLCpZw+VLo2/0QdOh9gKDqFQagU2&#10;xqGUMjQWnQ5LPyDx7cuPTkdex1aaUd843PUyz7Jn6XRH/MHqAXcWm8vh6hQUtvNPaft+fCtwSs3u&#10;5XQJ00mp+WPavoKImOKfGX7wGR1qZjr7K5kgegWL1Zq7RAV5zpMNv8KZhSIDWVfyf4P6GwAA//8D&#10;AFBLAQItABQABgAIAAAAIQC2gziS/gAAAOEBAAATAAAAAAAAAAAAAAAAAAAAAABbQ29udGVudF9U&#10;eXBlc10ueG1sUEsBAi0AFAAGAAgAAAAhADj9If/WAAAAlAEAAAsAAAAAAAAAAAAAAAAALwEAAF9y&#10;ZWxzLy5yZWxzUEsBAi0AFAAGAAgAAAAhAGLNfJD3AQAA3QMAAA4AAAAAAAAAAAAAAAAALgIAAGRy&#10;cy9lMm9Eb2MueG1sUEsBAi0AFAAGAAgAAAAhAI3JVdPbAAAACQEAAA8AAAAAAAAAAAAAAAAAUQQA&#10;AGRycy9kb3ducmV2LnhtbFBLBQYAAAAABAAEAPMAAABZBQAAAAA=&#10;" strokecolor="black [3200]" strokeweight="1pt">
                <v:stroke startarrowwidth="narrow" startarrowlength="short" endarrowwidth="narrow" endarrowlength="short" joinstyle="miter"/>
              </v:shape>
            </w:pict>
          </mc:Fallback>
        </mc:AlternateContent>
      </w:r>
    </w:p>
    <w:p w14:paraId="135F1A46" w14:textId="1D8E26A4" w:rsidR="00661933" w:rsidRPr="00BF19C7" w:rsidRDefault="00A233CA" w:rsidP="00661933">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Source: </w:t>
      </w:r>
      <w:r w:rsidR="00677BFA" w:rsidRPr="00BF19C7">
        <w:rPr>
          <w:rFonts w:ascii="Times New Roman" w:eastAsia="Times New Roman" w:hAnsi="Times New Roman" w:cs="Times New Roman"/>
          <w:b/>
          <w:color w:val="000000"/>
          <w:sz w:val="24"/>
          <w:szCs w:val="24"/>
        </w:rPr>
        <w:t>Researcher’s</w:t>
      </w:r>
      <w:r w:rsidRPr="00BF19C7">
        <w:rPr>
          <w:rFonts w:ascii="Times New Roman" w:eastAsia="Times New Roman" w:hAnsi="Times New Roman" w:cs="Times New Roman"/>
          <w:b/>
          <w:sz w:val="24"/>
          <w:szCs w:val="24"/>
        </w:rPr>
        <w:t xml:space="preserve"> Computation (2025)</w:t>
      </w:r>
      <w:r w:rsidRPr="00BF19C7">
        <w:rPr>
          <w:rFonts w:ascii="Times New Roman" w:eastAsia="Times New Roman" w:hAnsi="Times New Roman" w:cs="Times New Roman"/>
          <w:b/>
          <w:sz w:val="24"/>
          <w:szCs w:val="24"/>
        </w:rPr>
        <w:tab/>
      </w:r>
    </w:p>
    <w:p w14:paraId="0D58EF59" w14:textId="77777777" w:rsidR="00677BFA" w:rsidRPr="00BF19C7" w:rsidRDefault="00677BFA" w:rsidP="00677BFA">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4.1</w:t>
      </w:r>
      <w:r w:rsidRPr="00BF19C7">
        <w:rPr>
          <w:rFonts w:ascii="Times New Roman" w:eastAsia="Times New Roman" w:hAnsi="Times New Roman" w:cs="Times New Roman"/>
          <w:b/>
          <w:sz w:val="24"/>
          <w:szCs w:val="24"/>
        </w:rPr>
        <w:tab/>
        <w:t>Background Information of Respondents</w:t>
      </w:r>
    </w:p>
    <w:p w14:paraId="27E2EA26" w14:textId="77777777" w:rsidR="00677BFA" w:rsidRPr="00BF19C7" w:rsidRDefault="00677BFA" w:rsidP="00677BFA">
      <w:pPr>
        <w:spacing w:after="0" w:line="240" w:lineRule="auto"/>
        <w:ind w:firstLine="720"/>
        <w:jc w:val="both"/>
        <w:rPr>
          <w:rFonts w:ascii="Times New Roman" w:eastAsia="Times New Roman" w:hAnsi="Times New Roman" w:cs="Times New Roman"/>
          <w:color w:val="FF0000"/>
          <w:sz w:val="24"/>
          <w:szCs w:val="24"/>
        </w:rPr>
      </w:pPr>
      <w:r w:rsidRPr="00BF19C7">
        <w:rPr>
          <w:rFonts w:ascii="Times New Roman" w:eastAsia="Times New Roman" w:hAnsi="Times New Roman" w:cs="Times New Roman"/>
          <w:sz w:val="24"/>
          <w:szCs w:val="24"/>
        </w:rPr>
        <w:t>The background information shows that 113 of the respondents representing 31.04 percent of the total respondent’s business age is between 6-10 years. Also, 121 respondent’s representing 33.24 percent of the total respondent’s business age is 11-15 years while 82 of respondents with 22.53 percent have 16-20 years business experience and the remaining 48 respondents, representing 13.19 percent have been in business for 21 years and above</w:t>
      </w:r>
      <w:r w:rsidRPr="00BF19C7">
        <w:rPr>
          <w:rFonts w:ascii="Times New Roman" w:eastAsia="Times New Roman" w:hAnsi="Times New Roman" w:cs="Times New Roman"/>
          <w:color w:val="FF0000"/>
          <w:sz w:val="24"/>
          <w:szCs w:val="24"/>
        </w:rPr>
        <w:t xml:space="preserve">. </w:t>
      </w:r>
      <w:r w:rsidRPr="00BF19C7">
        <w:rPr>
          <w:rFonts w:ascii="Times New Roman" w:eastAsia="Times New Roman" w:hAnsi="Times New Roman" w:cs="Times New Roman"/>
          <w:sz w:val="24"/>
          <w:szCs w:val="24"/>
        </w:rPr>
        <w:t>This implies that larger percentage of the respondents have been in business for a good number of years.</w:t>
      </w:r>
    </w:p>
    <w:p w14:paraId="473D6BDA" w14:textId="77777777" w:rsidR="00677BFA" w:rsidRPr="00BF19C7" w:rsidRDefault="00677BFA" w:rsidP="00677BFA">
      <w:pPr>
        <w:spacing w:line="240"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We observed that 28 of the respondents representing a 7.69 percent of the total respondents have SSCE while 134 respondents representing 36.82 percent hold OND/HND. Also, 153 respondents, representing 42.03 percent of the respondents possess Bachelor Degree (</w:t>
      </w:r>
      <w:proofErr w:type="spellStart"/>
      <w:proofErr w:type="gramStart"/>
      <w:r w:rsidRPr="00BF19C7">
        <w:rPr>
          <w:rFonts w:ascii="Times New Roman" w:eastAsia="Times New Roman" w:hAnsi="Times New Roman" w:cs="Times New Roman"/>
          <w:sz w:val="24"/>
          <w:szCs w:val="24"/>
        </w:rPr>
        <w:t>B.Sc</w:t>
      </w:r>
      <w:proofErr w:type="spellEnd"/>
      <w:proofErr w:type="gramEnd"/>
      <w:r w:rsidRPr="00BF19C7">
        <w:rPr>
          <w:rFonts w:ascii="Times New Roman" w:eastAsia="Times New Roman" w:hAnsi="Times New Roman" w:cs="Times New Roman"/>
          <w:sz w:val="24"/>
          <w:szCs w:val="24"/>
        </w:rPr>
        <w:t xml:space="preserve">) and 49 respondents with 13.46 percent hold </w:t>
      </w:r>
      <w:proofErr w:type="spellStart"/>
      <w:r w:rsidRPr="00BF19C7">
        <w:rPr>
          <w:rFonts w:ascii="Times New Roman" w:eastAsia="Times New Roman" w:hAnsi="Times New Roman" w:cs="Times New Roman"/>
          <w:sz w:val="24"/>
          <w:szCs w:val="24"/>
        </w:rPr>
        <w:t>M.Sc</w:t>
      </w:r>
      <w:proofErr w:type="spellEnd"/>
      <w:r w:rsidRPr="00BF19C7">
        <w:rPr>
          <w:rFonts w:ascii="Times New Roman" w:eastAsia="Times New Roman" w:hAnsi="Times New Roman" w:cs="Times New Roman"/>
          <w:sz w:val="24"/>
          <w:szCs w:val="24"/>
        </w:rPr>
        <w:t xml:space="preserve">/Ph.D. This implies that majority of the respondents have sufficient knowledge needed to understand the questions asked. Lastly on the table, it is observed that the administration was fairly distributed. </w:t>
      </w:r>
    </w:p>
    <w:p w14:paraId="36C70D60" w14:textId="3A2FF5AD" w:rsidR="00677BFA" w:rsidRPr="00BF19C7" w:rsidRDefault="00677BFA" w:rsidP="00222E4B">
      <w:pPr>
        <w:spacing w:line="240" w:lineRule="auto"/>
        <w:ind w:firstLine="720"/>
        <w:jc w:val="both"/>
        <w:rPr>
          <w:rFonts w:ascii="Times New Roman" w:eastAsia="Times New Roman" w:hAnsi="Times New Roman" w:cs="Times New Roman"/>
          <w:color w:val="000000" w:themeColor="text1"/>
          <w:sz w:val="24"/>
          <w:szCs w:val="24"/>
        </w:rPr>
      </w:pPr>
      <w:r w:rsidRPr="00BF19C7">
        <w:rPr>
          <w:rFonts w:ascii="Times New Roman" w:eastAsia="Times New Roman" w:hAnsi="Times New Roman" w:cs="Times New Roman"/>
          <w:sz w:val="24"/>
          <w:szCs w:val="24"/>
        </w:rPr>
        <w:lastRenderedPageBreak/>
        <w:t>Furthermore, 303 of the respondents indicated that their businesses are registered with ODIRS while 61 of the respondents indicated that they are not registered with ODIRS, representing 83.24 and 16.76 percent respectively</w:t>
      </w:r>
      <w:r w:rsidRPr="00BF19C7">
        <w:rPr>
          <w:rFonts w:ascii="Times New Roman" w:eastAsia="Times New Roman" w:hAnsi="Times New Roman" w:cs="Times New Roman"/>
          <w:color w:val="FF0000"/>
          <w:sz w:val="24"/>
          <w:szCs w:val="24"/>
        </w:rPr>
        <w:t xml:space="preserve">. </w:t>
      </w:r>
      <w:r w:rsidRPr="00BF19C7">
        <w:rPr>
          <w:rFonts w:ascii="Times New Roman" w:eastAsia="Times New Roman" w:hAnsi="Times New Roman" w:cs="Times New Roman"/>
          <w:sz w:val="24"/>
          <w:szCs w:val="24"/>
        </w:rPr>
        <w:t>This implies that more of the MSME’s in Ondo state are registered with ODIRS</w:t>
      </w:r>
      <w:r w:rsidRPr="00BF19C7">
        <w:rPr>
          <w:rFonts w:ascii="Times New Roman" w:eastAsia="Times New Roman" w:hAnsi="Times New Roman" w:cs="Times New Roman"/>
          <w:color w:val="000000" w:themeColor="text1"/>
          <w:sz w:val="24"/>
          <w:szCs w:val="24"/>
        </w:rPr>
        <w:t>. Lastly, 138 of the respondents indicated that they are very aware about tax while 140 indicated that they are fairly aware about tax and the remaining 86 respondents indicated that they are not aware about tax which represents 37.91 percent, 38.46 percent and 23.63 percent respectively. This showed that majority of the respondents are aware about tax.</w:t>
      </w:r>
    </w:p>
    <w:p w14:paraId="197034F8" w14:textId="77777777" w:rsidR="000920C1" w:rsidRDefault="000920C1" w:rsidP="00677BFA">
      <w:pPr>
        <w:spacing w:line="240" w:lineRule="auto"/>
        <w:jc w:val="both"/>
        <w:rPr>
          <w:rFonts w:ascii="Times New Roman" w:eastAsia="Times New Roman" w:hAnsi="Times New Roman" w:cs="Times New Roman"/>
          <w:b/>
          <w:sz w:val="24"/>
          <w:szCs w:val="24"/>
        </w:rPr>
      </w:pPr>
    </w:p>
    <w:p w14:paraId="085403D2" w14:textId="77777777" w:rsidR="00677BFA" w:rsidRPr="00BF19C7" w:rsidRDefault="00677BFA" w:rsidP="00677BFA">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Table 2: </w:t>
      </w:r>
    </w:p>
    <w:p w14:paraId="25680064" w14:textId="1A234EFB" w:rsidR="00677BFA" w:rsidRPr="00BF19C7" w:rsidRDefault="00677BFA" w:rsidP="00677BFA">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Descriptive Statistics of Study Variables.</w:t>
      </w:r>
      <w:r w:rsidRPr="00BF19C7">
        <w:rPr>
          <w:rFonts w:ascii="Times New Roman" w:hAnsi="Times New Roman" w:cs="Times New Roman"/>
          <w:noProof/>
          <w:sz w:val="24"/>
          <w:szCs w:val="24"/>
        </w:rPr>
        <mc:AlternateContent>
          <mc:Choice Requires="wps">
            <w:drawing>
              <wp:anchor distT="0" distB="0" distL="114300" distR="114300" simplePos="0" relativeHeight="251673600" behindDoc="0" locked="0" layoutInCell="1" hidden="0" allowOverlap="1" wp14:anchorId="325D1671" wp14:editId="3832B4AF">
                <wp:simplePos x="0" y="0"/>
                <wp:positionH relativeFrom="column">
                  <wp:posOffset>-63499</wp:posOffset>
                </wp:positionH>
                <wp:positionV relativeFrom="paragraph">
                  <wp:posOffset>292100</wp:posOffset>
                </wp:positionV>
                <wp:extent cx="0" cy="12700"/>
                <wp:effectExtent l="0" t="0" r="0" b="0"/>
                <wp:wrapNone/>
                <wp:docPr id="2109416969" name="Straight Arrow Connector 2109416969"/>
                <wp:cNvGraphicFramePr/>
                <a:graphic xmlns:a="http://schemas.openxmlformats.org/drawingml/2006/main">
                  <a:graphicData uri="http://schemas.microsoft.com/office/word/2010/wordprocessingShape">
                    <wps:wsp>
                      <wps:cNvCnPr/>
                      <wps:spPr>
                        <a:xfrm>
                          <a:off x="2382138" y="3780000"/>
                          <a:ext cx="59277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8D21AD" id="_x0000_t32" coordsize="21600,21600" o:spt="32" o:oned="t" path="m,l21600,21600e" filled="f">
                <v:path arrowok="t" fillok="f" o:connecttype="none"/>
                <o:lock v:ext="edit" shapetype="t"/>
              </v:shapetype>
              <v:shape id="Straight Arrow Connector 2109416969" o:spid="_x0000_s1026" type="#_x0000_t32" style="position:absolute;margin-left:-5pt;margin-top:23pt;width:0;height: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R+69gEAAN0DAAAOAAAAZHJzL2Uyb0RvYy54bWysU8mOEzEQvSPxD5bvpJcw2ZTOCCUMFwSR&#10;Bj6gxnanLbypbNLJ31N2QmaAAxKiD24vVa9ePT+v70/WsKPCqL3reDOpOVNOeKndoeNfvzy8WXAW&#10;EzgJxjvV8bOK/H7z+tV6DCvV+sEbqZARiIurMXR8SCmsqiqKQVmIEx+Uo8Peo4VESzxUEmEkdGuq&#10;tq5n1ehRBvRCxUi7u8sh3xT8vlcife77qBIzHSduqYxYxqc8Vps1rA4IYdDiSgP+gYUF7ajoDWoH&#10;Cdh31H9AWS3QR9+nifC28n2vhSo9UDdN/Vs3jwMEVXohcWK4yRT/H6z4dNwj07LjbVMv3zaz5WzJ&#10;mQNLd/WYEPRhSOwdoh/Z1jtHenpkL0JJvzHEFcFs3R6vqxj2mMU49Wjzn9pkJ6owXbTNlAxx7vh0&#10;vqjpu+ivTokJCrhbtvN5e8eZoIhyVj2DBIzpg/KW5UnH45XcjVVT9Ifjx5iIBiX+TMgMnH/QxpTL&#10;No6N5NR2TtWZAPJcbyDR1AZSIbpDwYneaJlzcnZxo9oaZEcgH8lvTeZNJX6JyvV2EIdLUDm6tGd1&#10;Io8bbTtemr52PSiQ751k6RxIbEfPg2dm0XJmFD0mmhTCCbT5exyxMY5I5du46J9nT16ey7WUffJQ&#10;oX31ezbpy3XJfn6Vmx8AAAD//wMAUEsDBBQABgAIAAAAIQCeHpQS2wAAAAkBAAAPAAAAZHJzL2Rv&#10;d25yZXYueG1sTI9Bb8IwDIXvk/YfIk/iBgkDIdY1RQhph+02hjiHxmsqGqdqQgn/Hk87bCfLz0/P&#10;3ys32XdixCG2gTTMZwoEUh1sS42Gw9fbdA0iJkPWdIFQww0jbKrHh9IUNlzpE8d9agSHUCyMBpdS&#10;X0gZa4fexFnokfj2HQZvEq9DI+1grhzuO/ms1Ep60xJ/cKbHncP6vL94DUvXhkXefhzelzjmevdy&#10;PMfxqPXkKW9fQSTM6c8MP/iMDhUzncKFbBSdhulccZfEYSuebPgVTiysFciqlP8bVHcAAAD//wMA&#10;UEsBAi0AFAAGAAgAAAAhALaDOJL+AAAA4QEAABMAAAAAAAAAAAAAAAAAAAAAAFtDb250ZW50X1R5&#10;cGVzXS54bWxQSwECLQAUAAYACAAAACEAOP0h/9YAAACUAQAACwAAAAAAAAAAAAAAAAAvAQAAX3Jl&#10;bHMvLnJlbHNQSwECLQAUAAYACAAAACEAtekfuvYBAADdAwAADgAAAAAAAAAAAAAAAAAuAgAAZHJz&#10;L2Uyb0RvYy54bWxQSwECLQAUAAYACAAAACEAnh6UEtsAAAAJAQAADwAAAAAAAAAAAAAAAABQBAAA&#10;ZHJzL2Rvd25yZXYueG1sUEsFBgAAAAAEAAQA8wAAAFgFAAAAAA==&#10;" strokecolor="black [3200]" strokeweight="1pt">
                <v:stroke startarrowwidth="narrow" startarrowlength="short" endarrowwidth="narrow" endarrowlength="short" joinstyle="miter"/>
              </v:shape>
            </w:pict>
          </mc:Fallback>
        </mc:AlternateContent>
      </w:r>
    </w:p>
    <w:p w14:paraId="21E3C77C" w14:textId="77777777" w:rsidR="00677BFA" w:rsidRPr="00BF19C7" w:rsidRDefault="00677BFA" w:rsidP="00677BFA">
      <w:pPr>
        <w:pBdr>
          <w:top w:val="single" w:sz="4" w:space="0" w:color="000000"/>
          <w:bottom w:val="single" w:sz="4" w:space="0" w:color="000000"/>
        </w:pBdr>
        <w:tabs>
          <w:tab w:val="left" w:pos="720"/>
          <w:tab w:val="left" w:pos="1440"/>
          <w:tab w:val="left" w:pos="2160"/>
          <w:tab w:val="left" w:pos="2880"/>
          <w:tab w:val="left" w:pos="3600"/>
          <w:tab w:val="left" w:pos="4320"/>
          <w:tab w:val="left" w:pos="5040"/>
          <w:tab w:val="left" w:pos="5760"/>
          <w:tab w:val="left" w:pos="6480"/>
          <w:tab w:val="left" w:pos="7091"/>
        </w:tabs>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Variables</w:t>
      </w:r>
      <w:r w:rsidRPr="00BF19C7">
        <w:rPr>
          <w:rFonts w:ascii="Times New Roman" w:eastAsia="Times New Roman" w:hAnsi="Times New Roman" w:cs="Times New Roman"/>
          <w:sz w:val="24"/>
          <w:szCs w:val="24"/>
        </w:rPr>
        <w:tab/>
        <w:t>TXY</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TXMS</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TXPS</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TXTK   </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r>
      <w:r w:rsidRPr="00BF19C7">
        <w:rPr>
          <w:rFonts w:ascii="Times New Roman" w:hAnsi="Times New Roman" w:cs="Times New Roman"/>
          <w:noProof/>
          <w:sz w:val="24"/>
          <w:szCs w:val="24"/>
        </w:rPr>
        <mc:AlternateContent>
          <mc:Choice Requires="wps">
            <w:drawing>
              <wp:anchor distT="0" distB="0" distL="114300" distR="114300" simplePos="0" relativeHeight="251674624" behindDoc="0" locked="0" layoutInCell="1" hidden="0" allowOverlap="1" wp14:anchorId="0C4A69EE" wp14:editId="1DCE8676">
                <wp:simplePos x="0" y="0"/>
                <wp:positionH relativeFrom="column">
                  <wp:posOffset>-12699</wp:posOffset>
                </wp:positionH>
                <wp:positionV relativeFrom="paragraph">
                  <wp:posOffset>215900</wp:posOffset>
                </wp:positionV>
                <wp:extent cx="0" cy="12700"/>
                <wp:effectExtent l="0" t="0" r="0" b="0"/>
                <wp:wrapNone/>
                <wp:docPr id="2109416971" name="Straight Arrow Connector 2109416971"/>
                <wp:cNvGraphicFramePr/>
                <a:graphic xmlns:a="http://schemas.openxmlformats.org/drawingml/2006/main">
                  <a:graphicData uri="http://schemas.microsoft.com/office/word/2010/wordprocessingShape">
                    <wps:wsp>
                      <wps:cNvCnPr/>
                      <wps:spPr>
                        <a:xfrm>
                          <a:off x="2382138" y="3780000"/>
                          <a:ext cx="59277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E7A3B4" id="Straight Arrow Connector 2109416971" o:spid="_x0000_s1026" type="#_x0000_t32" style="position:absolute;margin-left:-1pt;margin-top:17pt;width:0;height:1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5NM9wEAAN0DAAAOAAAAZHJzL2Uyb0RvYy54bWysU9tuEzEQfUfiHyy/k72ENhdlU6GE8oIg&#10;UukHTG1v1sI3jU02+XvGTkgLPFRC7IPXl5kzZ46PV3dHa9hBYdTedbyZ1JwpJ7zUbt/xx2/37+ac&#10;xQROgvFOdfykIr9bv32zGsNStX7wRipkBOLicgwdH1IKy6qKYlAW4sQH5eiw92gh0RL3lUQYCd2a&#10;qq3r22r0KAN6oWKk3e35kK8Lft8rkb72fVSJmY4Tt1RGLONTHqv1CpZ7hDBocaEB/8DCgnZU9Aq1&#10;hQTsB+q/oKwW6KPv00R4W/m+10KVHqibpv6jm4cBgiq9kDgxXGWK/w9WfDnskGnZ8bapF++b28Ws&#10;4cyBpbt6SAh6PyT2AdGPbOOdIz09shehpN8Y4pJgNm6Hl1UMO8xiHHu0+U9tsiNVmM7bZkqGOHV8&#10;OpvX9J31V8fEBAXcLNrZrL3hTFBEOaueQQLG9El5y/Kk4/FC7sqqKfrD4XNMRIMSfyVkBs7fa2PK&#10;ZRvHRnJqO6PqTAB5rjeQaGoDqRDdvuBEb7TMOTm7uFFtDLIDkI/k9ybzphK/ReV6W4jDOagcnduz&#10;OpHHjbYdL01fuh4UyI9OsnQKJLaj58Ezs2g5M4oeE00K4QTavB5HbIwjUvk2zvrn2ZOXp3ItZZ88&#10;VGhf/J5N+nJdsp9f5fonAAAA//8DAFBLAwQUAAYACAAAACEAECfCGNkAAAAHAQAADwAAAGRycy9k&#10;b3ducmV2LnhtbEyPwW7CMAyG75N4h8hIu0EKVGjrmiKExGG7jSHOofGaisapmlCyt5+3C5ysT7/1&#10;+3O5Sa4TIw6h9aRgMc9AINXetNQoOH7tZy8gQtRkdOcJFfxggE01eSp1YfyNPnE8xEZwCYVCK7Ax&#10;9oWUobbodJj7Homzbz84HRmHRppB37jcdXKZZWvpdEt8weoedxbry+HqFOS29au0/Ti+5zimevd6&#10;uoTxpNTzNG3fQERM8b4Mf/qsDhU7nf2VTBCdgtmSX4kKVjlPzv/5zLzOQFalfPSvfgEAAP//AwBQ&#10;SwECLQAUAAYACAAAACEAtoM4kv4AAADhAQAAEwAAAAAAAAAAAAAAAAAAAAAAW0NvbnRlbnRfVHlw&#10;ZXNdLnhtbFBLAQItABQABgAIAAAAIQA4/SH/1gAAAJQBAAALAAAAAAAAAAAAAAAAAC8BAABfcmVs&#10;cy8ucmVsc1BLAQItABQABgAIAAAAIQDWA5NM9wEAAN0DAAAOAAAAAAAAAAAAAAAAAC4CAABkcnMv&#10;ZTJvRG9jLnhtbFBLAQItABQABgAIAAAAIQAQJ8IY2QAAAAcBAAAPAAAAAAAAAAAAAAAAAFEEAABk&#10;cnMvZG93bnJldi54bWxQSwUGAAAAAAQABADzAAAAVwUAAAAA&#10;" strokecolor="black [3200]" strokeweight="1pt">
                <v:stroke startarrowwidth="narrow" startarrowlength="short" endarrowwidth="narrow" endarrowlength="short" joinstyle="miter"/>
              </v:shape>
            </w:pict>
          </mc:Fallback>
        </mc:AlternateContent>
      </w:r>
    </w:p>
    <w:p w14:paraId="3A689AA4" w14:textId="77777777" w:rsidR="00677BFA" w:rsidRPr="00BF19C7" w:rsidRDefault="00677BF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OBS</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364</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364</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364</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364</w:t>
      </w:r>
    </w:p>
    <w:p w14:paraId="5A016110" w14:textId="77777777" w:rsidR="00677BFA" w:rsidRPr="00BF19C7" w:rsidRDefault="00677BF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Mean</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4.219780 </w:t>
      </w:r>
      <w:r w:rsidRPr="00BF19C7">
        <w:rPr>
          <w:rFonts w:ascii="Times New Roman" w:eastAsia="Times New Roman" w:hAnsi="Times New Roman" w:cs="Times New Roman"/>
          <w:sz w:val="24"/>
          <w:szCs w:val="24"/>
        </w:rPr>
        <w:tab/>
        <w:t xml:space="preserve"> 4.109801 </w:t>
      </w:r>
      <w:r w:rsidRPr="00BF19C7">
        <w:rPr>
          <w:rFonts w:ascii="Times New Roman" w:eastAsia="Times New Roman" w:hAnsi="Times New Roman" w:cs="Times New Roman"/>
          <w:sz w:val="24"/>
          <w:szCs w:val="24"/>
        </w:rPr>
        <w:tab/>
        <w:t xml:space="preserve"> 4.129121 </w:t>
      </w:r>
      <w:r w:rsidRPr="00BF19C7">
        <w:rPr>
          <w:rFonts w:ascii="Times New Roman" w:eastAsia="Times New Roman" w:hAnsi="Times New Roman" w:cs="Times New Roman"/>
          <w:sz w:val="24"/>
          <w:szCs w:val="24"/>
        </w:rPr>
        <w:tab/>
        <w:t>4.167582</w:t>
      </w:r>
    </w:p>
    <w:p w14:paraId="01F59AB4" w14:textId="77777777" w:rsidR="00677BFA" w:rsidRPr="00BF19C7" w:rsidRDefault="00677BF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S.D.</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0.5491645</w:t>
      </w:r>
      <w:r w:rsidRPr="00BF19C7">
        <w:rPr>
          <w:rFonts w:ascii="Times New Roman" w:eastAsia="Times New Roman" w:hAnsi="Times New Roman" w:cs="Times New Roman"/>
          <w:sz w:val="24"/>
          <w:szCs w:val="24"/>
        </w:rPr>
        <w:tab/>
        <w:t>0.5279128</w:t>
      </w:r>
      <w:r w:rsidRPr="00BF19C7">
        <w:rPr>
          <w:rFonts w:ascii="Times New Roman" w:eastAsia="Times New Roman" w:hAnsi="Times New Roman" w:cs="Times New Roman"/>
          <w:sz w:val="24"/>
          <w:szCs w:val="24"/>
        </w:rPr>
        <w:tab/>
        <w:t>0.5305984</w:t>
      </w:r>
      <w:r w:rsidRPr="00BF19C7">
        <w:rPr>
          <w:rFonts w:ascii="Times New Roman" w:eastAsia="Times New Roman" w:hAnsi="Times New Roman" w:cs="Times New Roman"/>
          <w:sz w:val="24"/>
          <w:szCs w:val="24"/>
        </w:rPr>
        <w:tab/>
        <w:t>0.5315793</w:t>
      </w:r>
    </w:p>
    <w:p w14:paraId="463C907B" w14:textId="77777777" w:rsidR="00677BFA" w:rsidRPr="00BF19C7" w:rsidRDefault="00677BFA" w:rsidP="00677BFA">
      <w:pPr>
        <w:spacing w:after="0" w:line="240" w:lineRule="auto"/>
        <w:jc w:val="both"/>
        <w:rPr>
          <w:rFonts w:ascii="Times New Roman" w:eastAsia="Times New Roman" w:hAnsi="Times New Roman" w:cs="Times New Roman"/>
          <w:color w:val="FF0000"/>
          <w:sz w:val="24"/>
          <w:szCs w:val="24"/>
        </w:rPr>
      </w:pPr>
      <w:r w:rsidRPr="00BF19C7">
        <w:rPr>
          <w:rFonts w:ascii="Times New Roman" w:eastAsia="Times New Roman" w:hAnsi="Times New Roman" w:cs="Times New Roman"/>
          <w:sz w:val="24"/>
          <w:szCs w:val="24"/>
        </w:rPr>
        <w:t>C.V</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0.1295199</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0.1253946</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0.1263329</w:t>
      </w:r>
      <w:r w:rsidRPr="00BF19C7">
        <w:rPr>
          <w:rFonts w:ascii="Times New Roman" w:eastAsia="Times New Roman" w:hAnsi="Times New Roman" w:cs="Times New Roman"/>
          <w:color w:val="FF0000"/>
          <w:sz w:val="24"/>
          <w:szCs w:val="24"/>
        </w:rPr>
        <w:tab/>
      </w:r>
      <w:r w:rsidRPr="00BF19C7">
        <w:rPr>
          <w:rFonts w:ascii="Times New Roman" w:eastAsia="Times New Roman" w:hAnsi="Times New Roman" w:cs="Times New Roman"/>
          <w:sz w:val="24"/>
          <w:szCs w:val="24"/>
        </w:rPr>
        <w:t>0.1319294</w:t>
      </w:r>
    </w:p>
    <w:p w14:paraId="1C7F9528" w14:textId="77777777" w:rsidR="00677BFA" w:rsidRPr="00BF19C7" w:rsidRDefault="00677BF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Min</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3</w:t>
      </w:r>
      <w:r w:rsidRPr="00BF19C7">
        <w:rPr>
          <w:rFonts w:ascii="Times New Roman" w:eastAsia="Times New Roman" w:hAnsi="Times New Roman" w:cs="Times New Roman"/>
          <w:sz w:val="24"/>
          <w:szCs w:val="24"/>
        </w:rPr>
        <w:tab/>
        <w:t xml:space="preserve"> </w:t>
      </w:r>
      <w:r w:rsidRPr="00BF19C7">
        <w:rPr>
          <w:rFonts w:ascii="Times New Roman" w:eastAsia="Times New Roman" w:hAnsi="Times New Roman" w:cs="Times New Roman"/>
          <w:sz w:val="24"/>
          <w:szCs w:val="24"/>
        </w:rPr>
        <w:tab/>
        <w:t xml:space="preserve">   2</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2</w:t>
      </w:r>
      <w:r w:rsidRPr="00BF19C7">
        <w:rPr>
          <w:rFonts w:ascii="Times New Roman" w:eastAsia="Times New Roman" w:hAnsi="Times New Roman" w:cs="Times New Roman"/>
          <w:sz w:val="24"/>
          <w:szCs w:val="24"/>
        </w:rPr>
        <w:tab/>
        <w:t xml:space="preserve">                3</w:t>
      </w:r>
    </w:p>
    <w:p w14:paraId="6589DB2C" w14:textId="77777777" w:rsidR="00677BFA" w:rsidRPr="00BF19C7" w:rsidRDefault="00677BF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Max</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5</w:t>
      </w:r>
      <w:r w:rsidRPr="00BF19C7">
        <w:rPr>
          <w:rFonts w:ascii="Times New Roman" w:eastAsia="Times New Roman" w:hAnsi="Times New Roman" w:cs="Times New Roman"/>
          <w:sz w:val="24"/>
          <w:szCs w:val="24"/>
        </w:rPr>
        <w:tab/>
        <w:t xml:space="preserve">     </w:t>
      </w:r>
      <w:r w:rsidRPr="00BF19C7">
        <w:rPr>
          <w:rFonts w:ascii="Times New Roman" w:eastAsia="Times New Roman" w:hAnsi="Times New Roman" w:cs="Times New Roman"/>
          <w:sz w:val="24"/>
          <w:szCs w:val="24"/>
        </w:rPr>
        <w:tab/>
        <w:t xml:space="preserve">   5</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5</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 xml:space="preserve">    5</w:t>
      </w:r>
    </w:p>
    <w:p w14:paraId="74AA174D" w14:textId="77777777" w:rsidR="00677BFA" w:rsidRPr="00BF19C7" w:rsidRDefault="00677BFA" w:rsidP="00677BFA">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Sum</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1536</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1496</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1503</w:t>
      </w:r>
      <w:r w:rsidRPr="00BF19C7">
        <w:rPr>
          <w:rFonts w:ascii="Times New Roman" w:eastAsia="Times New Roman" w:hAnsi="Times New Roman" w:cs="Times New Roman"/>
          <w:sz w:val="24"/>
          <w:szCs w:val="24"/>
        </w:rPr>
        <w:tab/>
      </w:r>
      <w:r w:rsidRPr="00BF19C7">
        <w:rPr>
          <w:rFonts w:ascii="Times New Roman" w:eastAsia="Times New Roman" w:hAnsi="Times New Roman" w:cs="Times New Roman"/>
          <w:sz w:val="24"/>
          <w:szCs w:val="24"/>
        </w:rPr>
        <w:tab/>
        <w:t>1517</w:t>
      </w:r>
    </w:p>
    <w:p w14:paraId="3C4CC987" w14:textId="77777777" w:rsidR="00677BFA" w:rsidRPr="00BF19C7" w:rsidRDefault="00677BFA" w:rsidP="00677BFA">
      <w:pPr>
        <w:spacing w:after="0" w:line="240" w:lineRule="auto"/>
        <w:jc w:val="both"/>
        <w:rPr>
          <w:rFonts w:ascii="Times New Roman" w:eastAsia="Times New Roman" w:hAnsi="Times New Roman" w:cs="Times New Roman"/>
          <w:color w:val="FF0000"/>
          <w:sz w:val="24"/>
          <w:szCs w:val="24"/>
        </w:rPr>
      </w:pPr>
      <w:r w:rsidRPr="00BF19C7">
        <w:rPr>
          <w:rFonts w:ascii="Times New Roman" w:eastAsia="Times New Roman" w:hAnsi="Times New Roman" w:cs="Times New Roman"/>
          <w:sz w:val="24"/>
          <w:szCs w:val="24"/>
        </w:rPr>
        <w:t>Skewedness</w:t>
      </w:r>
      <w:r w:rsidRPr="00BF19C7">
        <w:rPr>
          <w:rFonts w:ascii="Times New Roman" w:eastAsia="Times New Roman" w:hAnsi="Times New Roman" w:cs="Times New Roman"/>
          <w:sz w:val="24"/>
          <w:szCs w:val="24"/>
        </w:rPr>
        <w:tab/>
        <w:t>-0.3142471</w:t>
      </w:r>
      <w:r w:rsidRPr="00BF19C7">
        <w:rPr>
          <w:rFonts w:ascii="Times New Roman" w:eastAsia="Times New Roman" w:hAnsi="Times New Roman" w:cs="Times New Roman"/>
          <w:sz w:val="24"/>
          <w:szCs w:val="24"/>
        </w:rPr>
        <w:tab/>
        <w:t>-0.2622414</w:t>
      </w:r>
      <w:r w:rsidRPr="00BF19C7">
        <w:rPr>
          <w:rFonts w:ascii="Times New Roman" w:eastAsia="Times New Roman" w:hAnsi="Times New Roman" w:cs="Times New Roman"/>
          <w:sz w:val="24"/>
          <w:szCs w:val="24"/>
        </w:rPr>
        <w:tab/>
        <w:t>-0.2985473</w:t>
      </w:r>
      <w:r w:rsidRPr="00BF19C7">
        <w:rPr>
          <w:rFonts w:ascii="Times New Roman" w:eastAsia="Times New Roman" w:hAnsi="Times New Roman" w:cs="Times New Roman"/>
          <w:sz w:val="24"/>
          <w:szCs w:val="24"/>
        </w:rPr>
        <w:tab/>
        <w:t>-0.3742219</w:t>
      </w:r>
    </w:p>
    <w:p w14:paraId="68DC10E3" w14:textId="77777777" w:rsidR="00677BFA" w:rsidRPr="00BF19C7" w:rsidRDefault="00677BFA" w:rsidP="00677BFA">
      <w:pPr>
        <w:pBdr>
          <w:bottom w:val="single" w:sz="4" w:space="1" w:color="000000"/>
        </w:pBd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Kurtosis</w:t>
      </w:r>
      <w:r w:rsidRPr="00BF19C7">
        <w:rPr>
          <w:rFonts w:ascii="Times New Roman" w:eastAsia="Times New Roman" w:hAnsi="Times New Roman" w:cs="Times New Roman"/>
          <w:sz w:val="24"/>
          <w:szCs w:val="24"/>
        </w:rPr>
        <w:tab/>
        <w:t>5.324468</w:t>
      </w:r>
      <w:r w:rsidRPr="00BF19C7">
        <w:rPr>
          <w:rFonts w:ascii="Times New Roman" w:eastAsia="Times New Roman" w:hAnsi="Times New Roman" w:cs="Times New Roman"/>
          <w:sz w:val="24"/>
          <w:szCs w:val="24"/>
        </w:rPr>
        <w:tab/>
        <w:t>4.548511</w:t>
      </w:r>
      <w:r w:rsidRPr="00BF19C7">
        <w:rPr>
          <w:rFonts w:ascii="Times New Roman" w:eastAsia="Times New Roman" w:hAnsi="Times New Roman" w:cs="Times New Roman"/>
          <w:sz w:val="24"/>
          <w:szCs w:val="24"/>
        </w:rPr>
        <w:tab/>
        <w:t>4.841248</w:t>
      </w:r>
      <w:r w:rsidRPr="00BF19C7">
        <w:rPr>
          <w:rFonts w:ascii="Times New Roman" w:eastAsia="Times New Roman" w:hAnsi="Times New Roman" w:cs="Times New Roman"/>
          <w:sz w:val="24"/>
          <w:szCs w:val="24"/>
        </w:rPr>
        <w:tab/>
        <w:t>5.</w:t>
      </w:r>
      <w:r w:rsidRPr="00BF19C7">
        <w:rPr>
          <w:rFonts w:ascii="Times New Roman" w:hAnsi="Times New Roman" w:cs="Times New Roman"/>
          <w:noProof/>
          <w:sz w:val="24"/>
          <w:szCs w:val="24"/>
        </w:rPr>
        <mc:AlternateContent>
          <mc:Choice Requires="wps">
            <w:drawing>
              <wp:anchor distT="0" distB="0" distL="114300" distR="114300" simplePos="0" relativeHeight="251675648" behindDoc="0" locked="0" layoutInCell="1" hidden="0" allowOverlap="1" wp14:anchorId="17091CC9" wp14:editId="53A1FC2C">
                <wp:simplePos x="0" y="0"/>
                <wp:positionH relativeFrom="column">
                  <wp:posOffset>-38099</wp:posOffset>
                </wp:positionH>
                <wp:positionV relativeFrom="paragraph">
                  <wp:posOffset>177800</wp:posOffset>
                </wp:positionV>
                <wp:extent cx="0" cy="12700"/>
                <wp:effectExtent l="0" t="0" r="0" b="0"/>
                <wp:wrapNone/>
                <wp:docPr id="2109416967" name="Straight Arrow Connector 2109416967"/>
                <wp:cNvGraphicFramePr/>
                <a:graphic xmlns:a="http://schemas.openxmlformats.org/drawingml/2006/main">
                  <a:graphicData uri="http://schemas.microsoft.com/office/word/2010/wordprocessingShape">
                    <wps:wsp>
                      <wps:cNvCnPr/>
                      <wps:spPr>
                        <a:xfrm>
                          <a:off x="2382138" y="3780000"/>
                          <a:ext cx="59277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984B93" id="Straight Arrow Connector 2109416967" o:spid="_x0000_s1026" type="#_x0000_t32" style="position:absolute;margin-left:-3pt;margin-top:14pt;width:0;height:1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Ah09gEAAN0DAAAOAAAAZHJzL2Uyb0RvYy54bWysU8mOEzEQvSPxD5bvpJcw2ZTOCCUMFwSR&#10;Bj6gxnanLbzJZdLJ31N2QmaAAxKiD24vVa9ePT+v70/WsKOKqL3reDOpOVNOeKndoeNfvzy8WXCG&#10;CZwE453q+Fkhv9+8frUew0q1fvBGqsgIxOFqDB0fUgqrqkIxKAs48UE5Oux9tJBoGQ+VjDASujVV&#10;W9ezavRRhuiFQqTd3eWQbwp+3yuRPvc9qsRMx4lbKmMs41Meq80aVocIYdDiSgP+gYUF7ajoDWoH&#10;Cdj3qP+AslpEj75PE+Ft5fteC1V6oG6a+rduHgcIqvRC4mC4yYT/D1Z8Ou4j07LjbVMv3zaz5WzO&#10;mQNLd/WYIujDkNi7GP3Itt450tNH9iKU9BsDrghm6/bxusKwj1mMUx9t/lOb7EQVpou2mZIhzh2f&#10;zhc1fRf91SkxQQF3y3Y+b+84ExRRzqpnkBAxfVDesjzpOF7J3Vg1RX84fsRENCjxZ0Jm4PyDNqZc&#10;tnFsJKe2c6rOBJDnegOJpjaQCugOBQe90TLn5OziRrU1kR2BfCS/NZk3lfglKtfbAQ6XoHJ0ac/q&#10;RB432na8NH3telAg3zvJ0jmQ2I6eB8/M0HJmFD0mmhTCCbT5exyxMY5I5du46J9nT16ey7WUffJQ&#10;oX31ezbpy3XJfn6Vmx8AAAD//wMAUEsDBBQABgAIAAAAIQCfUZb62gAAAAcBAAAPAAAAZHJzL2Rv&#10;d25yZXYueG1sTI/NasMwEITvhb6D2EBviZQfQuJ6HUKgh/bWNOSsWFvLxFoZS3HUt6/aS3sahllm&#10;vi13yXVipCG0nhHmMwWCuPam5Qbh9PEy3YAIUbPRnWdC+KIAu+rxodSF8Xd+p/EYG5FLOBQawcbY&#10;F1KG2pLTYeZ74px9+sHpmO3QSDPoey53nVwotZZOt5wXrO7pYKm+Hm8OYWVbv0z7t9PrisZUH7bn&#10;axjPiE+TtH8GESnFv2P4wc/oUGWmi7+xCaJDmK7zKxFhscma819/QVgqBbIq5X/+6hsAAP//AwBQ&#10;SwECLQAUAAYACAAAACEAtoM4kv4AAADhAQAAEwAAAAAAAAAAAAAAAAAAAAAAW0NvbnRlbnRfVHlw&#10;ZXNdLnhtbFBLAQItABQABgAIAAAAIQA4/SH/1gAAAJQBAAALAAAAAAAAAAAAAAAAAC8BAABfcmVs&#10;cy8ucmVsc1BLAQItABQABgAIAAAAIQCYJAh09gEAAN0DAAAOAAAAAAAAAAAAAAAAAC4CAABkcnMv&#10;ZTJvRG9jLnhtbFBLAQItABQABgAIAAAAIQCfUZb62gAAAAcBAAAPAAAAAAAAAAAAAAAAAFAEAABk&#10;cnMvZG93bnJldi54bWxQSwUGAAAAAAQABADzAAAAVwUAAAAA&#10;" strokecolor="black [3200]" strokeweight="1pt">
                <v:stroke startarrowwidth="narrow" startarrowlength="short" endarrowwidth="narrow" endarrowlength="short" joinstyle="miter"/>
              </v:shape>
            </w:pict>
          </mc:Fallback>
        </mc:AlternateContent>
      </w:r>
      <w:r w:rsidRPr="00BF19C7">
        <w:rPr>
          <w:rFonts w:ascii="Times New Roman" w:eastAsia="Times New Roman" w:hAnsi="Times New Roman" w:cs="Times New Roman"/>
          <w:sz w:val="24"/>
          <w:szCs w:val="24"/>
        </w:rPr>
        <w:t>116132</w:t>
      </w:r>
    </w:p>
    <w:p w14:paraId="78DBDADB" w14:textId="75CE1784" w:rsidR="00677BFA" w:rsidRPr="00BF19C7" w:rsidRDefault="00677BFA" w:rsidP="00677BFA">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Source: </w:t>
      </w:r>
      <w:r w:rsidR="00A54A2E" w:rsidRPr="00BF19C7">
        <w:rPr>
          <w:rFonts w:ascii="Times New Roman" w:eastAsia="Times New Roman" w:hAnsi="Times New Roman" w:cs="Times New Roman"/>
          <w:b/>
          <w:color w:val="000000"/>
          <w:sz w:val="24"/>
          <w:szCs w:val="24"/>
        </w:rPr>
        <w:t>Researcher’s</w:t>
      </w:r>
      <w:r w:rsidRPr="00BF19C7">
        <w:rPr>
          <w:rFonts w:ascii="Times New Roman" w:eastAsia="Times New Roman" w:hAnsi="Times New Roman" w:cs="Times New Roman"/>
          <w:b/>
          <w:sz w:val="24"/>
          <w:szCs w:val="24"/>
        </w:rPr>
        <w:t xml:space="preserve"> Computation (2025)  </w:t>
      </w:r>
    </w:p>
    <w:p w14:paraId="6390A4CB" w14:textId="77777777" w:rsidR="00A233CA" w:rsidRPr="00BF19C7" w:rsidRDefault="00A233CA" w:rsidP="00661933">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4.2</w:t>
      </w:r>
      <w:r w:rsidRPr="00BF19C7">
        <w:rPr>
          <w:rFonts w:ascii="Times New Roman" w:eastAsia="Times New Roman" w:hAnsi="Times New Roman" w:cs="Times New Roman"/>
          <w:b/>
          <w:sz w:val="24"/>
          <w:szCs w:val="24"/>
        </w:rPr>
        <w:tab/>
        <w:t>Descriptive Statistics</w:t>
      </w:r>
    </w:p>
    <w:p w14:paraId="3F0EE8CC" w14:textId="77777777" w:rsidR="00A233CA" w:rsidRPr="00BF19C7" w:rsidRDefault="00A233CA" w:rsidP="00661933">
      <w:pPr>
        <w:spacing w:after="0" w:line="240"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Respondents’ opinion about tax management skill, tax planning strategy, tax timing knowledge and tax yield are presented in Table 2. The descriptive statistics revealed that the average response of respondents regarding tax yield (TXY) from MSMEs in Ondo states is 4.219780, signifying their agreement to the questions raised to a high extent. The standard deviation value of 0.5491645 indicated that responses from respondents concerning tax yield varies moderately considering its distance from the mean value and showing 12.95 coefficient of variation, with the maximum value of 5 and minimum value of 3. The sum of the responses for tax yield (TXY) is 1536. The responses showed a negative skewed and abnormal distribution having skewness of -0.3142471 and the kurtosis value 5.324468 indicating that the response is abnormally distributed. </w:t>
      </w:r>
    </w:p>
    <w:p w14:paraId="3A05A6E9" w14:textId="77777777" w:rsidR="00A233CA" w:rsidRPr="00BF19C7" w:rsidRDefault="00A233CA" w:rsidP="00661933">
      <w:pPr>
        <w:spacing w:line="240"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The descriptive statistics revealed that the average response of respondents regarding tax management skill (TXMS) among MSMEs in Ondo states is 4.109801, signifying their agreement to the questions raised to a high extent. The standard deviation value of 0.5279128 indicated that responses from respondents concerning tax yield varies moderately considering its distance from the mean value and showing 12.53 coefficient of variation, with the maximum value of 5 and minimum value of 2. The sum of the responses for tax management skill (TXMS) is 1496. The responses showed a negative skewed and abnormal distribution having skewness of -0.2622414 and the kurtosis value 4.548511 indicating that the response is abnormally distributed. Also, from the table, it is observed that the average response of respondents regarding tax planning strategy (TXPS) among MSMEs in Ondo states is 4.129121, signifying their agreement to the questions raised to a high extent. The standard deviation value of 0.5305984 indicated that responses from respondents concerning tax yield varies moderately considering its distance from the mean value and showing 12.63 coefficient of variation, with the maximum value of 5 and minimum value of </w:t>
      </w:r>
      <w:r w:rsidRPr="00BF19C7">
        <w:rPr>
          <w:rFonts w:ascii="Times New Roman" w:eastAsia="Times New Roman" w:hAnsi="Times New Roman" w:cs="Times New Roman"/>
          <w:sz w:val="24"/>
          <w:szCs w:val="24"/>
        </w:rPr>
        <w:lastRenderedPageBreak/>
        <w:t>2. The sum of the responses for tax planning strategy (TXPS) is 1503. The responses showed a negative skewed and abnormal distribution having skewness of -0.2985473 and the kurtosis value 4.841248 indicating that the response is abnormally distributed.</w:t>
      </w:r>
    </w:p>
    <w:p w14:paraId="05E11975" w14:textId="77777777" w:rsidR="00A233CA" w:rsidRPr="00BF19C7" w:rsidRDefault="00A233CA" w:rsidP="00661933">
      <w:pPr>
        <w:spacing w:line="240" w:lineRule="auto"/>
        <w:ind w:firstLine="720"/>
        <w:jc w:val="both"/>
        <w:rPr>
          <w:rFonts w:ascii="Times New Roman" w:eastAsia="Times New Roman" w:hAnsi="Times New Roman" w:cs="Times New Roman"/>
          <w:sz w:val="24"/>
          <w:szCs w:val="24"/>
        </w:rPr>
      </w:pPr>
      <w:bookmarkStart w:id="11" w:name="_heading=h.2s8eyo1" w:colFirst="0" w:colLast="0"/>
      <w:bookmarkEnd w:id="11"/>
      <w:r w:rsidRPr="00BF19C7">
        <w:rPr>
          <w:rFonts w:ascii="Times New Roman" w:eastAsia="Times New Roman" w:hAnsi="Times New Roman" w:cs="Times New Roman"/>
          <w:sz w:val="24"/>
          <w:szCs w:val="24"/>
        </w:rPr>
        <w:t>Finally on Table 2, the descriptive statistics showed that the average response of respondents regarding tax timing knowledge (TXTK) among MSMEs in Ondo states is 4.167582, signifying their agreement to the questions raised to a high extent. The standard deviation value of 0.5315793 indicated that responses from respondents concerning tax yield varies moderately considering its distance from the mean value and showing 13.19 coefficient of variation, with the maximum value of 5 and minimum value of 3. The sum of the responses for tax timing knowledge (TXTK) is 1517. The responses showed a negative skewed and abnormal distribution having skewness of -0.3742219 and the kurtosis value 5.</w:t>
      </w:r>
      <w:r w:rsidRPr="00BF19C7">
        <w:rPr>
          <w:rFonts w:ascii="Times New Roman" w:hAnsi="Times New Roman" w:cs="Times New Roman"/>
          <w:noProof/>
          <w:sz w:val="24"/>
          <w:szCs w:val="24"/>
        </w:rPr>
        <mc:AlternateContent>
          <mc:Choice Requires="wps">
            <w:drawing>
              <wp:anchor distT="0" distB="0" distL="114300" distR="114300" simplePos="0" relativeHeight="251671552" behindDoc="0" locked="0" layoutInCell="1" hidden="0" allowOverlap="1" wp14:anchorId="1C1179F7" wp14:editId="6580BAD1">
                <wp:simplePos x="0" y="0"/>
                <wp:positionH relativeFrom="column">
                  <wp:posOffset>-38099</wp:posOffset>
                </wp:positionH>
                <wp:positionV relativeFrom="paragraph">
                  <wp:posOffset>177800</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82138" y="3780000"/>
                          <a:ext cx="59277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9796E89" id="Straight Arrow Connector 1" o:spid="_x0000_s1026" type="#_x0000_t32" style="position:absolute;margin-left:-3pt;margin-top:14pt;width:0;height: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W2j7AEAAMsDAAAOAAAAZHJzL2Uyb0RvYy54bWysU8mOEzEQvSPxD5bvpJOOhoQonRFKGC4I&#10;Ig18QI3tTlt4U5VJJ39P2QkZlgMSog/usl3Le6/K6/uTd+JokGwMnZxNplKYoKK24dDJL58fXi2l&#10;oAxBg4vBdPJsSN5vXr5Yj2ll2jhEpw0KThJoNaZODjmnVdOQGowHmsRkAl/2ET1k3uKh0QgjZ/eu&#10;aafT180YUSeMyhDx6e5yKTc1f98blT/1PZksXCcZW64r1vWprM1mDasDQhqsusKAf0DhwQYueku1&#10;gwziG9o/UnmrMFLs80RF38S+t8pUDsxmNv2NzeMAyVQuLA6lm0z0/9Kqj8c9Cqu5d1IE8Nyix4xg&#10;D0MWbxHjKLYxBJYxopgVtcZEKw7ahj1ed5T2WKifevTlz6TEqZPtfNnO5tz+cyfni+WUv4va5pSF&#10;Yoe7N+1i0d5Jodij3jXPSRJSfm+iF8XoJF0x3cDMqtpw/ECZYXDgj4CCIMQH61xtrQtiZG7tgqsL&#10;BTxhvYPMpk/MmcKh5qHorC4xJbrOntk6FEfgqdFfK28u8YtXqbcDGi5O9epCz9vME+2s72QlfWU9&#10;GNDvghb5nFjjwI9BFmTkpXCGnw4bFXAG6/7ux2hcYN6lGxf9i/UU9bm2pZ7zxFRlrtNdRvLnfY1+&#10;foOb7wAAAP//AwBQSwMEFAAGAAgAAAAhAJ9RlvraAAAABwEAAA8AAABkcnMvZG93bnJldi54bWxM&#10;j81qwzAQhO+FvoPYQG+JlB9C4nodQqCH9tY05KxYW8vEWhlLcdS3r9pLexqGWWa+LXfJdWKkIbSe&#10;EeYzBYK49qblBuH08TLdgAhRs9GdZ0L4ogC76vGh1IXxd36n8RgbkUs4FBrBxtgXUobaktNh5nvi&#10;nH36wemY7dBIM+h7LnedXCi1lk63nBes7ulgqb4ebw5hZVu/TPu30+uKxlQftudrGM+IT5O0fwYR&#10;KcW/Y/jBz+hQZaaLv7EJokOYrvMrEWGxyZrzX39BWCoFsirlf/7qGwAA//8DAFBLAQItABQABgAI&#10;AAAAIQC2gziS/gAAAOEBAAATAAAAAAAAAAAAAAAAAAAAAABbQ29udGVudF9UeXBlc10ueG1sUEsB&#10;Ai0AFAAGAAgAAAAhADj9If/WAAAAlAEAAAsAAAAAAAAAAAAAAAAALwEAAF9yZWxzLy5yZWxzUEsB&#10;Ai0AFAAGAAgAAAAhALc1baPsAQAAywMAAA4AAAAAAAAAAAAAAAAALgIAAGRycy9lMm9Eb2MueG1s&#10;UEsBAi0AFAAGAAgAAAAhAJ9RlvraAAAABwEAAA8AAAAAAAAAAAAAAAAARgQAAGRycy9kb3ducmV2&#10;LnhtbFBLBQYAAAAABAAEAPMAAABNBQAAAAA=&#10;" strokecolor="black [3200]" strokeweight="1pt">
                <v:stroke startarrowwidth="narrow" startarrowlength="short" endarrowwidth="narrow" endarrowlength="short" joinstyle="miter"/>
              </v:shape>
            </w:pict>
          </mc:Fallback>
        </mc:AlternateContent>
      </w:r>
      <w:r w:rsidRPr="00BF19C7">
        <w:rPr>
          <w:rFonts w:ascii="Times New Roman" w:eastAsia="Times New Roman" w:hAnsi="Times New Roman" w:cs="Times New Roman"/>
          <w:sz w:val="24"/>
          <w:szCs w:val="24"/>
        </w:rPr>
        <w:t>116132 indicating that the response is abnormally distributed.</w:t>
      </w:r>
    </w:p>
    <w:p w14:paraId="572BA30D" w14:textId="0CB39D4F" w:rsidR="005F58C4" w:rsidRPr="00BF19C7" w:rsidRDefault="00A233CA" w:rsidP="00A54A2E">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b/>
          <w:sz w:val="24"/>
          <w:szCs w:val="24"/>
        </w:rPr>
        <w:t xml:space="preserve"> </w:t>
      </w:r>
    </w:p>
    <w:p w14:paraId="61A69D95" w14:textId="77777777" w:rsidR="00A54A2E" w:rsidRPr="00BF19C7" w:rsidRDefault="00A233CA" w:rsidP="00661933">
      <w:pPr>
        <w:spacing w:after="0" w:line="240" w:lineRule="auto"/>
        <w:jc w:val="both"/>
        <w:rPr>
          <w:rFonts w:ascii="Times New Roman" w:eastAsia="Times New Roman" w:hAnsi="Times New Roman" w:cs="Times New Roman"/>
          <w:b/>
          <w:sz w:val="24"/>
          <w:szCs w:val="24"/>
        </w:rPr>
      </w:pPr>
      <w:bookmarkStart w:id="12" w:name="_heading=h.26in1rg" w:colFirst="0" w:colLast="0"/>
      <w:bookmarkEnd w:id="12"/>
      <w:r w:rsidRPr="00BF19C7">
        <w:rPr>
          <w:rFonts w:ascii="Times New Roman" w:eastAsia="Times New Roman" w:hAnsi="Times New Roman" w:cs="Times New Roman"/>
          <w:b/>
          <w:sz w:val="24"/>
          <w:szCs w:val="24"/>
        </w:rPr>
        <w:t xml:space="preserve">Table 3: </w:t>
      </w:r>
    </w:p>
    <w:p w14:paraId="3F8937C1" w14:textId="4FF84B8E" w:rsidR="00A233CA" w:rsidRPr="00BF19C7" w:rsidRDefault="00A233CA" w:rsidP="00661933">
      <w:pPr>
        <w:spacing w:after="0"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Correlation Analysis of the Study Variables</w:t>
      </w:r>
      <w:r w:rsidRPr="00BF19C7">
        <w:rPr>
          <w:rFonts w:ascii="Times New Roman" w:hAnsi="Times New Roman" w:cs="Times New Roman"/>
          <w:noProof/>
          <w:sz w:val="24"/>
          <w:szCs w:val="24"/>
        </w:rPr>
        <mc:AlternateContent>
          <mc:Choice Requires="wps">
            <w:drawing>
              <wp:anchor distT="0" distB="0" distL="114300" distR="114300" simplePos="0" relativeHeight="251665408" behindDoc="0" locked="0" layoutInCell="1" hidden="0" allowOverlap="1" wp14:anchorId="40F5D041" wp14:editId="31431399">
                <wp:simplePos x="0" y="0"/>
                <wp:positionH relativeFrom="column">
                  <wp:posOffset>88901</wp:posOffset>
                </wp:positionH>
                <wp:positionV relativeFrom="paragraph">
                  <wp:posOffset>152400</wp:posOffset>
                </wp:positionV>
                <wp:extent cx="0" cy="12700"/>
                <wp:effectExtent l="0" t="0" r="0" b="0"/>
                <wp:wrapNone/>
                <wp:docPr id="2109416972" name="Straight Arrow Connector 2109416972"/>
                <wp:cNvGraphicFramePr/>
                <a:graphic xmlns:a="http://schemas.openxmlformats.org/drawingml/2006/main">
                  <a:graphicData uri="http://schemas.microsoft.com/office/word/2010/wordprocessingShape">
                    <wps:wsp>
                      <wps:cNvCnPr/>
                      <wps:spPr>
                        <a:xfrm>
                          <a:off x="2324988" y="3780000"/>
                          <a:ext cx="60420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739420" id="Straight Arrow Connector 2109416972" o:spid="_x0000_s1026" type="#_x0000_t32" style="position:absolute;margin-left:7pt;margin-top:12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ESv9gEAAN0DAAAOAAAAZHJzL2Uyb0RvYy54bWysU8mOEzEQvSPxD5bvpJcJ2ZTOCCUMFwSR&#10;Bj6gxnanLbypbNLJ31N2QmaAAxKiD24vVa9ePT+v70/WsKPCqL3reDOpOVNOeKndoeNfvzy8WXAW&#10;EzgJxjvV8bOK/H7z+tV6DCvV+sEbqZARiIurMXR8SCmsqiqKQVmIEx+Uo8Peo4VESzxUEmEkdGuq&#10;tq5n1ehRBvRCxUi7u8sh3xT8vlcife77qBIzHSduqYxYxqc8Vps1rA4IYdDiSgP+gYUF7ajoDWoH&#10;Cdh31H9AWS3QR9+nifC28n2vhSo9UDdN/Vs3jwMEVXohcWK4yRT/H6z4dNwj07LjbVMvp81sOW85&#10;c2Dprh4Tgj4Mib1D9CPbeudIT4/sRSjpN4a4Ipit2+N1FcMesxinHm3+U5vsRBXu2ulyQYY4d/xu&#10;vqjpu+ivTokJCpjV07Zu33ImKKKcVc8gAWP6oLxledLxeCV3Y9UU/eH4MSaiQYk/EzID5x+0MeWy&#10;jWMjObWdU3UmgDzXG0g0tYFUiO5QcKI3WuacnF3cqLYG2RHIR/Jbk3lTiV+icr0dxOESVI4u7Vmd&#10;yONG246Xpq9dDwrkeydZOgcS29Hz4JlZtJwZRY+JJoVwAm3+HkdsjCNS+TYu+ufZk5fnci1lnzxU&#10;aF/9nk36cl2yn1/l5gcAAAD//wMAUEsDBBQABgAIAAAAIQD/Xz9H1wAAAAcBAAAPAAAAZHJzL2Rv&#10;d25yZXYueG1sTI/BbsIwEETvlfgHa5G4FQcaoTaNgxASh/ZWijibeBtHxOsoNsH8fTen9jQazWr2&#10;TblNrhMjDqH1pGC1zEAg1d601Cg4fR+eX0GEqMnozhMqeGCAbTV7KnVh/J2+cDzGRnAJhUIrsDH2&#10;hZShtuh0WPoeibMfPzgd2Q6NNIO+c7nr5DrLNtLplviD1T3uLdbX480pyG3rX9Lu8/SR45jq/dv5&#10;GsazUot52r2DiJji3zFM+IwOFTNd/I1MEB37nKdEBetJp3zSC/tNBrIq5X/+6hcAAP//AwBQSwEC&#10;LQAUAAYACAAAACEAtoM4kv4AAADhAQAAEwAAAAAAAAAAAAAAAAAAAAAAW0NvbnRlbnRfVHlwZXNd&#10;LnhtbFBLAQItABQABgAIAAAAIQA4/SH/1gAAAJQBAAALAAAAAAAAAAAAAAAAAC8BAABfcmVscy8u&#10;cmVsc1BLAQItABQABgAIAAAAIQAIDESv9gEAAN0DAAAOAAAAAAAAAAAAAAAAAC4CAABkcnMvZTJv&#10;RG9jLnhtbFBLAQItABQABgAIAAAAIQD/Xz9H1wAAAAcBAAAPAAAAAAAAAAAAAAAAAFAEAABkcnMv&#10;ZG93bnJldi54bWxQSwUGAAAAAAQABADzAAAAVAUAAAAA&#10;" strokecolor="black [3200]" strokeweight="1pt">
                <v:stroke startarrowwidth="narrow" startarrowlength="short" endarrowwidth="narrow" endarrowlength="short" joinstyle="miter"/>
              </v:shape>
            </w:pict>
          </mc:Fallback>
        </mc:AlternateContent>
      </w:r>
    </w:p>
    <w:tbl>
      <w:tblPr>
        <w:tblW w:w="9805" w:type="dxa"/>
        <w:tblBorders>
          <w:top w:val="nil"/>
          <w:left w:val="nil"/>
          <w:bottom w:val="nil"/>
          <w:right w:val="nil"/>
          <w:insideH w:val="nil"/>
          <w:insideV w:val="nil"/>
        </w:tblBorders>
        <w:tblLayout w:type="fixed"/>
        <w:tblLook w:val="0400" w:firstRow="0" w:lastRow="0" w:firstColumn="0" w:lastColumn="0" w:noHBand="0" w:noVBand="1"/>
      </w:tblPr>
      <w:tblGrid>
        <w:gridCol w:w="2155"/>
        <w:gridCol w:w="1895"/>
        <w:gridCol w:w="1170"/>
        <w:gridCol w:w="1440"/>
        <w:gridCol w:w="1705"/>
        <w:gridCol w:w="1440"/>
      </w:tblGrid>
      <w:tr w:rsidR="00A233CA" w:rsidRPr="00BF19C7" w14:paraId="74501393" w14:textId="77777777" w:rsidTr="00D8331F">
        <w:trPr>
          <w:trHeight w:val="1008"/>
        </w:trPr>
        <w:tc>
          <w:tcPr>
            <w:tcW w:w="2155" w:type="dxa"/>
            <w:tcBorders>
              <w:top w:val="single" w:sz="4" w:space="0" w:color="000000"/>
              <w:bottom w:val="single" w:sz="4" w:space="0" w:color="000000"/>
            </w:tcBorders>
          </w:tcPr>
          <w:p w14:paraId="0E2CBC63" w14:textId="77777777" w:rsidR="00A233CA" w:rsidRPr="00BF19C7" w:rsidRDefault="00A233CA" w:rsidP="00661933">
            <w:pPr>
              <w:jc w:val="both"/>
              <w:rPr>
                <w:rFonts w:ascii="Times New Roman" w:eastAsia="Times New Roman" w:hAnsi="Times New Roman" w:cs="Times New Roman"/>
                <w:b/>
                <w:sz w:val="24"/>
                <w:szCs w:val="24"/>
              </w:rPr>
            </w:pPr>
            <w:bookmarkStart w:id="13" w:name="_heading=h.lnxbz9" w:colFirst="0" w:colLast="0"/>
            <w:bookmarkEnd w:id="13"/>
            <w:r w:rsidRPr="00BF19C7">
              <w:rPr>
                <w:rFonts w:ascii="Times New Roman" w:eastAsia="Times New Roman" w:hAnsi="Times New Roman" w:cs="Times New Roman"/>
                <w:b/>
                <w:sz w:val="24"/>
                <w:szCs w:val="24"/>
              </w:rPr>
              <w:t>Variables</w:t>
            </w:r>
            <w:r w:rsidRPr="00BF19C7">
              <w:rPr>
                <w:rFonts w:ascii="Times New Roman" w:hAnsi="Times New Roman" w:cs="Times New Roman"/>
                <w:noProof/>
                <w:sz w:val="24"/>
                <w:szCs w:val="24"/>
              </w:rPr>
              <mc:AlternateContent>
                <mc:Choice Requires="wps">
                  <w:drawing>
                    <wp:anchor distT="0" distB="0" distL="114300" distR="114300" simplePos="0" relativeHeight="251670528" behindDoc="0" locked="0" layoutInCell="1" hidden="0" allowOverlap="1" wp14:anchorId="7553A115" wp14:editId="24578DEE">
                      <wp:simplePos x="0" y="0"/>
                      <wp:positionH relativeFrom="column">
                        <wp:posOffset>-126999</wp:posOffset>
                      </wp:positionH>
                      <wp:positionV relativeFrom="paragraph">
                        <wp:posOffset>508000</wp:posOffset>
                      </wp:positionV>
                      <wp:extent cx="0" cy="12700"/>
                      <wp:effectExtent l="0" t="0" r="0" b="0"/>
                      <wp:wrapNone/>
                      <wp:docPr id="2109416964" name="Straight Arrow Connector 2109416964"/>
                      <wp:cNvGraphicFramePr/>
                      <a:graphic xmlns:a="http://schemas.openxmlformats.org/drawingml/2006/main">
                        <a:graphicData uri="http://schemas.microsoft.com/office/word/2010/wordprocessingShape">
                          <wps:wsp>
                            <wps:cNvCnPr/>
                            <wps:spPr>
                              <a:xfrm>
                                <a:off x="2324988" y="3780000"/>
                                <a:ext cx="60420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FE1ECE6" id="Straight Arrow Connector 2109416964" o:spid="_x0000_s1026" type="#_x0000_t32" style="position:absolute;margin-left:-10pt;margin-top:40pt;width:0;height: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X9wEAAN0DAAAOAAAAZHJzL2Uyb0RvYy54bWysU9tuEzEQfUfiHyy/k700pEmUTYUSyguC&#10;SKUfMLW9WQvfNDbZ5O8ZOyEt8FAJsQ9eX2bOnDk+Xt0drWEHhVF71/FmUnOmnPBSu33HH7/dv5tz&#10;FhM4CcY71fGTivxu/fbNagxL1frBG6mQEYiLyzF0fEgpLKsqikFZiBMflKPD3qOFREvcVxJhJHRr&#10;qrauZ9XoUQb0QsVIu9vzIV8X/L5XIn3t+6gSMx0nbqmMWManPFbrFSz3CGHQ4kID/oGFBe2o6BVq&#10;CwnYD9R/QVkt0Effp4nwtvJ9r4UqPVA3Tf1HNw8DBFV6IXFiuMoU/x+s+HLYIdOy421TL6bNbDGb&#10;cubA0l09JAS9HxL7gOhHtvHOkZ4e2YtQ0m8McUkwG7fDyyqGHWYxjj3a/Kc22ZEq3LTTxZwMcer4&#10;ze28pu+svzomJihgVk/bun3PmaCIclY9gwSM6ZPyluVJx+OF3JVVU/SHw+eYiAYl/krIDJy/18aU&#10;yzaOjeTU9paqMwHkud5AoqkNpEJ0+4ITvdEy5+Ts4ka1McgOQD6S35vMm0r8FpXrbSEO56BydG7P&#10;6kQeN9p2vDR96XpQID86ydIpkNiOngfPzKLlzCh6TDQphBNo83ocsTGOSOXbOOufZ09ensq1lH3y&#10;UKF98Xs26ct1yX5+leufAAAA//8DAFBLAwQUAAYACAAAACEAqQ3LD9oAAAAJAQAADwAAAGRycy9k&#10;b3ducmV2LnhtbEyPQU/DMAyF70j8h8hI3LaUMaFRmk7TJA5wY0w7e41pqjVO1WRd+Pd44gAny+89&#10;PX+u1tn3aqIxdoENPMwLUMRNsB23Bvafr7MVqJiQLfaBycA3RVjXtzcVljZc+IOmXWqVlHAs0YBL&#10;aSi1jo0jj3EeBmLxvsLoMck6ttqOeJFy3+tFUTxpjx3LBYcDbR01p93ZG1i6Ljzmzfv+bUlTbrbP&#10;h1OcDsbc3+XNC6hEOf2F4Yov6FAL0zGc2UbVG5hJvUQNrK5TAr/CUYRFAbqu9P8P6h8AAAD//wMA&#10;UEsBAi0AFAAGAAgAAAAhALaDOJL+AAAA4QEAABMAAAAAAAAAAAAAAAAAAAAAAFtDb250ZW50X1R5&#10;cGVzXS54bWxQSwECLQAUAAYACAAAACEAOP0h/9YAAACUAQAACwAAAAAAAAAAAAAAAAAvAQAAX3Jl&#10;bHMvLnJlbHNQSwECLQAUAAYACAAAACEARivfl/cBAADdAwAADgAAAAAAAAAAAAAAAAAuAgAAZHJz&#10;L2Uyb0RvYy54bWxQSwECLQAUAAYACAAAACEAqQ3LD9oAAAAJAQAADwAAAAAAAAAAAAAAAABRBAAA&#10;ZHJzL2Rvd25yZXYueG1sUEsFBgAAAAAEAAQA8wAAAFgFAAAAAA==&#10;" strokecolor="black [3200]" strokeweight="1pt">
                      <v:stroke startarrowwidth="narrow" startarrowlength="short" endarrowwidth="narrow" endarrowlength="short" joinstyle="miter"/>
                    </v:shape>
                  </w:pict>
                </mc:Fallback>
              </mc:AlternateContent>
            </w:r>
          </w:p>
        </w:tc>
        <w:tc>
          <w:tcPr>
            <w:tcW w:w="1895" w:type="dxa"/>
            <w:tcBorders>
              <w:top w:val="single" w:sz="4" w:space="0" w:color="000000"/>
              <w:bottom w:val="single" w:sz="4" w:space="0" w:color="000000"/>
            </w:tcBorders>
          </w:tcPr>
          <w:p w14:paraId="6543CA33" w14:textId="77777777" w:rsidR="00A233CA" w:rsidRPr="00BF19C7" w:rsidRDefault="00A233CA" w:rsidP="00661933">
            <w:pPr>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Spearman’s rho</w:t>
            </w:r>
          </w:p>
        </w:tc>
        <w:tc>
          <w:tcPr>
            <w:tcW w:w="1170" w:type="dxa"/>
            <w:tcBorders>
              <w:top w:val="single" w:sz="4" w:space="0" w:color="000000"/>
              <w:bottom w:val="single" w:sz="4" w:space="0" w:color="000000"/>
            </w:tcBorders>
          </w:tcPr>
          <w:p w14:paraId="74B0F51E" w14:textId="77777777" w:rsidR="00A233CA" w:rsidRPr="00BF19C7" w:rsidRDefault="00A233CA" w:rsidP="00661933">
            <w:pPr>
              <w:pBdr>
                <w:top w:val="nil"/>
                <w:left w:val="nil"/>
                <w:bottom w:val="nil"/>
                <w:right w:val="nil"/>
                <w:between w:val="nil"/>
              </w:pBdr>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Tax Yield</w:t>
            </w:r>
          </w:p>
        </w:tc>
        <w:tc>
          <w:tcPr>
            <w:tcW w:w="1440" w:type="dxa"/>
            <w:tcBorders>
              <w:top w:val="single" w:sz="4" w:space="0" w:color="000000"/>
              <w:bottom w:val="single" w:sz="4" w:space="0" w:color="000000"/>
            </w:tcBorders>
          </w:tcPr>
          <w:p w14:paraId="43B883FF" w14:textId="77777777" w:rsidR="00A233CA" w:rsidRPr="00BF19C7" w:rsidRDefault="00A233CA" w:rsidP="00661933">
            <w:pPr>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Tax Management Skill</w:t>
            </w:r>
          </w:p>
        </w:tc>
        <w:tc>
          <w:tcPr>
            <w:tcW w:w="1705" w:type="dxa"/>
            <w:tcBorders>
              <w:top w:val="single" w:sz="4" w:space="0" w:color="000000"/>
              <w:bottom w:val="single" w:sz="4" w:space="0" w:color="000000"/>
            </w:tcBorders>
          </w:tcPr>
          <w:p w14:paraId="18ACB078" w14:textId="77777777" w:rsidR="00A233CA" w:rsidRPr="00BF19C7" w:rsidRDefault="00A233CA" w:rsidP="00661933">
            <w:pPr>
              <w:pBdr>
                <w:top w:val="nil"/>
                <w:left w:val="nil"/>
                <w:bottom w:val="nil"/>
                <w:right w:val="nil"/>
                <w:between w:val="nil"/>
              </w:pBdr>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Tax Planning Strategy</w:t>
            </w:r>
          </w:p>
          <w:p w14:paraId="33FAB579" w14:textId="77777777" w:rsidR="00A233CA" w:rsidRPr="00BF19C7" w:rsidRDefault="00A233CA" w:rsidP="00661933">
            <w:pPr>
              <w:jc w:val="both"/>
              <w:rPr>
                <w:rFonts w:ascii="Times New Roman" w:eastAsia="Times New Roman" w:hAnsi="Times New Roman" w:cs="Times New Roman"/>
                <w:b/>
                <w:sz w:val="24"/>
                <w:szCs w:val="24"/>
              </w:rPr>
            </w:pPr>
          </w:p>
        </w:tc>
        <w:tc>
          <w:tcPr>
            <w:tcW w:w="1440" w:type="dxa"/>
            <w:tcBorders>
              <w:top w:val="single" w:sz="4" w:space="0" w:color="000000"/>
              <w:bottom w:val="single" w:sz="4" w:space="0" w:color="000000"/>
            </w:tcBorders>
          </w:tcPr>
          <w:p w14:paraId="3410C08B" w14:textId="77777777" w:rsidR="00A233CA" w:rsidRPr="00BF19C7" w:rsidRDefault="00A233CA" w:rsidP="00661933">
            <w:pPr>
              <w:pBdr>
                <w:top w:val="nil"/>
                <w:left w:val="nil"/>
                <w:bottom w:val="nil"/>
                <w:right w:val="nil"/>
                <w:between w:val="nil"/>
              </w:pBdr>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Tax Timing Knowledge </w:t>
            </w:r>
          </w:p>
          <w:p w14:paraId="01B76952" w14:textId="77777777" w:rsidR="00A233CA" w:rsidRPr="00BF19C7" w:rsidRDefault="00A233CA" w:rsidP="00661933">
            <w:pPr>
              <w:jc w:val="both"/>
              <w:rPr>
                <w:rFonts w:ascii="Times New Roman" w:eastAsia="Times New Roman" w:hAnsi="Times New Roman" w:cs="Times New Roman"/>
                <w:b/>
                <w:sz w:val="24"/>
                <w:szCs w:val="24"/>
              </w:rPr>
            </w:pPr>
          </w:p>
        </w:tc>
      </w:tr>
      <w:tr w:rsidR="00A233CA" w:rsidRPr="00BF19C7" w14:paraId="265D58E8" w14:textId="77777777" w:rsidTr="00D8331F">
        <w:trPr>
          <w:trHeight w:val="630"/>
        </w:trPr>
        <w:tc>
          <w:tcPr>
            <w:tcW w:w="2155" w:type="dxa"/>
            <w:tcBorders>
              <w:top w:val="single" w:sz="4" w:space="0" w:color="000000"/>
            </w:tcBorders>
          </w:tcPr>
          <w:p w14:paraId="3F0BF5BA" w14:textId="77777777" w:rsidR="00A233CA" w:rsidRPr="00BF19C7" w:rsidRDefault="00A233CA" w:rsidP="00661933">
            <w:pPr>
              <w:pBdr>
                <w:top w:val="nil"/>
                <w:left w:val="nil"/>
                <w:bottom w:val="nil"/>
                <w:right w:val="nil"/>
                <w:between w:val="nil"/>
              </w:pBdr>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Tax Yield</w:t>
            </w:r>
          </w:p>
        </w:tc>
        <w:tc>
          <w:tcPr>
            <w:tcW w:w="1895" w:type="dxa"/>
            <w:tcBorders>
              <w:top w:val="single" w:sz="4" w:space="0" w:color="000000"/>
            </w:tcBorders>
          </w:tcPr>
          <w:p w14:paraId="48DEACC6"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Coefficient </w:t>
            </w:r>
          </w:p>
          <w:p w14:paraId="2196F75B"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Sig. (2-tailed)</w:t>
            </w:r>
          </w:p>
        </w:tc>
        <w:tc>
          <w:tcPr>
            <w:tcW w:w="1170" w:type="dxa"/>
            <w:tcBorders>
              <w:top w:val="single" w:sz="4" w:space="0" w:color="000000"/>
            </w:tcBorders>
          </w:tcPr>
          <w:p w14:paraId="379C2637"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1.000</w:t>
            </w:r>
          </w:p>
          <w:p w14:paraId="7C72E2BE"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 </w:t>
            </w:r>
          </w:p>
        </w:tc>
        <w:tc>
          <w:tcPr>
            <w:tcW w:w="1440" w:type="dxa"/>
            <w:tcBorders>
              <w:top w:val="single" w:sz="4" w:space="0" w:color="000000"/>
            </w:tcBorders>
          </w:tcPr>
          <w:p w14:paraId="5E71A043" w14:textId="77777777" w:rsidR="00A233CA" w:rsidRPr="00BF19C7" w:rsidRDefault="00A233CA" w:rsidP="00661933">
            <w:pPr>
              <w:jc w:val="both"/>
              <w:rPr>
                <w:rFonts w:ascii="Times New Roman" w:eastAsia="Times New Roman" w:hAnsi="Times New Roman" w:cs="Times New Roman"/>
                <w:sz w:val="24"/>
                <w:szCs w:val="24"/>
              </w:rPr>
            </w:pPr>
          </w:p>
        </w:tc>
        <w:tc>
          <w:tcPr>
            <w:tcW w:w="1705" w:type="dxa"/>
            <w:tcBorders>
              <w:top w:val="single" w:sz="4" w:space="0" w:color="000000"/>
            </w:tcBorders>
          </w:tcPr>
          <w:p w14:paraId="481E1350" w14:textId="77777777" w:rsidR="00A233CA" w:rsidRPr="00BF19C7" w:rsidRDefault="00A233CA" w:rsidP="00661933">
            <w:pPr>
              <w:jc w:val="both"/>
              <w:rPr>
                <w:rFonts w:ascii="Times New Roman" w:eastAsia="Times New Roman" w:hAnsi="Times New Roman" w:cs="Times New Roman"/>
                <w:sz w:val="24"/>
                <w:szCs w:val="24"/>
              </w:rPr>
            </w:pPr>
          </w:p>
        </w:tc>
        <w:tc>
          <w:tcPr>
            <w:tcW w:w="1440" w:type="dxa"/>
            <w:tcBorders>
              <w:top w:val="single" w:sz="4" w:space="0" w:color="000000"/>
            </w:tcBorders>
          </w:tcPr>
          <w:p w14:paraId="44D7D042" w14:textId="77777777" w:rsidR="00A233CA" w:rsidRPr="00BF19C7" w:rsidRDefault="00A233CA" w:rsidP="00661933">
            <w:pPr>
              <w:jc w:val="both"/>
              <w:rPr>
                <w:rFonts w:ascii="Times New Roman" w:eastAsia="Times New Roman" w:hAnsi="Times New Roman" w:cs="Times New Roman"/>
                <w:sz w:val="24"/>
                <w:szCs w:val="24"/>
              </w:rPr>
            </w:pPr>
          </w:p>
        </w:tc>
      </w:tr>
      <w:tr w:rsidR="00A233CA" w:rsidRPr="00BF19C7" w14:paraId="6E8D0D77" w14:textId="77777777" w:rsidTr="00D8331F">
        <w:trPr>
          <w:trHeight w:val="575"/>
        </w:trPr>
        <w:tc>
          <w:tcPr>
            <w:tcW w:w="2155" w:type="dxa"/>
          </w:tcPr>
          <w:p w14:paraId="66288975" w14:textId="77777777" w:rsidR="00A233CA" w:rsidRPr="00BF19C7" w:rsidRDefault="00A233CA" w:rsidP="00661933">
            <w:pPr>
              <w:pBdr>
                <w:top w:val="nil"/>
                <w:left w:val="nil"/>
                <w:bottom w:val="nil"/>
                <w:right w:val="nil"/>
                <w:between w:val="nil"/>
              </w:pBdr>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Tax Management Skill</w:t>
            </w:r>
          </w:p>
        </w:tc>
        <w:tc>
          <w:tcPr>
            <w:tcW w:w="1895" w:type="dxa"/>
          </w:tcPr>
          <w:p w14:paraId="3C2E2ACA"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Coefficient </w:t>
            </w:r>
          </w:p>
          <w:p w14:paraId="522C66B1"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Sig. (2-tailed)</w:t>
            </w:r>
          </w:p>
        </w:tc>
        <w:tc>
          <w:tcPr>
            <w:tcW w:w="1170" w:type="dxa"/>
          </w:tcPr>
          <w:p w14:paraId="0C6C6FF1"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0.3246*</w:t>
            </w:r>
          </w:p>
          <w:p w14:paraId="370F29A6"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0.0000</w:t>
            </w:r>
          </w:p>
        </w:tc>
        <w:tc>
          <w:tcPr>
            <w:tcW w:w="1440" w:type="dxa"/>
          </w:tcPr>
          <w:p w14:paraId="5BBD8884"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1.000</w:t>
            </w:r>
          </w:p>
          <w:p w14:paraId="112B072C"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 </w:t>
            </w:r>
          </w:p>
        </w:tc>
        <w:tc>
          <w:tcPr>
            <w:tcW w:w="1705" w:type="dxa"/>
          </w:tcPr>
          <w:p w14:paraId="3ABEE6F2" w14:textId="77777777" w:rsidR="00A233CA" w:rsidRPr="00BF19C7" w:rsidRDefault="00A233CA" w:rsidP="00661933">
            <w:pPr>
              <w:jc w:val="both"/>
              <w:rPr>
                <w:rFonts w:ascii="Times New Roman" w:eastAsia="Times New Roman" w:hAnsi="Times New Roman" w:cs="Times New Roman"/>
                <w:sz w:val="24"/>
                <w:szCs w:val="24"/>
              </w:rPr>
            </w:pPr>
          </w:p>
        </w:tc>
        <w:tc>
          <w:tcPr>
            <w:tcW w:w="1440" w:type="dxa"/>
          </w:tcPr>
          <w:p w14:paraId="48AEA216" w14:textId="77777777" w:rsidR="00A233CA" w:rsidRPr="00BF19C7" w:rsidRDefault="00A233CA" w:rsidP="00661933">
            <w:pPr>
              <w:jc w:val="both"/>
              <w:rPr>
                <w:rFonts w:ascii="Times New Roman" w:eastAsia="Times New Roman" w:hAnsi="Times New Roman" w:cs="Times New Roman"/>
                <w:sz w:val="24"/>
                <w:szCs w:val="24"/>
              </w:rPr>
            </w:pPr>
          </w:p>
        </w:tc>
      </w:tr>
      <w:tr w:rsidR="00A233CA" w:rsidRPr="00BF19C7" w14:paraId="667A9BE0" w14:textId="77777777" w:rsidTr="00D8331F">
        <w:trPr>
          <w:trHeight w:val="548"/>
        </w:trPr>
        <w:tc>
          <w:tcPr>
            <w:tcW w:w="2155" w:type="dxa"/>
          </w:tcPr>
          <w:p w14:paraId="344A8884" w14:textId="77777777" w:rsidR="00A233CA" w:rsidRPr="00BF19C7" w:rsidRDefault="00A233CA" w:rsidP="00661933">
            <w:pPr>
              <w:pBdr>
                <w:top w:val="nil"/>
                <w:left w:val="nil"/>
                <w:bottom w:val="nil"/>
                <w:right w:val="nil"/>
                <w:between w:val="nil"/>
              </w:pBdr>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Tax Planning Strategy</w:t>
            </w:r>
          </w:p>
        </w:tc>
        <w:tc>
          <w:tcPr>
            <w:tcW w:w="1895" w:type="dxa"/>
          </w:tcPr>
          <w:p w14:paraId="2A63F437"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Coefficient </w:t>
            </w:r>
          </w:p>
          <w:p w14:paraId="579CA7AA"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Sig. (2-tailed)</w:t>
            </w:r>
          </w:p>
        </w:tc>
        <w:tc>
          <w:tcPr>
            <w:tcW w:w="1170" w:type="dxa"/>
          </w:tcPr>
          <w:p w14:paraId="2FD8FBC0"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0.3455*</w:t>
            </w:r>
          </w:p>
          <w:p w14:paraId="323ECA2B"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0.0000</w:t>
            </w:r>
          </w:p>
        </w:tc>
        <w:tc>
          <w:tcPr>
            <w:tcW w:w="1440" w:type="dxa"/>
          </w:tcPr>
          <w:p w14:paraId="2DDEB029"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0.3031*</w:t>
            </w:r>
          </w:p>
          <w:p w14:paraId="5318D4E2"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0.0000</w:t>
            </w:r>
          </w:p>
        </w:tc>
        <w:tc>
          <w:tcPr>
            <w:tcW w:w="1705" w:type="dxa"/>
          </w:tcPr>
          <w:p w14:paraId="7AABC095"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1.000</w:t>
            </w:r>
          </w:p>
          <w:p w14:paraId="2A081635"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 </w:t>
            </w:r>
          </w:p>
        </w:tc>
        <w:tc>
          <w:tcPr>
            <w:tcW w:w="1440" w:type="dxa"/>
          </w:tcPr>
          <w:p w14:paraId="1348AF52" w14:textId="77777777" w:rsidR="00A233CA" w:rsidRPr="00BF19C7" w:rsidRDefault="00A233CA" w:rsidP="00661933">
            <w:pPr>
              <w:jc w:val="both"/>
              <w:rPr>
                <w:rFonts w:ascii="Times New Roman" w:eastAsia="Times New Roman" w:hAnsi="Times New Roman" w:cs="Times New Roman"/>
                <w:sz w:val="24"/>
                <w:szCs w:val="24"/>
              </w:rPr>
            </w:pPr>
          </w:p>
        </w:tc>
      </w:tr>
      <w:tr w:rsidR="00A233CA" w:rsidRPr="00BF19C7" w14:paraId="415B76D7" w14:textId="77777777" w:rsidTr="00D8331F">
        <w:trPr>
          <w:trHeight w:val="602"/>
        </w:trPr>
        <w:tc>
          <w:tcPr>
            <w:tcW w:w="2155" w:type="dxa"/>
            <w:tcBorders>
              <w:bottom w:val="single" w:sz="4" w:space="0" w:color="000000"/>
            </w:tcBorders>
          </w:tcPr>
          <w:p w14:paraId="08BADE55" w14:textId="77777777" w:rsidR="00A233CA" w:rsidRPr="00BF19C7" w:rsidRDefault="00A233CA" w:rsidP="00661933">
            <w:pPr>
              <w:pBdr>
                <w:top w:val="nil"/>
                <w:left w:val="nil"/>
                <w:bottom w:val="nil"/>
                <w:right w:val="nil"/>
                <w:between w:val="nil"/>
              </w:pBdr>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Tax Timing Knowledge </w:t>
            </w:r>
          </w:p>
          <w:p w14:paraId="03F02352" w14:textId="77777777" w:rsidR="00A233CA" w:rsidRPr="00BF19C7" w:rsidRDefault="00A233CA" w:rsidP="00661933">
            <w:pPr>
              <w:pBdr>
                <w:top w:val="nil"/>
                <w:left w:val="nil"/>
                <w:bottom w:val="nil"/>
                <w:right w:val="nil"/>
                <w:between w:val="nil"/>
              </w:pBdr>
              <w:jc w:val="both"/>
              <w:rPr>
                <w:rFonts w:ascii="Times New Roman" w:eastAsia="Times New Roman" w:hAnsi="Times New Roman" w:cs="Times New Roman"/>
                <w:sz w:val="24"/>
                <w:szCs w:val="24"/>
              </w:rPr>
            </w:pPr>
          </w:p>
        </w:tc>
        <w:tc>
          <w:tcPr>
            <w:tcW w:w="1895" w:type="dxa"/>
            <w:tcBorders>
              <w:bottom w:val="single" w:sz="4" w:space="0" w:color="000000"/>
            </w:tcBorders>
          </w:tcPr>
          <w:p w14:paraId="2E87BC5C"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Coefficient </w:t>
            </w:r>
          </w:p>
          <w:p w14:paraId="2851D869"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Sig. (2-tailed)</w:t>
            </w:r>
          </w:p>
          <w:p w14:paraId="66E7F674" w14:textId="77777777" w:rsidR="00A233CA" w:rsidRPr="00BF19C7" w:rsidRDefault="00A233CA" w:rsidP="00661933">
            <w:pPr>
              <w:jc w:val="both"/>
              <w:rPr>
                <w:rFonts w:ascii="Times New Roman" w:eastAsia="Times New Roman" w:hAnsi="Times New Roman" w:cs="Times New Roman"/>
                <w:sz w:val="24"/>
                <w:szCs w:val="24"/>
              </w:rPr>
            </w:pPr>
          </w:p>
        </w:tc>
        <w:tc>
          <w:tcPr>
            <w:tcW w:w="1170" w:type="dxa"/>
            <w:tcBorders>
              <w:bottom w:val="single" w:sz="4" w:space="0" w:color="000000"/>
            </w:tcBorders>
          </w:tcPr>
          <w:p w14:paraId="6BE6B6D3"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0.3801*</w:t>
            </w:r>
          </w:p>
          <w:p w14:paraId="0D00B212"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0.0000</w:t>
            </w:r>
          </w:p>
        </w:tc>
        <w:tc>
          <w:tcPr>
            <w:tcW w:w="1440" w:type="dxa"/>
            <w:tcBorders>
              <w:bottom w:val="single" w:sz="4" w:space="0" w:color="000000"/>
            </w:tcBorders>
          </w:tcPr>
          <w:p w14:paraId="6EBC01ED"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0.3124*</w:t>
            </w:r>
            <w:r w:rsidRPr="00BF19C7">
              <w:rPr>
                <w:rFonts w:ascii="Times New Roman" w:hAnsi="Times New Roman" w:cs="Times New Roman"/>
                <w:noProof/>
                <w:sz w:val="24"/>
                <w:szCs w:val="24"/>
              </w:rPr>
              <mc:AlternateContent>
                <mc:Choice Requires="wps">
                  <w:drawing>
                    <wp:anchor distT="0" distB="0" distL="114300" distR="114300" simplePos="0" relativeHeight="251666432" behindDoc="0" locked="0" layoutInCell="1" hidden="0" allowOverlap="1" wp14:anchorId="4DEC9B22" wp14:editId="09083F9F">
                      <wp:simplePos x="0" y="0"/>
                      <wp:positionH relativeFrom="column">
                        <wp:posOffset>-3543299</wp:posOffset>
                      </wp:positionH>
                      <wp:positionV relativeFrom="paragraph">
                        <wp:posOffset>406400</wp:posOffset>
                      </wp:positionV>
                      <wp:extent cx="0" cy="12700"/>
                      <wp:effectExtent l="0" t="0" r="0" b="0"/>
                      <wp:wrapNone/>
                      <wp:docPr id="2109416960" name="Straight Arrow Connector 2109416960"/>
                      <wp:cNvGraphicFramePr/>
                      <a:graphic xmlns:a="http://schemas.openxmlformats.org/drawingml/2006/main">
                        <a:graphicData uri="http://schemas.microsoft.com/office/word/2010/wordprocessingShape">
                          <wps:wsp>
                            <wps:cNvCnPr/>
                            <wps:spPr>
                              <a:xfrm>
                                <a:off x="2324988" y="3780000"/>
                                <a:ext cx="6042025"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59E6806" id="Straight Arrow Connector 2109416960" o:spid="_x0000_s1026" type="#_x0000_t32" style="position:absolute;margin-left:-279pt;margin-top:32pt;width:0;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3I9gEAAN0DAAAOAAAAZHJzL2Uyb0RvYy54bWysU9tuEzEQfUfiHyy/k700pEmUTYUSyguC&#10;SKUfMLW9WQvf5DHZ5O8ZOyEt8FAJsQ9eX2bOnDk+Xt0drWEHFVF71/FmUnOmnPBSu33HH7/dv5tz&#10;hgmcBOOd6vhJIb9bv32zGsNStX7wRqrICMThcgwdH1IKy6pCMSgLOPFBOTrsfbSQaBn3lYwwEro1&#10;VVvXs2r0UYbohUKk3e35kK8Lft8rkb72ParETMeJWypjLONTHqv1Cpb7CGHQ4kID/oGFBe2o6BVq&#10;CwnYj6j/grJaRI++TxPhbeX7XgtVeqBumvqPbh4GCKr0QuJguMqE/w9WfDnsItOy421TL6bNbDEj&#10;mRxYuquHFEHvh8Q+xOhHtvHOkZ4+shehpN8YcEkwG7eLlxWGXcxiHPto85/aZEeqcNNOF3MyxKnj&#10;N7fzmr6z/uqYmKCAWT1t6/Y9Z4Iiyln1DBIipk/KW5YnHccLuSurpugPh8+YiAYl/krIDJy/18aU&#10;yzaOjeTU9paqMwHkud5AoqkNpAK6fcFBb7TMOTm7uFFtTGQHIB/J703mTSV+i8r1toDDOagcnduz&#10;OpHHjbYdL01fuh4UyI9OsnQKJLaj58EzM7ScGUWPiSaFcAJtXo8jNsYRqXwbZ/3z7MnLU7mWsk8e&#10;KrQvfs8mfbku2c+vcv0TAAD//wMAUEsDBBQABgAIAAAAIQD8iXMz3QAAAAsBAAAPAAAAZHJzL2Rv&#10;d25yZXYueG1sTI9Ba8MwDIXvg/0Ho8FurdMtDV0ap5TCDtttbenZjbU4NJZD7Kbev58Gg+0k9PR4&#10;+l61Sa4XE46h86RgMc9AIDXedNQqOB5eZysQIWoyuveECr4wwKa+v6t0afyNPnDax1ZwCIVSK7Ax&#10;DqWUobHodJj7AYlvn350OvI6ttKM+sbhrpdPWVZIpzviD1YPuLPYXPZXpyC3nX9O2/fjW45TanYv&#10;p0uYTko9PqTtGkTEFP/M8IPP6FAz09lfyQTRK5gtlysuExUUOU92/CpnVooMZF3J/x3qbwAAAP//&#10;AwBQSwECLQAUAAYACAAAACEAtoM4kv4AAADhAQAAEwAAAAAAAAAAAAAAAAAAAAAAW0NvbnRlbnRf&#10;VHlwZXNdLnhtbFBLAQItABQABgAIAAAAIQA4/SH/1gAAAJQBAAALAAAAAAAAAAAAAAAAAC8BAABf&#10;cmVscy8ucmVsc1BLAQItABQABgAIAAAAIQBYdb3I9gEAAN0DAAAOAAAAAAAAAAAAAAAAAC4CAABk&#10;cnMvZTJvRG9jLnhtbFBLAQItABQABgAIAAAAIQD8iXMz3QAAAAsBAAAPAAAAAAAAAAAAAAAAAFAE&#10;AABkcnMvZG93bnJldi54bWxQSwUGAAAAAAQABADzAAAAWgUAAAAA&#10;" strokecolor="black [3200]" strokeweight="1pt">
                      <v:stroke startarrowwidth="narrow" startarrowlength="short" endarrowwidth="narrow" endarrowlength="short" joinstyle="miter"/>
                    </v:shape>
                  </w:pict>
                </mc:Fallback>
              </mc:AlternateContent>
            </w:r>
          </w:p>
          <w:p w14:paraId="3DA2D370"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0.0000</w:t>
            </w:r>
          </w:p>
          <w:p w14:paraId="2A9650B9" w14:textId="77777777" w:rsidR="00A233CA" w:rsidRPr="00BF19C7" w:rsidRDefault="00A233CA" w:rsidP="00661933">
            <w:pPr>
              <w:jc w:val="both"/>
              <w:rPr>
                <w:rFonts w:ascii="Times New Roman" w:eastAsia="Times New Roman" w:hAnsi="Times New Roman" w:cs="Times New Roman"/>
                <w:sz w:val="24"/>
                <w:szCs w:val="24"/>
              </w:rPr>
            </w:pPr>
          </w:p>
        </w:tc>
        <w:tc>
          <w:tcPr>
            <w:tcW w:w="1705" w:type="dxa"/>
            <w:tcBorders>
              <w:bottom w:val="single" w:sz="4" w:space="0" w:color="000000"/>
            </w:tcBorders>
          </w:tcPr>
          <w:p w14:paraId="63A3854C"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0.3011*</w:t>
            </w:r>
          </w:p>
          <w:p w14:paraId="133DA860"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0.0000</w:t>
            </w:r>
          </w:p>
          <w:p w14:paraId="3F7136B4" w14:textId="77777777" w:rsidR="00A233CA" w:rsidRPr="00BF19C7" w:rsidRDefault="00A233CA" w:rsidP="00661933">
            <w:pPr>
              <w:jc w:val="both"/>
              <w:rPr>
                <w:rFonts w:ascii="Times New Roman" w:eastAsia="Times New Roman" w:hAnsi="Times New Roman" w:cs="Times New Roman"/>
                <w:sz w:val="24"/>
                <w:szCs w:val="24"/>
              </w:rPr>
            </w:pPr>
          </w:p>
        </w:tc>
        <w:tc>
          <w:tcPr>
            <w:tcW w:w="1440" w:type="dxa"/>
            <w:tcBorders>
              <w:bottom w:val="single" w:sz="4" w:space="0" w:color="000000"/>
            </w:tcBorders>
          </w:tcPr>
          <w:p w14:paraId="754C6A55"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1.000</w:t>
            </w:r>
          </w:p>
          <w:p w14:paraId="0F984202" w14:textId="77777777" w:rsidR="00A233CA" w:rsidRPr="00BF19C7" w:rsidRDefault="00A233CA" w:rsidP="00661933">
            <w:pPr>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 </w:t>
            </w:r>
          </w:p>
          <w:p w14:paraId="5F28F568" w14:textId="77777777" w:rsidR="00A233CA" w:rsidRPr="00BF19C7" w:rsidRDefault="00A233CA" w:rsidP="00661933">
            <w:pPr>
              <w:jc w:val="both"/>
              <w:rPr>
                <w:rFonts w:ascii="Times New Roman" w:eastAsia="Times New Roman" w:hAnsi="Times New Roman" w:cs="Times New Roman"/>
                <w:sz w:val="24"/>
                <w:szCs w:val="24"/>
              </w:rPr>
            </w:pPr>
          </w:p>
        </w:tc>
      </w:tr>
    </w:tbl>
    <w:p w14:paraId="6CEAEAB2" w14:textId="041B3E6A" w:rsidR="00A233CA" w:rsidRPr="00BF19C7" w:rsidRDefault="00A233CA" w:rsidP="00661933">
      <w:pPr>
        <w:spacing w:after="0"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Source: </w:t>
      </w:r>
      <w:r w:rsidR="00A54A2E" w:rsidRPr="00BF19C7">
        <w:rPr>
          <w:rFonts w:ascii="Times New Roman" w:eastAsia="Times New Roman" w:hAnsi="Times New Roman" w:cs="Times New Roman"/>
          <w:b/>
          <w:color w:val="000000"/>
          <w:sz w:val="24"/>
          <w:szCs w:val="24"/>
        </w:rPr>
        <w:t>Researcher’s</w:t>
      </w:r>
      <w:r w:rsidRPr="00BF19C7">
        <w:rPr>
          <w:rFonts w:ascii="Times New Roman" w:eastAsia="Times New Roman" w:hAnsi="Times New Roman" w:cs="Times New Roman"/>
          <w:b/>
          <w:sz w:val="24"/>
          <w:szCs w:val="24"/>
        </w:rPr>
        <w:t xml:space="preserve"> Computation (2025)</w:t>
      </w:r>
    </w:p>
    <w:p w14:paraId="24362294" w14:textId="77777777" w:rsidR="00A54A2E" w:rsidRPr="00BF19C7" w:rsidRDefault="00A54A2E" w:rsidP="00661933">
      <w:pPr>
        <w:spacing w:after="0" w:line="240" w:lineRule="auto"/>
        <w:jc w:val="both"/>
        <w:rPr>
          <w:rFonts w:ascii="Times New Roman" w:eastAsia="Times New Roman" w:hAnsi="Times New Roman" w:cs="Times New Roman"/>
          <w:b/>
          <w:sz w:val="24"/>
          <w:szCs w:val="24"/>
        </w:rPr>
      </w:pPr>
    </w:p>
    <w:p w14:paraId="1567AB06" w14:textId="77777777" w:rsidR="00A54A2E" w:rsidRPr="00BF19C7" w:rsidRDefault="00A54A2E" w:rsidP="00A54A2E">
      <w:pPr>
        <w:spacing w:after="0"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b/>
          <w:sz w:val="24"/>
          <w:szCs w:val="24"/>
        </w:rPr>
        <w:t>4.3</w:t>
      </w:r>
      <w:r w:rsidRPr="00BF19C7">
        <w:rPr>
          <w:rFonts w:ascii="Times New Roman" w:eastAsia="Times New Roman" w:hAnsi="Times New Roman" w:cs="Times New Roman"/>
          <w:b/>
          <w:sz w:val="24"/>
          <w:szCs w:val="24"/>
        </w:rPr>
        <w:tab/>
        <w:t>Correlation Analysis</w:t>
      </w:r>
    </w:p>
    <w:p w14:paraId="4518BCA0" w14:textId="77777777" w:rsidR="00A54A2E" w:rsidRPr="00BF19C7" w:rsidRDefault="00A54A2E" w:rsidP="00A54A2E">
      <w:pPr>
        <w:spacing w:after="0" w:line="240"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The correlation results shows that </w:t>
      </w:r>
      <w:bookmarkStart w:id="14" w:name="_Hlk201484806"/>
      <w:r w:rsidRPr="00BF19C7">
        <w:rPr>
          <w:rFonts w:ascii="Times New Roman" w:eastAsia="Times New Roman" w:hAnsi="Times New Roman" w:cs="Times New Roman"/>
          <w:sz w:val="24"/>
          <w:szCs w:val="24"/>
        </w:rPr>
        <w:t xml:space="preserve">tax yield (TXY) </w:t>
      </w:r>
      <w:bookmarkEnd w:id="14"/>
      <w:r w:rsidRPr="00BF19C7">
        <w:rPr>
          <w:rFonts w:ascii="Times New Roman" w:eastAsia="Times New Roman" w:hAnsi="Times New Roman" w:cs="Times New Roman"/>
          <w:sz w:val="24"/>
          <w:szCs w:val="24"/>
        </w:rPr>
        <w:t xml:space="preserve">have positive relationship with </w:t>
      </w:r>
      <w:bookmarkStart w:id="15" w:name="_Hlk201484824"/>
      <w:r w:rsidRPr="00BF19C7">
        <w:rPr>
          <w:rFonts w:ascii="Times New Roman" w:eastAsia="Times New Roman" w:hAnsi="Times New Roman" w:cs="Times New Roman"/>
          <w:sz w:val="24"/>
          <w:szCs w:val="24"/>
        </w:rPr>
        <w:t xml:space="preserve">tax management skill (TXMS) </w:t>
      </w:r>
      <w:bookmarkEnd w:id="15"/>
      <w:r w:rsidRPr="00BF19C7">
        <w:rPr>
          <w:rFonts w:ascii="Times New Roman" w:eastAsia="Times New Roman" w:hAnsi="Times New Roman" w:cs="Times New Roman"/>
          <w:sz w:val="24"/>
          <w:szCs w:val="24"/>
        </w:rPr>
        <w:t xml:space="preserve">and the relationship is significant in such a way that one time improvement in tax management skill (TXMS) will increase tax yield (TXY) by 32.46 percent. This is evidenced by coefficient of 0.3246* and P-value of 0.0000. The correlation results shows that tax yield (TXY) have positive relationship with </w:t>
      </w:r>
      <w:bookmarkStart w:id="16" w:name="_Hlk201484847"/>
      <w:r w:rsidRPr="00BF19C7">
        <w:rPr>
          <w:rFonts w:ascii="Times New Roman" w:eastAsia="Times New Roman" w:hAnsi="Times New Roman" w:cs="Times New Roman"/>
          <w:sz w:val="24"/>
          <w:szCs w:val="24"/>
        </w:rPr>
        <w:t xml:space="preserve">tax planning strategy (TXPS) </w:t>
      </w:r>
      <w:bookmarkEnd w:id="16"/>
      <w:r w:rsidRPr="00BF19C7">
        <w:rPr>
          <w:rFonts w:ascii="Times New Roman" w:eastAsia="Times New Roman" w:hAnsi="Times New Roman" w:cs="Times New Roman"/>
          <w:sz w:val="24"/>
          <w:szCs w:val="24"/>
        </w:rPr>
        <w:t xml:space="preserve">and the relationship is significant in such a way that one time improvement in tax planning strategy (TXPS) will increase tax yield (TXY) by 34.55 percent. This is evidenced by coefficient of 0.3455* and P-value of 0.0000. Likewise, it is observed from Table 3 that tax yield (TXY) have positive relationship with tax timing knowledge (TXTK) and the relationship is significant in such a way </w:t>
      </w:r>
      <w:r w:rsidRPr="00BF19C7">
        <w:rPr>
          <w:rFonts w:ascii="Times New Roman" w:eastAsia="Times New Roman" w:hAnsi="Times New Roman" w:cs="Times New Roman"/>
          <w:sz w:val="24"/>
          <w:szCs w:val="24"/>
        </w:rPr>
        <w:lastRenderedPageBreak/>
        <w:t xml:space="preserve">that one time improvement in </w:t>
      </w:r>
      <w:bookmarkStart w:id="17" w:name="_Hlk201484888"/>
      <w:r w:rsidRPr="00BF19C7">
        <w:rPr>
          <w:rFonts w:ascii="Times New Roman" w:eastAsia="Times New Roman" w:hAnsi="Times New Roman" w:cs="Times New Roman"/>
          <w:sz w:val="24"/>
          <w:szCs w:val="24"/>
        </w:rPr>
        <w:t xml:space="preserve">tax timing knowledge (TXTK) </w:t>
      </w:r>
      <w:bookmarkEnd w:id="17"/>
      <w:r w:rsidRPr="00BF19C7">
        <w:rPr>
          <w:rFonts w:ascii="Times New Roman" w:eastAsia="Times New Roman" w:hAnsi="Times New Roman" w:cs="Times New Roman"/>
          <w:sz w:val="24"/>
          <w:szCs w:val="24"/>
        </w:rPr>
        <w:t>will increase tax yield (TXY) by 38.01 percent.</w:t>
      </w:r>
    </w:p>
    <w:p w14:paraId="61092FD9" w14:textId="77777777" w:rsidR="00A54A2E" w:rsidRPr="00BF19C7" w:rsidRDefault="00A54A2E" w:rsidP="00A54A2E">
      <w:pPr>
        <w:spacing w:after="0" w:line="240"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This is evidenced by coefficient of 0.3801* and P-value of 0.0000. It is further observed that the relationship between the independent variables that were used in measuring tax literacy have positive relationships with each other and each of the relationships is not strong enough to cause one of the variables to stand in for the other.</w:t>
      </w:r>
    </w:p>
    <w:p w14:paraId="5CF0C630" w14:textId="77777777" w:rsidR="00222E4B" w:rsidRPr="00BF19C7" w:rsidRDefault="00222E4B" w:rsidP="005F58C4">
      <w:pPr>
        <w:spacing w:before="240" w:line="240" w:lineRule="auto"/>
        <w:jc w:val="both"/>
        <w:rPr>
          <w:rFonts w:ascii="Times New Roman" w:hAnsi="Times New Roman" w:cs="Times New Roman"/>
          <w:sz w:val="24"/>
          <w:szCs w:val="24"/>
        </w:rPr>
      </w:pPr>
    </w:p>
    <w:p w14:paraId="1BEFFF33" w14:textId="77777777" w:rsidR="00222E4B" w:rsidRPr="00BF19C7" w:rsidRDefault="00222E4B" w:rsidP="00A54A2E">
      <w:pPr>
        <w:spacing w:before="240" w:line="240" w:lineRule="auto"/>
        <w:ind w:left="1080" w:hanging="1080"/>
        <w:jc w:val="both"/>
        <w:rPr>
          <w:rFonts w:ascii="Times New Roman" w:eastAsia="Times New Roman" w:hAnsi="Times New Roman" w:cs="Times New Roman"/>
          <w:b/>
          <w:sz w:val="20"/>
          <w:szCs w:val="20"/>
        </w:rPr>
      </w:pPr>
      <w:bookmarkStart w:id="18" w:name="_Hlk199505895"/>
    </w:p>
    <w:p w14:paraId="78555DFD" w14:textId="77777777" w:rsidR="00A54A2E" w:rsidRPr="00BF19C7" w:rsidRDefault="00A233CA" w:rsidP="00222E4B">
      <w:pPr>
        <w:spacing w:before="240" w:line="240" w:lineRule="auto"/>
        <w:ind w:left="1080" w:hanging="1080"/>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 xml:space="preserve">Table 4: </w:t>
      </w:r>
    </w:p>
    <w:p w14:paraId="4BBA249C" w14:textId="101C8793" w:rsidR="00A233CA" w:rsidRPr="00BF19C7" w:rsidRDefault="00A233CA" w:rsidP="00222E4B">
      <w:pPr>
        <w:spacing w:before="240" w:line="240" w:lineRule="auto"/>
        <w:ind w:left="1080" w:hanging="1080"/>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 xml:space="preserve">Tax Literacy and </w:t>
      </w:r>
      <w:r w:rsidR="00600B2C" w:rsidRPr="00BF19C7">
        <w:rPr>
          <w:rFonts w:ascii="Times New Roman" w:eastAsia="Times New Roman" w:hAnsi="Times New Roman" w:cs="Times New Roman"/>
          <w:b/>
          <w:sz w:val="20"/>
          <w:szCs w:val="20"/>
        </w:rPr>
        <w:t>Tax Yield.</w:t>
      </w:r>
      <w:r w:rsidRPr="00BF19C7">
        <w:rPr>
          <w:rFonts w:ascii="Times New Roman" w:eastAsia="Times New Roman" w:hAnsi="Times New Roman" w:cs="Times New Roman"/>
          <w:b/>
          <w:noProof/>
          <w:sz w:val="20"/>
          <w:szCs w:val="20"/>
        </w:rPr>
        <mc:AlternateContent>
          <mc:Choice Requires="wps">
            <w:drawing>
              <wp:anchor distT="0" distB="0" distL="114300" distR="114300" simplePos="0" relativeHeight="251667456" behindDoc="0" locked="0" layoutInCell="1" hidden="0" allowOverlap="1" wp14:anchorId="1C7D6931" wp14:editId="123939A5">
                <wp:simplePos x="0" y="0"/>
                <wp:positionH relativeFrom="column">
                  <wp:posOffset>-241299</wp:posOffset>
                </wp:positionH>
                <wp:positionV relativeFrom="paragraph">
                  <wp:posOffset>457200</wp:posOffset>
                </wp:positionV>
                <wp:extent cx="0" cy="12700"/>
                <wp:effectExtent l="0" t="0" r="0" b="0"/>
                <wp:wrapNone/>
                <wp:docPr id="2109416965" name="Straight Arrow Connector 2109416965"/>
                <wp:cNvGraphicFramePr/>
                <a:graphic xmlns:a="http://schemas.openxmlformats.org/drawingml/2006/main">
                  <a:graphicData uri="http://schemas.microsoft.com/office/word/2010/wordprocessingShape">
                    <wps:wsp>
                      <wps:cNvCnPr/>
                      <wps:spPr>
                        <a:xfrm>
                          <a:off x="2054160" y="3780000"/>
                          <a:ext cx="658368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20EEEA" id="Straight Arrow Connector 2109416965" o:spid="_x0000_s1026" type="#_x0000_t32" style="position:absolute;margin-left:-19pt;margin-top:36pt;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jy19gEAAN0DAAAOAAAAZHJzL2Uyb0RvYy54bWysU02P0zAQvSPxHyzfaZIuzXajpivUslwQ&#10;VFr4AV7baSz8pRnTtP+esVu6CxyQEDk4Y3vmzZs349X90Vl20IAm+J43s5oz7WVQxu97/vXLw5sl&#10;Z5iEV8IGr3t+0sjv169frabY6XkYg1UaGIF47KbY8zGl2FUVylE7gbMQtafLIYATibawrxSIidCd&#10;reZ13VZTABUhSI1Ip9vzJV8X/GHQMn0eBtSJ2Z4Tt1RWKOtTXqv1SnR7EHE08kJD/AMLJ4ynpFeo&#10;rUiCfQfzB5QzEgKGIc1kcFUYBiN1qYGqaerfqnkcRdSlFhIH41Um/H+w8tNhB8yons+b+u5t0961&#10;C868cNSrxwTC7MfE3gGEiW2C96RnAPbClfSbInYEs/E7uOww7iCLcRzA5T+VyY6UoV5QAurCqec3&#10;t8uavrP++piYJId2sbxpl+QgyaPcVc8gETB90MGxbPQcL+SurJqivzh8xEQ0KPBnQGbgw4OxtjTb&#10;ejbRpM5vKTuTgmZusCKR6SKpgH5fcDBYo3JMji7TqDcW2EHQHKlvTeZNKX7xyvm2AsezU7k6l+dM&#10;ohm3xvW8FH2petRCvfeKpVMksT09D56ZoePManpMZBTCSRj7dz9iYz2Ryt0465+tp6BOpS3lnGao&#10;0L7Mex7Sl/sS/fwq1z8AAAD//wMAUEsDBBQABgAIAAAAIQBvy9Kx3AAAAAkBAAAPAAAAZHJzL2Rv&#10;d25yZXYueG1sTI/NbsIwEITvlfoO1iL1Bg4QtTSNgxBSD+2NH3E28TaOiNdRbIL79t2KQ3ta7exo&#10;9ptynVwnRhxC60nBfJaBQKq9aalRcDy8T1cgQtRkdOcJFXxjgHX1+FDqwvgb7XDcx0ZwCIVCK7Ax&#10;9oWUobbodJj5HolvX35wOvI6NNIM+sbhrpOLLHuWTrfEH6zucWuxvuyvTkFuW79Mm8/jR45jqrev&#10;p0sYT0o9TdLmDUTEFP/M8IvP6FAx09lfyQTRKZguV9wlKnhZ8GTDXTizkGcgq1L+b1D9AAAA//8D&#10;AFBLAQItABQABgAIAAAAIQC2gziS/gAAAOEBAAATAAAAAAAAAAAAAAAAAAAAAABbQ29udGVudF9U&#10;eXBlc10ueG1sUEsBAi0AFAAGAAgAAAAhADj9If/WAAAAlAEAAAsAAAAAAAAAAAAAAAAALwEAAF9y&#10;ZWxzLy5yZWxzUEsBAi0AFAAGAAgAAAAhAPW2PLX2AQAA3QMAAA4AAAAAAAAAAAAAAAAALgIAAGRy&#10;cy9lMm9Eb2MueG1sUEsBAi0AFAAGAAgAAAAhAG/L0rHcAAAACQEAAA8AAAAAAAAAAAAAAAAAUAQA&#10;AGRycy9kb3ducmV2LnhtbFBLBQYAAAAABAAEAPMAAABZBQAAAAA=&#10;" strokecolor="black [3200]" strokeweight="1pt">
                <v:stroke startarrowwidth="narrow" startarrowlength="short" endarrowwidth="narrow" endarrowlength="short" joinstyle="miter"/>
              </v:shape>
            </w:pict>
          </mc:Fallback>
        </mc:AlternateContent>
      </w:r>
      <w:r w:rsidRPr="00BF19C7">
        <w:rPr>
          <w:rFonts w:ascii="Times New Roman" w:eastAsia="Times New Roman" w:hAnsi="Times New Roman" w:cs="Times New Roman"/>
          <w:b/>
          <w:noProof/>
          <w:sz w:val="20"/>
          <w:szCs w:val="20"/>
        </w:rPr>
        <mc:AlternateContent>
          <mc:Choice Requires="wps">
            <w:drawing>
              <wp:anchor distT="0" distB="0" distL="114300" distR="114300" simplePos="0" relativeHeight="251668480" behindDoc="0" locked="0" layoutInCell="1" hidden="0" allowOverlap="1" wp14:anchorId="3865354D" wp14:editId="1DBA93F5">
                <wp:simplePos x="0" y="0"/>
                <wp:positionH relativeFrom="column">
                  <wp:posOffset>-215899</wp:posOffset>
                </wp:positionH>
                <wp:positionV relativeFrom="paragraph">
                  <wp:posOffset>215900</wp:posOffset>
                </wp:positionV>
                <wp:extent cx="0" cy="12700"/>
                <wp:effectExtent l="0" t="0" r="0" b="0"/>
                <wp:wrapNone/>
                <wp:docPr id="2109416974" name="Straight Arrow Connector 2109416974"/>
                <wp:cNvGraphicFramePr/>
                <a:graphic xmlns:a="http://schemas.openxmlformats.org/drawingml/2006/main">
                  <a:graphicData uri="http://schemas.microsoft.com/office/word/2010/wordprocessingShape">
                    <wps:wsp>
                      <wps:cNvCnPr/>
                      <wps:spPr>
                        <a:xfrm>
                          <a:off x="2054160" y="3780000"/>
                          <a:ext cx="658368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919878" id="Straight Arrow Connector 2109416974" o:spid="_x0000_s1026" type="#_x0000_t32" style="position:absolute;margin-left:-17pt;margin-top:17pt;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BQH9wEAAN0DAAAOAAAAZHJzL2Uyb0RvYy54bWysU01v2zAMvQ/YfxB0X2ynbZIGcYohWXcZ&#10;tgDdfoAqybEwfYHU4uTfj1LctNsOBYr5IFMS+fj4SK3ujs6ygwY0wbe8mdScaS+DMn7f8h/f7z8s&#10;OMMkvBI2eN3yk0Z+t37/bjXEpZ6GPlilgRGIx+UQW96nFJdVhbLXTuAkRO3psgvgRKIt7CsFYiB0&#10;Z6tpXc+qIYCKEKRGpNPt+ZKvC37XaZm+dR3qxGzLiVsqK5T1Ma/VeiWWexCxN3KkId7AwgnjKekF&#10;aiuSYL/A/APljISAoUsTGVwVus5IXWqgapr6r2oeehF1qYXEwXiRCf8frPx62AEzquXTpr69bma3&#10;82vOvHDUq4cEwuz7xD4ChIFtgvekZwD2wpX0GyIuCWbjdzDuMO4gi3HswOU/lcmOlKG+oQTUhVPL&#10;r+aLmr6z/vqYmCSH2c3iarYgB0ke5a56BomA6bMOjmWj5TiSu7Bqiv7i8AUT0aDAp4DMwId7Y21p&#10;tvVsoEmdzik7k4JmrrMikekiqYB+X3AwWKNyTI4u06g3FthB0Bypn03mTSn+8Mr5tgL7s1O5Opfn&#10;TKIZt8a1vBQ9Vt1roT55xdIpktiengfPzNBxZjU9JjIK4SSMfd2P2FhPpHI3zvpn6zGoU2lLOacZ&#10;KrTHec9D+nJfop9f5fo3AAAA//8DAFBLAwQUAAYACAAAACEAG9zCctoAAAAJAQAADwAAAGRycy9k&#10;b3ducmV2LnhtbEyPQW/CMAyF75P2HyIj7QYpo0JbaYoQ0g7bbQxxDo1pKhqnakLJ/v08OGwny89P&#10;z98r18l1YsQhtJ4UzGcZCKTam5YaBfuvt+kLiBA1Gd15QgXfGGBdPT6UujD+Sp847mIjOIRCoRXY&#10;GPtCylBbdDrMfI/Et5MfnI68Do00g75yuOvkc5YtpdMt8Qere9xarM+7i1OQ29Yv0uZj/57jmOrt&#10;6+EcxoNST5O0WYGImOKfGX7xGR0qZjr6C5kgOgXTRc5dooLbZMNdOLKwzEBWpfzfoPoBAAD//wMA&#10;UEsBAi0AFAAGAAgAAAAhALaDOJL+AAAA4QEAABMAAAAAAAAAAAAAAAAAAAAAAFtDb250ZW50X1R5&#10;cGVzXS54bWxQSwECLQAUAAYACAAAACEAOP0h/9YAAACUAQAACwAAAAAAAAAAAAAAAAAvAQAAX3Jl&#10;bHMvLnJlbHNQSwECLQAUAAYACAAAACEADfQUB/cBAADdAwAADgAAAAAAAAAAAAAAAAAuAgAAZHJz&#10;L2Uyb0RvYy54bWxQSwECLQAUAAYACAAAACEAG9zCctoAAAAJAQAADwAAAAAAAAAAAAAAAABRBAAA&#10;ZHJzL2Rvd25yZXYueG1sUEsFBgAAAAAEAAQA8wAAAFgFAAAAAA==&#10;" strokecolor="black [3200]" strokeweight="1pt">
                <v:stroke startarrowwidth="narrow" startarrowlength="short" endarrowwidth="narrow" endarrowlength="short" joinstyle="miter"/>
              </v:shape>
            </w:pict>
          </mc:Fallback>
        </mc:AlternateContent>
      </w:r>
      <w:r w:rsidRPr="00BF19C7">
        <w:rPr>
          <w:rFonts w:ascii="Times New Roman" w:eastAsia="Times New Roman" w:hAnsi="Times New Roman" w:cs="Times New Roman"/>
          <w:b/>
          <w:noProof/>
          <w:sz w:val="20"/>
          <w:szCs w:val="20"/>
        </w:rPr>
        <mc:AlternateContent>
          <mc:Choice Requires="wps">
            <w:drawing>
              <wp:anchor distT="0" distB="0" distL="114300" distR="114300" simplePos="0" relativeHeight="251669504" behindDoc="0" locked="0" layoutInCell="1" hidden="0" allowOverlap="1" wp14:anchorId="19CACE56" wp14:editId="145A72CA">
                <wp:simplePos x="0" y="0"/>
                <wp:positionH relativeFrom="column">
                  <wp:posOffset>-177799</wp:posOffset>
                </wp:positionH>
                <wp:positionV relativeFrom="paragraph">
                  <wp:posOffset>3009900</wp:posOffset>
                </wp:positionV>
                <wp:extent cx="0" cy="12700"/>
                <wp:effectExtent l="0" t="0" r="0" b="0"/>
                <wp:wrapNone/>
                <wp:docPr id="2109416959" name="Straight Arrow Connector 2109416959"/>
                <wp:cNvGraphicFramePr/>
                <a:graphic xmlns:a="http://schemas.openxmlformats.org/drawingml/2006/main">
                  <a:graphicData uri="http://schemas.microsoft.com/office/word/2010/wordprocessingShape">
                    <wps:wsp>
                      <wps:cNvCnPr/>
                      <wps:spPr>
                        <a:xfrm>
                          <a:off x="2054160" y="3780000"/>
                          <a:ext cx="658368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118A2FE" id="Straight Arrow Connector 2109416959" o:spid="_x0000_s1026" type="#_x0000_t32" style="position:absolute;margin-left:-14pt;margin-top:237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kKM9gEAAN0DAAAOAAAAZHJzL2Uyb0RvYy54bWysU01v2zAMvQ/YfxB0X2ynS5oYcYohWXcZ&#10;tgBdf4AqybEwfYHU4uTfj1KytNsOBYb5IFMS+fj4SK3ujs6ygwY0wXe8mdScaS+DMn7f8cdv9+8W&#10;nGESXgkbvO74SSO/W799sxpjq6dhCFZpYATisR1jx4eUYltVKAftBE5C1J4u+wBOJNrCvlIgRkJ3&#10;tprW9bwaA6gIQWpEOt2eL/m64Pe9lulr36NOzHacuKWyQlmf8lqtV6Ldg4iDkRca4h9YOGE8Jb1C&#10;bUUS7AeYv6CckRAw9Gkig6tC3xupSw1UTVP/Uc3DIKIutZA4GK8y4f+DlV8OO2BGdXza1Mv3zXw5&#10;W3LmhaNePSQQZj8k9gEgjGwTvCc9A7AXrqTfGLElmI3fwWWHcQdZjGMPLv+pTHakDPWMElAXTh2/&#10;uV3U9J3118fEJDnMZ4ub+YIcJHmUu+oZJAKmTzo4lo2O44XclVVT9BeHz5iIBgX+CsgMfLg31pZm&#10;W89GmtTpLWVnUtDM9VYkMl0kFdDvCw4Ga1SOydFlGvXGAjsImiP1vcm8KcVvXjnfVuBwdipX5/Kc&#10;STTj1riOl6IvVQ9aqI9esXSKJLan58EzM3ScWU2PiYxCOAljX/cjNtYTqdyNs/7ZegrqVNpSzmmG&#10;Cu3LvOchfbkv0c+vcv0TAAD//wMAUEsDBBQABgAIAAAAIQBsXVfn3AAAAAsBAAAPAAAAZHJzL2Rv&#10;d25yZXYueG1sTI9Bb8IwDIXvk/gPkZF2g3RQMdY1RQiJw3YbQ5xD4zUVjVM1oWT/fkY7bDf7+en5&#10;e+UmuU6MOITWk4KneQYCqfampUbB8XM/W4MIUZPRnSdU8I0BNtXkodSF8Tf6wPEQG8EhFAqtwMbY&#10;F1KG2qLTYe57JL59+cHpyOvQSDPoG4e7Ti6ybCWdbok/WN3jzmJ9OVydgty2fpm278e3HMdU715O&#10;lzCelHqcpu0riIgp/pnhjs/oUDHT2V/JBNEpmC3W3CVy2HPOAzt+lfNdWWUgq1L+71D9AAAA//8D&#10;AFBLAQItABQABgAIAAAAIQC2gziS/gAAAOEBAAATAAAAAAAAAAAAAAAAAAAAAABbQ29udGVudF9U&#10;eXBlc10ueG1sUEsBAi0AFAAGAAgAAAAhADj9If/WAAAAlAEAAAsAAAAAAAAAAAAAAAAALwEAAF9y&#10;ZWxzLy5yZWxzUEsBAi0AFAAGAAgAAAAhADauQoz2AQAA3QMAAA4AAAAAAAAAAAAAAAAALgIAAGRy&#10;cy9lMm9Eb2MueG1sUEsBAi0AFAAGAAgAAAAhAGxdV+fcAAAACwEAAA8AAAAAAAAAAAAAAAAAUAQA&#10;AGRycy9kb3ducmV2LnhtbFBLBQYAAAAABAAEAPMAAABZBQAAAAA=&#10;" strokecolor="black [3200]" strokeweight="1pt">
                <v:stroke startarrowwidth="narrow" startarrowlength="short" endarrowwidth="narrow" endarrowlength="short" joinstyle="miter"/>
              </v:shape>
            </w:pict>
          </mc:Fallback>
        </mc:AlternateContent>
      </w:r>
    </w:p>
    <w:tbl>
      <w:tblPr>
        <w:tblW w:w="9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5"/>
        <w:gridCol w:w="1620"/>
        <w:gridCol w:w="2199"/>
        <w:gridCol w:w="1447"/>
        <w:gridCol w:w="1350"/>
      </w:tblGrid>
      <w:tr w:rsidR="00A233CA" w:rsidRPr="00BF19C7" w14:paraId="22F9920F" w14:textId="77777777" w:rsidTr="00D8331F">
        <w:trPr>
          <w:trHeight w:val="319"/>
        </w:trPr>
        <w:tc>
          <w:tcPr>
            <w:tcW w:w="4495" w:type="dxa"/>
            <w:gridSpan w:val="2"/>
            <w:tcBorders>
              <w:top w:val="single" w:sz="4" w:space="0" w:color="auto"/>
              <w:left w:val="nil"/>
              <w:bottom w:val="single" w:sz="4" w:space="0" w:color="auto"/>
              <w:right w:val="nil"/>
            </w:tcBorders>
            <w:vAlign w:val="center"/>
          </w:tcPr>
          <w:p w14:paraId="3F1B4645" w14:textId="77777777" w:rsidR="00A233CA" w:rsidRPr="00BF19C7" w:rsidRDefault="00A233CA" w:rsidP="00A54A2E">
            <w:pPr>
              <w:spacing w:line="240" w:lineRule="auto"/>
              <w:jc w:val="both"/>
              <w:rPr>
                <w:rFonts w:ascii="Times New Roman" w:eastAsia="Times New Roman" w:hAnsi="Times New Roman" w:cs="Times New Roman"/>
                <w:b/>
                <w:sz w:val="20"/>
                <w:szCs w:val="20"/>
              </w:rPr>
            </w:pPr>
            <w:bookmarkStart w:id="19" w:name="_heading=h.44sinio" w:colFirst="0" w:colLast="0"/>
            <w:bookmarkEnd w:id="19"/>
            <w:r w:rsidRPr="00BF19C7">
              <w:rPr>
                <w:rFonts w:ascii="Times New Roman" w:eastAsia="Times New Roman" w:hAnsi="Times New Roman" w:cs="Times New Roman"/>
                <w:b/>
                <w:sz w:val="20"/>
                <w:szCs w:val="20"/>
              </w:rPr>
              <w:t> Constructs</w:t>
            </w:r>
          </w:p>
        </w:tc>
        <w:tc>
          <w:tcPr>
            <w:tcW w:w="2199" w:type="dxa"/>
            <w:tcBorders>
              <w:top w:val="single" w:sz="4" w:space="0" w:color="auto"/>
              <w:left w:val="nil"/>
              <w:bottom w:val="single" w:sz="4" w:space="0" w:color="auto"/>
              <w:right w:val="nil"/>
            </w:tcBorders>
            <w:vAlign w:val="center"/>
          </w:tcPr>
          <w:p w14:paraId="1463977E" w14:textId="77777777" w:rsidR="00A233CA" w:rsidRPr="00BF19C7" w:rsidRDefault="00A233CA" w:rsidP="00A54A2E">
            <w:pPr>
              <w:spacing w:line="240" w:lineRule="auto"/>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Path Co-efficient</w:t>
            </w:r>
          </w:p>
        </w:tc>
        <w:tc>
          <w:tcPr>
            <w:tcW w:w="1447" w:type="dxa"/>
            <w:tcBorders>
              <w:top w:val="single" w:sz="4" w:space="0" w:color="auto"/>
              <w:left w:val="nil"/>
              <w:bottom w:val="single" w:sz="4" w:space="0" w:color="auto"/>
              <w:right w:val="nil"/>
            </w:tcBorders>
            <w:vAlign w:val="center"/>
          </w:tcPr>
          <w:p w14:paraId="4BB768C2" w14:textId="77777777" w:rsidR="00A233CA" w:rsidRPr="00BF19C7" w:rsidRDefault="00A233CA" w:rsidP="00A54A2E">
            <w:pPr>
              <w:spacing w:line="240" w:lineRule="auto"/>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T- Statistics</w:t>
            </w:r>
          </w:p>
        </w:tc>
        <w:tc>
          <w:tcPr>
            <w:tcW w:w="1350" w:type="dxa"/>
            <w:tcBorders>
              <w:top w:val="single" w:sz="4" w:space="0" w:color="auto"/>
              <w:left w:val="nil"/>
              <w:bottom w:val="single" w:sz="4" w:space="0" w:color="auto"/>
              <w:right w:val="nil"/>
            </w:tcBorders>
            <w:vAlign w:val="center"/>
          </w:tcPr>
          <w:p w14:paraId="563AA5DA" w14:textId="77777777" w:rsidR="00A233CA" w:rsidRPr="00BF19C7" w:rsidRDefault="00A233CA" w:rsidP="00A54A2E">
            <w:pPr>
              <w:spacing w:line="240" w:lineRule="auto"/>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 xml:space="preserve"> P- Values </w:t>
            </w:r>
          </w:p>
        </w:tc>
      </w:tr>
      <w:tr w:rsidR="00A233CA" w:rsidRPr="00BF19C7" w14:paraId="3980966C" w14:textId="77777777" w:rsidTr="00D8331F">
        <w:trPr>
          <w:trHeight w:val="319"/>
        </w:trPr>
        <w:tc>
          <w:tcPr>
            <w:tcW w:w="4495" w:type="dxa"/>
            <w:gridSpan w:val="2"/>
            <w:tcBorders>
              <w:top w:val="single" w:sz="4" w:space="0" w:color="auto"/>
              <w:left w:val="nil"/>
              <w:bottom w:val="nil"/>
              <w:right w:val="nil"/>
            </w:tcBorders>
            <w:vAlign w:val="bottom"/>
          </w:tcPr>
          <w:p w14:paraId="5B651892"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Tax Management Skill -&gt; Tax Yield</w:t>
            </w:r>
          </w:p>
        </w:tc>
        <w:tc>
          <w:tcPr>
            <w:tcW w:w="2199" w:type="dxa"/>
            <w:tcBorders>
              <w:top w:val="single" w:sz="4" w:space="0" w:color="auto"/>
              <w:left w:val="nil"/>
              <w:bottom w:val="nil"/>
              <w:right w:val="nil"/>
            </w:tcBorders>
            <w:vAlign w:val="bottom"/>
          </w:tcPr>
          <w:p w14:paraId="506C920C"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0.169</w:t>
            </w:r>
          </w:p>
        </w:tc>
        <w:tc>
          <w:tcPr>
            <w:tcW w:w="1447" w:type="dxa"/>
            <w:tcBorders>
              <w:top w:val="single" w:sz="4" w:space="0" w:color="auto"/>
              <w:left w:val="nil"/>
              <w:bottom w:val="nil"/>
              <w:right w:val="nil"/>
            </w:tcBorders>
            <w:vAlign w:val="bottom"/>
          </w:tcPr>
          <w:p w14:paraId="702BBD9C"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2.843</w:t>
            </w:r>
          </w:p>
        </w:tc>
        <w:tc>
          <w:tcPr>
            <w:tcW w:w="1350" w:type="dxa"/>
            <w:tcBorders>
              <w:top w:val="single" w:sz="4" w:space="0" w:color="auto"/>
              <w:left w:val="nil"/>
              <w:bottom w:val="nil"/>
              <w:right w:val="nil"/>
            </w:tcBorders>
            <w:vAlign w:val="bottom"/>
          </w:tcPr>
          <w:p w14:paraId="5915EF0C"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0.005</w:t>
            </w:r>
          </w:p>
        </w:tc>
      </w:tr>
      <w:tr w:rsidR="00A233CA" w:rsidRPr="00BF19C7" w14:paraId="11C18ABC" w14:textId="77777777" w:rsidTr="00D8331F">
        <w:trPr>
          <w:trHeight w:val="319"/>
        </w:trPr>
        <w:tc>
          <w:tcPr>
            <w:tcW w:w="4495" w:type="dxa"/>
            <w:gridSpan w:val="2"/>
            <w:tcBorders>
              <w:top w:val="nil"/>
              <w:left w:val="nil"/>
              <w:bottom w:val="nil"/>
              <w:right w:val="nil"/>
            </w:tcBorders>
            <w:vAlign w:val="bottom"/>
          </w:tcPr>
          <w:p w14:paraId="151778C4"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Tax Planning Strategy -&gt; Tax Yield</w:t>
            </w:r>
          </w:p>
        </w:tc>
        <w:tc>
          <w:tcPr>
            <w:tcW w:w="2199" w:type="dxa"/>
            <w:tcBorders>
              <w:top w:val="nil"/>
              <w:left w:val="nil"/>
              <w:bottom w:val="nil"/>
              <w:right w:val="nil"/>
            </w:tcBorders>
            <w:vAlign w:val="bottom"/>
          </w:tcPr>
          <w:p w14:paraId="4080AE47"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0.235</w:t>
            </w:r>
          </w:p>
        </w:tc>
        <w:tc>
          <w:tcPr>
            <w:tcW w:w="1447" w:type="dxa"/>
            <w:tcBorders>
              <w:top w:val="nil"/>
              <w:left w:val="nil"/>
              <w:bottom w:val="nil"/>
              <w:right w:val="nil"/>
            </w:tcBorders>
            <w:vAlign w:val="bottom"/>
          </w:tcPr>
          <w:p w14:paraId="23AAA0AD"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3.411</w:t>
            </w:r>
          </w:p>
        </w:tc>
        <w:tc>
          <w:tcPr>
            <w:tcW w:w="1350" w:type="dxa"/>
            <w:tcBorders>
              <w:top w:val="nil"/>
              <w:left w:val="nil"/>
              <w:bottom w:val="nil"/>
              <w:right w:val="nil"/>
            </w:tcBorders>
            <w:vAlign w:val="bottom"/>
          </w:tcPr>
          <w:p w14:paraId="63E2E03E"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0.005</w:t>
            </w:r>
          </w:p>
        </w:tc>
      </w:tr>
      <w:tr w:rsidR="00A233CA" w:rsidRPr="00BF19C7" w14:paraId="08E20227" w14:textId="77777777" w:rsidTr="00D8331F">
        <w:trPr>
          <w:trHeight w:val="319"/>
        </w:trPr>
        <w:tc>
          <w:tcPr>
            <w:tcW w:w="4495" w:type="dxa"/>
            <w:gridSpan w:val="2"/>
            <w:tcBorders>
              <w:top w:val="nil"/>
              <w:left w:val="nil"/>
              <w:bottom w:val="nil"/>
              <w:right w:val="nil"/>
            </w:tcBorders>
            <w:vAlign w:val="bottom"/>
          </w:tcPr>
          <w:p w14:paraId="48F40A77"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Tax Timing Knowledge -&gt; Tax Yield</w:t>
            </w:r>
          </w:p>
        </w:tc>
        <w:tc>
          <w:tcPr>
            <w:tcW w:w="2199" w:type="dxa"/>
            <w:tcBorders>
              <w:top w:val="nil"/>
              <w:left w:val="nil"/>
              <w:bottom w:val="nil"/>
              <w:right w:val="nil"/>
            </w:tcBorders>
            <w:vAlign w:val="bottom"/>
          </w:tcPr>
          <w:p w14:paraId="55424B99"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0.273</w:t>
            </w:r>
          </w:p>
        </w:tc>
        <w:tc>
          <w:tcPr>
            <w:tcW w:w="1447" w:type="dxa"/>
            <w:tcBorders>
              <w:top w:val="nil"/>
              <w:left w:val="nil"/>
              <w:bottom w:val="nil"/>
              <w:right w:val="nil"/>
            </w:tcBorders>
            <w:vAlign w:val="bottom"/>
          </w:tcPr>
          <w:p w14:paraId="6B5B1AA6"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3.885</w:t>
            </w:r>
          </w:p>
        </w:tc>
        <w:tc>
          <w:tcPr>
            <w:tcW w:w="1350" w:type="dxa"/>
            <w:tcBorders>
              <w:top w:val="nil"/>
              <w:left w:val="nil"/>
              <w:bottom w:val="nil"/>
              <w:right w:val="nil"/>
            </w:tcBorders>
            <w:vAlign w:val="bottom"/>
          </w:tcPr>
          <w:p w14:paraId="211A4BFE"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0.000</w:t>
            </w:r>
          </w:p>
        </w:tc>
      </w:tr>
      <w:tr w:rsidR="00A233CA" w:rsidRPr="00BF19C7" w14:paraId="413B4BC3" w14:textId="77777777" w:rsidTr="00D8331F">
        <w:trPr>
          <w:trHeight w:val="319"/>
        </w:trPr>
        <w:tc>
          <w:tcPr>
            <w:tcW w:w="2875" w:type="dxa"/>
            <w:tcBorders>
              <w:top w:val="nil"/>
              <w:left w:val="nil"/>
              <w:bottom w:val="nil"/>
              <w:right w:val="nil"/>
            </w:tcBorders>
            <w:vAlign w:val="center"/>
          </w:tcPr>
          <w:p w14:paraId="61795274" w14:textId="77777777" w:rsidR="00A233CA" w:rsidRPr="00BF19C7" w:rsidRDefault="00A233CA" w:rsidP="00A54A2E">
            <w:pPr>
              <w:spacing w:line="240" w:lineRule="auto"/>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 </w:t>
            </w:r>
          </w:p>
          <w:p w14:paraId="065D2681" w14:textId="77777777" w:rsidR="00A233CA" w:rsidRPr="00BF19C7" w:rsidRDefault="00A233CA" w:rsidP="00A54A2E">
            <w:pPr>
              <w:spacing w:line="240" w:lineRule="auto"/>
              <w:jc w:val="both"/>
              <w:rPr>
                <w:rFonts w:ascii="Times New Roman" w:eastAsia="Times New Roman" w:hAnsi="Times New Roman" w:cs="Times New Roman"/>
                <w:b/>
                <w:sz w:val="20"/>
                <w:szCs w:val="20"/>
              </w:rPr>
            </w:pPr>
          </w:p>
        </w:tc>
        <w:tc>
          <w:tcPr>
            <w:tcW w:w="1620" w:type="dxa"/>
            <w:tcBorders>
              <w:top w:val="nil"/>
              <w:left w:val="nil"/>
              <w:bottom w:val="nil"/>
              <w:right w:val="nil"/>
            </w:tcBorders>
            <w:vAlign w:val="center"/>
          </w:tcPr>
          <w:p w14:paraId="3E9AC7BA" w14:textId="77777777" w:rsidR="00A233CA" w:rsidRPr="00BF19C7" w:rsidRDefault="00A233CA" w:rsidP="00A54A2E">
            <w:pPr>
              <w:spacing w:line="240" w:lineRule="auto"/>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R Square</w:t>
            </w:r>
          </w:p>
        </w:tc>
        <w:tc>
          <w:tcPr>
            <w:tcW w:w="2199" w:type="dxa"/>
            <w:tcBorders>
              <w:top w:val="nil"/>
              <w:left w:val="nil"/>
              <w:bottom w:val="nil"/>
              <w:right w:val="nil"/>
            </w:tcBorders>
            <w:vAlign w:val="center"/>
          </w:tcPr>
          <w:p w14:paraId="52ED127F" w14:textId="77777777" w:rsidR="00A233CA" w:rsidRPr="00BF19C7" w:rsidRDefault="00A233CA" w:rsidP="00A54A2E">
            <w:pPr>
              <w:spacing w:line="240" w:lineRule="auto"/>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R Square Adjusted</w:t>
            </w:r>
          </w:p>
        </w:tc>
        <w:tc>
          <w:tcPr>
            <w:tcW w:w="2797" w:type="dxa"/>
            <w:gridSpan w:val="2"/>
            <w:tcBorders>
              <w:top w:val="nil"/>
              <w:left w:val="nil"/>
              <w:bottom w:val="nil"/>
              <w:right w:val="nil"/>
            </w:tcBorders>
          </w:tcPr>
          <w:p w14:paraId="6BEB6980" w14:textId="77777777" w:rsidR="00A233CA" w:rsidRPr="00BF19C7" w:rsidRDefault="00A233CA" w:rsidP="00A54A2E">
            <w:pPr>
              <w:spacing w:line="240" w:lineRule="auto"/>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 xml:space="preserve">        Q</w:t>
            </w:r>
            <w:r w:rsidRPr="00BF19C7">
              <w:rPr>
                <w:rFonts w:ascii="Times New Roman" w:eastAsia="Times New Roman" w:hAnsi="Times New Roman" w:cs="Times New Roman"/>
                <w:b/>
                <w:sz w:val="20"/>
                <w:szCs w:val="20"/>
                <w:vertAlign w:val="superscript"/>
              </w:rPr>
              <w:t xml:space="preserve">2 </w:t>
            </w:r>
            <w:r w:rsidRPr="00BF19C7">
              <w:rPr>
                <w:rFonts w:ascii="Times New Roman" w:eastAsia="Times New Roman" w:hAnsi="Times New Roman" w:cs="Times New Roman"/>
                <w:b/>
                <w:sz w:val="20"/>
                <w:szCs w:val="20"/>
              </w:rPr>
              <w:t xml:space="preserve"> </w:t>
            </w:r>
          </w:p>
        </w:tc>
      </w:tr>
      <w:tr w:rsidR="00A233CA" w:rsidRPr="00BF19C7" w14:paraId="7761C614" w14:textId="77777777" w:rsidTr="00D8331F">
        <w:trPr>
          <w:trHeight w:val="319"/>
        </w:trPr>
        <w:tc>
          <w:tcPr>
            <w:tcW w:w="2875" w:type="dxa"/>
            <w:tcBorders>
              <w:top w:val="nil"/>
              <w:left w:val="nil"/>
              <w:bottom w:val="nil"/>
              <w:right w:val="nil"/>
            </w:tcBorders>
            <w:vAlign w:val="bottom"/>
          </w:tcPr>
          <w:p w14:paraId="1AD63FD9"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Tax Yield</w:t>
            </w:r>
          </w:p>
        </w:tc>
        <w:tc>
          <w:tcPr>
            <w:tcW w:w="1620" w:type="dxa"/>
            <w:tcBorders>
              <w:top w:val="nil"/>
              <w:left w:val="nil"/>
              <w:bottom w:val="nil"/>
              <w:right w:val="nil"/>
            </w:tcBorders>
            <w:vAlign w:val="bottom"/>
          </w:tcPr>
          <w:p w14:paraId="285C30AA"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 xml:space="preserve">  0.481</w:t>
            </w:r>
          </w:p>
        </w:tc>
        <w:tc>
          <w:tcPr>
            <w:tcW w:w="2199" w:type="dxa"/>
            <w:tcBorders>
              <w:top w:val="nil"/>
              <w:left w:val="nil"/>
              <w:bottom w:val="nil"/>
              <w:right w:val="nil"/>
            </w:tcBorders>
            <w:vAlign w:val="bottom"/>
          </w:tcPr>
          <w:p w14:paraId="73C3B283"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 xml:space="preserve">       0.466</w:t>
            </w:r>
          </w:p>
        </w:tc>
        <w:tc>
          <w:tcPr>
            <w:tcW w:w="2797" w:type="dxa"/>
            <w:gridSpan w:val="2"/>
            <w:tcBorders>
              <w:top w:val="nil"/>
              <w:left w:val="nil"/>
              <w:bottom w:val="nil"/>
              <w:right w:val="nil"/>
            </w:tcBorders>
          </w:tcPr>
          <w:p w14:paraId="35A433BE"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 xml:space="preserve">      0.421</w:t>
            </w:r>
          </w:p>
        </w:tc>
      </w:tr>
      <w:tr w:rsidR="00A233CA" w:rsidRPr="00BF19C7" w14:paraId="5EB0B16F" w14:textId="77777777" w:rsidTr="00D8331F">
        <w:trPr>
          <w:trHeight w:val="702"/>
        </w:trPr>
        <w:tc>
          <w:tcPr>
            <w:tcW w:w="2875" w:type="dxa"/>
            <w:tcBorders>
              <w:top w:val="nil"/>
              <w:left w:val="nil"/>
              <w:bottom w:val="nil"/>
              <w:right w:val="nil"/>
            </w:tcBorders>
            <w:vAlign w:val="center"/>
          </w:tcPr>
          <w:p w14:paraId="7CF8E718" w14:textId="77777777" w:rsidR="00A233CA" w:rsidRPr="00BF19C7" w:rsidRDefault="00A233CA" w:rsidP="00A54A2E">
            <w:pPr>
              <w:spacing w:line="240" w:lineRule="auto"/>
              <w:jc w:val="both"/>
              <w:rPr>
                <w:rFonts w:ascii="Times New Roman" w:eastAsia="Times New Roman" w:hAnsi="Times New Roman" w:cs="Times New Roman"/>
                <w:b/>
                <w:sz w:val="20"/>
                <w:szCs w:val="20"/>
              </w:rPr>
            </w:pPr>
          </w:p>
        </w:tc>
        <w:tc>
          <w:tcPr>
            <w:tcW w:w="1620" w:type="dxa"/>
            <w:tcBorders>
              <w:top w:val="nil"/>
              <w:left w:val="nil"/>
              <w:bottom w:val="nil"/>
              <w:right w:val="nil"/>
            </w:tcBorders>
            <w:vAlign w:val="center"/>
          </w:tcPr>
          <w:p w14:paraId="73C69168" w14:textId="77777777" w:rsidR="00A233CA" w:rsidRPr="00BF19C7" w:rsidRDefault="00A233CA" w:rsidP="00A54A2E">
            <w:pPr>
              <w:spacing w:line="240" w:lineRule="auto"/>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F-Square (Effect Size)</w:t>
            </w:r>
          </w:p>
        </w:tc>
        <w:tc>
          <w:tcPr>
            <w:tcW w:w="4996" w:type="dxa"/>
            <w:gridSpan w:val="3"/>
            <w:tcBorders>
              <w:top w:val="nil"/>
              <w:left w:val="nil"/>
              <w:bottom w:val="nil"/>
              <w:right w:val="nil"/>
            </w:tcBorders>
            <w:vAlign w:val="center"/>
          </w:tcPr>
          <w:p w14:paraId="23C52F34" w14:textId="77777777" w:rsidR="00A233CA" w:rsidRPr="00BF19C7" w:rsidRDefault="00A233CA" w:rsidP="00A54A2E">
            <w:pPr>
              <w:spacing w:line="240" w:lineRule="auto"/>
              <w:jc w:val="both"/>
              <w:rPr>
                <w:rFonts w:ascii="Times New Roman" w:eastAsia="Times New Roman" w:hAnsi="Times New Roman" w:cs="Times New Roman"/>
                <w:b/>
                <w:sz w:val="20"/>
                <w:szCs w:val="20"/>
              </w:rPr>
            </w:pPr>
            <w:r w:rsidRPr="00BF19C7">
              <w:rPr>
                <w:rFonts w:ascii="Times New Roman" w:eastAsia="Times New Roman" w:hAnsi="Times New Roman" w:cs="Times New Roman"/>
                <w:b/>
                <w:sz w:val="20"/>
                <w:szCs w:val="20"/>
              </w:rPr>
              <w:t>Model_ Fit Summary</w:t>
            </w:r>
          </w:p>
        </w:tc>
      </w:tr>
      <w:tr w:rsidR="00A233CA" w:rsidRPr="00BF19C7" w14:paraId="58B3F305" w14:textId="77777777" w:rsidTr="00D8331F">
        <w:trPr>
          <w:trHeight w:val="319"/>
        </w:trPr>
        <w:tc>
          <w:tcPr>
            <w:tcW w:w="2875" w:type="dxa"/>
            <w:tcBorders>
              <w:top w:val="nil"/>
              <w:left w:val="nil"/>
              <w:bottom w:val="single" w:sz="4" w:space="0" w:color="auto"/>
              <w:right w:val="nil"/>
            </w:tcBorders>
            <w:vAlign w:val="bottom"/>
          </w:tcPr>
          <w:p w14:paraId="3B93DD78"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 xml:space="preserve">Tax Management Skill </w:t>
            </w:r>
          </w:p>
          <w:p w14:paraId="32A41EE2"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Tax Planning Strategy</w:t>
            </w:r>
          </w:p>
          <w:p w14:paraId="5D419938"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Tax Timing Knowledge</w:t>
            </w:r>
          </w:p>
        </w:tc>
        <w:tc>
          <w:tcPr>
            <w:tcW w:w="1620" w:type="dxa"/>
            <w:tcBorders>
              <w:top w:val="nil"/>
              <w:left w:val="nil"/>
              <w:bottom w:val="single" w:sz="4" w:space="0" w:color="auto"/>
              <w:right w:val="nil"/>
            </w:tcBorders>
            <w:vAlign w:val="bottom"/>
          </w:tcPr>
          <w:p w14:paraId="389FE05F"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0.062</w:t>
            </w:r>
          </w:p>
          <w:p w14:paraId="686F6CFC"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0.084</w:t>
            </w:r>
          </w:p>
          <w:p w14:paraId="15B4DC89"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0.073</w:t>
            </w:r>
          </w:p>
        </w:tc>
        <w:tc>
          <w:tcPr>
            <w:tcW w:w="4996" w:type="dxa"/>
            <w:gridSpan w:val="3"/>
            <w:tcBorders>
              <w:top w:val="nil"/>
              <w:left w:val="nil"/>
              <w:bottom w:val="single" w:sz="4" w:space="0" w:color="auto"/>
              <w:right w:val="nil"/>
            </w:tcBorders>
            <w:vAlign w:val="center"/>
          </w:tcPr>
          <w:p w14:paraId="567D3734"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 xml:space="preserve">                         </w:t>
            </w:r>
            <w:proofErr w:type="gramStart"/>
            <w:r w:rsidRPr="00BF19C7">
              <w:rPr>
                <w:rFonts w:ascii="Times New Roman" w:eastAsia="Times New Roman" w:hAnsi="Times New Roman" w:cs="Times New Roman"/>
                <w:sz w:val="20"/>
                <w:szCs w:val="20"/>
              </w:rPr>
              <w:t>SRMR  -</w:t>
            </w:r>
            <w:proofErr w:type="gramEnd"/>
            <w:r w:rsidRPr="00BF19C7">
              <w:rPr>
                <w:rFonts w:ascii="Times New Roman" w:eastAsia="Times New Roman" w:hAnsi="Times New Roman" w:cs="Times New Roman"/>
                <w:sz w:val="20"/>
                <w:szCs w:val="20"/>
              </w:rPr>
              <w:t xml:space="preserve">   0.083</w:t>
            </w:r>
          </w:p>
          <w:p w14:paraId="1CBBB204"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 xml:space="preserve">                         </w:t>
            </w:r>
            <w:proofErr w:type="gramStart"/>
            <w:r w:rsidRPr="00BF19C7">
              <w:rPr>
                <w:rFonts w:ascii="Times New Roman" w:eastAsia="Times New Roman" w:hAnsi="Times New Roman" w:cs="Times New Roman"/>
                <w:sz w:val="20"/>
                <w:szCs w:val="20"/>
              </w:rPr>
              <w:t>NFI  -</w:t>
            </w:r>
            <w:proofErr w:type="gramEnd"/>
            <w:r w:rsidRPr="00BF19C7">
              <w:rPr>
                <w:rFonts w:ascii="Times New Roman" w:eastAsia="Times New Roman" w:hAnsi="Times New Roman" w:cs="Times New Roman"/>
                <w:sz w:val="20"/>
                <w:szCs w:val="20"/>
              </w:rPr>
              <w:t xml:space="preserve">       0.722</w:t>
            </w:r>
          </w:p>
          <w:p w14:paraId="67A8FB0C" w14:textId="77777777" w:rsidR="00A233CA" w:rsidRPr="00BF19C7" w:rsidRDefault="00A233CA" w:rsidP="00A54A2E">
            <w:pPr>
              <w:spacing w:line="240" w:lineRule="auto"/>
              <w:jc w:val="both"/>
              <w:rPr>
                <w:rFonts w:ascii="Times New Roman" w:eastAsia="Times New Roman" w:hAnsi="Times New Roman" w:cs="Times New Roman"/>
                <w:sz w:val="20"/>
                <w:szCs w:val="20"/>
              </w:rPr>
            </w:pPr>
            <w:r w:rsidRPr="00BF19C7">
              <w:rPr>
                <w:rFonts w:ascii="Times New Roman" w:eastAsia="Times New Roman" w:hAnsi="Times New Roman" w:cs="Times New Roman"/>
                <w:sz w:val="20"/>
                <w:szCs w:val="20"/>
              </w:rPr>
              <w:t xml:space="preserve">                          RMSE </w:t>
            </w:r>
            <w:proofErr w:type="gramStart"/>
            <w:r w:rsidRPr="00BF19C7">
              <w:rPr>
                <w:rFonts w:ascii="Times New Roman" w:eastAsia="Times New Roman" w:hAnsi="Times New Roman" w:cs="Times New Roman"/>
                <w:sz w:val="20"/>
                <w:szCs w:val="20"/>
              </w:rPr>
              <w:t>–  0</w:t>
            </w:r>
            <w:proofErr w:type="gramEnd"/>
            <w:r w:rsidRPr="00BF19C7">
              <w:rPr>
                <w:rFonts w:ascii="Times New Roman" w:eastAsia="Times New Roman" w:hAnsi="Times New Roman" w:cs="Times New Roman"/>
                <w:sz w:val="20"/>
                <w:szCs w:val="20"/>
              </w:rPr>
              <w:t>.746</w:t>
            </w:r>
          </w:p>
        </w:tc>
      </w:tr>
    </w:tbl>
    <w:p w14:paraId="5E33CDCA" w14:textId="55C3418D" w:rsidR="00883CFB" w:rsidRPr="00BF19C7" w:rsidRDefault="00A233CA" w:rsidP="00661933">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sz w:val="24"/>
          <w:szCs w:val="24"/>
        </w:rPr>
        <w:t xml:space="preserve">Source: </w:t>
      </w:r>
      <w:r w:rsidR="00A54A2E" w:rsidRPr="00BF19C7">
        <w:rPr>
          <w:rFonts w:ascii="Times New Roman" w:eastAsia="Times New Roman" w:hAnsi="Times New Roman" w:cs="Times New Roman"/>
          <w:b/>
          <w:color w:val="000000"/>
          <w:sz w:val="24"/>
          <w:szCs w:val="24"/>
        </w:rPr>
        <w:t>Researcher’s</w:t>
      </w:r>
      <w:r w:rsidRPr="00BF19C7">
        <w:rPr>
          <w:rFonts w:ascii="Times New Roman" w:eastAsia="Times New Roman" w:hAnsi="Times New Roman" w:cs="Times New Roman"/>
          <w:b/>
          <w:sz w:val="24"/>
          <w:szCs w:val="24"/>
        </w:rPr>
        <w:t xml:space="preserve"> Computation (2025)</w:t>
      </w:r>
      <w:bookmarkEnd w:id="18"/>
    </w:p>
    <w:p w14:paraId="00ACC851"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7F8D8411"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73108CAA"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5CF15150"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30C95822"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3746E3AC"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359916BA"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4D099DDC"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04F9D4EC"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7F6A0698"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218C0382"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136F69AC"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34359DFD"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07FAB6B9" w14:textId="77777777" w:rsidR="000920C1" w:rsidRDefault="000920C1" w:rsidP="00883CFB">
      <w:pPr>
        <w:spacing w:before="240" w:line="240" w:lineRule="auto"/>
        <w:jc w:val="both"/>
        <w:rPr>
          <w:rFonts w:ascii="Times New Roman" w:eastAsia="Times New Roman" w:hAnsi="Times New Roman" w:cs="Times New Roman"/>
          <w:b/>
          <w:color w:val="000000"/>
          <w:sz w:val="24"/>
          <w:szCs w:val="24"/>
        </w:rPr>
      </w:pPr>
    </w:p>
    <w:p w14:paraId="759AD06C" w14:textId="62895D0E" w:rsidR="00883CFB" w:rsidRPr="00BF19C7" w:rsidRDefault="00883CFB" w:rsidP="00883CFB">
      <w:pPr>
        <w:spacing w:before="240"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color w:val="000000"/>
          <w:sz w:val="24"/>
          <w:szCs w:val="24"/>
        </w:rPr>
        <w:t xml:space="preserve">Figure 1: Partial Least Square Structural Equation Modelling the Effect of </w:t>
      </w:r>
      <w:r w:rsidRPr="00BF19C7">
        <w:rPr>
          <w:rFonts w:ascii="Times New Roman" w:eastAsia="Times New Roman" w:hAnsi="Times New Roman" w:cs="Times New Roman"/>
          <w:b/>
          <w:sz w:val="24"/>
          <w:szCs w:val="24"/>
        </w:rPr>
        <w:t>Tax Literacy on Tax Yield Among MSMEs in Ondo State, Nigeria.</w:t>
      </w:r>
    </w:p>
    <w:p w14:paraId="4F3AAAFB" w14:textId="77777777" w:rsidR="00883CFB" w:rsidRPr="00BF19C7" w:rsidRDefault="00883CFB" w:rsidP="00883CFB">
      <w:pPr>
        <w:spacing w:before="240" w:line="240" w:lineRule="auto"/>
        <w:jc w:val="both"/>
        <w:rPr>
          <w:rFonts w:ascii="Times New Roman" w:eastAsia="Times New Roman" w:hAnsi="Times New Roman" w:cs="Times New Roman"/>
          <w:b/>
          <w:sz w:val="24"/>
          <w:szCs w:val="24"/>
        </w:rPr>
      </w:pPr>
    </w:p>
    <w:p w14:paraId="18BE40D1" w14:textId="77777777" w:rsidR="00883CFB" w:rsidRPr="00BF19C7" w:rsidRDefault="00883CFB" w:rsidP="00883CFB">
      <w:pPr>
        <w:spacing w:line="240" w:lineRule="auto"/>
        <w:jc w:val="both"/>
        <w:rPr>
          <w:rFonts w:ascii="Times New Roman" w:eastAsia="Times New Roman" w:hAnsi="Times New Roman" w:cs="Times New Roman"/>
          <w:b/>
          <w:sz w:val="24"/>
          <w:szCs w:val="24"/>
        </w:rPr>
      </w:pPr>
      <w:r w:rsidRPr="00BF19C7">
        <w:rPr>
          <w:rFonts w:ascii="Times New Roman" w:eastAsia="Times New Roman" w:hAnsi="Times New Roman" w:cs="Times New Roman"/>
          <w:b/>
          <w:noProof/>
          <w:sz w:val="24"/>
          <w:szCs w:val="24"/>
        </w:rPr>
        <w:lastRenderedPageBreak/>
        <w:drawing>
          <wp:inline distT="0" distB="0" distL="0" distR="0" wp14:anchorId="295DC537" wp14:editId="4E14C22B">
            <wp:extent cx="6753225" cy="737187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9371" cy="7433163"/>
                    </a:xfrm>
                    <a:prstGeom prst="rect">
                      <a:avLst/>
                    </a:prstGeom>
                  </pic:spPr>
                </pic:pic>
              </a:graphicData>
            </a:graphic>
          </wp:inline>
        </w:drawing>
      </w:r>
    </w:p>
    <w:p w14:paraId="64C0B24C" w14:textId="77777777" w:rsidR="000920C1" w:rsidRDefault="00883CFB" w:rsidP="000920C1">
      <w:pPr>
        <w:spacing w:before="240" w:line="240" w:lineRule="auto"/>
        <w:jc w:val="both"/>
        <w:rPr>
          <w:rFonts w:ascii="Times New Roman" w:eastAsia="Times New Roman" w:hAnsi="Times New Roman" w:cs="Times New Roman"/>
          <w:b/>
          <w:color w:val="000000"/>
          <w:sz w:val="24"/>
          <w:szCs w:val="24"/>
        </w:rPr>
      </w:pPr>
      <w:r w:rsidRPr="00BF19C7">
        <w:rPr>
          <w:rFonts w:ascii="Times New Roman" w:eastAsia="Times New Roman" w:hAnsi="Times New Roman" w:cs="Times New Roman"/>
          <w:b/>
          <w:color w:val="000000"/>
          <w:sz w:val="24"/>
          <w:szCs w:val="24"/>
        </w:rPr>
        <w:t xml:space="preserve">Source: </w:t>
      </w:r>
      <w:r w:rsidR="00A54A2E" w:rsidRPr="00BF19C7">
        <w:rPr>
          <w:rFonts w:ascii="Times New Roman" w:eastAsia="Times New Roman" w:hAnsi="Times New Roman" w:cs="Times New Roman"/>
          <w:b/>
          <w:color w:val="000000"/>
          <w:sz w:val="24"/>
          <w:szCs w:val="24"/>
        </w:rPr>
        <w:t>Researcher’s</w:t>
      </w:r>
      <w:r w:rsidRPr="00BF19C7">
        <w:rPr>
          <w:rFonts w:ascii="Times New Roman" w:eastAsia="Times New Roman" w:hAnsi="Times New Roman" w:cs="Times New Roman"/>
          <w:b/>
          <w:color w:val="000000"/>
          <w:sz w:val="24"/>
          <w:szCs w:val="24"/>
        </w:rPr>
        <w:t xml:space="preserve"> Computation (2025) SMART-PLS4</w:t>
      </w:r>
      <w:bookmarkStart w:id="20" w:name="_heading=h.35nkun2" w:colFirst="0" w:colLast="0"/>
      <w:bookmarkEnd w:id="20"/>
    </w:p>
    <w:p w14:paraId="7567992A" w14:textId="4F84F921" w:rsidR="0085770E" w:rsidRPr="000920C1" w:rsidRDefault="0085770E" w:rsidP="000920C1">
      <w:pPr>
        <w:spacing w:before="240" w:line="240" w:lineRule="auto"/>
        <w:jc w:val="both"/>
        <w:rPr>
          <w:rFonts w:ascii="Times New Roman" w:eastAsia="Times New Roman" w:hAnsi="Times New Roman" w:cs="Times New Roman"/>
          <w:b/>
          <w:color w:val="000000"/>
          <w:sz w:val="24"/>
          <w:szCs w:val="24"/>
        </w:rPr>
      </w:pPr>
      <w:r w:rsidRPr="00BF19C7">
        <w:rPr>
          <w:rFonts w:ascii="Times New Roman" w:eastAsia="Times New Roman" w:hAnsi="Times New Roman" w:cs="Times New Roman"/>
          <w:b/>
          <w:sz w:val="24"/>
          <w:szCs w:val="24"/>
        </w:rPr>
        <w:t>4.4 Tax Literacy and Tax Yield</w:t>
      </w:r>
      <w:r w:rsidR="00A54A2E" w:rsidRPr="00BF19C7">
        <w:rPr>
          <w:rFonts w:ascii="Times New Roman" w:eastAsia="Times New Roman" w:hAnsi="Times New Roman" w:cs="Times New Roman"/>
          <w:b/>
          <w:sz w:val="24"/>
          <w:szCs w:val="24"/>
        </w:rPr>
        <w:t xml:space="preserve">   </w:t>
      </w:r>
    </w:p>
    <w:p w14:paraId="1D89E890" w14:textId="226BC843" w:rsidR="00A54A2E" w:rsidRPr="00BF19C7" w:rsidRDefault="00A54A2E" w:rsidP="00A54A2E">
      <w:pPr>
        <w:spacing w:line="240" w:lineRule="auto"/>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  Findings from figure 1 and table.4 indicates that tax yield (TXY) have 46.6 percent variance explained by tax literacy and this can be regarded as high variance</w:t>
      </w:r>
      <w:r w:rsidRPr="00BF19C7">
        <w:rPr>
          <w:rFonts w:ascii="Times New Roman" w:eastAsia="Times New Roman" w:hAnsi="Times New Roman" w:cs="Times New Roman"/>
          <w:color w:val="FF0000"/>
          <w:sz w:val="24"/>
          <w:szCs w:val="24"/>
        </w:rPr>
        <w:t xml:space="preserve">. </w:t>
      </w:r>
      <w:r w:rsidRPr="00BF19C7">
        <w:rPr>
          <w:rFonts w:ascii="Times New Roman" w:eastAsia="Times New Roman" w:hAnsi="Times New Roman" w:cs="Times New Roman"/>
          <w:sz w:val="24"/>
          <w:szCs w:val="24"/>
        </w:rPr>
        <w:t xml:space="preserve">The model is considered to be </w:t>
      </w:r>
      <w:r w:rsidRPr="00BF19C7">
        <w:rPr>
          <w:rFonts w:ascii="Times New Roman" w:eastAsia="Times New Roman" w:hAnsi="Times New Roman" w:cs="Times New Roman"/>
          <w:sz w:val="24"/>
          <w:szCs w:val="24"/>
        </w:rPr>
        <w:lastRenderedPageBreak/>
        <w:t>of good fit as the standardized root mean square residual (SRMR) value of 0.083 is not above 0.1 and the normed fit index (NFI) of 0.722 is close to 1 (</w:t>
      </w:r>
      <w:proofErr w:type="spellStart"/>
      <w:r w:rsidRPr="00BF19C7">
        <w:rPr>
          <w:rFonts w:ascii="Times New Roman" w:eastAsia="Times New Roman" w:hAnsi="Times New Roman" w:cs="Times New Roman"/>
          <w:sz w:val="24"/>
          <w:szCs w:val="24"/>
        </w:rPr>
        <w:t>Hensele</w:t>
      </w:r>
      <w:proofErr w:type="spellEnd"/>
      <w:r w:rsidRPr="00BF19C7">
        <w:rPr>
          <w:rFonts w:ascii="Times New Roman" w:eastAsia="Times New Roman" w:hAnsi="Times New Roman" w:cs="Times New Roman"/>
          <w:sz w:val="24"/>
          <w:szCs w:val="24"/>
        </w:rPr>
        <w:t xml:space="preserve"> </w:t>
      </w:r>
      <w:r w:rsidRPr="00BF19C7">
        <w:rPr>
          <w:rFonts w:ascii="Times New Roman" w:eastAsia="Times New Roman" w:hAnsi="Times New Roman" w:cs="Times New Roman"/>
          <w:i/>
          <w:sz w:val="24"/>
          <w:szCs w:val="24"/>
        </w:rPr>
        <w:t>at al.,</w:t>
      </w:r>
      <w:r w:rsidRPr="00BF19C7">
        <w:rPr>
          <w:rFonts w:ascii="Times New Roman" w:eastAsia="Times New Roman" w:hAnsi="Times New Roman" w:cs="Times New Roman"/>
          <w:sz w:val="24"/>
          <w:szCs w:val="24"/>
        </w:rPr>
        <w:t xml:space="preserve"> 2014;). The contribution of each attribute to the R-square was indicated by the effect size (F-Square) and it is observed that tax management skill (TXMS) has the weakest magnitude having value of 0.062 which is below 0.1 recommended by Cohen (1988) and the implication is that if other exogenous variable is held constant while tax management skill (TXMS) is removed, r-square will vary by 6.2 percent. It is however observed that if other exogenous variables are held constant while tax timing knowledge (TXTK) is removed, it will cause r-square to vary by 7.3 percent which can be referred to as a weak magnitude of influence. It is also observed that if other exogenous variables are held constant while tax planning strategy (TXPS) is removed, it will cause r-square to vary by 8.4 percent which can also be referred to as a weak magnitude of influence.</w:t>
      </w:r>
    </w:p>
    <w:p w14:paraId="4EAB91E3" w14:textId="77777777" w:rsidR="00A54A2E" w:rsidRPr="00BF19C7" w:rsidRDefault="00A54A2E" w:rsidP="00A54A2E">
      <w:pPr>
        <w:spacing w:before="240" w:line="240" w:lineRule="auto"/>
        <w:ind w:firstLine="720"/>
        <w:jc w:val="both"/>
        <w:rPr>
          <w:rFonts w:ascii="Times New Roman" w:eastAsia="Times New Roman" w:hAnsi="Times New Roman" w:cs="Times New Roman"/>
          <w:sz w:val="24"/>
          <w:szCs w:val="24"/>
        </w:rPr>
      </w:pPr>
      <w:bookmarkStart w:id="21" w:name="_heading=h.1ksv4uv" w:colFirst="0" w:colLast="0"/>
      <w:bookmarkEnd w:id="21"/>
      <w:r w:rsidRPr="00BF19C7">
        <w:rPr>
          <w:rFonts w:ascii="Times New Roman" w:eastAsia="Times New Roman" w:hAnsi="Times New Roman" w:cs="Times New Roman"/>
          <w:sz w:val="24"/>
          <w:szCs w:val="24"/>
        </w:rPr>
        <w:t>Considering the predictive relevance of each exogenous variable in the model as indicated by Q</w:t>
      </w:r>
      <w:r w:rsidRPr="00BF19C7">
        <w:rPr>
          <w:rFonts w:ascii="Times New Roman" w:eastAsia="Times New Roman" w:hAnsi="Times New Roman" w:cs="Times New Roman"/>
          <w:sz w:val="24"/>
          <w:szCs w:val="24"/>
          <w:vertAlign w:val="superscript"/>
        </w:rPr>
        <w:t>2</w:t>
      </w:r>
      <w:sdt>
        <w:sdtPr>
          <w:rPr>
            <w:rFonts w:ascii="Times New Roman" w:hAnsi="Times New Roman" w:cs="Times New Roman"/>
            <w:sz w:val="24"/>
            <w:szCs w:val="24"/>
          </w:rPr>
          <w:tag w:val="goog_rdk_0"/>
          <w:id w:val="-1447150119"/>
        </w:sdtPr>
        <w:sdtEndPr/>
        <w:sdtContent>
          <w:r w:rsidRPr="00BF19C7">
            <w:rPr>
              <w:rFonts w:ascii="Times New Roman" w:eastAsia="Gungsuh" w:hAnsi="Times New Roman" w:cs="Times New Roman"/>
              <w:sz w:val="24"/>
              <w:szCs w:val="24"/>
            </w:rPr>
            <w:t xml:space="preserve"> shows that the model has predictive relevance since the value is greater than 0. From Table 4. The P-value of all constructs showed in fig.1 indicates a significant influence in the analysis as it is less than ≤0.05. It is indicated that </w:t>
          </w:r>
        </w:sdtContent>
      </w:sdt>
      <w:r w:rsidRPr="00BF19C7">
        <w:rPr>
          <w:rFonts w:ascii="Times New Roman" w:eastAsia="Times New Roman" w:hAnsi="Times New Roman" w:cs="Times New Roman"/>
          <w:sz w:val="24"/>
          <w:szCs w:val="24"/>
        </w:rPr>
        <w:t xml:space="preserve"> tax management skill (TXMS has direct positive and significant influence on tax yield (TXY) showing coefficient of 0.169; t-statistics of 2.843and P-value of 0.005.  The implication of this is that possession of tax management skill by MSMEs will enable them to keep proper financial record and file appropriate tax return, which implies that there will be higher tax yield from MSMEs in Ondo state. Also, it was observed that tax planning strategy (TXPS) has positive and significant influence on tax yield (TXY) showing coefficient of 0.235; t-statistics of 3.411and P-value of 0.005. The implication is that having a tax planning strategy will enhance MSMEs to </w:t>
      </w:r>
      <w:r w:rsidRPr="00BF19C7">
        <w:rPr>
          <w:rFonts w:ascii="Times New Roman" w:hAnsi="Times New Roman" w:cs="Times New Roman"/>
          <w:sz w:val="24"/>
          <w:szCs w:val="24"/>
        </w:rPr>
        <w:t>organize their tax processes to ensure tax compliance and integrate tax deadlines into their business’s operational goals</w:t>
      </w:r>
      <w:r w:rsidRPr="00BF19C7">
        <w:rPr>
          <w:rFonts w:ascii="Times New Roman" w:eastAsia="Times New Roman" w:hAnsi="Times New Roman" w:cs="Times New Roman"/>
          <w:sz w:val="24"/>
          <w:szCs w:val="24"/>
        </w:rPr>
        <w:t xml:space="preserve">, which will improve MSMEs tax compliance and contribute to increasing in tax yield. </w:t>
      </w:r>
    </w:p>
    <w:p w14:paraId="2708866F" w14:textId="77777777" w:rsidR="00A54A2E" w:rsidRPr="00BF19C7" w:rsidRDefault="00A54A2E" w:rsidP="00A54A2E">
      <w:pPr>
        <w:spacing w:before="240" w:line="240" w:lineRule="auto"/>
        <w:ind w:firstLine="720"/>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Furthermore, it is observed in Table 4 that tax timing knowledge (TXTK) has positive and significant influence on tax yield (TXY) showing coefficient of 0.273; t-statistics of 3.885 and P-value of 0.000. The implication is that effective tax timing knowledge by MSMEs will equip them with the ability to </w:t>
      </w:r>
      <w:r w:rsidRPr="00BF19C7">
        <w:rPr>
          <w:rFonts w:ascii="Times New Roman" w:hAnsi="Times New Roman" w:cs="Times New Roman"/>
          <w:sz w:val="24"/>
          <w:szCs w:val="24"/>
        </w:rPr>
        <w:t>plan their business financial activities to align with tax submission deadlines</w:t>
      </w:r>
      <w:r w:rsidRPr="00BF19C7">
        <w:rPr>
          <w:rFonts w:ascii="Times New Roman" w:eastAsia="Times New Roman" w:hAnsi="Times New Roman" w:cs="Times New Roman"/>
          <w:sz w:val="24"/>
          <w:szCs w:val="24"/>
        </w:rPr>
        <w:t xml:space="preserve"> and </w:t>
      </w:r>
      <w:r w:rsidRPr="00BF19C7">
        <w:rPr>
          <w:rFonts w:ascii="Times New Roman" w:hAnsi="Times New Roman" w:cs="Times New Roman"/>
          <w:sz w:val="24"/>
          <w:szCs w:val="24"/>
        </w:rPr>
        <w:t>adhere to key tax filing and payment deadlines</w:t>
      </w:r>
      <w:r w:rsidRPr="00BF19C7">
        <w:rPr>
          <w:rFonts w:ascii="Times New Roman" w:eastAsia="Times New Roman" w:hAnsi="Times New Roman" w:cs="Times New Roman"/>
          <w:sz w:val="24"/>
          <w:szCs w:val="24"/>
        </w:rPr>
        <w:t xml:space="preserve">, which will enable generation of adequate tax yield to the government purse as at when due and reduce administrative cost that will be incurred in scooping in late filling and payment of tax. In conclusion, it is evident that the tax audit can significantly affect tax revenue yield. All the variables having p-value lower than 5 percent indicates that the null hypothesis that tax literacy has no significant effect on the tax yield in Ondo state, Nigeria is hereby rejected. </w:t>
      </w:r>
    </w:p>
    <w:p w14:paraId="4521A958" w14:textId="4EE03841" w:rsidR="00A765F3" w:rsidRPr="00BF19C7" w:rsidRDefault="00A54A2E" w:rsidP="0085770E">
      <w:pPr>
        <w:spacing w:before="240" w:line="240" w:lineRule="auto"/>
        <w:ind w:firstLine="720"/>
        <w:jc w:val="both"/>
        <w:rPr>
          <w:rFonts w:ascii="Times New Roman" w:hAnsi="Times New Roman" w:cs="Times New Roman"/>
          <w:sz w:val="24"/>
          <w:szCs w:val="24"/>
        </w:rPr>
      </w:pPr>
      <w:r w:rsidRPr="00BF19C7">
        <w:rPr>
          <w:rFonts w:ascii="Times New Roman" w:eastAsia="Times New Roman" w:hAnsi="Times New Roman" w:cs="Times New Roman"/>
          <w:sz w:val="24"/>
          <w:szCs w:val="24"/>
        </w:rPr>
        <w:t xml:space="preserve">Based on the empirical result from this study, it evident that tax literacy positively affects the tax yields among MSMSEs in Ondo State. This study’s results align with </w:t>
      </w:r>
      <w:r w:rsidRPr="00BF19C7">
        <w:rPr>
          <w:rFonts w:ascii="Times New Roman" w:hAnsi="Times New Roman" w:cs="Times New Roman"/>
          <w:sz w:val="24"/>
          <w:szCs w:val="24"/>
        </w:rPr>
        <w:t>Kojo et al. (2020) examined how tax knowledge impact tax compliance</w:t>
      </w:r>
      <w:r w:rsidRPr="00BF19C7">
        <w:rPr>
          <w:rFonts w:ascii="Times New Roman" w:eastAsia="Times New Roman" w:hAnsi="Times New Roman" w:cs="Times New Roman"/>
          <w:sz w:val="24"/>
          <w:szCs w:val="24"/>
        </w:rPr>
        <w:t xml:space="preserve"> and findings from the study </w:t>
      </w:r>
      <w:r w:rsidRPr="00BF19C7">
        <w:rPr>
          <w:rFonts w:ascii="Times New Roman" w:hAnsi="Times New Roman" w:cs="Times New Roman"/>
          <w:sz w:val="24"/>
          <w:szCs w:val="24"/>
        </w:rPr>
        <w:t>revealed that tax payers’ awareness on tax rights, responsibilities, and sanctions have a positive and significant relationship with tax compliance.</w:t>
      </w:r>
      <w:r w:rsidRPr="00BF19C7">
        <w:rPr>
          <w:rFonts w:ascii="Times New Roman" w:eastAsia="Times New Roman" w:hAnsi="Times New Roman" w:cs="Times New Roman"/>
          <w:sz w:val="24"/>
          <w:szCs w:val="24"/>
        </w:rPr>
        <w:t xml:space="preserve"> It is also observed to have aligned with the result of </w:t>
      </w:r>
      <w:proofErr w:type="spellStart"/>
      <w:r w:rsidRPr="00BF19C7">
        <w:rPr>
          <w:rFonts w:ascii="Times New Roman" w:hAnsi="Times New Roman" w:cs="Times New Roman"/>
          <w:sz w:val="24"/>
          <w:szCs w:val="24"/>
        </w:rPr>
        <w:t>Oyedokun</w:t>
      </w:r>
      <w:proofErr w:type="spellEnd"/>
      <w:r w:rsidRPr="00BF19C7">
        <w:rPr>
          <w:rFonts w:ascii="Times New Roman" w:hAnsi="Times New Roman" w:cs="Times New Roman"/>
          <w:sz w:val="24"/>
          <w:szCs w:val="24"/>
        </w:rPr>
        <w:t xml:space="preserve"> et al. (2023) </w:t>
      </w:r>
      <w:r w:rsidRPr="00BF19C7">
        <w:rPr>
          <w:rFonts w:ascii="Times New Roman" w:eastAsia="Times New Roman" w:hAnsi="Times New Roman" w:cs="Times New Roman"/>
          <w:sz w:val="24"/>
          <w:szCs w:val="24"/>
        </w:rPr>
        <w:t xml:space="preserve">concentrate on how basic and legal tax knowledge effects </w:t>
      </w:r>
      <w:r w:rsidRPr="00BF19C7">
        <w:rPr>
          <w:rFonts w:ascii="Times New Roman" w:hAnsi="Times New Roman" w:cs="Times New Roman"/>
          <w:sz w:val="24"/>
          <w:szCs w:val="24"/>
        </w:rPr>
        <w:t>tax compliance</w:t>
      </w:r>
      <w:r w:rsidRPr="00BF19C7">
        <w:rPr>
          <w:rFonts w:ascii="Times New Roman" w:eastAsia="Times New Roman" w:hAnsi="Times New Roman" w:cs="Times New Roman"/>
          <w:sz w:val="24"/>
          <w:szCs w:val="24"/>
        </w:rPr>
        <w:t xml:space="preserve">. Which found out that the correlation between </w:t>
      </w:r>
      <w:r w:rsidRPr="00BF19C7">
        <w:rPr>
          <w:rFonts w:ascii="Times New Roman" w:hAnsi="Times New Roman" w:cs="Times New Roman"/>
          <w:sz w:val="24"/>
          <w:szCs w:val="24"/>
        </w:rPr>
        <w:t>tax compliance and tax knowledge of small business owners is positive</w:t>
      </w:r>
      <w:r w:rsidRPr="00BF19C7">
        <w:rPr>
          <w:rFonts w:ascii="Times New Roman" w:eastAsia="Times New Roman" w:hAnsi="Times New Roman" w:cs="Times New Roman"/>
          <w:color w:val="FF0000"/>
          <w:sz w:val="24"/>
          <w:szCs w:val="24"/>
        </w:rPr>
        <w:t xml:space="preserve">. </w:t>
      </w:r>
      <w:r w:rsidRPr="00BF19C7">
        <w:rPr>
          <w:rFonts w:ascii="Times New Roman" w:eastAsia="Times New Roman" w:hAnsi="Times New Roman" w:cs="Times New Roman"/>
          <w:sz w:val="24"/>
          <w:szCs w:val="24"/>
        </w:rPr>
        <w:t xml:space="preserve">Furthermore, results from this study aligns with the study of </w:t>
      </w:r>
      <w:proofErr w:type="spellStart"/>
      <w:r w:rsidRPr="00BF19C7">
        <w:rPr>
          <w:rFonts w:ascii="Times New Roman" w:hAnsi="Times New Roman" w:cs="Times New Roman"/>
          <w:sz w:val="24"/>
          <w:szCs w:val="24"/>
        </w:rPr>
        <w:t>Aremu</w:t>
      </w:r>
      <w:proofErr w:type="spellEnd"/>
      <w:r w:rsidRPr="00BF19C7">
        <w:rPr>
          <w:rFonts w:ascii="Times New Roman" w:hAnsi="Times New Roman" w:cs="Times New Roman"/>
          <w:sz w:val="24"/>
          <w:szCs w:val="24"/>
        </w:rPr>
        <w:t xml:space="preserve"> and </w:t>
      </w:r>
      <w:proofErr w:type="spellStart"/>
      <w:r w:rsidRPr="00BF19C7">
        <w:rPr>
          <w:rFonts w:ascii="Times New Roman" w:hAnsi="Times New Roman" w:cs="Times New Roman"/>
          <w:sz w:val="24"/>
          <w:szCs w:val="24"/>
        </w:rPr>
        <w:t>Siyanbola</w:t>
      </w:r>
      <w:proofErr w:type="spellEnd"/>
      <w:r w:rsidRPr="00BF19C7">
        <w:rPr>
          <w:rFonts w:ascii="Times New Roman" w:hAnsi="Times New Roman" w:cs="Times New Roman"/>
          <w:sz w:val="24"/>
          <w:szCs w:val="24"/>
        </w:rPr>
        <w:t xml:space="preserve"> (2021) which examined how tax</w:t>
      </w:r>
      <w:r w:rsidRPr="00BF19C7">
        <w:rPr>
          <w:rFonts w:ascii="Times New Roman" w:eastAsia="Times New Roman" w:hAnsi="Times New Roman" w:cs="Times New Roman"/>
          <w:sz w:val="24"/>
          <w:szCs w:val="24"/>
        </w:rPr>
        <w:t xml:space="preserve"> education impact tax registration and tax filing of tax payer, and the results of the analysis revealed </w:t>
      </w:r>
      <w:r w:rsidRPr="00BF19C7">
        <w:rPr>
          <w:rFonts w:ascii="Times New Roman" w:hAnsi="Times New Roman" w:cs="Times New Roman"/>
          <w:sz w:val="24"/>
          <w:szCs w:val="24"/>
        </w:rPr>
        <w:t>that tax education significantly improves taxpayer registration and timely tax return submission</w:t>
      </w:r>
      <w:r w:rsidR="00BE07CD" w:rsidRPr="00BF19C7">
        <w:rPr>
          <w:rFonts w:ascii="Times New Roman" w:eastAsia="Times New Roman" w:hAnsi="Times New Roman" w:cs="Times New Roman"/>
          <w:sz w:val="24"/>
          <w:szCs w:val="24"/>
        </w:rPr>
        <w:t xml:space="preserve">. Also, </w:t>
      </w:r>
      <w:r w:rsidRPr="00BF19C7">
        <w:rPr>
          <w:rFonts w:ascii="Times New Roman" w:eastAsia="Times New Roman" w:hAnsi="Times New Roman" w:cs="Times New Roman"/>
          <w:sz w:val="24"/>
          <w:szCs w:val="24"/>
        </w:rPr>
        <w:t xml:space="preserve">the results supports the findings of </w:t>
      </w:r>
      <w:proofErr w:type="spellStart"/>
      <w:r w:rsidRPr="00BF19C7">
        <w:rPr>
          <w:rFonts w:ascii="Times New Roman" w:hAnsi="Times New Roman" w:cs="Times New Roman"/>
          <w:sz w:val="24"/>
          <w:szCs w:val="24"/>
        </w:rPr>
        <w:t>Ebimobowei</w:t>
      </w:r>
      <w:proofErr w:type="spellEnd"/>
      <w:r w:rsidRPr="00BF19C7">
        <w:rPr>
          <w:rFonts w:ascii="Times New Roman" w:hAnsi="Times New Roman" w:cs="Times New Roman"/>
          <w:sz w:val="24"/>
          <w:szCs w:val="24"/>
        </w:rPr>
        <w:t xml:space="preserve"> and </w:t>
      </w:r>
      <w:proofErr w:type="spellStart"/>
      <w:r w:rsidRPr="00BF19C7">
        <w:rPr>
          <w:rFonts w:ascii="Times New Roman" w:hAnsi="Times New Roman" w:cs="Times New Roman"/>
          <w:sz w:val="24"/>
          <w:szCs w:val="24"/>
        </w:rPr>
        <w:t>Doubara</w:t>
      </w:r>
      <w:proofErr w:type="spellEnd"/>
      <w:r w:rsidRPr="00BF19C7">
        <w:rPr>
          <w:rFonts w:ascii="Times New Roman" w:hAnsi="Times New Roman" w:cs="Times New Roman"/>
          <w:sz w:val="24"/>
          <w:szCs w:val="24"/>
        </w:rPr>
        <w:t xml:space="preserve"> (2024) and Avisa and Muslimin (2024) that examined</w:t>
      </w:r>
      <w:r w:rsidRPr="00BF19C7">
        <w:rPr>
          <w:rFonts w:ascii="Times New Roman" w:eastAsia="Times New Roman" w:hAnsi="Times New Roman" w:cs="Times New Roman"/>
          <w:sz w:val="24"/>
          <w:szCs w:val="24"/>
        </w:rPr>
        <w:t xml:space="preserve"> </w:t>
      </w:r>
      <w:r w:rsidRPr="00BF19C7">
        <w:rPr>
          <w:rFonts w:ascii="Times New Roman" w:hAnsi="Times New Roman" w:cs="Times New Roman"/>
          <w:sz w:val="24"/>
          <w:szCs w:val="24"/>
        </w:rPr>
        <w:t xml:space="preserve">effect of tax payers’ tax awareness </w:t>
      </w:r>
      <w:r w:rsidRPr="00BF19C7">
        <w:rPr>
          <w:rFonts w:ascii="Times New Roman" w:hAnsi="Times New Roman" w:cs="Times New Roman"/>
          <w:sz w:val="24"/>
          <w:szCs w:val="24"/>
        </w:rPr>
        <w:lastRenderedPageBreak/>
        <w:t>on voluntary tax compliance in Nigeria and how tax understanding affects MSMEs' tax compliance respectively, while results from their studies showed a strong and favorable correlation between informal sector operators' voluntary tax compliance and general tax awareness in Bayelsa State and tax understanding having positive effect on MSM Es’ tax compliance.</w:t>
      </w:r>
    </w:p>
    <w:p w14:paraId="0ADB05EF" w14:textId="2D4B9B20" w:rsidR="00BE07CD" w:rsidRPr="00BF19C7" w:rsidRDefault="00BE07CD" w:rsidP="0085770E">
      <w:pPr>
        <w:spacing w:before="240" w:line="240" w:lineRule="auto"/>
        <w:ind w:firstLine="720"/>
        <w:jc w:val="both"/>
        <w:rPr>
          <w:rFonts w:ascii="Times New Roman" w:hAnsi="Times New Roman" w:cs="Times New Roman"/>
          <w:sz w:val="24"/>
          <w:szCs w:val="24"/>
        </w:rPr>
      </w:pPr>
      <w:r w:rsidRPr="00BF19C7">
        <w:rPr>
          <w:rFonts w:ascii="Times New Roman" w:hAnsi="Times New Roman" w:cs="Times New Roman"/>
          <w:sz w:val="24"/>
          <w:szCs w:val="24"/>
        </w:rPr>
        <w:t xml:space="preserve">Finally, results from this study conforms to findings from Berlina et al., (2023) study that examined the impact of tax education on tax compliance among five ethnic groups across Indonesia and it revealed that tax education have positive and significant effect on tax compliance. The results from this study also showed support to findings from Oliver (2024), which investigated the effect of tax </w:t>
      </w:r>
      <w:r w:rsidR="006B570B" w:rsidRPr="00BF19C7">
        <w:rPr>
          <w:rFonts w:ascii="Times New Roman" w:hAnsi="Times New Roman" w:cs="Times New Roman"/>
          <w:sz w:val="24"/>
          <w:szCs w:val="24"/>
        </w:rPr>
        <w:t xml:space="preserve">education on tax compliance of micro businesses in </w:t>
      </w:r>
      <w:proofErr w:type="spellStart"/>
      <w:r w:rsidR="006B570B" w:rsidRPr="00BF19C7">
        <w:rPr>
          <w:rFonts w:ascii="Times New Roman" w:hAnsi="Times New Roman" w:cs="Times New Roman"/>
          <w:sz w:val="24"/>
          <w:szCs w:val="24"/>
        </w:rPr>
        <w:t>Cabuyao</w:t>
      </w:r>
      <w:proofErr w:type="spellEnd"/>
      <w:r w:rsidR="006B570B" w:rsidRPr="00BF19C7">
        <w:rPr>
          <w:rFonts w:ascii="Times New Roman" w:hAnsi="Times New Roman" w:cs="Times New Roman"/>
          <w:sz w:val="24"/>
          <w:szCs w:val="24"/>
        </w:rPr>
        <w:t xml:space="preserve">, and results the study showed that tax education have significant effect on tax compliance rate among the observed micro businesses.  </w:t>
      </w:r>
      <w:r w:rsidRPr="00BF19C7">
        <w:rPr>
          <w:rFonts w:ascii="Times New Roman" w:hAnsi="Times New Roman" w:cs="Times New Roman"/>
          <w:sz w:val="24"/>
          <w:szCs w:val="24"/>
        </w:rPr>
        <w:t xml:space="preserve"> </w:t>
      </w:r>
    </w:p>
    <w:p w14:paraId="165A3F10" w14:textId="5D0765B4" w:rsidR="00A233CA" w:rsidRPr="003D674C" w:rsidRDefault="00A233CA" w:rsidP="003D674C">
      <w:pPr>
        <w:pStyle w:val="ListParagraph"/>
        <w:numPr>
          <w:ilvl w:val="0"/>
          <w:numId w:val="6"/>
        </w:numPr>
        <w:spacing w:line="240" w:lineRule="auto"/>
        <w:jc w:val="both"/>
        <w:rPr>
          <w:rFonts w:ascii="Times New Roman" w:eastAsia="Times New Roman" w:hAnsi="Times New Roman" w:cs="Times New Roman"/>
          <w:b/>
          <w:sz w:val="24"/>
          <w:szCs w:val="24"/>
        </w:rPr>
      </w:pPr>
      <w:r w:rsidRPr="003D674C">
        <w:rPr>
          <w:rFonts w:ascii="Times New Roman" w:eastAsia="Times New Roman" w:hAnsi="Times New Roman" w:cs="Times New Roman"/>
          <w:b/>
          <w:sz w:val="24"/>
          <w:szCs w:val="24"/>
        </w:rPr>
        <w:t>Conclusion and Recommendations</w:t>
      </w:r>
    </w:p>
    <w:p w14:paraId="1F3204E8" w14:textId="77777777" w:rsidR="00A233CA" w:rsidRPr="00BF19C7" w:rsidRDefault="00A233CA"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In Nigeria, particularly in Ondo State, Tax literacy gaps among MSMEs remains a persistent challenge, posing a significant barrier to achieving the level of tax yield needed to support public services and infrastructure development. This study sought to examine how tax literacy measured through tax management skills, tax planning strategy, and tax timing knowledge impacts tax yield. The findings revealed that all the three variables used in measuring tax literacy, significantly influences tax yield from MSMEs in Ondo State, Nigeria. Enhancing MSMEs tax management skills will empower many small business owners to build the capacity to manage their tax related responsibilities, such as maintaining accurate financial records and understanding how to file tax returns correctly. Also, effective tax planning strategy of MSMEs will enables businesses owners to align their operations with tax obligations in a proactive and organized manner.</w:t>
      </w:r>
    </w:p>
    <w:p w14:paraId="5CF305AE" w14:textId="77777777" w:rsidR="00A233CA" w:rsidRPr="00BF19C7" w:rsidRDefault="00A233CA" w:rsidP="00661933">
      <w:pPr>
        <w:jc w:val="both"/>
        <w:rPr>
          <w:rFonts w:ascii="Times New Roman" w:hAnsi="Times New Roman" w:cs="Times New Roman"/>
          <w:sz w:val="24"/>
          <w:szCs w:val="24"/>
        </w:rPr>
      </w:pPr>
      <w:r w:rsidRPr="00BF19C7">
        <w:rPr>
          <w:rFonts w:ascii="Times New Roman" w:hAnsi="Times New Roman" w:cs="Times New Roman"/>
          <w:sz w:val="24"/>
          <w:szCs w:val="24"/>
        </w:rPr>
        <w:t xml:space="preserve"> </w:t>
      </w:r>
      <w:r w:rsidRPr="00BF19C7">
        <w:rPr>
          <w:rFonts w:ascii="Times New Roman" w:hAnsi="Times New Roman" w:cs="Times New Roman"/>
          <w:sz w:val="24"/>
          <w:szCs w:val="24"/>
        </w:rPr>
        <w:tab/>
        <w:t>Furthermore, many MSMEs default not out of defiance, but due to poor awareness of deadlines and submission procedures and having adequate tax timing knowledge will help curb the unnecessary late filling and payment of tax. It is therefore concluded that improving MSMEs' understanding and application of tax related knowledge will play a critical role in boosting government revenue through enhanced tax compliance by the MSMEs.</w:t>
      </w:r>
    </w:p>
    <w:p w14:paraId="722DD666" w14:textId="77777777" w:rsidR="00A233CA" w:rsidRPr="00BF19C7" w:rsidRDefault="00A233CA"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Based on this study's findings, it is recommended that deliberate efforts be made to enhance tax management skills among MSMEs. Government agencies and tax authorities should collaborate with business associations and non-governmental organizations to design and implement accessible training programs that focus on practical tax management skills, using both physical workshops and digital platforms to reach a broader audience.</w:t>
      </w:r>
    </w:p>
    <w:p w14:paraId="6387005D" w14:textId="77777777" w:rsidR="00A233CA" w:rsidRPr="00BF19C7" w:rsidRDefault="00A233CA" w:rsidP="00661933">
      <w:pPr>
        <w:ind w:firstLine="720"/>
        <w:jc w:val="both"/>
        <w:rPr>
          <w:rFonts w:ascii="Times New Roman" w:hAnsi="Times New Roman" w:cs="Times New Roman"/>
          <w:sz w:val="24"/>
          <w:szCs w:val="24"/>
        </w:rPr>
      </w:pPr>
      <w:r w:rsidRPr="00BF19C7">
        <w:rPr>
          <w:rFonts w:ascii="Times New Roman" w:hAnsi="Times New Roman" w:cs="Times New Roman"/>
          <w:sz w:val="24"/>
          <w:szCs w:val="24"/>
        </w:rPr>
        <w:t>Additionally, we recommend that government bodies, particularly at the state level, should promote awareness campaigns on the importance of tax planning, including how to legally reduce tax burdens and prepare for future tax liabilities. This could also include providing incentives such as tax credits or recognition for early and accurate filing to motivate MSMEs to take their planning responsibilities seriously.</w:t>
      </w:r>
    </w:p>
    <w:p w14:paraId="3ADB98DD" w14:textId="40B1C7FE" w:rsidR="006902F2" w:rsidRPr="003D674C" w:rsidRDefault="00A233CA" w:rsidP="003D674C">
      <w:pPr>
        <w:ind w:firstLine="720"/>
        <w:jc w:val="both"/>
        <w:rPr>
          <w:rFonts w:ascii="Times New Roman" w:hAnsi="Times New Roman" w:cs="Times New Roman"/>
          <w:sz w:val="24"/>
          <w:szCs w:val="24"/>
        </w:rPr>
      </w:pPr>
      <w:r w:rsidRPr="00BF19C7">
        <w:rPr>
          <w:rFonts w:ascii="Times New Roman" w:hAnsi="Times New Roman" w:cs="Times New Roman"/>
          <w:sz w:val="24"/>
          <w:szCs w:val="24"/>
        </w:rPr>
        <w:t xml:space="preserve">Finally, improving tax timing knowledge among MSMEs is essential to ensuring timely tax payments and reducing administrative costs associated with enforcement. Tax authorities should intensify communication on tax deadlines using SMS alerts, emails, radio announcements, </w:t>
      </w:r>
      <w:r w:rsidRPr="00BF19C7">
        <w:rPr>
          <w:rFonts w:ascii="Times New Roman" w:hAnsi="Times New Roman" w:cs="Times New Roman"/>
          <w:sz w:val="24"/>
          <w:szCs w:val="24"/>
        </w:rPr>
        <w:lastRenderedPageBreak/>
        <w:t>and community outreach especially in rural and semi-urban areas where digital penetration may be low.</w:t>
      </w:r>
    </w:p>
    <w:p w14:paraId="2225729D" w14:textId="77777777" w:rsidR="00432955" w:rsidRPr="00BF19C7" w:rsidRDefault="00432955" w:rsidP="00432955">
      <w:pPr>
        <w:pStyle w:val="NoSpacing"/>
        <w:spacing w:line="276" w:lineRule="auto"/>
        <w:ind w:left="567" w:hanging="567"/>
        <w:jc w:val="both"/>
        <w:rPr>
          <w:rFonts w:ascii="Times New Roman" w:eastAsia="Times New Roman" w:hAnsi="Times New Roman" w:cs="Times New Roman"/>
          <w:b/>
          <w:bCs/>
          <w:sz w:val="24"/>
          <w:szCs w:val="24"/>
          <w:u w:val="single"/>
        </w:rPr>
      </w:pPr>
      <w:r w:rsidRPr="00BF19C7">
        <w:rPr>
          <w:rFonts w:ascii="Times New Roman" w:eastAsia="Times New Roman" w:hAnsi="Times New Roman" w:cs="Times New Roman"/>
          <w:b/>
          <w:bCs/>
          <w:sz w:val="24"/>
          <w:szCs w:val="24"/>
          <w:u w:val="single"/>
        </w:rPr>
        <w:t>References</w:t>
      </w:r>
    </w:p>
    <w:p w14:paraId="11AAC303" w14:textId="77777777" w:rsidR="00432955" w:rsidRPr="00BF19C7" w:rsidRDefault="00432955" w:rsidP="00432955">
      <w:pPr>
        <w:pStyle w:val="NoSpacing"/>
        <w:spacing w:line="276" w:lineRule="auto"/>
        <w:ind w:left="567" w:hanging="567"/>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Abbas, A., Idris, I., &amp; Yusri, M. (2021). Tax education and tax awareness: A study on the </w:t>
      </w:r>
      <w:proofErr w:type="spellStart"/>
      <w:r w:rsidRPr="00BF19C7">
        <w:rPr>
          <w:rFonts w:ascii="Times New Roman" w:eastAsia="Times New Roman" w:hAnsi="Times New Roman" w:cs="Times New Roman"/>
          <w:sz w:val="24"/>
          <w:szCs w:val="24"/>
        </w:rPr>
        <w:t>Pajak</w:t>
      </w:r>
      <w:proofErr w:type="spellEnd"/>
      <w:r w:rsidRPr="00BF19C7">
        <w:rPr>
          <w:rFonts w:ascii="Times New Roman" w:eastAsia="Times New Roman" w:hAnsi="Times New Roman" w:cs="Times New Roman"/>
          <w:sz w:val="24"/>
          <w:szCs w:val="24"/>
        </w:rPr>
        <w:t xml:space="preserve"> </w:t>
      </w:r>
      <w:proofErr w:type="spellStart"/>
      <w:r w:rsidRPr="00BF19C7">
        <w:rPr>
          <w:rFonts w:ascii="Times New Roman" w:eastAsia="Times New Roman" w:hAnsi="Times New Roman" w:cs="Times New Roman"/>
          <w:sz w:val="24"/>
          <w:szCs w:val="24"/>
        </w:rPr>
        <w:t>Bertutur</w:t>
      </w:r>
      <w:proofErr w:type="spellEnd"/>
      <w:r w:rsidRPr="00BF19C7">
        <w:rPr>
          <w:rFonts w:ascii="Times New Roman" w:eastAsia="Times New Roman" w:hAnsi="Times New Roman" w:cs="Times New Roman"/>
          <w:sz w:val="24"/>
          <w:szCs w:val="24"/>
        </w:rPr>
        <w:t xml:space="preserve"> Indonesian tax education program. </w:t>
      </w:r>
      <w:r w:rsidRPr="00BF19C7">
        <w:rPr>
          <w:rFonts w:ascii="Times New Roman" w:eastAsia="Times New Roman" w:hAnsi="Times New Roman" w:cs="Times New Roman"/>
          <w:i/>
          <w:iCs/>
          <w:sz w:val="24"/>
          <w:szCs w:val="24"/>
        </w:rPr>
        <w:t>Journal of the Australasian Tax Teachers Association, 16</w:t>
      </w:r>
      <w:r w:rsidRPr="00BF19C7">
        <w:rPr>
          <w:rFonts w:ascii="Times New Roman" w:eastAsia="Times New Roman" w:hAnsi="Times New Roman" w:cs="Times New Roman"/>
          <w:sz w:val="24"/>
          <w:szCs w:val="24"/>
        </w:rPr>
        <w:t>(1), 198–215.</w:t>
      </w:r>
    </w:p>
    <w:p w14:paraId="5F07F2A0" w14:textId="77777777" w:rsidR="00432955" w:rsidRPr="00BF19C7" w:rsidRDefault="00432955" w:rsidP="00432955">
      <w:pPr>
        <w:pStyle w:val="NoSpacing"/>
        <w:spacing w:line="276" w:lineRule="auto"/>
        <w:ind w:left="567" w:hanging="567"/>
        <w:jc w:val="both"/>
        <w:rPr>
          <w:rFonts w:ascii="Times New Roman" w:eastAsia="Times New Roman" w:hAnsi="Times New Roman" w:cs="Times New Roman"/>
          <w:bCs/>
          <w:sz w:val="24"/>
          <w:szCs w:val="24"/>
        </w:rPr>
      </w:pPr>
      <w:proofErr w:type="spellStart"/>
      <w:r w:rsidRPr="00BF19C7">
        <w:rPr>
          <w:rFonts w:ascii="Times New Roman" w:eastAsia="Times New Roman" w:hAnsi="Times New Roman" w:cs="Times New Roman"/>
          <w:bCs/>
          <w:sz w:val="24"/>
          <w:szCs w:val="24"/>
        </w:rPr>
        <w:t>Adanlawo</w:t>
      </w:r>
      <w:proofErr w:type="spellEnd"/>
      <w:r w:rsidRPr="00BF19C7">
        <w:rPr>
          <w:rFonts w:ascii="Times New Roman" w:eastAsia="Times New Roman" w:hAnsi="Times New Roman" w:cs="Times New Roman"/>
          <w:bCs/>
          <w:sz w:val="24"/>
          <w:szCs w:val="24"/>
        </w:rPr>
        <w:t xml:space="preserve">, E.F., &amp; </w:t>
      </w:r>
      <w:proofErr w:type="spellStart"/>
      <w:r w:rsidRPr="00BF19C7">
        <w:rPr>
          <w:rFonts w:ascii="Times New Roman" w:eastAsia="Times New Roman" w:hAnsi="Times New Roman" w:cs="Times New Roman"/>
          <w:bCs/>
          <w:sz w:val="24"/>
          <w:szCs w:val="24"/>
        </w:rPr>
        <w:t>Vezi-Magigaba</w:t>
      </w:r>
      <w:proofErr w:type="spellEnd"/>
      <w:r w:rsidRPr="00BF19C7">
        <w:rPr>
          <w:rFonts w:ascii="Times New Roman" w:eastAsia="Times New Roman" w:hAnsi="Times New Roman" w:cs="Times New Roman"/>
          <w:bCs/>
          <w:sz w:val="24"/>
          <w:szCs w:val="24"/>
        </w:rPr>
        <w:t xml:space="preserve">, M. (2022). Exploring the impact of tax policies on small and medium scale enterprises (SMEs) performance in </w:t>
      </w:r>
      <w:proofErr w:type="spellStart"/>
      <w:r w:rsidRPr="00BF19C7">
        <w:rPr>
          <w:rFonts w:ascii="Times New Roman" w:eastAsia="Times New Roman" w:hAnsi="Times New Roman" w:cs="Times New Roman"/>
          <w:bCs/>
          <w:sz w:val="24"/>
          <w:szCs w:val="24"/>
        </w:rPr>
        <w:t>nigerian</w:t>
      </w:r>
      <w:proofErr w:type="spellEnd"/>
      <w:r w:rsidRPr="00BF19C7">
        <w:rPr>
          <w:rFonts w:ascii="Times New Roman" w:eastAsia="Times New Roman" w:hAnsi="Times New Roman" w:cs="Times New Roman"/>
          <w:bCs/>
          <w:sz w:val="24"/>
          <w:szCs w:val="24"/>
        </w:rPr>
        <w:t xml:space="preserve"> economy</w:t>
      </w:r>
      <w:r w:rsidRPr="00BF19C7">
        <w:rPr>
          <w:rFonts w:ascii="Times New Roman" w:eastAsia="Times New Roman" w:hAnsi="Times New Roman" w:cs="Times New Roman"/>
          <w:bCs/>
          <w:i/>
          <w:iCs/>
          <w:sz w:val="24"/>
          <w:szCs w:val="24"/>
        </w:rPr>
        <w:t>. The Business and Management Review, 13</w:t>
      </w:r>
      <w:r w:rsidRPr="00BF19C7">
        <w:rPr>
          <w:rFonts w:ascii="Times New Roman" w:eastAsia="Times New Roman" w:hAnsi="Times New Roman" w:cs="Times New Roman"/>
          <w:bCs/>
          <w:sz w:val="24"/>
          <w:szCs w:val="24"/>
        </w:rPr>
        <w:t>(1), 7-14.</w:t>
      </w:r>
    </w:p>
    <w:p w14:paraId="4EF3C83B" w14:textId="77777777" w:rsidR="00432955" w:rsidRPr="00BF19C7" w:rsidRDefault="00432955" w:rsidP="00432955">
      <w:pPr>
        <w:pStyle w:val="NoSpacing"/>
        <w:spacing w:line="276" w:lineRule="auto"/>
        <w:ind w:left="567" w:hanging="567"/>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 xml:space="preserve">Ahmed, T.H., &amp; Umar, U.B. (2023). Impact of CEO ownership on financial performance: evidence from </w:t>
      </w:r>
      <w:proofErr w:type="spellStart"/>
      <w:r w:rsidRPr="00BF19C7">
        <w:rPr>
          <w:rFonts w:ascii="Times New Roman" w:eastAsia="Times New Roman" w:hAnsi="Times New Roman" w:cs="Times New Roman"/>
          <w:bCs/>
          <w:sz w:val="24"/>
          <w:szCs w:val="24"/>
        </w:rPr>
        <w:t>nigerian</w:t>
      </w:r>
      <w:proofErr w:type="spellEnd"/>
      <w:r w:rsidRPr="00BF19C7">
        <w:rPr>
          <w:rFonts w:ascii="Times New Roman" w:eastAsia="Times New Roman" w:hAnsi="Times New Roman" w:cs="Times New Roman"/>
          <w:bCs/>
          <w:sz w:val="24"/>
          <w:szCs w:val="24"/>
        </w:rPr>
        <w:t xml:space="preserve"> listed firms. </w:t>
      </w:r>
      <w:r w:rsidRPr="00BF19C7">
        <w:rPr>
          <w:rFonts w:ascii="Times New Roman" w:eastAsia="Times New Roman" w:hAnsi="Times New Roman" w:cs="Times New Roman"/>
          <w:bCs/>
          <w:i/>
          <w:iCs/>
          <w:sz w:val="24"/>
          <w:szCs w:val="24"/>
        </w:rPr>
        <w:t>FUDMA Journal of Accounting and Finance Research [FUJAFR], 1</w:t>
      </w:r>
      <w:r w:rsidRPr="00BF19C7">
        <w:rPr>
          <w:rFonts w:ascii="Times New Roman" w:eastAsia="Times New Roman" w:hAnsi="Times New Roman" w:cs="Times New Roman"/>
          <w:bCs/>
          <w:sz w:val="24"/>
          <w:szCs w:val="24"/>
        </w:rPr>
        <w:t>(3), 136-145.</w:t>
      </w:r>
    </w:p>
    <w:p w14:paraId="79554CAE" w14:textId="77777777" w:rsidR="00432955" w:rsidRPr="00BF19C7" w:rsidRDefault="00432955" w:rsidP="00432955">
      <w:pPr>
        <w:pStyle w:val="NoSpacing"/>
        <w:spacing w:line="276" w:lineRule="auto"/>
        <w:ind w:left="567" w:hanging="567"/>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 xml:space="preserve">Ajzen &amp; Fishbein, (1980). </w:t>
      </w:r>
      <w:r w:rsidRPr="00BF19C7">
        <w:rPr>
          <w:rFonts w:ascii="Times New Roman" w:eastAsia="Times New Roman" w:hAnsi="Times New Roman" w:cs="Times New Roman"/>
          <w:bCs/>
          <w:i/>
          <w:iCs/>
          <w:sz w:val="24"/>
          <w:szCs w:val="24"/>
        </w:rPr>
        <w:t>Understanding attitudes and predicting social behavior</w:t>
      </w:r>
      <w:r w:rsidRPr="00BF19C7">
        <w:rPr>
          <w:rFonts w:ascii="Times New Roman" w:eastAsia="Times New Roman" w:hAnsi="Times New Roman" w:cs="Times New Roman"/>
          <w:bCs/>
          <w:sz w:val="24"/>
          <w:szCs w:val="24"/>
        </w:rPr>
        <w:t>. Englewood Cliffs, NJ: Prentice-Hall.</w:t>
      </w:r>
    </w:p>
    <w:p w14:paraId="37C4D55B" w14:textId="3C902113" w:rsidR="00432955" w:rsidRPr="00132E42" w:rsidRDefault="00432955" w:rsidP="00132E42">
      <w:pPr>
        <w:pStyle w:val="NoSpacing"/>
        <w:spacing w:line="276" w:lineRule="auto"/>
        <w:ind w:left="567" w:hanging="567"/>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 xml:space="preserve">Ajzen, I. (1991). The theory of planned behavior. </w:t>
      </w:r>
      <w:r w:rsidRPr="00BF19C7">
        <w:rPr>
          <w:rFonts w:ascii="Times New Roman" w:eastAsia="Times New Roman" w:hAnsi="Times New Roman" w:cs="Times New Roman"/>
          <w:bCs/>
          <w:i/>
          <w:iCs/>
          <w:sz w:val="24"/>
          <w:szCs w:val="24"/>
        </w:rPr>
        <w:t>Organizational Behavior and Human Decision Processes, 50</w:t>
      </w:r>
      <w:r w:rsidR="00132E42">
        <w:rPr>
          <w:rFonts w:ascii="Times New Roman" w:eastAsia="Times New Roman" w:hAnsi="Times New Roman" w:cs="Times New Roman"/>
          <w:bCs/>
          <w:sz w:val="24"/>
          <w:szCs w:val="24"/>
        </w:rPr>
        <w:t>(2), 179-211</w:t>
      </w:r>
      <w:r w:rsidRPr="00BF19C7">
        <w:rPr>
          <w:rFonts w:ascii="Times New Roman" w:hAnsi="Times New Roman" w:cs="Times New Roman"/>
        </w:rPr>
        <w:t>.</w:t>
      </w:r>
    </w:p>
    <w:p w14:paraId="16995C4F" w14:textId="27EE15F9" w:rsidR="00BF19C7" w:rsidRPr="00BF19C7" w:rsidRDefault="00BF19C7" w:rsidP="00432955">
      <w:pPr>
        <w:pStyle w:val="NoSpacing"/>
        <w:spacing w:line="276" w:lineRule="auto"/>
        <w:ind w:left="567" w:hanging="567"/>
        <w:rPr>
          <w:rFonts w:ascii="Times New Roman" w:hAnsi="Times New Roman" w:cs="Times New Roman"/>
          <w:sz w:val="24"/>
          <w:szCs w:val="24"/>
        </w:rPr>
      </w:pPr>
      <w:proofErr w:type="spellStart"/>
      <w:r w:rsidRPr="00BF19C7">
        <w:rPr>
          <w:rStyle w:val="Strong"/>
          <w:rFonts w:ascii="Times New Roman" w:hAnsi="Times New Roman" w:cs="Times New Roman"/>
          <w:b w:val="0"/>
        </w:rPr>
        <w:t>Akinloye</w:t>
      </w:r>
      <w:proofErr w:type="spellEnd"/>
      <w:r w:rsidRPr="00BF19C7">
        <w:rPr>
          <w:rStyle w:val="Strong"/>
          <w:rFonts w:ascii="Times New Roman" w:hAnsi="Times New Roman" w:cs="Times New Roman"/>
          <w:b w:val="0"/>
        </w:rPr>
        <w:t>, O. A</w:t>
      </w:r>
      <w:r w:rsidRPr="00BF19C7">
        <w:rPr>
          <w:rStyle w:val="Strong"/>
          <w:rFonts w:ascii="Times New Roman" w:hAnsi="Times New Roman" w:cs="Times New Roman"/>
        </w:rPr>
        <w:t>.</w:t>
      </w:r>
      <w:r w:rsidRPr="00BF19C7">
        <w:rPr>
          <w:rFonts w:ascii="Times New Roman" w:hAnsi="Times New Roman" w:cs="Times New Roman"/>
        </w:rPr>
        <w:t xml:space="preserve"> (2021). Understanding the tax compliance culture of private sector tax practitioners in South Africa. </w:t>
      </w:r>
      <w:r w:rsidRPr="00BF19C7">
        <w:rPr>
          <w:rStyle w:val="Emphasis"/>
          <w:rFonts w:ascii="Times New Roman" w:hAnsi="Times New Roman" w:cs="Times New Roman"/>
        </w:rPr>
        <w:t>Journal of Economics and Behavioral Studies</w:t>
      </w:r>
      <w:r w:rsidRPr="00BF19C7">
        <w:rPr>
          <w:rFonts w:ascii="Times New Roman" w:hAnsi="Times New Roman" w:cs="Times New Roman"/>
        </w:rPr>
        <w:t xml:space="preserve">, </w:t>
      </w:r>
      <w:r w:rsidRPr="00BF19C7">
        <w:rPr>
          <w:rStyle w:val="Emphasis"/>
          <w:rFonts w:ascii="Times New Roman" w:hAnsi="Times New Roman" w:cs="Times New Roman"/>
        </w:rPr>
        <w:t>6</w:t>
      </w:r>
      <w:r w:rsidRPr="00BF19C7">
        <w:rPr>
          <w:rFonts w:ascii="Times New Roman" w:hAnsi="Times New Roman" w:cs="Times New Roman"/>
        </w:rPr>
        <w:t>(3), 484</w:t>
      </w:r>
      <w:r>
        <w:rPr>
          <w:rFonts w:ascii="Times New Roman" w:hAnsi="Times New Roman" w:cs="Times New Roman"/>
        </w:rPr>
        <w:t>.</w:t>
      </w:r>
    </w:p>
    <w:p w14:paraId="1539C7A6" w14:textId="04DDE961" w:rsidR="00432955" w:rsidRPr="00BF19C7" w:rsidRDefault="00BF19C7" w:rsidP="00432955">
      <w:pPr>
        <w:pStyle w:val="NoSpacing"/>
        <w:spacing w:line="276" w:lineRule="auto"/>
        <w:ind w:left="567" w:hanging="567"/>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Al</w:t>
      </w:r>
      <w:r w:rsidR="00CA5BDA" w:rsidRPr="00BF19C7">
        <w:rPr>
          <w:rFonts w:ascii="Times New Roman" w:eastAsia="Times New Roman" w:hAnsi="Times New Roman" w:cs="Times New Roman"/>
          <w:bCs/>
          <w:sz w:val="24"/>
          <w:szCs w:val="24"/>
        </w:rPr>
        <w:t>-Mawali, H., Ai-</w:t>
      </w:r>
      <w:r w:rsidR="00432955" w:rsidRPr="00BF19C7">
        <w:rPr>
          <w:rFonts w:ascii="Times New Roman" w:eastAsia="Times New Roman" w:hAnsi="Times New Roman" w:cs="Times New Roman"/>
          <w:bCs/>
          <w:sz w:val="24"/>
          <w:szCs w:val="24"/>
        </w:rPr>
        <w:t xml:space="preserve">Natour, A. R., Zaidan, H., </w:t>
      </w:r>
      <w:proofErr w:type="spellStart"/>
      <w:r w:rsidR="00432955" w:rsidRPr="00BF19C7">
        <w:rPr>
          <w:rFonts w:ascii="Times New Roman" w:eastAsia="Times New Roman" w:hAnsi="Times New Roman" w:cs="Times New Roman"/>
          <w:bCs/>
          <w:sz w:val="24"/>
          <w:szCs w:val="24"/>
        </w:rPr>
        <w:t>Shishan</w:t>
      </w:r>
      <w:proofErr w:type="spellEnd"/>
      <w:r w:rsidR="00432955" w:rsidRPr="00BF19C7">
        <w:rPr>
          <w:rFonts w:ascii="Times New Roman" w:eastAsia="Times New Roman" w:hAnsi="Times New Roman" w:cs="Times New Roman"/>
          <w:bCs/>
          <w:sz w:val="24"/>
          <w:szCs w:val="24"/>
        </w:rPr>
        <w:t xml:space="preserve">, F., &amp; Rumman, G. A. (2022). Examining the factors influencing e-tax declaration usage among academics’ taxpayers in Jordan. </w:t>
      </w:r>
      <w:r w:rsidR="00432955" w:rsidRPr="00BF19C7">
        <w:rPr>
          <w:rFonts w:ascii="Times New Roman" w:eastAsia="Times New Roman" w:hAnsi="Times New Roman" w:cs="Times New Roman"/>
          <w:bCs/>
          <w:i/>
          <w:iCs/>
          <w:sz w:val="24"/>
          <w:szCs w:val="24"/>
        </w:rPr>
        <w:t>Informatics, 9</w:t>
      </w:r>
      <w:r w:rsidR="00432955" w:rsidRPr="00BF19C7">
        <w:rPr>
          <w:rFonts w:ascii="Times New Roman" w:eastAsia="Times New Roman" w:hAnsi="Times New Roman" w:cs="Times New Roman"/>
          <w:bCs/>
          <w:sz w:val="24"/>
          <w:szCs w:val="24"/>
        </w:rPr>
        <w:t>(4), 92.</w:t>
      </w:r>
    </w:p>
    <w:p w14:paraId="64ACD8A2" w14:textId="77777777" w:rsidR="00432955" w:rsidRPr="00BF19C7" w:rsidRDefault="00432955" w:rsidP="00432955">
      <w:pPr>
        <w:pStyle w:val="NoSpacing"/>
        <w:spacing w:line="276" w:lineRule="auto"/>
        <w:ind w:left="567" w:hanging="567"/>
        <w:jc w:val="both"/>
        <w:rPr>
          <w:rFonts w:ascii="Times New Roman" w:hAnsi="Times New Roman" w:cs="Times New Roman"/>
          <w:sz w:val="24"/>
          <w:szCs w:val="24"/>
        </w:rPr>
      </w:pPr>
      <w:r w:rsidRPr="00BF19C7">
        <w:rPr>
          <w:rFonts w:ascii="Times New Roman" w:hAnsi="Times New Roman" w:cs="Times New Roman"/>
          <w:sz w:val="24"/>
          <w:szCs w:val="24"/>
        </w:rPr>
        <w:t xml:space="preserve">Angelina, S., &amp; Darmawan, A. (2021). The impact of tax planning on firm value. </w:t>
      </w:r>
      <w:r w:rsidRPr="00BF19C7">
        <w:rPr>
          <w:rFonts w:ascii="Times New Roman" w:hAnsi="Times New Roman" w:cs="Times New Roman"/>
          <w:i/>
          <w:iCs/>
          <w:sz w:val="24"/>
          <w:szCs w:val="24"/>
        </w:rPr>
        <w:t>Journal of Applied Accounting and Taxation, 6</w:t>
      </w:r>
      <w:r w:rsidRPr="00BF19C7">
        <w:rPr>
          <w:rFonts w:ascii="Times New Roman" w:hAnsi="Times New Roman" w:cs="Times New Roman"/>
          <w:sz w:val="24"/>
          <w:szCs w:val="24"/>
        </w:rPr>
        <w:t>(2), 196–204.</w:t>
      </w:r>
    </w:p>
    <w:p w14:paraId="55FFBAEF" w14:textId="77777777" w:rsidR="00432955" w:rsidRPr="00BF19C7" w:rsidRDefault="00432955" w:rsidP="00432955">
      <w:pPr>
        <w:pStyle w:val="NoSpacing"/>
        <w:spacing w:line="276" w:lineRule="auto"/>
        <w:ind w:left="567" w:hanging="567"/>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 xml:space="preserve">Appah, E. (2022). Corporate governance attributes and tax planning of listed pharmaceutical companies in Nigeria. </w:t>
      </w:r>
      <w:r w:rsidRPr="00BF19C7">
        <w:rPr>
          <w:rFonts w:ascii="Times New Roman" w:eastAsia="Times New Roman" w:hAnsi="Times New Roman" w:cs="Times New Roman"/>
          <w:i/>
          <w:iCs/>
          <w:sz w:val="24"/>
          <w:szCs w:val="24"/>
        </w:rPr>
        <w:t>British Journal of Management and Marketing Studies, 1</w:t>
      </w:r>
      <w:r w:rsidRPr="00BF19C7">
        <w:rPr>
          <w:rFonts w:ascii="Times New Roman" w:eastAsia="Times New Roman" w:hAnsi="Times New Roman" w:cs="Times New Roman"/>
          <w:sz w:val="24"/>
          <w:szCs w:val="24"/>
        </w:rPr>
        <w:t>(1), 1–38.</w:t>
      </w:r>
    </w:p>
    <w:p w14:paraId="4EB334DF" w14:textId="45D31366" w:rsidR="00432955" w:rsidRPr="00BF19C7" w:rsidRDefault="006368C0" w:rsidP="00432955">
      <w:pPr>
        <w:pStyle w:val="NoSpacing"/>
        <w:spacing w:line="276" w:lineRule="auto"/>
        <w:ind w:left="567" w:hanging="567"/>
        <w:jc w:val="both"/>
        <w:rPr>
          <w:rFonts w:ascii="Times New Roman" w:hAnsi="Times New Roman" w:cs="Times New Roman"/>
          <w:sz w:val="24"/>
          <w:szCs w:val="24"/>
        </w:rPr>
      </w:pPr>
      <w:r w:rsidRPr="00BF19C7">
        <w:rPr>
          <w:rFonts w:ascii="Times New Roman" w:hAnsi="Times New Roman" w:cs="Times New Roman"/>
          <w:sz w:val="24"/>
          <w:szCs w:val="24"/>
        </w:rPr>
        <w:t xml:space="preserve">Aremu, E., &amp; </w:t>
      </w:r>
      <w:proofErr w:type="spellStart"/>
      <w:r w:rsidRPr="00BF19C7">
        <w:rPr>
          <w:rFonts w:ascii="Times New Roman" w:hAnsi="Times New Roman" w:cs="Times New Roman"/>
          <w:sz w:val="24"/>
          <w:szCs w:val="24"/>
        </w:rPr>
        <w:t>Siyanbola</w:t>
      </w:r>
      <w:proofErr w:type="spellEnd"/>
      <w:r w:rsidRPr="00BF19C7">
        <w:rPr>
          <w:rFonts w:ascii="Times New Roman" w:hAnsi="Times New Roman" w:cs="Times New Roman"/>
          <w:sz w:val="24"/>
          <w:szCs w:val="24"/>
        </w:rPr>
        <w:t>, T.</w:t>
      </w:r>
      <w:r w:rsidR="00432955" w:rsidRPr="00BF19C7">
        <w:rPr>
          <w:rFonts w:ascii="Times New Roman" w:hAnsi="Times New Roman" w:cs="Times New Roman"/>
          <w:sz w:val="24"/>
          <w:szCs w:val="24"/>
        </w:rPr>
        <w:t xml:space="preserve">T. (2021). Tax education and compliance in the informal sector of Ogun State, Nigeria. </w:t>
      </w:r>
      <w:r w:rsidR="00432955" w:rsidRPr="00BF19C7">
        <w:rPr>
          <w:rFonts w:ascii="Times New Roman" w:hAnsi="Times New Roman" w:cs="Times New Roman"/>
          <w:i/>
          <w:iCs/>
          <w:sz w:val="24"/>
          <w:szCs w:val="24"/>
        </w:rPr>
        <w:t>European Journal of Accounting, Auditing and Finance Research, 9</w:t>
      </w:r>
      <w:r w:rsidR="00432955" w:rsidRPr="00BF19C7">
        <w:rPr>
          <w:rFonts w:ascii="Times New Roman" w:hAnsi="Times New Roman" w:cs="Times New Roman"/>
          <w:sz w:val="24"/>
          <w:szCs w:val="24"/>
        </w:rPr>
        <w:t>(6), 1–25.</w:t>
      </w:r>
    </w:p>
    <w:p w14:paraId="4C0024E1" w14:textId="53C3B8A9" w:rsidR="00432955" w:rsidRPr="00BF19C7" w:rsidRDefault="00432955" w:rsidP="00432955">
      <w:pPr>
        <w:pStyle w:val="NoSpacing"/>
        <w:spacing w:line="276" w:lineRule="auto"/>
        <w:ind w:left="567" w:hanging="567"/>
        <w:jc w:val="both"/>
        <w:rPr>
          <w:rFonts w:ascii="Times New Roman" w:hAnsi="Times New Roman" w:cs="Times New Roman"/>
          <w:sz w:val="24"/>
          <w:szCs w:val="24"/>
        </w:rPr>
      </w:pPr>
      <w:r w:rsidRPr="00BF19C7">
        <w:rPr>
          <w:rFonts w:ascii="Times New Roman" w:hAnsi="Times New Roman" w:cs="Times New Roman"/>
          <w:sz w:val="24"/>
          <w:szCs w:val="24"/>
        </w:rPr>
        <w:t>Avis</w:t>
      </w:r>
      <w:r w:rsidR="00CA5BDA" w:rsidRPr="00BF19C7">
        <w:rPr>
          <w:rFonts w:ascii="Times New Roman" w:hAnsi="Times New Roman" w:cs="Times New Roman"/>
          <w:sz w:val="24"/>
          <w:szCs w:val="24"/>
        </w:rPr>
        <w:t>a, K.N.I., &amp; Muslimin, M</w:t>
      </w:r>
      <w:r w:rsidRPr="00BF19C7">
        <w:rPr>
          <w:rFonts w:ascii="Times New Roman" w:hAnsi="Times New Roman" w:cs="Times New Roman"/>
          <w:sz w:val="24"/>
          <w:szCs w:val="24"/>
        </w:rPr>
        <w:t xml:space="preserve">. (2024). The influence of tax rates, tax understanding, and tax sanctions on taxpayers' compliance with small and medium enterprises (MSME). </w:t>
      </w:r>
      <w:r w:rsidRPr="00BF19C7">
        <w:rPr>
          <w:rFonts w:ascii="Times New Roman" w:hAnsi="Times New Roman" w:cs="Times New Roman"/>
          <w:i/>
          <w:iCs/>
          <w:sz w:val="24"/>
          <w:szCs w:val="24"/>
        </w:rPr>
        <w:t xml:space="preserve">Ratio: </w:t>
      </w:r>
      <w:proofErr w:type="spellStart"/>
      <w:r w:rsidRPr="00BF19C7">
        <w:rPr>
          <w:rFonts w:ascii="Times New Roman" w:hAnsi="Times New Roman" w:cs="Times New Roman"/>
          <w:i/>
          <w:iCs/>
          <w:sz w:val="24"/>
          <w:szCs w:val="24"/>
        </w:rPr>
        <w:t>Reviu</w:t>
      </w:r>
      <w:proofErr w:type="spellEnd"/>
      <w:r w:rsidRPr="00BF19C7">
        <w:rPr>
          <w:rFonts w:ascii="Times New Roman" w:hAnsi="Times New Roman" w:cs="Times New Roman"/>
          <w:i/>
          <w:iCs/>
          <w:sz w:val="24"/>
          <w:szCs w:val="24"/>
        </w:rPr>
        <w:t xml:space="preserve"> </w:t>
      </w:r>
      <w:proofErr w:type="spellStart"/>
      <w:r w:rsidRPr="00BF19C7">
        <w:rPr>
          <w:rFonts w:ascii="Times New Roman" w:hAnsi="Times New Roman" w:cs="Times New Roman"/>
          <w:i/>
          <w:iCs/>
          <w:sz w:val="24"/>
          <w:szCs w:val="24"/>
        </w:rPr>
        <w:t>Akuntansi</w:t>
      </w:r>
      <w:proofErr w:type="spellEnd"/>
      <w:r w:rsidRPr="00BF19C7">
        <w:rPr>
          <w:rFonts w:ascii="Times New Roman" w:hAnsi="Times New Roman" w:cs="Times New Roman"/>
          <w:i/>
          <w:iCs/>
          <w:sz w:val="24"/>
          <w:szCs w:val="24"/>
        </w:rPr>
        <w:t xml:space="preserve"> </w:t>
      </w:r>
      <w:proofErr w:type="spellStart"/>
      <w:r w:rsidRPr="00BF19C7">
        <w:rPr>
          <w:rFonts w:ascii="Times New Roman" w:hAnsi="Times New Roman" w:cs="Times New Roman"/>
          <w:i/>
          <w:iCs/>
          <w:sz w:val="24"/>
          <w:szCs w:val="24"/>
        </w:rPr>
        <w:t>Kontemporer</w:t>
      </w:r>
      <w:proofErr w:type="spellEnd"/>
      <w:r w:rsidRPr="00BF19C7">
        <w:rPr>
          <w:rFonts w:ascii="Times New Roman" w:hAnsi="Times New Roman" w:cs="Times New Roman"/>
          <w:i/>
          <w:iCs/>
          <w:sz w:val="24"/>
          <w:szCs w:val="24"/>
        </w:rPr>
        <w:t xml:space="preserve"> Indonesia, 5</w:t>
      </w:r>
      <w:r w:rsidRPr="00BF19C7">
        <w:rPr>
          <w:rFonts w:ascii="Times New Roman" w:hAnsi="Times New Roman" w:cs="Times New Roman"/>
          <w:sz w:val="24"/>
          <w:szCs w:val="24"/>
        </w:rPr>
        <w:t>(2), 33-46.</w:t>
      </w:r>
    </w:p>
    <w:p w14:paraId="3C93ABB9" w14:textId="770EDE08" w:rsidR="00432955" w:rsidRPr="00BF19C7" w:rsidRDefault="006368C0" w:rsidP="00432955">
      <w:pPr>
        <w:pStyle w:val="NoSpacing"/>
        <w:spacing w:line="276" w:lineRule="auto"/>
        <w:ind w:left="567" w:hanging="567"/>
        <w:jc w:val="both"/>
        <w:rPr>
          <w:rFonts w:ascii="Times New Roman" w:hAnsi="Times New Roman" w:cs="Times New Roman"/>
          <w:sz w:val="24"/>
          <w:szCs w:val="24"/>
        </w:rPr>
      </w:pPr>
      <w:r w:rsidRPr="00BF19C7">
        <w:rPr>
          <w:rFonts w:ascii="Times New Roman" w:hAnsi="Times New Roman" w:cs="Times New Roman"/>
          <w:sz w:val="24"/>
          <w:szCs w:val="24"/>
        </w:rPr>
        <w:t>Awai, E.</w:t>
      </w:r>
      <w:r w:rsidR="00432955" w:rsidRPr="00BF19C7">
        <w:rPr>
          <w:rFonts w:ascii="Times New Roman" w:hAnsi="Times New Roman" w:cs="Times New Roman"/>
          <w:sz w:val="24"/>
          <w:szCs w:val="24"/>
        </w:rPr>
        <w:t xml:space="preserve">S., &amp; Oboh, T. (2020). Ease of paying taxes: The electronic tax system in Nigeria. </w:t>
      </w:r>
      <w:r w:rsidR="00432955" w:rsidRPr="00BF19C7">
        <w:rPr>
          <w:rFonts w:ascii="Times New Roman" w:hAnsi="Times New Roman" w:cs="Times New Roman"/>
          <w:i/>
          <w:iCs/>
          <w:sz w:val="24"/>
          <w:szCs w:val="24"/>
        </w:rPr>
        <w:t>Accounting and Taxation Review, 4</w:t>
      </w:r>
      <w:r w:rsidR="00432955" w:rsidRPr="00BF19C7">
        <w:rPr>
          <w:rFonts w:ascii="Times New Roman" w:hAnsi="Times New Roman" w:cs="Times New Roman"/>
          <w:sz w:val="24"/>
          <w:szCs w:val="24"/>
        </w:rPr>
        <w:t>(1), 63–73.</w:t>
      </w:r>
    </w:p>
    <w:p w14:paraId="082FA5D6" w14:textId="63965591" w:rsidR="00432955" w:rsidRPr="00BF19C7" w:rsidRDefault="006368C0" w:rsidP="00432955">
      <w:pPr>
        <w:pStyle w:val="NoSpacing"/>
        <w:spacing w:line="276" w:lineRule="auto"/>
        <w:ind w:left="567" w:hanging="567"/>
        <w:jc w:val="both"/>
        <w:rPr>
          <w:rFonts w:ascii="Times New Roman" w:hAnsi="Times New Roman" w:cs="Times New Roman"/>
          <w:sz w:val="24"/>
          <w:szCs w:val="24"/>
        </w:rPr>
      </w:pPr>
      <w:r w:rsidRPr="00BF19C7">
        <w:rPr>
          <w:rFonts w:ascii="Times New Roman" w:hAnsi="Times New Roman" w:cs="Times New Roman"/>
          <w:sz w:val="24"/>
          <w:szCs w:val="24"/>
        </w:rPr>
        <w:t>Bagozzi, R.</w:t>
      </w:r>
      <w:r w:rsidR="00432955" w:rsidRPr="00BF19C7">
        <w:rPr>
          <w:rFonts w:ascii="Times New Roman" w:hAnsi="Times New Roman" w:cs="Times New Roman"/>
          <w:sz w:val="24"/>
          <w:szCs w:val="24"/>
        </w:rPr>
        <w:t xml:space="preserve">P. (1983). Issues in the application of covariance structure analysis: A further comment. </w:t>
      </w:r>
      <w:r w:rsidR="00432955" w:rsidRPr="00BF19C7">
        <w:rPr>
          <w:rFonts w:ascii="Times New Roman" w:hAnsi="Times New Roman" w:cs="Times New Roman"/>
          <w:i/>
          <w:iCs/>
          <w:sz w:val="24"/>
          <w:szCs w:val="24"/>
        </w:rPr>
        <w:t>Journal of Consumer Research, (9)</w:t>
      </w:r>
      <w:r w:rsidR="00432955" w:rsidRPr="00BF19C7">
        <w:rPr>
          <w:rFonts w:ascii="Times New Roman" w:hAnsi="Times New Roman" w:cs="Times New Roman"/>
          <w:sz w:val="24"/>
          <w:szCs w:val="24"/>
        </w:rPr>
        <w:t>, 449–450.</w:t>
      </w:r>
    </w:p>
    <w:p w14:paraId="26F9BD1D" w14:textId="66286D3E" w:rsidR="00432955" w:rsidRPr="00BF19C7" w:rsidRDefault="0092151D" w:rsidP="00432955">
      <w:pPr>
        <w:pStyle w:val="NoSpacing"/>
        <w:spacing w:line="276" w:lineRule="auto"/>
        <w:ind w:left="567" w:hanging="567"/>
        <w:jc w:val="both"/>
        <w:rPr>
          <w:rFonts w:ascii="Times New Roman" w:hAnsi="Times New Roman" w:cs="Times New Roman"/>
          <w:sz w:val="24"/>
          <w:szCs w:val="24"/>
        </w:rPr>
      </w:pPr>
      <w:r w:rsidRPr="00BF19C7">
        <w:rPr>
          <w:rFonts w:ascii="Times New Roman" w:hAnsi="Times New Roman" w:cs="Times New Roman"/>
          <w:sz w:val="24"/>
          <w:szCs w:val="24"/>
        </w:rPr>
        <w:t>Berlina, H., Hermanto, F.Y., &amp; Nnamdi, A.</w:t>
      </w:r>
      <w:r w:rsidR="00432955" w:rsidRPr="00BF19C7">
        <w:rPr>
          <w:rFonts w:ascii="Times New Roman" w:hAnsi="Times New Roman" w:cs="Times New Roman"/>
          <w:sz w:val="24"/>
          <w:szCs w:val="24"/>
        </w:rPr>
        <w:t xml:space="preserve">O. (2023). Tax education and tax compliance: A multi-ethnic analysis. </w:t>
      </w:r>
      <w:r w:rsidR="00432955" w:rsidRPr="00BF19C7">
        <w:rPr>
          <w:rFonts w:ascii="Times New Roman" w:hAnsi="Times New Roman" w:cs="Times New Roman"/>
          <w:i/>
          <w:iCs/>
          <w:sz w:val="24"/>
          <w:szCs w:val="24"/>
        </w:rPr>
        <w:t>Journal of Islamic Finance and Accounting, 6</w:t>
      </w:r>
      <w:r w:rsidR="00432955" w:rsidRPr="00BF19C7">
        <w:rPr>
          <w:rFonts w:ascii="Times New Roman" w:hAnsi="Times New Roman" w:cs="Times New Roman"/>
          <w:sz w:val="24"/>
          <w:szCs w:val="24"/>
        </w:rPr>
        <w:t>(1), 34–44.</w:t>
      </w:r>
    </w:p>
    <w:p w14:paraId="55D8C81E" w14:textId="77777777" w:rsidR="00432955" w:rsidRPr="00BF19C7" w:rsidRDefault="00432955" w:rsidP="00432955">
      <w:pPr>
        <w:pStyle w:val="NoSpacing"/>
        <w:spacing w:line="276" w:lineRule="auto"/>
        <w:ind w:left="567" w:hanging="567"/>
        <w:jc w:val="both"/>
        <w:rPr>
          <w:rFonts w:ascii="Times New Roman" w:eastAsia="Times New Roman" w:hAnsi="Times New Roman" w:cs="Times New Roman"/>
          <w:bCs/>
          <w:sz w:val="24"/>
          <w:szCs w:val="24"/>
        </w:rPr>
      </w:pPr>
      <w:proofErr w:type="spellStart"/>
      <w:r w:rsidRPr="00BF19C7">
        <w:rPr>
          <w:rFonts w:ascii="Times New Roman" w:eastAsia="Times New Roman" w:hAnsi="Times New Roman" w:cs="Times New Roman"/>
          <w:bCs/>
          <w:sz w:val="24"/>
          <w:szCs w:val="24"/>
        </w:rPr>
        <w:t>Carsamer</w:t>
      </w:r>
      <w:proofErr w:type="spellEnd"/>
      <w:r w:rsidRPr="00BF19C7">
        <w:rPr>
          <w:rFonts w:ascii="Times New Roman" w:eastAsia="Times New Roman" w:hAnsi="Times New Roman" w:cs="Times New Roman"/>
          <w:bCs/>
          <w:sz w:val="24"/>
          <w:szCs w:val="24"/>
        </w:rPr>
        <w:t xml:space="preserve">, E., &amp; Abbam, A. (2023). Religion and tax compliance among SMEs in </w:t>
      </w:r>
      <w:proofErr w:type="spellStart"/>
      <w:r w:rsidRPr="00BF19C7">
        <w:rPr>
          <w:rFonts w:ascii="Times New Roman" w:eastAsia="Times New Roman" w:hAnsi="Times New Roman" w:cs="Times New Roman"/>
          <w:bCs/>
          <w:sz w:val="24"/>
          <w:szCs w:val="24"/>
        </w:rPr>
        <w:t>ghana</w:t>
      </w:r>
      <w:proofErr w:type="spellEnd"/>
      <w:r w:rsidRPr="00BF19C7">
        <w:rPr>
          <w:rFonts w:ascii="Times New Roman" w:eastAsia="Times New Roman" w:hAnsi="Times New Roman" w:cs="Times New Roman"/>
          <w:bCs/>
          <w:sz w:val="24"/>
          <w:szCs w:val="24"/>
        </w:rPr>
        <w:t xml:space="preserve">. </w:t>
      </w:r>
      <w:r w:rsidRPr="00BF19C7">
        <w:rPr>
          <w:rFonts w:ascii="Times New Roman" w:eastAsia="Times New Roman" w:hAnsi="Times New Roman" w:cs="Times New Roman"/>
          <w:bCs/>
          <w:i/>
          <w:iCs/>
          <w:sz w:val="24"/>
          <w:szCs w:val="24"/>
        </w:rPr>
        <w:t>Journal of Financial Crime, 30</w:t>
      </w:r>
      <w:r w:rsidRPr="00BF19C7">
        <w:rPr>
          <w:rFonts w:ascii="Times New Roman" w:eastAsia="Times New Roman" w:hAnsi="Times New Roman" w:cs="Times New Roman"/>
          <w:bCs/>
          <w:sz w:val="24"/>
          <w:szCs w:val="24"/>
        </w:rPr>
        <w:t>(3), 759-775.</w:t>
      </w:r>
    </w:p>
    <w:p w14:paraId="788204C8" w14:textId="7FC1E785" w:rsidR="00432955" w:rsidRPr="00BF19C7" w:rsidRDefault="00E61B2F" w:rsidP="00432955">
      <w:pPr>
        <w:pStyle w:val="NoSpacing"/>
        <w:spacing w:line="276" w:lineRule="auto"/>
        <w:ind w:left="709" w:hanging="709"/>
        <w:jc w:val="both"/>
        <w:rPr>
          <w:rFonts w:ascii="Times New Roman" w:hAnsi="Times New Roman" w:cs="Times New Roman"/>
          <w:sz w:val="24"/>
          <w:szCs w:val="24"/>
        </w:rPr>
      </w:pPr>
      <w:r w:rsidRPr="00BF19C7">
        <w:rPr>
          <w:rFonts w:ascii="Times New Roman" w:hAnsi="Times New Roman" w:cs="Times New Roman"/>
          <w:sz w:val="24"/>
          <w:szCs w:val="24"/>
        </w:rPr>
        <w:t>Dejene, M.B</w:t>
      </w:r>
      <w:r w:rsidR="00432955" w:rsidRPr="00BF19C7">
        <w:rPr>
          <w:rFonts w:ascii="Times New Roman" w:hAnsi="Times New Roman" w:cs="Times New Roman"/>
          <w:sz w:val="24"/>
          <w:szCs w:val="24"/>
        </w:rPr>
        <w:t xml:space="preserve">. (2023). Economic governance quality and effective taxation system in Africa. </w:t>
      </w:r>
      <w:r w:rsidR="00432955" w:rsidRPr="00BF19C7">
        <w:rPr>
          <w:rFonts w:ascii="Times New Roman" w:hAnsi="Times New Roman" w:cs="Times New Roman"/>
          <w:i/>
          <w:iCs/>
          <w:sz w:val="24"/>
          <w:szCs w:val="24"/>
        </w:rPr>
        <w:t>The African Review, 52</w:t>
      </w:r>
      <w:r w:rsidR="00432955" w:rsidRPr="00BF19C7">
        <w:rPr>
          <w:rFonts w:ascii="Times New Roman" w:hAnsi="Times New Roman" w:cs="Times New Roman"/>
          <w:sz w:val="24"/>
          <w:szCs w:val="24"/>
        </w:rPr>
        <w:t>(1–2), 1–25.</w:t>
      </w:r>
    </w:p>
    <w:p w14:paraId="2EFE5D5A" w14:textId="77777777" w:rsidR="00432955" w:rsidRPr="00BF19C7" w:rsidRDefault="00432955" w:rsidP="00432955">
      <w:pPr>
        <w:pStyle w:val="NoSpacing"/>
        <w:spacing w:line="276" w:lineRule="auto"/>
        <w:ind w:left="709" w:hanging="709"/>
        <w:jc w:val="both"/>
        <w:rPr>
          <w:rFonts w:ascii="Times New Roman" w:hAnsi="Times New Roman" w:cs="Times New Roman"/>
          <w:sz w:val="24"/>
          <w:szCs w:val="24"/>
        </w:rPr>
      </w:pPr>
      <w:proofErr w:type="spellStart"/>
      <w:r w:rsidRPr="00BF19C7">
        <w:rPr>
          <w:rFonts w:ascii="Times New Roman" w:hAnsi="Times New Roman" w:cs="Times New Roman"/>
          <w:sz w:val="24"/>
          <w:szCs w:val="24"/>
        </w:rPr>
        <w:lastRenderedPageBreak/>
        <w:t>Ebimobowei</w:t>
      </w:r>
      <w:proofErr w:type="spellEnd"/>
      <w:r w:rsidRPr="00BF19C7">
        <w:rPr>
          <w:rFonts w:ascii="Times New Roman" w:hAnsi="Times New Roman" w:cs="Times New Roman"/>
          <w:sz w:val="24"/>
          <w:szCs w:val="24"/>
        </w:rPr>
        <w:t xml:space="preserve">, A., &amp; </w:t>
      </w:r>
      <w:proofErr w:type="spellStart"/>
      <w:r w:rsidRPr="00BF19C7">
        <w:rPr>
          <w:rFonts w:ascii="Times New Roman" w:hAnsi="Times New Roman" w:cs="Times New Roman"/>
          <w:sz w:val="24"/>
          <w:szCs w:val="24"/>
        </w:rPr>
        <w:t>Doubara</w:t>
      </w:r>
      <w:proofErr w:type="spellEnd"/>
      <w:r w:rsidRPr="00BF19C7">
        <w:rPr>
          <w:rFonts w:ascii="Times New Roman" w:hAnsi="Times New Roman" w:cs="Times New Roman"/>
          <w:sz w:val="24"/>
          <w:szCs w:val="24"/>
        </w:rPr>
        <w:t xml:space="preserve">, A. (2024). Tax knowledge and voluntary tax compliance: the role of public trust in </w:t>
      </w:r>
      <w:proofErr w:type="spellStart"/>
      <w:r w:rsidRPr="00BF19C7">
        <w:rPr>
          <w:rFonts w:ascii="Times New Roman" w:hAnsi="Times New Roman" w:cs="Times New Roman"/>
          <w:sz w:val="24"/>
          <w:szCs w:val="24"/>
        </w:rPr>
        <w:t>nigeria</w:t>
      </w:r>
      <w:proofErr w:type="spellEnd"/>
      <w:r w:rsidRPr="00BF19C7">
        <w:rPr>
          <w:rFonts w:ascii="Times New Roman" w:hAnsi="Times New Roman" w:cs="Times New Roman"/>
          <w:sz w:val="24"/>
          <w:szCs w:val="24"/>
        </w:rPr>
        <w:t xml:space="preserve">. </w:t>
      </w:r>
      <w:r w:rsidRPr="00BF19C7">
        <w:rPr>
          <w:rFonts w:ascii="Times New Roman" w:hAnsi="Times New Roman" w:cs="Times New Roman"/>
          <w:i/>
          <w:iCs/>
          <w:sz w:val="24"/>
          <w:szCs w:val="24"/>
        </w:rPr>
        <w:t>British Journal of Psychology Research, 12</w:t>
      </w:r>
      <w:r w:rsidRPr="00BF19C7">
        <w:rPr>
          <w:rFonts w:ascii="Times New Roman" w:hAnsi="Times New Roman" w:cs="Times New Roman"/>
          <w:sz w:val="24"/>
          <w:szCs w:val="24"/>
        </w:rPr>
        <w:t xml:space="preserve"> (2), 54-80.</w:t>
      </w:r>
    </w:p>
    <w:p w14:paraId="6F50005D" w14:textId="26ADE92B" w:rsidR="00432955" w:rsidRPr="00BF19C7" w:rsidRDefault="00E61B2F" w:rsidP="00432955">
      <w:pPr>
        <w:pStyle w:val="NoSpacing"/>
        <w:spacing w:line="276" w:lineRule="auto"/>
        <w:ind w:left="709" w:hanging="709"/>
        <w:jc w:val="both"/>
        <w:rPr>
          <w:rFonts w:ascii="Times New Roman" w:eastAsia="Times New Roman" w:hAnsi="Times New Roman" w:cs="Times New Roman"/>
          <w:sz w:val="24"/>
          <w:szCs w:val="24"/>
        </w:rPr>
      </w:pPr>
      <w:r w:rsidRPr="00BF19C7">
        <w:rPr>
          <w:rFonts w:ascii="Times New Roman" w:eastAsia="Times New Roman" w:hAnsi="Times New Roman" w:cs="Times New Roman"/>
          <w:sz w:val="24"/>
          <w:szCs w:val="24"/>
        </w:rPr>
        <w:t>Ebubechukwu, N.</w:t>
      </w:r>
      <w:r w:rsidR="00432955" w:rsidRPr="00BF19C7">
        <w:rPr>
          <w:rFonts w:ascii="Times New Roman" w:eastAsia="Times New Roman" w:hAnsi="Times New Roman" w:cs="Times New Roman"/>
          <w:sz w:val="24"/>
          <w:szCs w:val="24"/>
        </w:rPr>
        <w:t xml:space="preserve">V., &amp; Obada, T. (2021). Effect of tax evasion and tax avoidance on personal income tax yield in Nigeria. </w:t>
      </w:r>
      <w:r w:rsidR="00432955" w:rsidRPr="00BF19C7">
        <w:rPr>
          <w:rFonts w:ascii="Times New Roman" w:eastAsia="Times New Roman" w:hAnsi="Times New Roman" w:cs="Times New Roman"/>
          <w:i/>
          <w:iCs/>
          <w:sz w:val="24"/>
          <w:szCs w:val="24"/>
        </w:rPr>
        <w:t xml:space="preserve">Micheal Okpara University of Agriculture </w:t>
      </w:r>
      <w:proofErr w:type="spellStart"/>
      <w:r w:rsidR="00432955" w:rsidRPr="00BF19C7">
        <w:rPr>
          <w:rFonts w:ascii="Times New Roman" w:eastAsia="Times New Roman" w:hAnsi="Times New Roman" w:cs="Times New Roman"/>
          <w:i/>
          <w:iCs/>
          <w:sz w:val="24"/>
          <w:szCs w:val="24"/>
        </w:rPr>
        <w:t>Umudike</w:t>
      </w:r>
      <w:proofErr w:type="spellEnd"/>
      <w:r w:rsidR="00432955" w:rsidRPr="00BF19C7">
        <w:rPr>
          <w:rFonts w:ascii="Times New Roman" w:eastAsia="Times New Roman" w:hAnsi="Times New Roman" w:cs="Times New Roman"/>
          <w:i/>
          <w:iCs/>
          <w:sz w:val="24"/>
          <w:szCs w:val="24"/>
        </w:rPr>
        <w:t xml:space="preserve"> Repository</w:t>
      </w:r>
      <w:r w:rsidR="00432955" w:rsidRPr="00BF19C7">
        <w:rPr>
          <w:rFonts w:ascii="Times New Roman" w:eastAsia="Times New Roman" w:hAnsi="Times New Roman" w:cs="Times New Roman"/>
          <w:sz w:val="24"/>
          <w:szCs w:val="24"/>
        </w:rPr>
        <w:t xml:space="preserve">. Retrieved from </w:t>
      </w:r>
      <w:hyperlink r:id="rId9" w:tgtFrame="_new" w:history="1">
        <w:r w:rsidR="00432955" w:rsidRPr="00BF19C7">
          <w:rPr>
            <w:rStyle w:val="Hyperlink"/>
            <w:rFonts w:ascii="Times New Roman" w:eastAsia="Times New Roman" w:hAnsi="Times New Roman" w:cs="Times New Roman"/>
            <w:color w:val="auto"/>
            <w:sz w:val="24"/>
            <w:szCs w:val="24"/>
            <w:u w:val="none"/>
          </w:rPr>
          <w:t>https://repository.mouau.edu.ng/work/view/effect-of-tax-evasion-and-tax-avoidance-on-personal-income-tax-yield-in-nigeria-7-2</w:t>
        </w:r>
      </w:hyperlink>
      <w:r w:rsidR="00432955" w:rsidRPr="00BF19C7">
        <w:rPr>
          <w:rFonts w:ascii="Times New Roman" w:hAnsi="Times New Roman" w:cs="Times New Roman"/>
        </w:rPr>
        <w:t>.</w:t>
      </w:r>
    </w:p>
    <w:p w14:paraId="6B2AD23D" w14:textId="6DAD30B4" w:rsidR="00432955" w:rsidRPr="00BF19C7" w:rsidRDefault="00E61B2F" w:rsidP="00432955">
      <w:pPr>
        <w:pStyle w:val="NoSpacing"/>
        <w:spacing w:line="276" w:lineRule="auto"/>
        <w:ind w:left="567" w:hanging="567"/>
        <w:jc w:val="both"/>
        <w:rPr>
          <w:rFonts w:ascii="Times New Roman" w:hAnsi="Times New Roman" w:cs="Times New Roman"/>
          <w:sz w:val="24"/>
          <w:szCs w:val="24"/>
        </w:rPr>
      </w:pPr>
      <w:proofErr w:type="spellStart"/>
      <w:r w:rsidRPr="00BF19C7">
        <w:rPr>
          <w:rFonts w:ascii="Times New Roman" w:hAnsi="Times New Roman" w:cs="Times New Roman"/>
          <w:sz w:val="24"/>
          <w:szCs w:val="24"/>
        </w:rPr>
        <w:t>Ellawule</w:t>
      </w:r>
      <w:proofErr w:type="spellEnd"/>
      <w:r w:rsidRPr="00BF19C7">
        <w:rPr>
          <w:rFonts w:ascii="Times New Roman" w:hAnsi="Times New Roman" w:cs="Times New Roman"/>
          <w:sz w:val="24"/>
          <w:szCs w:val="24"/>
        </w:rPr>
        <w:t xml:space="preserve">, A., Bashir, Y.M., </w:t>
      </w:r>
      <w:proofErr w:type="spellStart"/>
      <w:r w:rsidRPr="00BF19C7">
        <w:rPr>
          <w:rFonts w:ascii="Times New Roman" w:hAnsi="Times New Roman" w:cs="Times New Roman"/>
          <w:sz w:val="24"/>
          <w:szCs w:val="24"/>
        </w:rPr>
        <w:t>Dalhat</w:t>
      </w:r>
      <w:proofErr w:type="spellEnd"/>
      <w:r w:rsidRPr="00BF19C7">
        <w:rPr>
          <w:rFonts w:ascii="Times New Roman" w:hAnsi="Times New Roman" w:cs="Times New Roman"/>
          <w:sz w:val="24"/>
          <w:szCs w:val="24"/>
        </w:rPr>
        <w:t>, B.</w:t>
      </w:r>
      <w:r w:rsidR="00432955" w:rsidRPr="00BF19C7">
        <w:rPr>
          <w:rFonts w:ascii="Times New Roman" w:hAnsi="Times New Roman" w:cs="Times New Roman"/>
          <w:sz w:val="24"/>
          <w:szCs w:val="24"/>
        </w:rPr>
        <w:t xml:space="preserve">S., &amp; Suleiman, N. (2024). The moderating effect of tax knowledge on the relationship between tax rates and tax compliance of MSMEs in Nigeria. </w:t>
      </w:r>
      <w:r w:rsidR="00432955" w:rsidRPr="00BF19C7">
        <w:rPr>
          <w:rFonts w:ascii="Times New Roman" w:hAnsi="Times New Roman" w:cs="Times New Roman"/>
          <w:i/>
          <w:iCs/>
          <w:sz w:val="24"/>
          <w:szCs w:val="24"/>
        </w:rPr>
        <w:t>FUDMA Journal of Accounting and Finance Research</w:t>
      </w:r>
      <w:r w:rsidR="00432955" w:rsidRPr="00BF19C7">
        <w:rPr>
          <w:rFonts w:ascii="Times New Roman" w:hAnsi="Times New Roman" w:cs="Times New Roman"/>
          <w:sz w:val="24"/>
          <w:szCs w:val="24"/>
        </w:rPr>
        <w:t xml:space="preserve">, </w:t>
      </w:r>
      <w:r w:rsidR="00432955" w:rsidRPr="00BF19C7">
        <w:rPr>
          <w:rFonts w:ascii="Times New Roman" w:hAnsi="Times New Roman" w:cs="Times New Roman"/>
          <w:i/>
          <w:iCs/>
          <w:sz w:val="24"/>
          <w:szCs w:val="24"/>
        </w:rPr>
        <w:t>2</w:t>
      </w:r>
      <w:r w:rsidR="00432955" w:rsidRPr="00BF19C7">
        <w:rPr>
          <w:rFonts w:ascii="Times New Roman" w:hAnsi="Times New Roman" w:cs="Times New Roman"/>
          <w:sz w:val="24"/>
          <w:szCs w:val="24"/>
        </w:rPr>
        <w:t>(1), 118–133.</w:t>
      </w:r>
    </w:p>
    <w:p w14:paraId="64D06213" w14:textId="77777777" w:rsidR="00432955" w:rsidRPr="00BF19C7" w:rsidRDefault="00432955" w:rsidP="00432955">
      <w:pPr>
        <w:pStyle w:val="NoSpacing"/>
        <w:spacing w:line="276" w:lineRule="auto"/>
        <w:ind w:left="567" w:hanging="567"/>
        <w:jc w:val="both"/>
        <w:rPr>
          <w:rFonts w:ascii="Times New Roman" w:hAnsi="Times New Roman" w:cs="Times New Roman"/>
          <w:sz w:val="24"/>
          <w:szCs w:val="24"/>
        </w:rPr>
      </w:pPr>
      <w:r w:rsidRPr="00BF19C7">
        <w:rPr>
          <w:rFonts w:ascii="Times New Roman" w:hAnsi="Times New Roman" w:cs="Times New Roman"/>
          <w:sz w:val="24"/>
          <w:szCs w:val="24"/>
        </w:rPr>
        <w:t xml:space="preserve">Fornell, C., &amp; Larcker, D.F. (1981). Evaluating structural equation models with unobservable variables and measurement error. </w:t>
      </w:r>
      <w:r w:rsidRPr="00BF19C7">
        <w:rPr>
          <w:rFonts w:ascii="Times New Roman" w:hAnsi="Times New Roman" w:cs="Times New Roman"/>
          <w:i/>
          <w:iCs/>
          <w:sz w:val="24"/>
          <w:szCs w:val="24"/>
        </w:rPr>
        <w:t>Journal of Marketing Research,18</w:t>
      </w:r>
      <w:r w:rsidRPr="00BF19C7">
        <w:rPr>
          <w:rFonts w:ascii="Times New Roman" w:hAnsi="Times New Roman" w:cs="Times New Roman"/>
          <w:sz w:val="24"/>
          <w:szCs w:val="24"/>
        </w:rPr>
        <w:t>(1), 39–50.</w:t>
      </w:r>
    </w:p>
    <w:p w14:paraId="294F4CBE" w14:textId="0D3A5F2D" w:rsidR="00432955" w:rsidRPr="00BF19C7" w:rsidRDefault="00EC5A57" w:rsidP="00432955">
      <w:pPr>
        <w:pStyle w:val="NoSpacing"/>
        <w:spacing w:line="276" w:lineRule="auto"/>
        <w:ind w:left="567" w:hanging="567"/>
        <w:jc w:val="both"/>
        <w:rPr>
          <w:rFonts w:ascii="Times New Roman" w:eastAsia="Times New Roman" w:hAnsi="Times New Roman" w:cs="Times New Roman"/>
          <w:bCs/>
          <w:sz w:val="24"/>
          <w:szCs w:val="24"/>
        </w:rPr>
      </w:pPr>
      <w:proofErr w:type="spellStart"/>
      <w:r w:rsidRPr="00BF19C7">
        <w:rPr>
          <w:rFonts w:ascii="Times New Roman" w:eastAsia="Times New Roman" w:hAnsi="Times New Roman" w:cs="Times New Roman"/>
          <w:bCs/>
          <w:sz w:val="24"/>
          <w:szCs w:val="24"/>
        </w:rPr>
        <w:t>Gbakoro</w:t>
      </w:r>
      <w:proofErr w:type="spellEnd"/>
      <w:r w:rsidRPr="00BF19C7">
        <w:rPr>
          <w:rFonts w:ascii="Times New Roman" w:eastAsia="Times New Roman" w:hAnsi="Times New Roman" w:cs="Times New Roman"/>
          <w:bCs/>
          <w:sz w:val="24"/>
          <w:szCs w:val="24"/>
        </w:rPr>
        <w:t>, N.-O.S., Akani, F.N., &amp; Ogbonna, G.</w:t>
      </w:r>
      <w:r w:rsidR="00432955" w:rsidRPr="00BF19C7">
        <w:rPr>
          <w:rFonts w:ascii="Times New Roman" w:eastAsia="Times New Roman" w:hAnsi="Times New Roman" w:cs="Times New Roman"/>
          <w:bCs/>
          <w:sz w:val="24"/>
          <w:szCs w:val="24"/>
        </w:rPr>
        <w:t xml:space="preserve">N. (2023). Taxpayer education and tax law enforcement on the level of tax revenue generation in Nigeria. </w:t>
      </w:r>
      <w:r w:rsidR="00432955" w:rsidRPr="00BF19C7">
        <w:rPr>
          <w:rFonts w:ascii="Times New Roman" w:eastAsia="Times New Roman" w:hAnsi="Times New Roman" w:cs="Times New Roman"/>
          <w:bCs/>
          <w:i/>
          <w:iCs/>
          <w:sz w:val="24"/>
          <w:szCs w:val="24"/>
        </w:rPr>
        <w:t>GPH-International Journal of Social Science and Humanities Research, 6</w:t>
      </w:r>
      <w:r w:rsidR="00432955" w:rsidRPr="00BF19C7">
        <w:rPr>
          <w:rFonts w:ascii="Times New Roman" w:eastAsia="Times New Roman" w:hAnsi="Times New Roman" w:cs="Times New Roman"/>
          <w:bCs/>
          <w:sz w:val="24"/>
          <w:szCs w:val="24"/>
        </w:rPr>
        <w:t>(11), 160–175.</w:t>
      </w:r>
    </w:p>
    <w:p w14:paraId="623FE6B2" w14:textId="32B1B507" w:rsidR="00432955" w:rsidRPr="00BF19C7" w:rsidRDefault="00EC5A57" w:rsidP="00432955">
      <w:pPr>
        <w:pStyle w:val="NoSpacing"/>
        <w:spacing w:line="276" w:lineRule="auto"/>
        <w:ind w:left="567" w:hanging="567"/>
        <w:jc w:val="both"/>
        <w:rPr>
          <w:rFonts w:ascii="Times New Roman" w:hAnsi="Times New Roman" w:cs="Times New Roman"/>
          <w:sz w:val="24"/>
          <w:szCs w:val="24"/>
        </w:rPr>
      </w:pPr>
      <w:proofErr w:type="spellStart"/>
      <w:r w:rsidRPr="00BF19C7">
        <w:rPr>
          <w:rFonts w:ascii="Times New Roman" w:hAnsi="Times New Roman" w:cs="Times New Roman"/>
          <w:sz w:val="24"/>
          <w:szCs w:val="24"/>
        </w:rPr>
        <w:t>Hanapi</w:t>
      </w:r>
      <w:proofErr w:type="spellEnd"/>
      <w:r w:rsidRPr="00BF19C7">
        <w:rPr>
          <w:rFonts w:ascii="Times New Roman" w:hAnsi="Times New Roman" w:cs="Times New Roman"/>
          <w:sz w:val="24"/>
          <w:szCs w:val="24"/>
        </w:rPr>
        <w:t>, A.</w:t>
      </w:r>
      <w:r w:rsidR="00432955" w:rsidRPr="00BF19C7">
        <w:rPr>
          <w:rFonts w:ascii="Times New Roman" w:hAnsi="Times New Roman" w:cs="Times New Roman"/>
          <w:sz w:val="24"/>
          <w:szCs w:val="24"/>
        </w:rPr>
        <w:t xml:space="preserve">M. (2022). The impact of tax education programs on tax compliance among teachers in Malaysia. </w:t>
      </w:r>
      <w:r w:rsidR="00432955" w:rsidRPr="00BF19C7">
        <w:rPr>
          <w:rFonts w:ascii="Times New Roman" w:hAnsi="Times New Roman" w:cs="Times New Roman"/>
          <w:i/>
          <w:iCs/>
          <w:sz w:val="24"/>
          <w:szCs w:val="24"/>
        </w:rPr>
        <w:t>South East Asia Journal of Contemporary Business, Economics and Law, 26</w:t>
      </w:r>
      <w:r w:rsidR="00432955" w:rsidRPr="00BF19C7">
        <w:rPr>
          <w:rFonts w:ascii="Times New Roman" w:hAnsi="Times New Roman" w:cs="Times New Roman"/>
          <w:sz w:val="24"/>
          <w:szCs w:val="24"/>
        </w:rPr>
        <w:t>(2), 56–63.</w:t>
      </w:r>
    </w:p>
    <w:p w14:paraId="4882140E" w14:textId="0A68ACCB" w:rsidR="00432955" w:rsidRPr="00BF19C7" w:rsidRDefault="00EC5A57" w:rsidP="00432955">
      <w:pPr>
        <w:pStyle w:val="NoSpacing"/>
        <w:spacing w:line="276" w:lineRule="auto"/>
        <w:ind w:left="567" w:hanging="567"/>
        <w:rPr>
          <w:rFonts w:ascii="Times New Roman" w:hAnsi="Times New Roman" w:cs="Times New Roman"/>
          <w:sz w:val="24"/>
          <w:szCs w:val="24"/>
        </w:rPr>
      </w:pPr>
      <w:r w:rsidRPr="00BF19C7">
        <w:rPr>
          <w:rFonts w:ascii="Times New Roman" w:hAnsi="Times New Roman" w:cs="Times New Roman"/>
          <w:sz w:val="24"/>
          <w:szCs w:val="24"/>
          <w:shd w:val="clear" w:color="auto" w:fill="FFFFFF"/>
        </w:rPr>
        <w:t>Hensel, K.</w:t>
      </w:r>
      <w:r w:rsidR="00432955" w:rsidRPr="00BF19C7">
        <w:rPr>
          <w:rFonts w:ascii="Times New Roman" w:hAnsi="Times New Roman" w:cs="Times New Roman"/>
          <w:sz w:val="24"/>
          <w:szCs w:val="24"/>
          <w:shd w:val="clear" w:color="auto" w:fill="FFFFFF"/>
        </w:rPr>
        <w:t xml:space="preserve">O., Jenke, A., &amp; </w:t>
      </w:r>
      <w:proofErr w:type="spellStart"/>
      <w:r w:rsidR="00432955" w:rsidRPr="00BF19C7">
        <w:rPr>
          <w:rFonts w:ascii="Times New Roman" w:hAnsi="Times New Roman" w:cs="Times New Roman"/>
          <w:sz w:val="24"/>
          <w:szCs w:val="24"/>
          <w:shd w:val="clear" w:color="auto" w:fill="FFFFFF"/>
        </w:rPr>
        <w:t>Leischik</w:t>
      </w:r>
      <w:proofErr w:type="spellEnd"/>
      <w:r w:rsidR="00432955" w:rsidRPr="00BF19C7">
        <w:rPr>
          <w:rFonts w:ascii="Times New Roman" w:hAnsi="Times New Roman" w:cs="Times New Roman"/>
          <w:sz w:val="24"/>
          <w:szCs w:val="24"/>
          <w:shd w:val="clear" w:color="auto" w:fill="FFFFFF"/>
        </w:rPr>
        <w:t>, R. (2014). Speckle-tracking and tissue-doppler stress echocardiography in arterial hypertension: A sensitive tool for detection of subclinical LV impairment. </w:t>
      </w:r>
      <w:r w:rsidR="00432955" w:rsidRPr="00BF19C7">
        <w:rPr>
          <w:rFonts w:ascii="Times New Roman" w:hAnsi="Times New Roman" w:cs="Times New Roman"/>
          <w:i/>
          <w:iCs/>
          <w:sz w:val="24"/>
          <w:szCs w:val="24"/>
          <w:shd w:val="clear" w:color="auto" w:fill="FFFFFF"/>
        </w:rPr>
        <w:t>BioMed Research International</w:t>
      </w:r>
      <w:r w:rsidR="00432955" w:rsidRPr="00BF19C7">
        <w:rPr>
          <w:rFonts w:ascii="Times New Roman" w:hAnsi="Times New Roman" w:cs="Times New Roman"/>
          <w:sz w:val="24"/>
          <w:szCs w:val="24"/>
          <w:shd w:val="clear" w:color="auto" w:fill="FFFFFF"/>
        </w:rPr>
        <w:t>. Retrieved from https://doi.org/10.1155/2014/472562</w:t>
      </w:r>
    </w:p>
    <w:p w14:paraId="41482B50" w14:textId="77777777" w:rsidR="00432955" w:rsidRPr="00BF19C7" w:rsidRDefault="00432955" w:rsidP="00432955">
      <w:pPr>
        <w:pStyle w:val="NoSpacing"/>
        <w:spacing w:line="276" w:lineRule="auto"/>
        <w:ind w:left="567" w:hanging="567"/>
        <w:jc w:val="both"/>
        <w:rPr>
          <w:rFonts w:ascii="Times New Roman" w:hAnsi="Times New Roman" w:cs="Times New Roman"/>
          <w:sz w:val="24"/>
          <w:szCs w:val="24"/>
        </w:rPr>
      </w:pPr>
      <w:proofErr w:type="spellStart"/>
      <w:r w:rsidRPr="00BF19C7">
        <w:rPr>
          <w:rFonts w:ascii="Times New Roman" w:hAnsi="Times New Roman" w:cs="Times New Roman"/>
          <w:sz w:val="24"/>
          <w:szCs w:val="24"/>
        </w:rPr>
        <w:t>Irefe-Esema</w:t>
      </w:r>
      <w:proofErr w:type="spellEnd"/>
      <w:r w:rsidRPr="00BF19C7">
        <w:rPr>
          <w:rFonts w:ascii="Times New Roman" w:hAnsi="Times New Roman" w:cs="Times New Roman"/>
          <w:sz w:val="24"/>
          <w:szCs w:val="24"/>
        </w:rPr>
        <w:t xml:space="preserve">, J., &amp; </w:t>
      </w:r>
      <w:proofErr w:type="spellStart"/>
      <w:r w:rsidRPr="00BF19C7">
        <w:rPr>
          <w:rFonts w:ascii="Times New Roman" w:hAnsi="Times New Roman" w:cs="Times New Roman"/>
          <w:sz w:val="24"/>
          <w:szCs w:val="24"/>
        </w:rPr>
        <w:t>Akinmade</w:t>
      </w:r>
      <w:proofErr w:type="spellEnd"/>
      <w:r w:rsidRPr="00BF19C7">
        <w:rPr>
          <w:rFonts w:ascii="Times New Roman" w:hAnsi="Times New Roman" w:cs="Times New Roman"/>
          <w:sz w:val="24"/>
          <w:szCs w:val="24"/>
        </w:rPr>
        <w:t xml:space="preserve">, B. (2021). Automation and tax compliance: Empirical evidence from Nigeria. </w:t>
      </w:r>
      <w:r w:rsidRPr="00BF19C7">
        <w:rPr>
          <w:rFonts w:ascii="Times New Roman" w:hAnsi="Times New Roman" w:cs="Times New Roman"/>
          <w:i/>
          <w:iCs/>
          <w:sz w:val="24"/>
          <w:szCs w:val="24"/>
        </w:rPr>
        <w:t>American Journal of Theoretical and Applied Business, 2021</w:t>
      </w:r>
      <w:r w:rsidRPr="00BF19C7">
        <w:rPr>
          <w:rFonts w:ascii="Times New Roman" w:hAnsi="Times New Roman" w:cs="Times New Roman"/>
          <w:sz w:val="24"/>
          <w:szCs w:val="24"/>
        </w:rPr>
        <w:t>(1), Article 1001.</w:t>
      </w:r>
    </w:p>
    <w:p w14:paraId="08B267D2" w14:textId="77777777" w:rsidR="00432955" w:rsidRPr="00BF19C7" w:rsidRDefault="00432955" w:rsidP="00432955">
      <w:pPr>
        <w:pStyle w:val="NoSpacing"/>
        <w:spacing w:line="276" w:lineRule="auto"/>
        <w:ind w:left="567" w:hanging="567"/>
        <w:jc w:val="both"/>
        <w:rPr>
          <w:rFonts w:ascii="Times New Roman" w:hAnsi="Times New Roman" w:cs="Times New Roman"/>
          <w:sz w:val="24"/>
          <w:szCs w:val="24"/>
        </w:rPr>
      </w:pPr>
      <w:proofErr w:type="spellStart"/>
      <w:r w:rsidRPr="00BF19C7">
        <w:rPr>
          <w:rFonts w:ascii="Times New Roman" w:hAnsi="Times New Roman" w:cs="Times New Roman"/>
          <w:sz w:val="24"/>
          <w:szCs w:val="24"/>
        </w:rPr>
        <w:t>Irmiya</w:t>
      </w:r>
      <w:proofErr w:type="spellEnd"/>
      <w:r w:rsidRPr="00BF19C7">
        <w:rPr>
          <w:rFonts w:ascii="Times New Roman" w:hAnsi="Times New Roman" w:cs="Times New Roman"/>
          <w:sz w:val="24"/>
          <w:szCs w:val="24"/>
        </w:rPr>
        <w:t xml:space="preserve">, A., Dahiru, H., &amp; Haruna, M. (2024). Transformation of traditional corporate tax planning into AI-driven corporate tax planning. </w:t>
      </w:r>
      <w:r w:rsidRPr="00BF19C7">
        <w:rPr>
          <w:rFonts w:ascii="Times New Roman" w:hAnsi="Times New Roman" w:cs="Times New Roman"/>
          <w:i/>
          <w:iCs/>
          <w:sz w:val="24"/>
          <w:szCs w:val="24"/>
        </w:rPr>
        <w:t>Journal of Accounting and Taxation, 16</w:t>
      </w:r>
      <w:r w:rsidRPr="00BF19C7">
        <w:rPr>
          <w:rFonts w:ascii="Times New Roman" w:hAnsi="Times New Roman" w:cs="Times New Roman"/>
          <w:sz w:val="24"/>
          <w:szCs w:val="24"/>
        </w:rPr>
        <w:t>(1), 1–8.</w:t>
      </w:r>
    </w:p>
    <w:p w14:paraId="3F4588E7" w14:textId="77777777" w:rsidR="00432955" w:rsidRPr="00BF19C7" w:rsidRDefault="00432955" w:rsidP="00432955">
      <w:pPr>
        <w:pStyle w:val="NoSpacing"/>
        <w:spacing w:line="276" w:lineRule="auto"/>
        <w:ind w:left="567" w:hanging="567"/>
        <w:jc w:val="both"/>
        <w:rPr>
          <w:rFonts w:ascii="Times New Roman" w:hAnsi="Times New Roman" w:cs="Times New Roman"/>
          <w:sz w:val="24"/>
          <w:szCs w:val="24"/>
        </w:rPr>
      </w:pPr>
      <w:r w:rsidRPr="00BF19C7">
        <w:rPr>
          <w:rFonts w:ascii="Times New Roman" w:hAnsi="Times New Roman" w:cs="Times New Roman"/>
          <w:sz w:val="24"/>
          <w:szCs w:val="24"/>
        </w:rPr>
        <w:t xml:space="preserve">Kojo, K.T., Martin, K.A., Ebenezer, N.A., Martin, A.A., Daniel E., &amp; Charlse A. (2020). Tax knowledge and tax compliance of small and medium enterprises in </w:t>
      </w:r>
      <w:proofErr w:type="spellStart"/>
      <w:r w:rsidRPr="00BF19C7">
        <w:rPr>
          <w:rFonts w:ascii="Times New Roman" w:hAnsi="Times New Roman" w:cs="Times New Roman"/>
          <w:sz w:val="24"/>
          <w:szCs w:val="24"/>
        </w:rPr>
        <w:t>ghana</w:t>
      </w:r>
      <w:proofErr w:type="spellEnd"/>
      <w:r w:rsidRPr="00BF19C7">
        <w:rPr>
          <w:rFonts w:ascii="Times New Roman" w:hAnsi="Times New Roman" w:cs="Times New Roman"/>
          <w:sz w:val="24"/>
          <w:szCs w:val="24"/>
        </w:rPr>
        <w:t xml:space="preserve">. South East Asia </w:t>
      </w:r>
      <w:r w:rsidRPr="00BF19C7">
        <w:rPr>
          <w:rFonts w:ascii="Times New Roman" w:hAnsi="Times New Roman" w:cs="Times New Roman"/>
          <w:i/>
          <w:iCs/>
          <w:sz w:val="24"/>
          <w:szCs w:val="24"/>
        </w:rPr>
        <w:t>Journal of Contemporary Business, Economics and Law, 21</w:t>
      </w:r>
      <w:r w:rsidRPr="00BF19C7">
        <w:rPr>
          <w:rFonts w:ascii="Times New Roman" w:hAnsi="Times New Roman" w:cs="Times New Roman"/>
          <w:sz w:val="24"/>
          <w:szCs w:val="24"/>
        </w:rPr>
        <w:t>(50), 222-231.</w:t>
      </w:r>
    </w:p>
    <w:p w14:paraId="69A1E6CC" w14:textId="29EBCFB4" w:rsidR="00432955" w:rsidRPr="00BF19C7" w:rsidRDefault="00EC5A57" w:rsidP="00432955">
      <w:pPr>
        <w:pStyle w:val="NoSpacing"/>
        <w:spacing w:line="276" w:lineRule="auto"/>
        <w:ind w:left="567" w:hanging="567"/>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Maryam, I.</w:t>
      </w:r>
      <w:r w:rsidR="00432955" w:rsidRPr="00BF19C7">
        <w:rPr>
          <w:rFonts w:ascii="Times New Roman" w:eastAsia="Times New Roman" w:hAnsi="Times New Roman" w:cs="Times New Roman"/>
          <w:bCs/>
          <w:sz w:val="24"/>
          <w:szCs w:val="24"/>
        </w:rPr>
        <w:t xml:space="preserve">A. (2021). Effect of taxation on economic growth in Nigeria. </w:t>
      </w:r>
      <w:r w:rsidR="00432955" w:rsidRPr="00BF19C7">
        <w:rPr>
          <w:rFonts w:ascii="Times New Roman" w:eastAsia="Times New Roman" w:hAnsi="Times New Roman" w:cs="Times New Roman"/>
          <w:bCs/>
          <w:i/>
          <w:iCs/>
          <w:sz w:val="24"/>
          <w:szCs w:val="24"/>
        </w:rPr>
        <w:t>Journal of Global Accounting, 3</w:t>
      </w:r>
      <w:r w:rsidR="00432955" w:rsidRPr="00BF19C7">
        <w:rPr>
          <w:rFonts w:ascii="Times New Roman" w:eastAsia="Times New Roman" w:hAnsi="Times New Roman" w:cs="Times New Roman"/>
          <w:bCs/>
          <w:sz w:val="24"/>
          <w:szCs w:val="24"/>
        </w:rPr>
        <w:t>(1), 1–16.</w:t>
      </w:r>
    </w:p>
    <w:p w14:paraId="03201AFF" w14:textId="54D7D71B" w:rsidR="00432955" w:rsidRPr="00BF19C7" w:rsidRDefault="00EC5A57" w:rsidP="00432955">
      <w:pPr>
        <w:pStyle w:val="NoSpacing"/>
        <w:spacing w:line="276" w:lineRule="auto"/>
        <w:ind w:left="709" w:hanging="709"/>
        <w:jc w:val="both"/>
        <w:rPr>
          <w:rFonts w:ascii="Times New Roman" w:eastAsia="Times New Roman" w:hAnsi="Times New Roman" w:cs="Times New Roman"/>
          <w:bCs/>
          <w:sz w:val="24"/>
          <w:szCs w:val="24"/>
        </w:rPr>
      </w:pPr>
      <w:bookmarkStart w:id="22" w:name="_Hlk200975137"/>
      <w:r w:rsidRPr="00BF19C7">
        <w:rPr>
          <w:rFonts w:ascii="Times New Roman" w:eastAsia="Times New Roman" w:hAnsi="Times New Roman" w:cs="Times New Roman"/>
          <w:bCs/>
          <w:sz w:val="24"/>
          <w:szCs w:val="24"/>
        </w:rPr>
        <w:t>Gwangdi, M.</w:t>
      </w:r>
      <w:r w:rsidR="00432955" w:rsidRPr="00BF19C7">
        <w:rPr>
          <w:rFonts w:ascii="Times New Roman" w:eastAsia="Times New Roman" w:hAnsi="Times New Roman" w:cs="Times New Roman"/>
          <w:bCs/>
          <w:sz w:val="24"/>
          <w:szCs w:val="24"/>
        </w:rPr>
        <w:t>I., &amp; Garba, A. (2021)</w:t>
      </w:r>
      <w:bookmarkEnd w:id="22"/>
      <w:r w:rsidR="00432955" w:rsidRPr="00BF19C7">
        <w:rPr>
          <w:rFonts w:ascii="Times New Roman" w:eastAsia="Times New Roman" w:hAnsi="Times New Roman" w:cs="Times New Roman"/>
          <w:bCs/>
          <w:sz w:val="24"/>
          <w:szCs w:val="24"/>
        </w:rPr>
        <w:t xml:space="preserve">. Administration of </w:t>
      </w:r>
      <w:proofErr w:type="gramStart"/>
      <w:r w:rsidR="00432955" w:rsidRPr="00BF19C7">
        <w:rPr>
          <w:rFonts w:ascii="Times New Roman" w:eastAsia="Times New Roman" w:hAnsi="Times New Roman" w:cs="Times New Roman"/>
          <w:bCs/>
          <w:sz w:val="24"/>
          <w:szCs w:val="24"/>
        </w:rPr>
        <w:t>companies</w:t>
      </w:r>
      <w:proofErr w:type="gramEnd"/>
      <w:r w:rsidR="00432955" w:rsidRPr="00BF19C7">
        <w:rPr>
          <w:rFonts w:ascii="Times New Roman" w:eastAsia="Times New Roman" w:hAnsi="Times New Roman" w:cs="Times New Roman"/>
          <w:bCs/>
          <w:sz w:val="24"/>
          <w:szCs w:val="24"/>
        </w:rPr>
        <w:t xml:space="preserve"> income tax in Nigeria: Issues of compliance and enforcement. </w:t>
      </w:r>
      <w:r w:rsidR="00432955" w:rsidRPr="00BF19C7">
        <w:rPr>
          <w:rFonts w:ascii="Times New Roman" w:eastAsia="Times New Roman" w:hAnsi="Times New Roman" w:cs="Times New Roman"/>
          <w:bCs/>
          <w:i/>
          <w:iCs/>
          <w:sz w:val="24"/>
          <w:szCs w:val="24"/>
        </w:rPr>
        <w:t>European Journal of Business and Management, 13</w:t>
      </w:r>
      <w:r w:rsidR="00432955" w:rsidRPr="00BF19C7">
        <w:rPr>
          <w:rFonts w:ascii="Times New Roman" w:eastAsia="Times New Roman" w:hAnsi="Times New Roman" w:cs="Times New Roman"/>
          <w:bCs/>
          <w:sz w:val="24"/>
          <w:szCs w:val="24"/>
        </w:rPr>
        <w:t>(4), 1–13.</w:t>
      </w:r>
    </w:p>
    <w:p w14:paraId="01B857EC" w14:textId="526872C0" w:rsidR="00432955" w:rsidRPr="00BF19C7" w:rsidRDefault="00432955" w:rsidP="00432955">
      <w:pPr>
        <w:pStyle w:val="NoSpacing"/>
        <w:spacing w:line="276" w:lineRule="auto"/>
        <w:ind w:left="709" w:hanging="709"/>
        <w:jc w:val="both"/>
        <w:rPr>
          <w:rFonts w:ascii="Times New Roman" w:hAnsi="Times New Roman" w:cs="Times New Roman"/>
          <w:sz w:val="24"/>
          <w:szCs w:val="24"/>
        </w:rPr>
      </w:pPr>
      <w:proofErr w:type="spellStart"/>
      <w:r w:rsidRPr="00BF19C7">
        <w:rPr>
          <w:rFonts w:ascii="Times New Roman" w:hAnsi="Times New Roman" w:cs="Times New Roman"/>
          <w:sz w:val="24"/>
          <w:szCs w:val="24"/>
        </w:rPr>
        <w:t>Modupeola</w:t>
      </w:r>
      <w:proofErr w:type="spellEnd"/>
      <w:r w:rsidR="00EC5A57" w:rsidRPr="00BF19C7">
        <w:rPr>
          <w:rFonts w:ascii="Times New Roman" w:hAnsi="Times New Roman" w:cs="Times New Roman"/>
          <w:sz w:val="24"/>
          <w:szCs w:val="24"/>
        </w:rPr>
        <w:t>, A., Chukwudi, C., &amp; Wasiu, B.</w:t>
      </w:r>
      <w:r w:rsidRPr="00BF19C7">
        <w:rPr>
          <w:rFonts w:ascii="Times New Roman" w:hAnsi="Times New Roman" w:cs="Times New Roman"/>
          <w:sz w:val="24"/>
          <w:szCs w:val="24"/>
        </w:rPr>
        <w:t xml:space="preserve">O. (2024). Tax administration and timely payments: A study of selected State Internal Revenue Service in South-West Nigeria. </w:t>
      </w:r>
      <w:r w:rsidRPr="00BF19C7">
        <w:rPr>
          <w:rFonts w:ascii="Times New Roman" w:hAnsi="Times New Roman" w:cs="Times New Roman"/>
          <w:i/>
          <w:iCs/>
          <w:sz w:val="24"/>
          <w:szCs w:val="24"/>
        </w:rPr>
        <w:t>PERSPEKTIF, 13</w:t>
      </w:r>
      <w:r w:rsidRPr="00BF19C7">
        <w:rPr>
          <w:rFonts w:ascii="Times New Roman" w:hAnsi="Times New Roman" w:cs="Times New Roman"/>
          <w:sz w:val="24"/>
          <w:szCs w:val="24"/>
        </w:rPr>
        <w:t>(1), 189–199.</w:t>
      </w:r>
    </w:p>
    <w:p w14:paraId="18119D74" w14:textId="77777777" w:rsidR="00432955" w:rsidRPr="00BF19C7" w:rsidRDefault="00432955" w:rsidP="00432955">
      <w:pPr>
        <w:pStyle w:val="NoSpacing"/>
        <w:spacing w:line="276" w:lineRule="auto"/>
        <w:ind w:left="567" w:hanging="567"/>
        <w:jc w:val="both"/>
        <w:rPr>
          <w:rFonts w:ascii="Times New Roman" w:eastAsia="Times New Roman" w:hAnsi="Times New Roman" w:cs="Times New Roman"/>
          <w:bCs/>
          <w:sz w:val="24"/>
          <w:szCs w:val="24"/>
        </w:rPr>
      </w:pPr>
      <w:proofErr w:type="spellStart"/>
      <w:r w:rsidRPr="00BF19C7">
        <w:rPr>
          <w:rFonts w:ascii="Times New Roman" w:eastAsia="Times New Roman" w:hAnsi="Times New Roman" w:cs="Times New Roman"/>
          <w:bCs/>
          <w:sz w:val="24"/>
          <w:szCs w:val="24"/>
        </w:rPr>
        <w:t>Okunogbe</w:t>
      </w:r>
      <w:proofErr w:type="spellEnd"/>
      <w:r w:rsidRPr="00BF19C7">
        <w:rPr>
          <w:rFonts w:ascii="Times New Roman" w:eastAsia="Times New Roman" w:hAnsi="Times New Roman" w:cs="Times New Roman"/>
          <w:bCs/>
          <w:sz w:val="24"/>
          <w:szCs w:val="24"/>
        </w:rPr>
        <w:t xml:space="preserve">, O., &amp; Santoro, F. (2023). Increasing tax collection in African countries: The role of information technology. </w:t>
      </w:r>
      <w:r w:rsidRPr="00BF19C7">
        <w:rPr>
          <w:rFonts w:ascii="Times New Roman" w:eastAsia="Times New Roman" w:hAnsi="Times New Roman" w:cs="Times New Roman"/>
          <w:bCs/>
          <w:i/>
          <w:iCs/>
          <w:sz w:val="24"/>
          <w:szCs w:val="24"/>
        </w:rPr>
        <w:t>Journal of African Economies, 32</w:t>
      </w:r>
      <w:r w:rsidRPr="00BF19C7">
        <w:rPr>
          <w:rFonts w:ascii="Times New Roman" w:eastAsia="Times New Roman" w:hAnsi="Times New Roman" w:cs="Times New Roman"/>
          <w:bCs/>
          <w:sz w:val="24"/>
          <w:szCs w:val="24"/>
        </w:rPr>
        <w:t>(Supplement_1), i57–i83</w:t>
      </w:r>
    </w:p>
    <w:p w14:paraId="76D235C3" w14:textId="707BCF9F" w:rsidR="00432955" w:rsidRPr="00BF19C7" w:rsidRDefault="00940B9D" w:rsidP="00432955">
      <w:pPr>
        <w:pStyle w:val="NoSpacing"/>
        <w:spacing w:line="276" w:lineRule="auto"/>
        <w:ind w:left="567" w:hanging="567"/>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 xml:space="preserve">Oladipo, O., </w:t>
      </w:r>
      <w:proofErr w:type="spellStart"/>
      <w:r w:rsidRPr="00BF19C7">
        <w:rPr>
          <w:rFonts w:ascii="Times New Roman" w:eastAsia="Times New Roman" w:hAnsi="Times New Roman" w:cs="Times New Roman"/>
          <w:bCs/>
          <w:sz w:val="24"/>
          <w:szCs w:val="24"/>
        </w:rPr>
        <w:t>Nwanji</w:t>
      </w:r>
      <w:proofErr w:type="spellEnd"/>
      <w:r w:rsidRPr="00BF19C7">
        <w:rPr>
          <w:rFonts w:ascii="Times New Roman" w:eastAsia="Times New Roman" w:hAnsi="Times New Roman" w:cs="Times New Roman"/>
          <w:bCs/>
          <w:sz w:val="24"/>
          <w:szCs w:val="24"/>
        </w:rPr>
        <w:t xml:space="preserve">, </w:t>
      </w:r>
      <w:r w:rsidR="00432955" w:rsidRPr="00BF19C7">
        <w:rPr>
          <w:rFonts w:ascii="Times New Roman" w:eastAsia="Times New Roman" w:hAnsi="Times New Roman" w:cs="Times New Roman"/>
          <w:bCs/>
          <w:sz w:val="24"/>
          <w:szCs w:val="24"/>
        </w:rPr>
        <w:t xml:space="preserve">T., </w:t>
      </w:r>
      <w:proofErr w:type="spellStart"/>
      <w:r w:rsidR="00432955" w:rsidRPr="00BF19C7">
        <w:rPr>
          <w:rFonts w:ascii="Times New Roman" w:eastAsia="Times New Roman" w:hAnsi="Times New Roman" w:cs="Times New Roman"/>
          <w:bCs/>
          <w:sz w:val="24"/>
          <w:szCs w:val="24"/>
        </w:rPr>
        <w:t>Eluyela</w:t>
      </w:r>
      <w:proofErr w:type="spellEnd"/>
      <w:r w:rsidR="00432955" w:rsidRPr="00BF19C7">
        <w:rPr>
          <w:rFonts w:ascii="Times New Roman" w:eastAsia="Times New Roman" w:hAnsi="Times New Roman" w:cs="Times New Roman"/>
          <w:bCs/>
          <w:sz w:val="24"/>
          <w:szCs w:val="24"/>
        </w:rPr>
        <w:t>,</w:t>
      </w:r>
      <w:r w:rsidRPr="00BF19C7">
        <w:rPr>
          <w:rFonts w:ascii="Times New Roman" w:eastAsia="Times New Roman" w:hAnsi="Times New Roman" w:cs="Times New Roman"/>
          <w:bCs/>
          <w:sz w:val="24"/>
          <w:szCs w:val="24"/>
        </w:rPr>
        <w:t xml:space="preserve"> </w:t>
      </w:r>
      <w:r w:rsidR="00432955" w:rsidRPr="00BF19C7">
        <w:rPr>
          <w:rFonts w:ascii="Times New Roman" w:eastAsia="Times New Roman" w:hAnsi="Times New Roman" w:cs="Times New Roman"/>
          <w:bCs/>
          <w:sz w:val="24"/>
          <w:szCs w:val="24"/>
        </w:rPr>
        <w:t xml:space="preserve">D., </w:t>
      </w:r>
      <w:proofErr w:type="spellStart"/>
      <w:r w:rsidR="00432955" w:rsidRPr="00BF19C7">
        <w:rPr>
          <w:rFonts w:ascii="Times New Roman" w:eastAsia="Times New Roman" w:hAnsi="Times New Roman" w:cs="Times New Roman"/>
          <w:bCs/>
          <w:sz w:val="24"/>
          <w:szCs w:val="24"/>
        </w:rPr>
        <w:t>Godo</w:t>
      </w:r>
      <w:proofErr w:type="spellEnd"/>
      <w:r w:rsidR="00432955" w:rsidRPr="00BF19C7">
        <w:rPr>
          <w:rFonts w:ascii="Times New Roman" w:eastAsia="Times New Roman" w:hAnsi="Times New Roman" w:cs="Times New Roman"/>
          <w:bCs/>
          <w:sz w:val="24"/>
          <w:szCs w:val="24"/>
        </w:rPr>
        <w:t xml:space="preserve">, B. &amp; </w:t>
      </w:r>
      <w:proofErr w:type="spellStart"/>
      <w:r w:rsidR="00432955" w:rsidRPr="00BF19C7">
        <w:rPr>
          <w:rFonts w:ascii="Times New Roman" w:eastAsia="Times New Roman" w:hAnsi="Times New Roman" w:cs="Times New Roman"/>
          <w:bCs/>
          <w:sz w:val="24"/>
          <w:szCs w:val="24"/>
        </w:rPr>
        <w:t>Adegboyegun</w:t>
      </w:r>
      <w:proofErr w:type="spellEnd"/>
      <w:r w:rsidR="00432955" w:rsidRPr="00BF19C7">
        <w:rPr>
          <w:rFonts w:ascii="Times New Roman" w:eastAsia="Times New Roman" w:hAnsi="Times New Roman" w:cs="Times New Roman"/>
          <w:bCs/>
          <w:sz w:val="24"/>
          <w:szCs w:val="24"/>
        </w:rPr>
        <w:t xml:space="preserve">, A. (2022).  Impact of tax fairness and tax knowledge on tax compliance behaviour of listed manufacturing companies in Nigeria. </w:t>
      </w:r>
      <w:r w:rsidR="00432955" w:rsidRPr="00BF19C7">
        <w:rPr>
          <w:rFonts w:ascii="Times New Roman" w:eastAsia="Times New Roman" w:hAnsi="Times New Roman" w:cs="Times New Roman"/>
          <w:bCs/>
          <w:i/>
          <w:iCs/>
          <w:sz w:val="24"/>
          <w:szCs w:val="24"/>
        </w:rPr>
        <w:t>Problems and Perspectives in Management, 20</w:t>
      </w:r>
      <w:r w:rsidR="00432955" w:rsidRPr="00BF19C7">
        <w:rPr>
          <w:rFonts w:ascii="Times New Roman" w:eastAsia="Times New Roman" w:hAnsi="Times New Roman" w:cs="Times New Roman"/>
          <w:bCs/>
          <w:sz w:val="24"/>
          <w:szCs w:val="24"/>
        </w:rPr>
        <w:t>(1), 41-48.</w:t>
      </w:r>
    </w:p>
    <w:p w14:paraId="79656F1E" w14:textId="4922C2B2" w:rsidR="00432955" w:rsidRPr="00BF19C7" w:rsidRDefault="00EC5A57" w:rsidP="00432955">
      <w:pPr>
        <w:pStyle w:val="NoSpacing"/>
        <w:spacing w:line="276" w:lineRule="auto"/>
        <w:ind w:left="567" w:hanging="567"/>
        <w:jc w:val="both"/>
        <w:rPr>
          <w:rFonts w:ascii="Times New Roman" w:hAnsi="Times New Roman" w:cs="Times New Roman"/>
          <w:i/>
          <w:iCs/>
          <w:sz w:val="24"/>
          <w:szCs w:val="24"/>
        </w:rPr>
      </w:pPr>
      <w:r w:rsidRPr="00BF19C7">
        <w:rPr>
          <w:rFonts w:ascii="Times New Roman" w:hAnsi="Times New Roman" w:cs="Times New Roman"/>
          <w:sz w:val="24"/>
          <w:szCs w:val="24"/>
        </w:rPr>
        <w:lastRenderedPageBreak/>
        <w:t>O</w:t>
      </w:r>
      <w:r w:rsidR="00940B9D" w:rsidRPr="00BF19C7">
        <w:rPr>
          <w:rFonts w:ascii="Times New Roman" w:hAnsi="Times New Roman" w:cs="Times New Roman"/>
          <w:sz w:val="24"/>
          <w:szCs w:val="24"/>
        </w:rPr>
        <w:t>liver, U.</w:t>
      </w:r>
      <w:r w:rsidR="00432955" w:rsidRPr="00BF19C7">
        <w:rPr>
          <w:rFonts w:ascii="Times New Roman" w:hAnsi="Times New Roman" w:cs="Times New Roman"/>
          <w:sz w:val="24"/>
          <w:szCs w:val="24"/>
        </w:rPr>
        <w:t xml:space="preserve">S. (2024). </w:t>
      </w:r>
      <w:r w:rsidR="00432955" w:rsidRPr="00BF19C7">
        <w:rPr>
          <w:rFonts w:ascii="Times New Roman" w:hAnsi="Times New Roman" w:cs="Times New Roman"/>
          <w:i/>
          <w:iCs/>
          <w:sz w:val="24"/>
          <w:szCs w:val="24"/>
        </w:rPr>
        <w:t xml:space="preserve">Tax literacy and tax compliance of the selected micro business in </w:t>
      </w:r>
      <w:proofErr w:type="spellStart"/>
      <w:r w:rsidR="00432955" w:rsidRPr="00BF19C7">
        <w:rPr>
          <w:rFonts w:ascii="Times New Roman" w:hAnsi="Times New Roman" w:cs="Times New Roman"/>
          <w:i/>
          <w:iCs/>
          <w:sz w:val="24"/>
          <w:szCs w:val="24"/>
        </w:rPr>
        <w:t>Cabuyao</w:t>
      </w:r>
      <w:proofErr w:type="spellEnd"/>
      <w:r w:rsidR="00432955" w:rsidRPr="00BF19C7">
        <w:rPr>
          <w:rFonts w:ascii="Times New Roman" w:hAnsi="Times New Roman" w:cs="Times New Roman"/>
          <w:i/>
          <w:iCs/>
          <w:sz w:val="24"/>
          <w:szCs w:val="24"/>
        </w:rPr>
        <w:t xml:space="preserve"> City</w:t>
      </w:r>
      <w:r w:rsidR="00432955" w:rsidRPr="00BF19C7">
        <w:rPr>
          <w:rFonts w:ascii="Times New Roman" w:hAnsi="Times New Roman" w:cs="Times New Roman"/>
          <w:sz w:val="24"/>
          <w:szCs w:val="24"/>
        </w:rPr>
        <w:t xml:space="preserve"> (Master’s thesis</w:t>
      </w:r>
      <w:r w:rsidR="00432955" w:rsidRPr="00BF19C7">
        <w:rPr>
          <w:rFonts w:ascii="Times New Roman" w:hAnsi="Times New Roman" w:cs="Times New Roman"/>
          <w:i/>
          <w:iCs/>
          <w:sz w:val="24"/>
          <w:szCs w:val="24"/>
        </w:rPr>
        <w:t>). International Journal of Multidisciplinary and Current Educational Research, 6</w:t>
      </w:r>
      <w:r w:rsidR="00432955" w:rsidRPr="00BF19C7">
        <w:rPr>
          <w:rFonts w:ascii="Times New Roman" w:hAnsi="Times New Roman" w:cs="Times New Roman"/>
          <w:sz w:val="24"/>
          <w:szCs w:val="24"/>
        </w:rPr>
        <w:t>(3), 333-363.</w:t>
      </w:r>
    </w:p>
    <w:p w14:paraId="4364D4A6" w14:textId="77777777" w:rsidR="00432955" w:rsidRPr="00BF19C7" w:rsidRDefault="00432955" w:rsidP="00432955">
      <w:pPr>
        <w:pStyle w:val="NoSpacing"/>
        <w:spacing w:line="276" w:lineRule="auto"/>
        <w:ind w:left="709" w:hanging="709"/>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 xml:space="preserve">Ouyang, J., Liu, S., &amp; Li, H. (2023). How does the development of digital finance affect small business tax compliance? Empirical evidence from China. </w:t>
      </w:r>
      <w:r w:rsidRPr="00BF19C7">
        <w:rPr>
          <w:rFonts w:ascii="Times New Roman" w:eastAsia="Times New Roman" w:hAnsi="Times New Roman" w:cs="Times New Roman"/>
          <w:bCs/>
          <w:i/>
          <w:iCs/>
          <w:sz w:val="24"/>
          <w:szCs w:val="24"/>
        </w:rPr>
        <w:t xml:space="preserve">China Economic Review. </w:t>
      </w:r>
      <w:r w:rsidRPr="00BF19C7">
        <w:rPr>
          <w:rFonts w:ascii="Times New Roman" w:eastAsia="Times New Roman" w:hAnsi="Times New Roman" w:cs="Times New Roman"/>
          <w:bCs/>
          <w:sz w:val="24"/>
          <w:szCs w:val="24"/>
        </w:rPr>
        <w:t>Retrieved from https://doi.org/10.1016/j.chieco.2023.101971.</w:t>
      </w:r>
    </w:p>
    <w:p w14:paraId="0E3EBCCC" w14:textId="39D8E53F" w:rsidR="00432955" w:rsidRPr="00BF19C7" w:rsidRDefault="00EC5A57" w:rsidP="00432955">
      <w:pPr>
        <w:pStyle w:val="NoSpacing"/>
        <w:spacing w:line="276" w:lineRule="auto"/>
        <w:ind w:left="709" w:hanging="709"/>
        <w:jc w:val="both"/>
        <w:rPr>
          <w:rFonts w:ascii="Times New Roman" w:hAnsi="Times New Roman" w:cs="Times New Roman"/>
          <w:sz w:val="24"/>
          <w:szCs w:val="24"/>
        </w:rPr>
      </w:pPr>
      <w:r w:rsidRPr="00BF19C7">
        <w:rPr>
          <w:rFonts w:ascii="Times New Roman" w:hAnsi="Times New Roman" w:cs="Times New Roman"/>
          <w:sz w:val="24"/>
          <w:szCs w:val="24"/>
        </w:rPr>
        <w:t>Oyebamiji, O.</w:t>
      </w:r>
      <w:r w:rsidR="00432955" w:rsidRPr="00BF19C7">
        <w:rPr>
          <w:rFonts w:ascii="Times New Roman" w:hAnsi="Times New Roman" w:cs="Times New Roman"/>
          <w:sz w:val="24"/>
          <w:szCs w:val="24"/>
        </w:rPr>
        <w:t xml:space="preserve">A. (2020). Public governance quality and tax compliance in Nigeria (2008–2018). </w:t>
      </w:r>
      <w:proofErr w:type="spellStart"/>
      <w:r w:rsidR="00432955" w:rsidRPr="00BF19C7">
        <w:rPr>
          <w:rFonts w:ascii="Times New Roman" w:hAnsi="Times New Roman" w:cs="Times New Roman"/>
          <w:i/>
          <w:iCs/>
          <w:sz w:val="24"/>
          <w:szCs w:val="24"/>
        </w:rPr>
        <w:t>Sumerianz</w:t>
      </w:r>
      <w:proofErr w:type="spellEnd"/>
      <w:r w:rsidR="00432955" w:rsidRPr="00BF19C7">
        <w:rPr>
          <w:rFonts w:ascii="Times New Roman" w:hAnsi="Times New Roman" w:cs="Times New Roman"/>
          <w:i/>
          <w:iCs/>
          <w:sz w:val="24"/>
          <w:szCs w:val="24"/>
        </w:rPr>
        <w:t xml:space="preserve"> Journal of Business Management and Marketing, 3</w:t>
      </w:r>
      <w:r w:rsidR="00432955" w:rsidRPr="00BF19C7">
        <w:rPr>
          <w:rFonts w:ascii="Times New Roman" w:hAnsi="Times New Roman" w:cs="Times New Roman"/>
          <w:sz w:val="24"/>
          <w:szCs w:val="24"/>
        </w:rPr>
        <w:t>(6), 67–73.</w:t>
      </w:r>
    </w:p>
    <w:p w14:paraId="17DDA572" w14:textId="77777777" w:rsidR="00432955" w:rsidRPr="00BF19C7" w:rsidRDefault="00432955" w:rsidP="00432955">
      <w:pPr>
        <w:pStyle w:val="NoSpacing"/>
        <w:spacing w:line="276" w:lineRule="auto"/>
        <w:ind w:left="709" w:hanging="709"/>
        <w:jc w:val="both"/>
        <w:rPr>
          <w:rFonts w:ascii="Times New Roman" w:hAnsi="Times New Roman" w:cs="Times New Roman"/>
          <w:sz w:val="24"/>
          <w:szCs w:val="24"/>
        </w:rPr>
      </w:pPr>
      <w:proofErr w:type="spellStart"/>
      <w:r w:rsidRPr="00BF19C7">
        <w:rPr>
          <w:rFonts w:ascii="Times New Roman" w:hAnsi="Times New Roman" w:cs="Times New Roman"/>
          <w:sz w:val="24"/>
          <w:szCs w:val="24"/>
        </w:rPr>
        <w:t>Oyedokun</w:t>
      </w:r>
      <w:proofErr w:type="spellEnd"/>
      <w:r w:rsidRPr="00BF19C7">
        <w:rPr>
          <w:rFonts w:ascii="Times New Roman" w:hAnsi="Times New Roman" w:cs="Times New Roman"/>
          <w:sz w:val="24"/>
          <w:szCs w:val="24"/>
        </w:rPr>
        <w:t xml:space="preserve">, G.E., </w:t>
      </w:r>
      <w:proofErr w:type="spellStart"/>
      <w:r w:rsidRPr="00BF19C7">
        <w:rPr>
          <w:rFonts w:ascii="Times New Roman" w:hAnsi="Times New Roman" w:cs="Times New Roman"/>
          <w:sz w:val="24"/>
          <w:szCs w:val="24"/>
        </w:rPr>
        <w:t>Olatayo</w:t>
      </w:r>
      <w:proofErr w:type="spellEnd"/>
      <w:r w:rsidRPr="00BF19C7">
        <w:rPr>
          <w:rFonts w:ascii="Times New Roman" w:hAnsi="Times New Roman" w:cs="Times New Roman"/>
          <w:sz w:val="24"/>
          <w:szCs w:val="24"/>
        </w:rPr>
        <w:t xml:space="preserve">, V.O., &amp; Adeyemo, A.K. (2024). Tax knowledge, compliance cost and among small scale enterprises in </w:t>
      </w:r>
      <w:proofErr w:type="spellStart"/>
      <w:r w:rsidRPr="00BF19C7">
        <w:rPr>
          <w:rFonts w:ascii="Times New Roman" w:hAnsi="Times New Roman" w:cs="Times New Roman"/>
          <w:sz w:val="24"/>
          <w:szCs w:val="24"/>
        </w:rPr>
        <w:t>ibarapa</w:t>
      </w:r>
      <w:proofErr w:type="spellEnd"/>
      <w:r w:rsidRPr="00BF19C7">
        <w:rPr>
          <w:rFonts w:ascii="Times New Roman" w:hAnsi="Times New Roman" w:cs="Times New Roman"/>
          <w:sz w:val="24"/>
          <w:szCs w:val="24"/>
        </w:rPr>
        <w:t xml:space="preserve"> east local government council of </w:t>
      </w:r>
      <w:proofErr w:type="spellStart"/>
      <w:r w:rsidRPr="00BF19C7">
        <w:rPr>
          <w:rFonts w:ascii="Times New Roman" w:hAnsi="Times New Roman" w:cs="Times New Roman"/>
          <w:sz w:val="24"/>
          <w:szCs w:val="24"/>
        </w:rPr>
        <w:t>oyo</w:t>
      </w:r>
      <w:proofErr w:type="spellEnd"/>
      <w:r w:rsidRPr="00BF19C7">
        <w:rPr>
          <w:rFonts w:ascii="Times New Roman" w:hAnsi="Times New Roman" w:cs="Times New Roman"/>
          <w:sz w:val="24"/>
          <w:szCs w:val="24"/>
        </w:rPr>
        <w:t xml:space="preserve"> state, Nigeria. </w:t>
      </w:r>
      <w:r w:rsidRPr="00BF19C7">
        <w:rPr>
          <w:rFonts w:ascii="Times New Roman" w:hAnsi="Times New Roman" w:cs="Times New Roman"/>
          <w:i/>
          <w:iCs/>
          <w:sz w:val="24"/>
          <w:szCs w:val="24"/>
        </w:rPr>
        <w:t>Mediterranean Journal of Social Sciences (MJSS) 3</w:t>
      </w:r>
      <w:r w:rsidRPr="00BF19C7">
        <w:rPr>
          <w:rFonts w:ascii="Times New Roman" w:hAnsi="Times New Roman" w:cs="Times New Roman"/>
          <w:sz w:val="24"/>
          <w:szCs w:val="24"/>
        </w:rPr>
        <w:t>(1), 48-72</w:t>
      </w:r>
    </w:p>
    <w:p w14:paraId="2D20B6E5" w14:textId="572B7583" w:rsidR="00432955" w:rsidRPr="00BF19C7" w:rsidRDefault="00EC5A57" w:rsidP="00432955">
      <w:pPr>
        <w:pStyle w:val="NoSpacing"/>
        <w:spacing w:line="276" w:lineRule="auto"/>
        <w:ind w:left="567" w:hanging="567"/>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Rashid, M.H.U., Ahmad, A., Abdullah, M.</w:t>
      </w:r>
      <w:r w:rsidR="00432955" w:rsidRPr="00BF19C7">
        <w:rPr>
          <w:rFonts w:ascii="Times New Roman" w:eastAsia="Times New Roman" w:hAnsi="Times New Roman" w:cs="Times New Roman"/>
          <w:bCs/>
          <w:sz w:val="24"/>
          <w:szCs w:val="24"/>
        </w:rPr>
        <w:t xml:space="preserve">S., </w:t>
      </w:r>
      <w:proofErr w:type="spellStart"/>
      <w:r w:rsidR="00432955" w:rsidRPr="00BF19C7">
        <w:rPr>
          <w:rFonts w:ascii="Times New Roman" w:eastAsia="Times New Roman" w:hAnsi="Times New Roman" w:cs="Times New Roman"/>
          <w:bCs/>
          <w:sz w:val="24"/>
          <w:szCs w:val="24"/>
        </w:rPr>
        <w:t>Ahmmed</w:t>
      </w:r>
      <w:proofErr w:type="spellEnd"/>
      <w:r w:rsidR="00432955" w:rsidRPr="00BF19C7">
        <w:rPr>
          <w:rFonts w:ascii="Times New Roman" w:eastAsia="Times New Roman" w:hAnsi="Times New Roman" w:cs="Times New Roman"/>
          <w:bCs/>
          <w:sz w:val="24"/>
          <w:szCs w:val="24"/>
        </w:rPr>
        <w:t xml:space="preserve">, M., &amp; Islam, S. (2022). Doing business and tax evasion: Evidence from Asian countries. </w:t>
      </w:r>
      <w:r w:rsidR="00432955" w:rsidRPr="00BF19C7">
        <w:rPr>
          <w:rFonts w:ascii="Times New Roman" w:eastAsia="Times New Roman" w:hAnsi="Times New Roman" w:cs="Times New Roman"/>
          <w:bCs/>
          <w:i/>
          <w:iCs/>
          <w:sz w:val="24"/>
          <w:szCs w:val="24"/>
        </w:rPr>
        <w:t>SAGE Open, 12</w:t>
      </w:r>
      <w:r w:rsidR="00432955" w:rsidRPr="00BF19C7">
        <w:rPr>
          <w:rFonts w:ascii="Times New Roman" w:eastAsia="Times New Roman" w:hAnsi="Times New Roman" w:cs="Times New Roman"/>
          <w:bCs/>
          <w:sz w:val="24"/>
          <w:szCs w:val="24"/>
        </w:rPr>
        <w:t>(3), 84-98.</w:t>
      </w:r>
    </w:p>
    <w:p w14:paraId="5B1536AC" w14:textId="77777777" w:rsidR="00432955" w:rsidRPr="00BF19C7" w:rsidRDefault="00432955" w:rsidP="00432955">
      <w:pPr>
        <w:pStyle w:val="NoSpacing"/>
        <w:spacing w:line="276" w:lineRule="auto"/>
        <w:ind w:left="567" w:hanging="567"/>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 xml:space="preserve">Salehi, M., Jabbari, S., </w:t>
      </w:r>
      <w:proofErr w:type="spellStart"/>
      <w:r w:rsidRPr="00BF19C7">
        <w:rPr>
          <w:rFonts w:ascii="Times New Roman" w:eastAsia="Times New Roman" w:hAnsi="Times New Roman" w:cs="Times New Roman"/>
          <w:bCs/>
          <w:sz w:val="24"/>
          <w:szCs w:val="24"/>
        </w:rPr>
        <w:t>Nourbakhsh</w:t>
      </w:r>
      <w:proofErr w:type="spellEnd"/>
      <w:r w:rsidRPr="00BF19C7">
        <w:rPr>
          <w:rFonts w:ascii="Times New Roman" w:eastAsia="Times New Roman" w:hAnsi="Times New Roman" w:cs="Times New Roman"/>
          <w:bCs/>
          <w:sz w:val="24"/>
          <w:szCs w:val="24"/>
        </w:rPr>
        <w:t xml:space="preserve"> </w:t>
      </w:r>
      <w:proofErr w:type="spellStart"/>
      <w:r w:rsidRPr="00BF19C7">
        <w:rPr>
          <w:rFonts w:ascii="Times New Roman" w:eastAsia="Times New Roman" w:hAnsi="Times New Roman" w:cs="Times New Roman"/>
          <w:bCs/>
          <w:sz w:val="24"/>
          <w:szCs w:val="24"/>
        </w:rPr>
        <w:t>Hosseiny</w:t>
      </w:r>
      <w:proofErr w:type="spellEnd"/>
      <w:r w:rsidRPr="00BF19C7">
        <w:rPr>
          <w:rFonts w:ascii="Times New Roman" w:eastAsia="Times New Roman" w:hAnsi="Times New Roman" w:cs="Times New Roman"/>
          <w:bCs/>
          <w:sz w:val="24"/>
          <w:szCs w:val="24"/>
        </w:rPr>
        <w:t xml:space="preserve">, Z., &amp; Eslami Khargh, F. (2024). Impact of corporate governance on tax avoidance. </w:t>
      </w:r>
      <w:r w:rsidRPr="00BF19C7">
        <w:rPr>
          <w:rFonts w:ascii="Times New Roman" w:eastAsia="Times New Roman" w:hAnsi="Times New Roman" w:cs="Times New Roman"/>
          <w:bCs/>
          <w:i/>
          <w:iCs/>
          <w:sz w:val="24"/>
          <w:szCs w:val="24"/>
        </w:rPr>
        <w:t>Journal of Public Affairs, 24</w:t>
      </w:r>
      <w:r w:rsidRPr="00BF19C7">
        <w:rPr>
          <w:rFonts w:ascii="Times New Roman" w:eastAsia="Times New Roman" w:hAnsi="Times New Roman" w:cs="Times New Roman"/>
          <w:bCs/>
          <w:sz w:val="24"/>
          <w:szCs w:val="24"/>
        </w:rPr>
        <w:t>(3), 2929-2934.</w:t>
      </w:r>
    </w:p>
    <w:p w14:paraId="3DF62965" w14:textId="46384549" w:rsidR="00E731FC" w:rsidRPr="00BF19C7" w:rsidRDefault="00E731FC" w:rsidP="00432955">
      <w:pPr>
        <w:pStyle w:val="NoSpacing"/>
        <w:spacing w:line="276" w:lineRule="auto"/>
        <w:ind w:left="567" w:hanging="567"/>
        <w:jc w:val="both"/>
        <w:rPr>
          <w:rFonts w:ascii="Times New Roman" w:eastAsia="Times New Roman" w:hAnsi="Times New Roman" w:cs="Times New Roman"/>
          <w:bCs/>
          <w:sz w:val="24"/>
          <w:szCs w:val="24"/>
        </w:rPr>
      </w:pPr>
      <w:r w:rsidRPr="00BF19C7">
        <w:rPr>
          <w:rFonts w:ascii="Times New Roman" w:eastAsia="Times New Roman" w:hAnsi="Times New Roman" w:cs="Times New Roman"/>
          <w:bCs/>
          <w:sz w:val="24"/>
          <w:szCs w:val="24"/>
        </w:rPr>
        <w:t xml:space="preserve">Sani, A.B., &amp; Ezekiel, A.O. (2022). Multiple taxation, high tax rate and tax compliance: Implications for SMEs’ growth in Zamfara State, Nigeria. </w:t>
      </w:r>
      <w:r w:rsidRPr="00BF19C7">
        <w:rPr>
          <w:rFonts w:ascii="Times New Roman" w:eastAsia="Times New Roman" w:hAnsi="Times New Roman" w:cs="Times New Roman"/>
          <w:bCs/>
          <w:i/>
          <w:sz w:val="24"/>
          <w:szCs w:val="24"/>
        </w:rPr>
        <w:t>Journal of Economics and Allied Research, 7</w:t>
      </w:r>
      <w:r w:rsidRPr="00BF19C7">
        <w:rPr>
          <w:rFonts w:ascii="Times New Roman" w:eastAsia="Times New Roman" w:hAnsi="Times New Roman" w:cs="Times New Roman"/>
          <w:bCs/>
          <w:sz w:val="24"/>
          <w:szCs w:val="24"/>
        </w:rPr>
        <w:t>(3), 180-192</w:t>
      </w:r>
    </w:p>
    <w:p w14:paraId="57DF4943" w14:textId="77777777" w:rsidR="00432955" w:rsidRPr="00BF19C7" w:rsidRDefault="00432955" w:rsidP="00432955">
      <w:pPr>
        <w:pStyle w:val="NoSpacing"/>
        <w:spacing w:line="276" w:lineRule="auto"/>
        <w:ind w:left="567" w:hanging="567"/>
        <w:jc w:val="both"/>
        <w:rPr>
          <w:rFonts w:ascii="Times New Roman" w:eastAsia="Times New Roman" w:hAnsi="Times New Roman" w:cs="Times New Roman"/>
          <w:bCs/>
          <w:sz w:val="24"/>
          <w:szCs w:val="24"/>
        </w:rPr>
      </w:pPr>
      <w:r w:rsidRPr="00BF19C7">
        <w:rPr>
          <w:rFonts w:ascii="Times New Roman" w:hAnsi="Times New Roman" w:cs="Times New Roman"/>
          <w:sz w:val="24"/>
          <w:szCs w:val="24"/>
        </w:rPr>
        <w:t xml:space="preserve">Small and Medium Enterprises Development Agency of Nigeria. (2020). </w:t>
      </w:r>
      <w:r w:rsidRPr="00BF19C7">
        <w:rPr>
          <w:rStyle w:val="Emphasis"/>
          <w:rFonts w:ascii="Times New Roman" w:hAnsi="Times New Roman" w:cs="Times New Roman"/>
          <w:sz w:val="24"/>
          <w:szCs w:val="24"/>
        </w:rPr>
        <w:t>Annual report 2020</w:t>
      </w:r>
      <w:r w:rsidRPr="00BF19C7">
        <w:rPr>
          <w:rFonts w:ascii="Times New Roman" w:hAnsi="Times New Roman" w:cs="Times New Roman"/>
          <w:sz w:val="24"/>
          <w:szCs w:val="24"/>
        </w:rPr>
        <w:t>. https://www.smedan.gov.ng/annual-report-2020.</w:t>
      </w:r>
    </w:p>
    <w:p w14:paraId="2C0A74F2" w14:textId="1C2BD9A0" w:rsidR="00432955" w:rsidRPr="00BF19C7" w:rsidRDefault="00EC5A57" w:rsidP="00432955">
      <w:pPr>
        <w:pStyle w:val="NoSpacing"/>
        <w:spacing w:line="276" w:lineRule="auto"/>
        <w:ind w:left="426" w:hanging="426"/>
        <w:jc w:val="both"/>
        <w:rPr>
          <w:rFonts w:ascii="Times New Roman" w:hAnsi="Times New Roman" w:cs="Times New Roman"/>
          <w:sz w:val="24"/>
          <w:szCs w:val="24"/>
        </w:rPr>
      </w:pPr>
      <w:r w:rsidRPr="00BF19C7">
        <w:rPr>
          <w:rFonts w:ascii="Times New Roman" w:hAnsi="Times New Roman" w:cs="Times New Roman"/>
          <w:sz w:val="24"/>
          <w:szCs w:val="24"/>
        </w:rPr>
        <w:t>Tijjani, H., Ibrahim, A.S., Yusuf, A.U., &amp; Ardo, A.</w:t>
      </w:r>
      <w:r w:rsidR="00432955" w:rsidRPr="00BF19C7">
        <w:rPr>
          <w:rFonts w:ascii="Times New Roman" w:hAnsi="Times New Roman" w:cs="Times New Roman"/>
          <w:sz w:val="24"/>
          <w:szCs w:val="24"/>
        </w:rPr>
        <w:t xml:space="preserve">M. (2023). The impact of forensic accounting on taxpayer attitude and compliance towards tax evasion within SMEs in the North East Nigeria. </w:t>
      </w:r>
      <w:r w:rsidR="00432955" w:rsidRPr="00BF19C7">
        <w:rPr>
          <w:rFonts w:ascii="Times New Roman" w:hAnsi="Times New Roman" w:cs="Times New Roman"/>
          <w:i/>
          <w:iCs/>
          <w:sz w:val="24"/>
          <w:szCs w:val="24"/>
        </w:rPr>
        <w:t>Journal of Business Management and Accounting, 13</w:t>
      </w:r>
      <w:r w:rsidR="00432955" w:rsidRPr="00BF19C7">
        <w:rPr>
          <w:rFonts w:ascii="Times New Roman" w:hAnsi="Times New Roman" w:cs="Times New Roman"/>
          <w:sz w:val="24"/>
          <w:szCs w:val="24"/>
        </w:rPr>
        <w:t>(1), 79–105.</w:t>
      </w:r>
    </w:p>
    <w:p w14:paraId="28352715" w14:textId="77777777" w:rsidR="00432955" w:rsidRPr="00BF19C7" w:rsidRDefault="00432955" w:rsidP="00432955">
      <w:pPr>
        <w:pStyle w:val="NoSpacing"/>
        <w:spacing w:line="276" w:lineRule="auto"/>
        <w:ind w:left="567" w:hanging="567"/>
        <w:jc w:val="both"/>
        <w:rPr>
          <w:rFonts w:ascii="Times New Roman" w:hAnsi="Times New Roman" w:cs="Times New Roman"/>
          <w:sz w:val="24"/>
          <w:szCs w:val="24"/>
        </w:rPr>
      </w:pPr>
      <w:proofErr w:type="spellStart"/>
      <w:r w:rsidRPr="00BF19C7">
        <w:rPr>
          <w:rFonts w:ascii="Times New Roman" w:hAnsi="Times New Roman" w:cs="Times New Roman"/>
          <w:sz w:val="24"/>
          <w:szCs w:val="24"/>
        </w:rPr>
        <w:t>Utegenova</w:t>
      </w:r>
      <w:proofErr w:type="spellEnd"/>
      <w:r w:rsidRPr="00BF19C7">
        <w:rPr>
          <w:rFonts w:ascii="Times New Roman" w:hAnsi="Times New Roman" w:cs="Times New Roman"/>
          <w:sz w:val="24"/>
          <w:szCs w:val="24"/>
        </w:rPr>
        <w:t xml:space="preserve">, S., &amp; </w:t>
      </w:r>
      <w:proofErr w:type="spellStart"/>
      <w:r w:rsidRPr="00BF19C7">
        <w:rPr>
          <w:rFonts w:ascii="Times New Roman" w:hAnsi="Times New Roman" w:cs="Times New Roman"/>
          <w:sz w:val="24"/>
          <w:szCs w:val="24"/>
        </w:rPr>
        <w:t>Rozumova</w:t>
      </w:r>
      <w:proofErr w:type="spellEnd"/>
      <w:r w:rsidRPr="00BF19C7">
        <w:rPr>
          <w:rFonts w:ascii="Times New Roman" w:hAnsi="Times New Roman" w:cs="Times New Roman"/>
          <w:sz w:val="24"/>
          <w:szCs w:val="24"/>
        </w:rPr>
        <w:t xml:space="preserve">, D. (2024). Directions for improving tax audit. </w:t>
      </w:r>
      <w:r w:rsidRPr="00BF19C7">
        <w:rPr>
          <w:rFonts w:ascii="Times New Roman" w:hAnsi="Times New Roman" w:cs="Times New Roman"/>
          <w:i/>
          <w:iCs/>
          <w:sz w:val="24"/>
          <w:szCs w:val="24"/>
        </w:rPr>
        <w:t>Modern Science and Research, 3</w:t>
      </w:r>
      <w:r w:rsidRPr="00BF19C7">
        <w:rPr>
          <w:rFonts w:ascii="Times New Roman" w:hAnsi="Times New Roman" w:cs="Times New Roman"/>
          <w:sz w:val="24"/>
          <w:szCs w:val="24"/>
        </w:rPr>
        <w:t>(6), 46-51.</w:t>
      </w:r>
    </w:p>
    <w:p w14:paraId="1A2908D4" w14:textId="77777777" w:rsidR="00432955" w:rsidRPr="00BF19C7" w:rsidRDefault="00432955" w:rsidP="00432955">
      <w:pPr>
        <w:pStyle w:val="NoSpacing"/>
        <w:spacing w:line="276" w:lineRule="auto"/>
        <w:ind w:left="567" w:hanging="567"/>
        <w:jc w:val="both"/>
        <w:rPr>
          <w:rFonts w:ascii="Times New Roman" w:hAnsi="Times New Roman" w:cs="Times New Roman"/>
        </w:rPr>
      </w:pPr>
      <w:r w:rsidRPr="00BF19C7">
        <w:rPr>
          <w:rFonts w:ascii="Times New Roman" w:hAnsi="Times New Roman" w:cs="Times New Roman"/>
          <w:sz w:val="24"/>
          <w:szCs w:val="24"/>
        </w:rPr>
        <w:t xml:space="preserve">Uzor, E. (2019). Enhancing tax collection efficiency and compliance in Nigeria: The role of behavioural economics. </w:t>
      </w:r>
      <w:r w:rsidRPr="00BF19C7">
        <w:rPr>
          <w:rFonts w:ascii="Times New Roman" w:hAnsi="Times New Roman" w:cs="Times New Roman"/>
          <w:i/>
          <w:iCs/>
          <w:sz w:val="24"/>
          <w:szCs w:val="24"/>
        </w:rPr>
        <w:t>Africa at LSE</w:t>
      </w:r>
      <w:r w:rsidRPr="00BF19C7">
        <w:rPr>
          <w:rFonts w:ascii="Times New Roman" w:hAnsi="Times New Roman" w:cs="Times New Roman"/>
          <w:sz w:val="24"/>
          <w:szCs w:val="24"/>
        </w:rPr>
        <w:t xml:space="preserve">. Retrieved from </w:t>
      </w:r>
      <w:hyperlink r:id="rId10" w:history="1">
        <w:r w:rsidRPr="00BF19C7">
          <w:rPr>
            <w:rStyle w:val="Hyperlink"/>
            <w:rFonts w:ascii="Times New Roman" w:hAnsi="Times New Roman" w:cs="Times New Roman"/>
            <w:color w:val="auto"/>
            <w:sz w:val="24"/>
            <w:szCs w:val="24"/>
            <w:u w:val="none"/>
          </w:rPr>
          <w:t>https://blogs.lse.ac.uk/africaatlse/2017/03/20/enhancing-tax-collection-efficiency-and-compliance-in-nigeria-the-role-of-behavioural-economics/</w:t>
        </w:r>
      </w:hyperlink>
      <w:r w:rsidRPr="00BF19C7">
        <w:rPr>
          <w:rFonts w:ascii="Times New Roman" w:hAnsi="Times New Roman" w:cs="Times New Roman"/>
        </w:rPr>
        <w:t>.</w:t>
      </w:r>
    </w:p>
    <w:p w14:paraId="33446956" w14:textId="77777777" w:rsidR="00432955" w:rsidRPr="00BF19C7" w:rsidRDefault="00432955" w:rsidP="00432955">
      <w:pPr>
        <w:pStyle w:val="NoSpacing"/>
        <w:spacing w:line="276" w:lineRule="auto"/>
        <w:ind w:left="567" w:hanging="567"/>
        <w:jc w:val="both"/>
        <w:rPr>
          <w:rFonts w:ascii="Times New Roman" w:hAnsi="Times New Roman" w:cs="Times New Roman"/>
          <w:sz w:val="24"/>
          <w:szCs w:val="24"/>
        </w:rPr>
      </w:pPr>
      <w:r w:rsidRPr="00BF19C7">
        <w:rPr>
          <w:rFonts w:ascii="Times New Roman" w:hAnsi="Times New Roman" w:cs="Times New Roman"/>
          <w:sz w:val="24"/>
          <w:szCs w:val="24"/>
        </w:rPr>
        <w:t xml:space="preserve">Yamane, T. (1967). </w:t>
      </w:r>
      <w:r w:rsidRPr="00BF19C7">
        <w:rPr>
          <w:rStyle w:val="Emphasis"/>
          <w:rFonts w:ascii="Times New Roman" w:hAnsi="Times New Roman" w:cs="Times New Roman"/>
          <w:sz w:val="24"/>
          <w:szCs w:val="24"/>
        </w:rPr>
        <w:t>Statistics: An introductory analysis</w:t>
      </w:r>
      <w:r w:rsidRPr="00BF19C7">
        <w:rPr>
          <w:rFonts w:ascii="Times New Roman" w:hAnsi="Times New Roman" w:cs="Times New Roman"/>
          <w:sz w:val="24"/>
          <w:szCs w:val="24"/>
        </w:rPr>
        <w:t xml:space="preserve"> (2nd ed.). Harper &amp; Row.</w:t>
      </w:r>
    </w:p>
    <w:p w14:paraId="6289C42F" w14:textId="77777777" w:rsidR="00432955" w:rsidRPr="00BF19C7" w:rsidRDefault="00432955" w:rsidP="00432955">
      <w:pPr>
        <w:spacing w:line="276" w:lineRule="auto"/>
        <w:ind w:left="567" w:hanging="567"/>
        <w:jc w:val="both"/>
        <w:rPr>
          <w:rFonts w:ascii="Times New Roman" w:hAnsi="Times New Roman" w:cs="Times New Roman"/>
          <w:sz w:val="24"/>
          <w:szCs w:val="24"/>
        </w:rPr>
      </w:pPr>
    </w:p>
    <w:p w14:paraId="5A3824E7" w14:textId="77777777" w:rsidR="00432955" w:rsidRPr="00BF19C7" w:rsidRDefault="00432955" w:rsidP="00432955">
      <w:pPr>
        <w:pStyle w:val="NoSpacing"/>
        <w:spacing w:line="276" w:lineRule="auto"/>
        <w:jc w:val="both"/>
        <w:rPr>
          <w:rFonts w:ascii="Times New Roman" w:hAnsi="Times New Roman" w:cs="Times New Roman"/>
          <w:sz w:val="24"/>
          <w:szCs w:val="24"/>
        </w:rPr>
      </w:pPr>
    </w:p>
    <w:p w14:paraId="0B1AE73B" w14:textId="77777777" w:rsidR="00432955" w:rsidRPr="00BF19C7" w:rsidRDefault="00432955" w:rsidP="00661933">
      <w:pPr>
        <w:jc w:val="both"/>
        <w:rPr>
          <w:rFonts w:ascii="Times New Roman" w:hAnsi="Times New Roman" w:cs="Times New Roman"/>
          <w:color w:val="FF0000"/>
          <w:sz w:val="24"/>
          <w:szCs w:val="24"/>
        </w:rPr>
      </w:pPr>
    </w:p>
    <w:p w14:paraId="40B81BC7" w14:textId="77777777" w:rsidR="00A233CA" w:rsidRPr="00BF19C7" w:rsidRDefault="00A233CA" w:rsidP="00661933">
      <w:pPr>
        <w:spacing w:line="276" w:lineRule="auto"/>
        <w:jc w:val="both"/>
        <w:rPr>
          <w:rFonts w:ascii="Times New Roman" w:hAnsi="Times New Roman" w:cs="Times New Roman"/>
          <w:sz w:val="24"/>
          <w:szCs w:val="24"/>
        </w:rPr>
      </w:pPr>
    </w:p>
    <w:p w14:paraId="2E666CD5" w14:textId="77777777" w:rsidR="00906B3D" w:rsidRPr="00BF19C7" w:rsidRDefault="00906B3D" w:rsidP="00661933">
      <w:pPr>
        <w:jc w:val="both"/>
        <w:rPr>
          <w:rFonts w:ascii="Times New Roman" w:hAnsi="Times New Roman" w:cs="Times New Roman"/>
          <w:sz w:val="24"/>
          <w:szCs w:val="24"/>
        </w:rPr>
      </w:pPr>
    </w:p>
    <w:sectPr w:rsidR="00906B3D" w:rsidRPr="00BF19C7" w:rsidSect="00090D9F">
      <w:headerReference w:type="even" r:id="rId11"/>
      <w:headerReference w:type="default" r:id="rId12"/>
      <w:footerReference w:type="even" r:id="rId13"/>
      <w:footerReference w:type="default" r:id="rId14"/>
      <w:headerReference w:type="first" r:id="rId15"/>
      <w:footerReference w:type="first" r:id="rId16"/>
      <w:pgSz w:w="12240" w:h="15840"/>
      <w:pgMar w:top="1138" w:right="1440" w:bottom="9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4653" w14:textId="77777777" w:rsidR="002F12AB" w:rsidRDefault="002F12AB" w:rsidP="00C30F5F">
      <w:pPr>
        <w:spacing w:after="0" w:line="240" w:lineRule="auto"/>
      </w:pPr>
      <w:r>
        <w:separator/>
      </w:r>
    </w:p>
  </w:endnote>
  <w:endnote w:type="continuationSeparator" w:id="0">
    <w:p w14:paraId="527937E8" w14:textId="77777777" w:rsidR="002F12AB" w:rsidRDefault="002F12AB" w:rsidP="00C3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AD8EF" w14:textId="77777777" w:rsidR="00540DD5" w:rsidRDefault="00540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006035"/>
      <w:docPartObj>
        <w:docPartGallery w:val="Page Numbers (Bottom of Page)"/>
        <w:docPartUnique/>
      </w:docPartObj>
    </w:sdtPr>
    <w:sdtEndPr>
      <w:rPr>
        <w:noProof/>
      </w:rPr>
    </w:sdtEndPr>
    <w:sdtContent>
      <w:p w14:paraId="4C784AC2" w14:textId="4030B974" w:rsidR="00C30F5F" w:rsidRDefault="00C30F5F">
        <w:pPr>
          <w:pStyle w:val="Footer"/>
          <w:jc w:val="center"/>
        </w:pPr>
        <w:r>
          <w:fldChar w:fldCharType="begin"/>
        </w:r>
        <w:r>
          <w:instrText xml:space="preserve"> PAGE   \* MERGEFORMAT </w:instrText>
        </w:r>
        <w:r>
          <w:fldChar w:fldCharType="separate"/>
        </w:r>
        <w:r w:rsidR="002777BA">
          <w:rPr>
            <w:noProof/>
          </w:rPr>
          <w:t>1</w:t>
        </w:r>
        <w:r>
          <w:rPr>
            <w:noProof/>
          </w:rPr>
          <w:fldChar w:fldCharType="end"/>
        </w:r>
      </w:p>
    </w:sdtContent>
  </w:sdt>
  <w:p w14:paraId="1A0291DD" w14:textId="77777777" w:rsidR="00C30F5F" w:rsidRDefault="00C30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4ACF4" w14:textId="77777777" w:rsidR="00540DD5" w:rsidRDefault="0054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AAFCC" w14:textId="77777777" w:rsidR="002F12AB" w:rsidRDefault="002F12AB" w:rsidP="00C30F5F">
      <w:pPr>
        <w:spacing w:after="0" w:line="240" w:lineRule="auto"/>
      </w:pPr>
      <w:r>
        <w:separator/>
      </w:r>
    </w:p>
  </w:footnote>
  <w:footnote w:type="continuationSeparator" w:id="0">
    <w:p w14:paraId="49DBF40A" w14:textId="77777777" w:rsidR="002F12AB" w:rsidRDefault="002F12AB" w:rsidP="00C30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7B16A" w14:textId="6E448660" w:rsidR="00540DD5" w:rsidRDefault="00540DD5">
    <w:pPr>
      <w:pStyle w:val="Header"/>
    </w:pPr>
    <w:r>
      <w:rPr>
        <w:noProof/>
      </w:rPr>
      <w:pict w14:anchorId="6BF342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3718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4FD0A" w14:textId="5D4D951E" w:rsidR="00540DD5" w:rsidRDefault="00540DD5">
    <w:pPr>
      <w:pStyle w:val="Header"/>
    </w:pPr>
    <w:r>
      <w:rPr>
        <w:noProof/>
      </w:rPr>
      <w:pict w14:anchorId="2F40A0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3719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307B" w14:textId="1CE67CF2" w:rsidR="00540DD5" w:rsidRDefault="00540DD5">
    <w:pPr>
      <w:pStyle w:val="Header"/>
    </w:pPr>
    <w:r>
      <w:rPr>
        <w:noProof/>
      </w:rPr>
      <w:pict w14:anchorId="4BC69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003718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E7C76"/>
    <w:multiLevelType w:val="hybridMultilevel"/>
    <w:tmpl w:val="DA163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85B5B"/>
    <w:multiLevelType w:val="hybridMultilevel"/>
    <w:tmpl w:val="1F681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114AC"/>
    <w:multiLevelType w:val="hybridMultilevel"/>
    <w:tmpl w:val="FA80820E"/>
    <w:lvl w:ilvl="0" w:tplc="68E6C158">
      <w:start w:val="3"/>
      <w:numFmt w:val="decimal"/>
      <w:lvlText w:val="%1."/>
      <w:lvlJc w:val="left"/>
      <w:pPr>
        <w:ind w:left="720" w:hanging="360"/>
      </w:pPr>
      <w:rPr>
        <w:rFonts w:asciiTheme="minorHAnsi" w:hAnsiTheme="minorHAnsi" w:cstheme="minorBidi" w:hint="default"/>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4C57BD"/>
    <w:multiLevelType w:val="hybridMultilevel"/>
    <w:tmpl w:val="946A1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B7C9F"/>
    <w:multiLevelType w:val="hybridMultilevel"/>
    <w:tmpl w:val="C43234BE"/>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E022079"/>
    <w:multiLevelType w:val="hybridMultilevel"/>
    <w:tmpl w:val="4A54EB34"/>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85"/>
    <w:rsid w:val="00001463"/>
    <w:rsid w:val="000020DF"/>
    <w:rsid w:val="00002B52"/>
    <w:rsid w:val="00011C07"/>
    <w:rsid w:val="00012784"/>
    <w:rsid w:val="00014DC5"/>
    <w:rsid w:val="00015CF7"/>
    <w:rsid w:val="00016FD6"/>
    <w:rsid w:val="00020616"/>
    <w:rsid w:val="00024A39"/>
    <w:rsid w:val="00027220"/>
    <w:rsid w:val="00035FA5"/>
    <w:rsid w:val="000375A3"/>
    <w:rsid w:val="0005447E"/>
    <w:rsid w:val="00061638"/>
    <w:rsid w:val="000667B5"/>
    <w:rsid w:val="00084482"/>
    <w:rsid w:val="00090D9F"/>
    <w:rsid w:val="000920C1"/>
    <w:rsid w:val="00095FA4"/>
    <w:rsid w:val="000A402C"/>
    <w:rsid w:val="000B32C0"/>
    <w:rsid w:val="000B4E9D"/>
    <w:rsid w:val="000B5389"/>
    <w:rsid w:val="000B5594"/>
    <w:rsid w:val="000C5AEC"/>
    <w:rsid w:val="000C785F"/>
    <w:rsid w:val="000C7DEF"/>
    <w:rsid w:val="000D5E5A"/>
    <w:rsid w:val="000D6613"/>
    <w:rsid w:val="000E4615"/>
    <w:rsid w:val="00101042"/>
    <w:rsid w:val="00101C7D"/>
    <w:rsid w:val="00113C77"/>
    <w:rsid w:val="001147A2"/>
    <w:rsid w:val="00132E42"/>
    <w:rsid w:val="00141816"/>
    <w:rsid w:val="00146ECC"/>
    <w:rsid w:val="00151627"/>
    <w:rsid w:val="00151BFD"/>
    <w:rsid w:val="0016179F"/>
    <w:rsid w:val="00164D17"/>
    <w:rsid w:val="001662FA"/>
    <w:rsid w:val="00166F64"/>
    <w:rsid w:val="00181D48"/>
    <w:rsid w:val="00183DC7"/>
    <w:rsid w:val="001855CB"/>
    <w:rsid w:val="00185E40"/>
    <w:rsid w:val="0019060D"/>
    <w:rsid w:val="001A2A45"/>
    <w:rsid w:val="001A32E3"/>
    <w:rsid w:val="001A4079"/>
    <w:rsid w:val="001A79C8"/>
    <w:rsid w:val="001B608B"/>
    <w:rsid w:val="001D5DF0"/>
    <w:rsid w:val="001D655D"/>
    <w:rsid w:val="001D7E0F"/>
    <w:rsid w:val="001F2AC0"/>
    <w:rsid w:val="001F4499"/>
    <w:rsid w:val="00202632"/>
    <w:rsid w:val="00206B18"/>
    <w:rsid w:val="00207C3D"/>
    <w:rsid w:val="0021665E"/>
    <w:rsid w:val="00221390"/>
    <w:rsid w:val="00221FE6"/>
    <w:rsid w:val="00222E4B"/>
    <w:rsid w:val="00223E64"/>
    <w:rsid w:val="002247B4"/>
    <w:rsid w:val="00225C2A"/>
    <w:rsid w:val="002408CB"/>
    <w:rsid w:val="00241BE9"/>
    <w:rsid w:val="0024453D"/>
    <w:rsid w:val="00252874"/>
    <w:rsid w:val="002540BC"/>
    <w:rsid w:val="002618BB"/>
    <w:rsid w:val="0027172F"/>
    <w:rsid w:val="00275EF1"/>
    <w:rsid w:val="002777BA"/>
    <w:rsid w:val="0028429D"/>
    <w:rsid w:val="0029290E"/>
    <w:rsid w:val="00296C8A"/>
    <w:rsid w:val="002A0DAF"/>
    <w:rsid w:val="002B05C2"/>
    <w:rsid w:val="002B1641"/>
    <w:rsid w:val="002B65DB"/>
    <w:rsid w:val="002C1406"/>
    <w:rsid w:val="002D0BC2"/>
    <w:rsid w:val="002D43C0"/>
    <w:rsid w:val="002E23F9"/>
    <w:rsid w:val="002F12AB"/>
    <w:rsid w:val="002F1C72"/>
    <w:rsid w:val="002F274C"/>
    <w:rsid w:val="00305E1F"/>
    <w:rsid w:val="00306A3F"/>
    <w:rsid w:val="003140C8"/>
    <w:rsid w:val="00325B28"/>
    <w:rsid w:val="003340C6"/>
    <w:rsid w:val="003358A8"/>
    <w:rsid w:val="00341996"/>
    <w:rsid w:val="00351C93"/>
    <w:rsid w:val="0035558E"/>
    <w:rsid w:val="00357CE9"/>
    <w:rsid w:val="00363299"/>
    <w:rsid w:val="00363A8F"/>
    <w:rsid w:val="00366E02"/>
    <w:rsid w:val="00371957"/>
    <w:rsid w:val="0037355D"/>
    <w:rsid w:val="0038363E"/>
    <w:rsid w:val="00390818"/>
    <w:rsid w:val="00392E69"/>
    <w:rsid w:val="00395F93"/>
    <w:rsid w:val="00397C48"/>
    <w:rsid w:val="003B563D"/>
    <w:rsid w:val="003C7B7B"/>
    <w:rsid w:val="003D0225"/>
    <w:rsid w:val="003D4A5F"/>
    <w:rsid w:val="003D4E2C"/>
    <w:rsid w:val="003D674C"/>
    <w:rsid w:val="003F5954"/>
    <w:rsid w:val="00401080"/>
    <w:rsid w:val="0041545F"/>
    <w:rsid w:val="00416768"/>
    <w:rsid w:val="00421DDA"/>
    <w:rsid w:val="004261B8"/>
    <w:rsid w:val="00432955"/>
    <w:rsid w:val="0043669E"/>
    <w:rsid w:val="00445346"/>
    <w:rsid w:val="00452A41"/>
    <w:rsid w:val="0045754C"/>
    <w:rsid w:val="0047154A"/>
    <w:rsid w:val="004756D2"/>
    <w:rsid w:val="00482B54"/>
    <w:rsid w:val="0048304E"/>
    <w:rsid w:val="00487D9A"/>
    <w:rsid w:val="00492695"/>
    <w:rsid w:val="004958D4"/>
    <w:rsid w:val="004A49A2"/>
    <w:rsid w:val="004B02A8"/>
    <w:rsid w:val="004C1B64"/>
    <w:rsid w:val="004C3EA6"/>
    <w:rsid w:val="004D04DF"/>
    <w:rsid w:val="004E4FEB"/>
    <w:rsid w:val="004F5A5E"/>
    <w:rsid w:val="004F71C7"/>
    <w:rsid w:val="00500B2B"/>
    <w:rsid w:val="00500BDF"/>
    <w:rsid w:val="005022C6"/>
    <w:rsid w:val="00503126"/>
    <w:rsid w:val="005068AF"/>
    <w:rsid w:val="00507F7B"/>
    <w:rsid w:val="005121D0"/>
    <w:rsid w:val="00512636"/>
    <w:rsid w:val="00514E01"/>
    <w:rsid w:val="00515310"/>
    <w:rsid w:val="005322ED"/>
    <w:rsid w:val="00540DD5"/>
    <w:rsid w:val="00553896"/>
    <w:rsid w:val="00560180"/>
    <w:rsid w:val="00563E39"/>
    <w:rsid w:val="0058227A"/>
    <w:rsid w:val="005878EC"/>
    <w:rsid w:val="00590809"/>
    <w:rsid w:val="0059538E"/>
    <w:rsid w:val="00597291"/>
    <w:rsid w:val="005A0A67"/>
    <w:rsid w:val="005A2978"/>
    <w:rsid w:val="005A30AD"/>
    <w:rsid w:val="005C0450"/>
    <w:rsid w:val="005C1CAC"/>
    <w:rsid w:val="005C36F9"/>
    <w:rsid w:val="005C406F"/>
    <w:rsid w:val="005E01EE"/>
    <w:rsid w:val="005F560C"/>
    <w:rsid w:val="005F58C4"/>
    <w:rsid w:val="00600B2C"/>
    <w:rsid w:val="0060587A"/>
    <w:rsid w:val="00610178"/>
    <w:rsid w:val="006125B4"/>
    <w:rsid w:val="006163A1"/>
    <w:rsid w:val="0062203B"/>
    <w:rsid w:val="006368C0"/>
    <w:rsid w:val="0064449E"/>
    <w:rsid w:val="006502B7"/>
    <w:rsid w:val="006575D9"/>
    <w:rsid w:val="00661933"/>
    <w:rsid w:val="00677BFA"/>
    <w:rsid w:val="006846CA"/>
    <w:rsid w:val="006902F2"/>
    <w:rsid w:val="006934C7"/>
    <w:rsid w:val="00697194"/>
    <w:rsid w:val="006A2109"/>
    <w:rsid w:val="006A3909"/>
    <w:rsid w:val="006A47FC"/>
    <w:rsid w:val="006A6B2A"/>
    <w:rsid w:val="006B570B"/>
    <w:rsid w:val="006B7646"/>
    <w:rsid w:val="006C20A1"/>
    <w:rsid w:val="006C494C"/>
    <w:rsid w:val="006C4A6A"/>
    <w:rsid w:val="006C5B72"/>
    <w:rsid w:val="006D2739"/>
    <w:rsid w:val="006D3AEB"/>
    <w:rsid w:val="006E0315"/>
    <w:rsid w:val="006E0D1D"/>
    <w:rsid w:val="006E2485"/>
    <w:rsid w:val="006E4094"/>
    <w:rsid w:val="007053ED"/>
    <w:rsid w:val="00707E59"/>
    <w:rsid w:val="00712C30"/>
    <w:rsid w:val="00713A16"/>
    <w:rsid w:val="00713AE1"/>
    <w:rsid w:val="00717C11"/>
    <w:rsid w:val="0072062B"/>
    <w:rsid w:val="00731751"/>
    <w:rsid w:val="00731F8F"/>
    <w:rsid w:val="00734439"/>
    <w:rsid w:val="007366F4"/>
    <w:rsid w:val="00746223"/>
    <w:rsid w:val="00750BE1"/>
    <w:rsid w:val="007571EC"/>
    <w:rsid w:val="0076053A"/>
    <w:rsid w:val="00772F09"/>
    <w:rsid w:val="007747F1"/>
    <w:rsid w:val="00781A78"/>
    <w:rsid w:val="00791AA1"/>
    <w:rsid w:val="00795FDD"/>
    <w:rsid w:val="0079618A"/>
    <w:rsid w:val="007A0A1C"/>
    <w:rsid w:val="007A34F9"/>
    <w:rsid w:val="007B23CD"/>
    <w:rsid w:val="007B2488"/>
    <w:rsid w:val="007B3E6C"/>
    <w:rsid w:val="007B50AA"/>
    <w:rsid w:val="007B76CF"/>
    <w:rsid w:val="007C1561"/>
    <w:rsid w:val="007C4968"/>
    <w:rsid w:val="007C4A07"/>
    <w:rsid w:val="007C6AA9"/>
    <w:rsid w:val="007C6FAD"/>
    <w:rsid w:val="007F19B1"/>
    <w:rsid w:val="00800433"/>
    <w:rsid w:val="00805728"/>
    <w:rsid w:val="0080780C"/>
    <w:rsid w:val="00811FBA"/>
    <w:rsid w:val="00812C78"/>
    <w:rsid w:val="00824595"/>
    <w:rsid w:val="008402AC"/>
    <w:rsid w:val="0084178C"/>
    <w:rsid w:val="00846B32"/>
    <w:rsid w:val="00850AA8"/>
    <w:rsid w:val="00850F25"/>
    <w:rsid w:val="00852F95"/>
    <w:rsid w:val="00853C15"/>
    <w:rsid w:val="0085770E"/>
    <w:rsid w:val="0086204B"/>
    <w:rsid w:val="008640A5"/>
    <w:rsid w:val="00870589"/>
    <w:rsid w:val="00872016"/>
    <w:rsid w:val="00883CFB"/>
    <w:rsid w:val="00884127"/>
    <w:rsid w:val="00885740"/>
    <w:rsid w:val="00895472"/>
    <w:rsid w:val="008A12CA"/>
    <w:rsid w:val="008A15CA"/>
    <w:rsid w:val="008A4DF3"/>
    <w:rsid w:val="008A539A"/>
    <w:rsid w:val="008A53F9"/>
    <w:rsid w:val="008A5C03"/>
    <w:rsid w:val="008B1725"/>
    <w:rsid w:val="008B4C58"/>
    <w:rsid w:val="008C2A00"/>
    <w:rsid w:val="008C4074"/>
    <w:rsid w:val="008C6851"/>
    <w:rsid w:val="008F3911"/>
    <w:rsid w:val="008F60FD"/>
    <w:rsid w:val="0090698D"/>
    <w:rsid w:val="00906B3D"/>
    <w:rsid w:val="00907357"/>
    <w:rsid w:val="0091109D"/>
    <w:rsid w:val="00914D71"/>
    <w:rsid w:val="0092151D"/>
    <w:rsid w:val="00921DFD"/>
    <w:rsid w:val="009241E8"/>
    <w:rsid w:val="00927A75"/>
    <w:rsid w:val="00932262"/>
    <w:rsid w:val="00934631"/>
    <w:rsid w:val="00940B9D"/>
    <w:rsid w:val="00942E19"/>
    <w:rsid w:val="009532C8"/>
    <w:rsid w:val="009540C4"/>
    <w:rsid w:val="009551F3"/>
    <w:rsid w:val="00957A89"/>
    <w:rsid w:val="00966FCC"/>
    <w:rsid w:val="00974680"/>
    <w:rsid w:val="00977772"/>
    <w:rsid w:val="0098367A"/>
    <w:rsid w:val="00985B29"/>
    <w:rsid w:val="00987804"/>
    <w:rsid w:val="0099261E"/>
    <w:rsid w:val="00993E26"/>
    <w:rsid w:val="009A540A"/>
    <w:rsid w:val="009A5A3A"/>
    <w:rsid w:val="009A7F02"/>
    <w:rsid w:val="009B1845"/>
    <w:rsid w:val="009C26CB"/>
    <w:rsid w:val="009C7167"/>
    <w:rsid w:val="009D30D0"/>
    <w:rsid w:val="009E16A9"/>
    <w:rsid w:val="009E286E"/>
    <w:rsid w:val="009F2E9A"/>
    <w:rsid w:val="009F5822"/>
    <w:rsid w:val="00A00830"/>
    <w:rsid w:val="00A233CA"/>
    <w:rsid w:val="00A24AB8"/>
    <w:rsid w:val="00A278DA"/>
    <w:rsid w:val="00A340EF"/>
    <w:rsid w:val="00A41C8D"/>
    <w:rsid w:val="00A47F85"/>
    <w:rsid w:val="00A50F8E"/>
    <w:rsid w:val="00A54A2E"/>
    <w:rsid w:val="00A555E3"/>
    <w:rsid w:val="00A57ECE"/>
    <w:rsid w:val="00A62D83"/>
    <w:rsid w:val="00A637A8"/>
    <w:rsid w:val="00A707CF"/>
    <w:rsid w:val="00A711A9"/>
    <w:rsid w:val="00A717B2"/>
    <w:rsid w:val="00A765F3"/>
    <w:rsid w:val="00A83261"/>
    <w:rsid w:val="00A8376B"/>
    <w:rsid w:val="00A83A91"/>
    <w:rsid w:val="00A8678B"/>
    <w:rsid w:val="00A903A7"/>
    <w:rsid w:val="00A961B4"/>
    <w:rsid w:val="00AA35F6"/>
    <w:rsid w:val="00AA3818"/>
    <w:rsid w:val="00AA4AB0"/>
    <w:rsid w:val="00AB14D7"/>
    <w:rsid w:val="00AB2BCC"/>
    <w:rsid w:val="00AB45D7"/>
    <w:rsid w:val="00AC15D0"/>
    <w:rsid w:val="00AD2F59"/>
    <w:rsid w:val="00AD4E4F"/>
    <w:rsid w:val="00AD6E85"/>
    <w:rsid w:val="00AE1A5A"/>
    <w:rsid w:val="00AE20CA"/>
    <w:rsid w:val="00AE389F"/>
    <w:rsid w:val="00AE38EC"/>
    <w:rsid w:val="00AE7204"/>
    <w:rsid w:val="00AF214D"/>
    <w:rsid w:val="00AF4592"/>
    <w:rsid w:val="00B10E12"/>
    <w:rsid w:val="00B22F67"/>
    <w:rsid w:val="00B25938"/>
    <w:rsid w:val="00B4002C"/>
    <w:rsid w:val="00B4359B"/>
    <w:rsid w:val="00B43CD8"/>
    <w:rsid w:val="00B5159D"/>
    <w:rsid w:val="00B56F29"/>
    <w:rsid w:val="00B638CB"/>
    <w:rsid w:val="00B67079"/>
    <w:rsid w:val="00B714D8"/>
    <w:rsid w:val="00B74576"/>
    <w:rsid w:val="00B80876"/>
    <w:rsid w:val="00B81D28"/>
    <w:rsid w:val="00B82316"/>
    <w:rsid w:val="00B9256C"/>
    <w:rsid w:val="00B93860"/>
    <w:rsid w:val="00B95DA1"/>
    <w:rsid w:val="00B96823"/>
    <w:rsid w:val="00BA023E"/>
    <w:rsid w:val="00BA1074"/>
    <w:rsid w:val="00BA75F3"/>
    <w:rsid w:val="00BA7F3B"/>
    <w:rsid w:val="00BB1A75"/>
    <w:rsid w:val="00BD2187"/>
    <w:rsid w:val="00BD6B3B"/>
    <w:rsid w:val="00BD741F"/>
    <w:rsid w:val="00BE07CD"/>
    <w:rsid w:val="00BE221E"/>
    <w:rsid w:val="00BE257A"/>
    <w:rsid w:val="00BE4D1A"/>
    <w:rsid w:val="00BF11FA"/>
    <w:rsid w:val="00BF19C7"/>
    <w:rsid w:val="00BF2920"/>
    <w:rsid w:val="00BF3FAF"/>
    <w:rsid w:val="00BF5336"/>
    <w:rsid w:val="00BF5E85"/>
    <w:rsid w:val="00BF61BC"/>
    <w:rsid w:val="00C14BB2"/>
    <w:rsid w:val="00C20760"/>
    <w:rsid w:val="00C252D2"/>
    <w:rsid w:val="00C27785"/>
    <w:rsid w:val="00C30F5F"/>
    <w:rsid w:val="00C3390C"/>
    <w:rsid w:val="00C33D4C"/>
    <w:rsid w:val="00C3404C"/>
    <w:rsid w:val="00C35486"/>
    <w:rsid w:val="00C64F54"/>
    <w:rsid w:val="00C7159F"/>
    <w:rsid w:val="00C805BD"/>
    <w:rsid w:val="00C8413D"/>
    <w:rsid w:val="00C9267D"/>
    <w:rsid w:val="00CA01AE"/>
    <w:rsid w:val="00CA283A"/>
    <w:rsid w:val="00CA5BDA"/>
    <w:rsid w:val="00CB1660"/>
    <w:rsid w:val="00CB4296"/>
    <w:rsid w:val="00CB5AD5"/>
    <w:rsid w:val="00CB68C4"/>
    <w:rsid w:val="00CB734C"/>
    <w:rsid w:val="00CC104F"/>
    <w:rsid w:val="00CC20B1"/>
    <w:rsid w:val="00CD1C4E"/>
    <w:rsid w:val="00CD3509"/>
    <w:rsid w:val="00CF0583"/>
    <w:rsid w:val="00CF1A91"/>
    <w:rsid w:val="00D038AB"/>
    <w:rsid w:val="00D05021"/>
    <w:rsid w:val="00D1267E"/>
    <w:rsid w:val="00D14BFA"/>
    <w:rsid w:val="00D25527"/>
    <w:rsid w:val="00D35A3B"/>
    <w:rsid w:val="00D370D8"/>
    <w:rsid w:val="00D462CB"/>
    <w:rsid w:val="00D470F7"/>
    <w:rsid w:val="00D5417F"/>
    <w:rsid w:val="00D75937"/>
    <w:rsid w:val="00D82A7D"/>
    <w:rsid w:val="00D8331F"/>
    <w:rsid w:val="00D90EC1"/>
    <w:rsid w:val="00D942B4"/>
    <w:rsid w:val="00DA3C4E"/>
    <w:rsid w:val="00DA6F3F"/>
    <w:rsid w:val="00DB67FF"/>
    <w:rsid w:val="00DD5135"/>
    <w:rsid w:val="00DE6992"/>
    <w:rsid w:val="00DF22E1"/>
    <w:rsid w:val="00E208D9"/>
    <w:rsid w:val="00E20E5A"/>
    <w:rsid w:val="00E25E2C"/>
    <w:rsid w:val="00E41A54"/>
    <w:rsid w:val="00E43E30"/>
    <w:rsid w:val="00E45516"/>
    <w:rsid w:val="00E50FE7"/>
    <w:rsid w:val="00E60502"/>
    <w:rsid w:val="00E61B2F"/>
    <w:rsid w:val="00E731FC"/>
    <w:rsid w:val="00E74ED9"/>
    <w:rsid w:val="00E853AF"/>
    <w:rsid w:val="00E93658"/>
    <w:rsid w:val="00E96021"/>
    <w:rsid w:val="00EA1294"/>
    <w:rsid w:val="00EA4B53"/>
    <w:rsid w:val="00EB02A7"/>
    <w:rsid w:val="00EB2CD1"/>
    <w:rsid w:val="00EC5A57"/>
    <w:rsid w:val="00EC7C78"/>
    <w:rsid w:val="00ED09F3"/>
    <w:rsid w:val="00ED19DB"/>
    <w:rsid w:val="00ED5E5E"/>
    <w:rsid w:val="00EE030C"/>
    <w:rsid w:val="00EF0809"/>
    <w:rsid w:val="00F06193"/>
    <w:rsid w:val="00F117BA"/>
    <w:rsid w:val="00F14E58"/>
    <w:rsid w:val="00F17053"/>
    <w:rsid w:val="00F21D9A"/>
    <w:rsid w:val="00F22F68"/>
    <w:rsid w:val="00F30BC4"/>
    <w:rsid w:val="00F4223D"/>
    <w:rsid w:val="00F42B3F"/>
    <w:rsid w:val="00F62938"/>
    <w:rsid w:val="00F6305B"/>
    <w:rsid w:val="00F65D64"/>
    <w:rsid w:val="00F73639"/>
    <w:rsid w:val="00F74C46"/>
    <w:rsid w:val="00F81B1D"/>
    <w:rsid w:val="00F86C6C"/>
    <w:rsid w:val="00F9022F"/>
    <w:rsid w:val="00FA6969"/>
    <w:rsid w:val="00FB422A"/>
    <w:rsid w:val="00FB5588"/>
    <w:rsid w:val="00FB67B5"/>
    <w:rsid w:val="00FC0E7D"/>
    <w:rsid w:val="00FC5676"/>
    <w:rsid w:val="00FC6C97"/>
    <w:rsid w:val="00FD3F72"/>
    <w:rsid w:val="00FF58C6"/>
    <w:rsid w:val="00FF7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C278E4"/>
  <w15:chartTrackingRefBased/>
  <w15:docId w15:val="{9013C7DF-AEDC-433B-BC43-54F712C5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F85"/>
    <w:rPr>
      <w:kern w:val="2"/>
      <w14:ligatures w14:val="standardContextual"/>
    </w:rPr>
  </w:style>
  <w:style w:type="paragraph" w:styleId="Heading1">
    <w:name w:val="heading 1"/>
    <w:basedOn w:val="Normal"/>
    <w:next w:val="Normal"/>
    <w:link w:val="Heading1Char"/>
    <w:uiPriority w:val="9"/>
    <w:qFormat/>
    <w:rsid w:val="00A233CA"/>
    <w:pPr>
      <w:keepNext/>
      <w:keepLines/>
      <w:spacing w:before="360" w:after="80"/>
      <w:outlineLvl w:val="0"/>
    </w:pPr>
    <w:rPr>
      <w:rFonts w:asciiTheme="majorHAnsi" w:eastAsiaTheme="majorEastAsia" w:hAnsiTheme="majorHAnsi" w:cstheme="majorBidi"/>
      <w:color w:val="2E74B5"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A233CA"/>
    <w:pPr>
      <w:keepNext/>
      <w:keepLines/>
      <w:spacing w:before="160" w:after="80"/>
      <w:outlineLvl w:val="1"/>
    </w:pPr>
    <w:rPr>
      <w:rFonts w:asciiTheme="majorHAnsi" w:eastAsiaTheme="majorEastAsia" w:hAnsiTheme="majorHAnsi" w:cstheme="majorBidi"/>
      <w:color w:val="2E74B5"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A233CA"/>
    <w:pPr>
      <w:keepNext/>
      <w:keepLines/>
      <w:spacing w:before="160" w:after="80"/>
      <w:outlineLvl w:val="2"/>
    </w:pPr>
    <w:rPr>
      <w:rFonts w:ascii="Calibri" w:eastAsiaTheme="majorEastAsia" w:hAnsi="Calibri" w:cstheme="majorBidi"/>
      <w:color w:val="2E74B5"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A233CA"/>
    <w:pPr>
      <w:keepNext/>
      <w:keepLines/>
      <w:spacing w:before="80" w:after="40"/>
      <w:outlineLvl w:val="3"/>
    </w:pPr>
    <w:rPr>
      <w:rFonts w:ascii="Calibri" w:eastAsiaTheme="majorEastAsia" w:hAnsi="Calibri" w:cstheme="majorBidi"/>
      <w:i/>
      <w:iCs/>
      <w:color w:val="2E74B5" w:themeColor="accent1" w:themeShade="BF"/>
      <w:kern w:val="0"/>
      <w14:ligatures w14:val="none"/>
    </w:rPr>
  </w:style>
  <w:style w:type="paragraph" w:styleId="Heading5">
    <w:name w:val="heading 5"/>
    <w:basedOn w:val="Normal"/>
    <w:next w:val="Normal"/>
    <w:link w:val="Heading5Char"/>
    <w:uiPriority w:val="9"/>
    <w:semiHidden/>
    <w:unhideWhenUsed/>
    <w:qFormat/>
    <w:rsid w:val="00A233CA"/>
    <w:pPr>
      <w:keepNext/>
      <w:keepLines/>
      <w:spacing w:before="80" w:after="40"/>
      <w:outlineLvl w:val="4"/>
    </w:pPr>
    <w:rPr>
      <w:rFonts w:ascii="Calibri" w:eastAsiaTheme="majorEastAsia" w:hAnsi="Calibri" w:cstheme="majorBidi"/>
      <w:color w:val="2E74B5" w:themeColor="accent1" w:themeShade="BF"/>
      <w:kern w:val="0"/>
      <w14:ligatures w14:val="none"/>
    </w:rPr>
  </w:style>
  <w:style w:type="paragraph" w:styleId="Heading6">
    <w:name w:val="heading 6"/>
    <w:basedOn w:val="Normal"/>
    <w:next w:val="Normal"/>
    <w:link w:val="Heading6Char"/>
    <w:uiPriority w:val="9"/>
    <w:semiHidden/>
    <w:unhideWhenUsed/>
    <w:qFormat/>
    <w:rsid w:val="00A233CA"/>
    <w:pPr>
      <w:keepNext/>
      <w:keepLines/>
      <w:spacing w:before="40" w:after="0"/>
      <w:outlineLvl w:val="5"/>
    </w:pPr>
    <w:rPr>
      <w:rFonts w:ascii="Calibri" w:eastAsiaTheme="majorEastAsia" w:hAnsi="Calibri"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A233CA"/>
    <w:pPr>
      <w:keepNext/>
      <w:keepLines/>
      <w:spacing w:before="40" w:after="0"/>
      <w:outlineLvl w:val="6"/>
    </w:pPr>
    <w:rPr>
      <w:rFonts w:ascii="Calibri" w:eastAsiaTheme="majorEastAsia" w:hAnsi="Calibri"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A233CA"/>
    <w:pPr>
      <w:keepNext/>
      <w:keepLines/>
      <w:spacing w:after="0"/>
      <w:outlineLvl w:val="7"/>
    </w:pPr>
    <w:rPr>
      <w:rFonts w:ascii="Calibri" w:eastAsiaTheme="majorEastAsia" w:hAnsi="Calibri"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A233CA"/>
    <w:pPr>
      <w:keepNext/>
      <w:keepLines/>
      <w:spacing w:after="0"/>
      <w:outlineLvl w:val="8"/>
    </w:pPr>
    <w:rPr>
      <w:rFonts w:ascii="Calibri" w:eastAsiaTheme="majorEastAsia" w:hAnsi="Calibri"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042"/>
    <w:pPr>
      <w:ind w:left="720"/>
      <w:contextualSpacing/>
    </w:pPr>
  </w:style>
  <w:style w:type="character" w:styleId="Strong">
    <w:name w:val="Strong"/>
    <w:basedOn w:val="DefaultParagraphFont"/>
    <w:uiPriority w:val="22"/>
    <w:qFormat/>
    <w:rsid w:val="00942E19"/>
    <w:rPr>
      <w:b/>
      <w:bCs/>
    </w:rPr>
  </w:style>
  <w:style w:type="paragraph" w:styleId="NormalWeb">
    <w:name w:val="Normal (Web)"/>
    <w:basedOn w:val="Normal"/>
    <w:uiPriority w:val="99"/>
    <w:unhideWhenUsed/>
    <w:rsid w:val="00942E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link w:val="NoSpacingChar"/>
    <w:uiPriority w:val="1"/>
    <w:qFormat/>
    <w:rsid w:val="00024A39"/>
    <w:pPr>
      <w:spacing w:after="0" w:line="240" w:lineRule="auto"/>
    </w:pPr>
    <w:rPr>
      <w:kern w:val="2"/>
      <w14:ligatures w14:val="standardContextual"/>
    </w:rPr>
  </w:style>
  <w:style w:type="character" w:customStyle="1" w:styleId="NoSpacingChar">
    <w:name w:val="No Spacing Char"/>
    <w:link w:val="NoSpacing"/>
    <w:uiPriority w:val="1"/>
    <w:locked/>
    <w:rsid w:val="00024A39"/>
    <w:rPr>
      <w:kern w:val="2"/>
      <w14:ligatures w14:val="standardContextual"/>
    </w:rPr>
  </w:style>
  <w:style w:type="character" w:customStyle="1" w:styleId="Heading1Char">
    <w:name w:val="Heading 1 Char"/>
    <w:basedOn w:val="DefaultParagraphFont"/>
    <w:link w:val="Heading1"/>
    <w:uiPriority w:val="9"/>
    <w:rsid w:val="00A233C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33C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33CA"/>
    <w:rPr>
      <w:rFonts w:ascii="Calibri" w:eastAsiaTheme="majorEastAsia" w:hAnsi="Calibr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33CA"/>
    <w:rPr>
      <w:rFonts w:ascii="Calibri" w:eastAsiaTheme="majorEastAsia" w:hAnsi="Calibri" w:cstheme="majorBidi"/>
      <w:i/>
      <w:iCs/>
      <w:color w:val="2E74B5" w:themeColor="accent1" w:themeShade="BF"/>
    </w:rPr>
  </w:style>
  <w:style w:type="character" w:customStyle="1" w:styleId="Heading5Char">
    <w:name w:val="Heading 5 Char"/>
    <w:basedOn w:val="DefaultParagraphFont"/>
    <w:link w:val="Heading5"/>
    <w:uiPriority w:val="9"/>
    <w:semiHidden/>
    <w:rsid w:val="00A233CA"/>
    <w:rPr>
      <w:rFonts w:ascii="Calibri" w:eastAsiaTheme="majorEastAsia" w:hAnsi="Calibri" w:cstheme="majorBidi"/>
      <w:color w:val="2E74B5" w:themeColor="accent1" w:themeShade="BF"/>
    </w:rPr>
  </w:style>
  <w:style w:type="character" w:customStyle="1" w:styleId="Heading6Char">
    <w:name w:val="Heading 6 Char"/>
    <w:basedOn w:val="DefaultParagraphFont"/>
    <w:link w:val="Heading6"/>
    <w:uiPriority w:val="9"/>
    <w:semiHidden/>
    <w:rsid w:val="00A233CA"/>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A233CA"/>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A233CA"/>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A233CA"/>
    <w:rPr>
      <w:rFonts w:ascii="Calibri" w:eastAsiaTheme="majorEastAsia" w:hAnsi="Calibri" w:cstheme="majorBidi"/>
      <w:color w:val="272727" w:themeColor="text1" w:themeTint="D8"/>
    </w:rPr>
  </w:style>
  <w:style w:type="paragraph" w:styleId="Title">
    <w:name w:val="Title"/>
    <w:basedOn w:val="Normal"/>
    <w:next w:val="Normal"/>
    <w:link w:val="TitleChar"/>
    <w:uiPriority w:val="10"/>
    <w:qFormat/>
    <w:rsid w:val="00A233CA"/>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A23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33CA"/>
    <w:pPr>
      <w:numPr>
        <w:ilvl w:val="1"/>
      </w:numPr>
    </w:pPr>
    <w:rPr>
      <w:rFonts w:ascii="Calibri" w:eastAsiaTheme="majorEastAsia" w:hAnsi="Calibri"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A233CA"/>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A233CA"/>
    <w:pPr>
      <w:spacing w:before="160"/>
      <w:jc w:val="center"/>
    </w:pPr>
    <w:rPr>
      <w:rFonts w:ascii="Calibri" w:eastAsia="Calibri" w:hAnsi="Calibri" w:cs="Calibri"/>
      <w:i/>
      <w:iCs/>
      <w:color w:val="404040" w:themeColor="text1" w:themeTint="BF"/>
      <w:kern w:val="0"/>
      <w14:ligatures w14:val="none"/>
    </w:rPr>
  </w:style>
  <w:style w:type="character" w:customStyle="1" w:styleId="QuoteChar">
    <w:name w:val="Quote Char"/>
    <w:basedOn w:val="DefaultParagraphFont"/>
    <w:link w:val="Quote"/>
    <w:uiPriority w:val="29"/>
    <w:rsid w:val="00A233CA"/>
    <w:rPr>
      <w:rFonts w:ascii="Calibri" w:eastAsia="Calibri" w:hAnsi="Calibri" w:cs="Calibri"/>
      <w:i/>
      <w:iCs/>
      <w:color w:val="404040" w:themeColor="text1" w:themeTint="BF"/>
    </w:rPr>
  </w:style>
  <w:style w:type="character" w:styleId="IntenseEmphasis">
    <w:name w:val="Intense Emphasis"/>
    <w:basedOn w:val="DefaultParagraphFont"/>
    <w:uiPriority w:val="21"/>
    <w:qFormat/>
    <w:rsid w:val="00A233CA"/>
    <w:rPr>
      <w:i/>
      <w:iCs/>
      <w:color w:val="2E74B5" w:themeColor="accent1" w:themeShade="BF"/>
    </w:rPr>
  </w:style>
  <w:style w:type="paragraph" w:styleId="IntenseQuote">
    <w:name w:val="Intense Quote"/>
    <w:basedOn w:val="Normal"/>
    <w:next w:val="Normal"/>
    <w:link w:val="IntenseQuoteChar"/>
    <w:uiPriority w:val="30"/>
    <w:qFormat/>
    <w:rsid w:val="00A233CA"/>
    <w:pPr>
      <w:pBdr>
        <w:top w:val="single" w:sz="4" w:space="10" w:color="2E74B5" w:themeColor="accent1" w:themeShade="BF"/>
        <w:bottom w:val="single" w:sz="4" w:space="10" w:color="2E74B5" w:themeColor="accent1" w:themeShade="BF"/>
      </w:pBdr>
      <w:spacing w:before="360" w:after="360"/>
      <w:ind w:left="864" w:right="864"/>
      <w:jc w:val="center"/>
    </w:pPr>
    <w:rPr>
      <w:rFonts w:ascii="Calibri" w:eastAsia="Calibri" w:hAnsi="Calibri" w:cs="Calibri"/>
      <w:i/>
      <w:iCs/>
      <w:color w:val="2E74B5" w:themeColor="accent1" w:themeShade="BF"/>
      <w:kern w:val="0"/>
      <w14:ligatures w14:val="none"/>
    </w:rPr>
  </w:style>
  <w:style w:type="character" w:customStyle="1" w:styleId="IntenseQuoteChar">
    <w:name w:val="Intense Quote Char"/>
    <w:basedOn w:val="DefaultParagraphFont"/>
    <w:link w:val="IntenseQuote"/>
    <w:uiPriority w:val="30"/>
    <w:rsid w:val="00A233CA"/>
    <w:rPr>
      <w:rFonts w:ascii="Calibri" w:eastAsia="Calibri" w:hAnsi="Calibri" w:cs="Calibri"/>
      <w:i/>
      <w:iCs/>
      <w:color w:val="2E74B5" w:themeColor="accent1" w:themeShade="BF"/>
    </w:rPr>
  </w:style>
  <w:style w:type="character" w:styleId="IntenseReference">
    <w:name w:val="Intense Reference"/>
    <w:basedOn w:val="DefaultParagraphFont"/>
    <w:uiPriority w:val="32"/>
    <w:qFormat/>
    <w:rsid w:val="00A233CA"/>
    <w:rPr>
      <w:b/>
      <w:bCs/>
      <w:smallCaps/>
      <w:color w:val="2E74B5" w:themeColor="accent1" w:themeShade="BF"/>
      <w:spacing w:val="5"/>
    </w:rPr>
  </w:style>
  <w:style w:type="paragraph" w:styleId="Header">
    <w:name w:val="header"/>
    <w:basedOn w:val="Normal"/>
    <w:link w:val="HeaderChar"/>
    <w:uiPriority w:val="99"/>
    <w:unhideWhenUsed/>
    <w:rsid w:val="00A233CA"/>
    <w:pPr>
      <w:tabs>
        <w:tab w:val="center" w:pos="4680"/>
        <w:tab w:val="right" w:pos="9360"/>
      </w:tabs>
      <w:spacing w:after="0" w:line="240" w:lineRule="auto"/>
    </w:pPr>
    <w:rPr>
      <w:rFonts w:ascii="Calibri" w:eastAsia="Calibri" w:hAnsi="Calibri" w:cs="Calibri"/>
      <w:kern w:val="0"/>
      <w14:ligatures w14:val="none"/>
    </w:rPr>
  </w:style>
  <w:style w:type="character" w:customStyle="1" w:styleId="HeaderChar">
    <w:name w:val="Header Char"/>
    <w:basedOn w:val="DefaultParagraphFont"/>
    <w:link w:val="Header"/>
    <w:uiPriority w:val="99"/>
    <w:rsid w:val="00A233CA"/>
    <w:rPr>
      <w:rFonts w:ascii="Calibri" w:eastAsia="Calibri" w:hAnsi="Calibri" w:cs="Calibri"/>
    </w:rPr>
  </w:style>
  <w:style w:type="paragraph" w:styleId="Footer">
    <w:name w:val="footer"/>
    <w:basedOn w:val="Normal"/>
    <w:link w:val="FooterChar"/>
    <w:uiPriority w:val="99"/>
    <w:unhideWhenUsed/>
    <w:rsid w:val="00A233CA"/>
    <w:pPr>
      <w:tabs>
        <w:tab w:val="center" w:pos="4680"/>
        <w:tab w:val="right" w:pos="9360"/>
      </w:tabs>
      <w:spacing w:after="0" w:line="240" w:lineRule="auto"/>
    </w:pPr>
    <w:rPr>
      <w:rFonts w:ascii="Calibri" w:eastAsia="Calibri" w:hAnsi="Calibri" w:cs="Calibri"/>
      <w:kern w:val="0"/>
      <w14:ligatures w14:val="none"/>
    </w:rPr>
  </w:style>
  <w:style w:type="character" w:customStyle="1" w:styleId="FooterChar">
    <w:name w:val="Footer Char"/>
    <w:basedOn w:val="DefaultParagraphFont"/>
    <w:link w:val="Footer"/>
    <w:uiPriority w:val="99"/>
    <w:rsid w:val="00A233CA"/>
    <w:rPr>
      <w:rFonts w:ascii="Calibri" w:eastAsia="Calibri" w:hAnsi="Calibri" w:cs="Calibri"/>
    </w:rPr>
  </w:style>
  <w:style w:type="character" w:styleId="Hyperlink">
    <w:name w:val="Hyperlink"/>
    <w:basedOn w:val="DefaultParagraphFont"/>
    <w:uiPriority w:val="99"/>
    <w:unhideWhenUsed/>
    <w:rsid w:val="00432955"/>
    <w:rPr>
      <w:color w:val="0563C1" w:themeColor="hyperlink"/>
      <w:u w:val="single"/>
    </w:rPr>
  </w:style>
  <w:style w:type="character" w:styleId="Emphasis">
    <w:name w:val="Emphasis"/>
    <w:basedOn w:val="DefaultParagraphFont"/>
    <w:uiPriority w:val="20"/>
    <w:qFormat/>
    <w:rsid w:val="00432955"/>
    <w:rPr>
      <w:i/>
      <w:iCs/>
    </w:rPr>
  </w:style>
  <w:style w:type="character" w:styleId="UnresolvedMention">
    <w:name w:val="Unresolved Mention"/>
    <w:basedOn w:val="DefaultParagraphFont"/>
    <w:uiPriority w:val="99"/>
    <w:semiHidden/>
    <w:unhideWhenUsed/>
    <w:rsid w:val="007A3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1318">
      <w:bodyDiv w:val="1"/>
      <w:marLeft w:val="0"/>
      <w:marRight w:val="0"/>
      <w:marTop w:val="0"/>
      <w:marBottom w:val="0"/>
      <w:divBdr>
        <w:top w:val="none" w:sz="0" w:space="0" w:color="auto"/>
        <w:left w:val="none" w:sz="0" w:space="0" w:color="auto"/>
        <w:bottom w:val="none" w:sz="0" w:space="0" w:color="auto"/>
        <w:right w:val="none" w:sz="0" w:space="0" w:color="auto"/>
      </w:divBdr>
    </w:div>
    <w:div w:id="32190788">
      <w:bodyDiv w:val="1"/>
      <w:marLeft w:val="0"/>
      <w:marRight w:val="0"/>
      <w:marTop w:val="0"/>
      <w:marBottom w:val="0"/>
      <w:divBdr>
        <w:top w:val="none" w:sz="0" w:space="0" w:color="auto"/>
        <w:left w:val="none" w:sz="0" w:space="0" w:color="auto"/>
        <w:bottom w:val="none" w:sz="0" w:space="0" w:color="auto"/>
        <w:right w:val="none" w:sz="0" w:space="0" w:color="auto"/>
      </w:divBdr>
    </w:div>
    <w:div w:id="73745831">
      <w:bodyDiv w:val="1"/>
      <w:marLeft w:val="0"/>
      <w:marRight w:val="0"/>
      <w:marTop w:val="0"/>
      <w:marBottom w:val="0"/>
      <w:divBdr>
        <w:top w:val="none" w:sz="0" w:space="0" w:color="auto"/>
        <w:left w:val="none" w:sz="0" w:space="0" w:color="auto"/>
        <w:bottom w:val="none" w:sz="0" w:space="0" w:color="auto"/>
        <w:right w:val="none" w:sz="0" w:space="0" w:color="auto"/>
      </w:divBdr>
    </w:div>
    <w:div w:id="164437383">
      <w:bodyDiv w:val="1"/>
      <w:marLeft w:val="0"/>
      <w:marRight w:val="0"/>
      <w:marTop w:val="0"/>
      <w:marBottom w:val="0"/>
      <w:divBdr>
        <w:top w:val="none" w:sz="0" w:space="0" w:color="auto"/>
        <w:left w:val="none" w:sz="0" w:space="0" w:color="auto"/>
        <w:bottom w:val="none" w:sz="0" w:space="0" w:color="auto"/>
        <w:right w:val="none" w:sz="0" w:space="0" w:color="auto"/>
      </w:divBdr>
    </w:div>
    <w:div w:id="169492091">
      <w:bodyDiv w:val="1"/>
      <w:marLeft w:val="0"/>
      <w:marRight w:val="0"/>
      <w:marTop w:val="0"/>
      <w:marBottom w:val="0"/>
      <w:divBdr>
        <w:top w:val="none" w:sz="0" w:space="0" w:color="auto"/>
        <w:left w:val="none" w:sz="0" w:space="0" w:color="auto"/>
        <w:bottom w:val="none" w:sz="0" w:space="0" w:color="auto"/>
        <w:right w:val="none" w:sz="0" w:space="0" w:color="auto"/>
      </w:divBdr>
    </w:div>
    <w:div w:id="233782096">
      <w:bodyDiv w:val="1"/>
      <w:marLeft w:val="0"/>
      <w:marRight w:val="0"/>
      <w:marTop w:val="0"/>
      <w:marBottom w:val="0"/>
      <w:divBdr>
        <w:top w:val="none" w:sz="0" w:space="0" w:color="auto"/>
        <w:left w:val="none" w:sz="0" w:space="0" w:color="auto"/>
        <w:bottom w:val="none" w:sz="0" w:space="0" w:color="auto"/>
        <w:right w:val="none" w:sz="0" w:space="0" w:color="auto"/>
      </w:divBdr>
    </w:div>
    <w:div w:id="235942801">
      <w:bodyDiv w:val="1"/>
      <w:marLeft w:val="0"/>
      <w:marRight w:val="0"/>
      <w:marTop w:val="0"/>
      <w:marBottom w:val="0"/>
      <w:divBdr>
        <w:top w:val="none" w:sz="0" w:space="0" w:color="auto"/>
        <w:left w:val="none" w:sz="0" w:space="0" w:color="auto"/>
        <w:bottom w:val="none" w:sz="0" w:space="0" w:color="auto"/>
        <w:right w:val="none" w:sz="0" w:space="0" w:color="auto"/>
      </w:divBdr>
    </w:div>
    <w:div w:id="289290799">
      <w:bodyDiv w:val="1"/>
      <w:marLeft w:val="0"/>
      <w:marRight w:val="0"/>
      <w:marTop w:val="0"/>
      <w:marBottom w:val="0"/>
      <w:divBdr>
        <w:top w:val="none" w:sz="0" w:space="0" w:color="auto"/>
        <w:left w:val="none" w:sz="0" w:space="0" w:color="auto"/>
        <w:bottom w:val="none" w:sz="0" w:space="0" w:color="auto"/>
        <w:right w:val="none" w:sz="0" w:space="0" w:color="auto"/>
      </w:divBdr>
    </w:div>
    <w:div w:id="364215275">
      <w:bodyDiv w:val="1"/>
      <w:marLeft w:val="0"/>
      <w:marRight w:val="0"/>
      <w:marTop w:val="0"/>
      <w:marBottom w:val="0"/>
      <w:divBdr>
        <w:top w:val="none" w:sz="0" w:space="0" w:color="auto"/>
        <w:left w:val="none" w:sz="0" w:space="0" w:color="auto"/>
        <w:bottom w:val="none" w:sz="0" w:space="0" w:color="auto"/>
        <w:right w:val="none" w:sz="0" w:space="0" w:color="auto"/>
      </w:divBdr>
    </w:div>
    <w:div w:id="546376117">
      <w:bodyDiv w:val="1"/>
      <w:marLeft w:val="0"/>
      <w:marRight w:val="0"/>
      <w:marTop w:val="0"/>
      <w:marBottom w:val="0"/>
      <w:divBdr>
        <w:top w:val="none" w:sz="0" w:space="0" w:color="auto"/>
        <w:left w:val="none" w:sz="0" w:space="0" w:color="auto"/>
        <w:bottom w:val="none" w:sz="0" w:space="0" w:color="auto"/>
        <w:right w:val="none" w:sz="0" w:space="0" w:color="auto"/>
      </w:divBdr>
    </w:div>
    <w:div w:id="593167516">
      <w:bodyDiv w:val="1"/>
      <w:marLeft w:val="0"/>
      <w:marRight w:val="0"/>
      <w:marTop w:val="0"/>
      <w:marBottom w:val="0"/>
      <w:divBdr>
        <w:top w:val="none" w:sz="0" w:space="0" w:color="auto"/>
        <w:left w:val="none" w:sz="0" w:space="0" w:color="auto"/>
        <w:bottom w:val="none" w:sz="0" w:space="0" w:color="auto"/>
        <w:right w:val="none" w:sz="0" w:space="0" w:color="auto"/>
      </w:divBdr>
    </w:div>
    <w:div w:id="599876052">
      <w:bodyDiv w:val="1"/>
      <w:marLeft w:val="0"/>
      <w:marRight w:val="0"/>
      <w:marTop w:val="0"/>
      <w:marBottom w:val="0"/>
      <w:divBdr>
        <w:top w:val="none" w:sz="0" w:space="0" w:color="auto"/>
        <w:left w:val="none" w:sz="0" w:space="0" w:color="auto"/>
        <w:bottom w:val="none" w:sz="0" w:space="0" w:color="auto"/>
        <w:right w:val="none" w:sz="0" w:space="0" w:color="auto"/>
      </w:divBdr>
    </w:div>
    <w:div w:id="622734127">
      <w:bodyDiv w:val="1"/>
      <w:marLeft w:val="0"/>
      <w:marRight w:val="0"/>
      <w:marTop w:val="0"/>
      <w:marBottom w:val="0"/>
      <w:divBdr>
        <w:top w:val="none" w:sz="0" w:space="0" w:color="auto"/>
        <w:left w:val="none" w:sz="0" w:space="0" w:color="auto"/>
        <w:bottom w:val="none" w:sz="0" w:space="0" w:color="auto"/>
        <w:right w:val="none" w:sz="0" w:space="0" w:color="auto"/>
      </w:divBdr>
    </w:div>
    <w:div w:id="624235562">
      <w:bodyDiv w:val="1"/>
      <w:marLeft w:val="0"/>
      <w:marRight w:val="0"/>
      <w:marTop w:val="0"/>
      <w:marBottom w:val="0"/>
      <w:divBdr>
        <w:top w:val="none" w:sz="0" w:space="0" w:color="auto"/>
        <w:left w:val="none" w:sz="0" w:space="0" w:color="auto"/>
        <w:bottom w:val="none" w:sz="0" w:space="0" w:color="auto"/>
        <w:right w:val="none" w:sz="0" w:space="0" w:color="auto"/>
      </w:divBdr>
    </w:div>
    <w:div w:id="670063589">
      <w:bodyDiv w:val="1"/>
      <w:marLeft w:val="0"/>
      <w:marRight w:val="0"/>
      <w:marTop w:val="0"/>
      <w:marBottom w:val="0"/>
      <w:divBdr>
        <w:top w:val="none" w:sz="0" w:space="0" w:color="auto"/>
        <w:left w:val="none" w:sz="0" w:space="0" w:color="auto"/>
        <w:bottom w:val="none" w:sz="0" w:space="0" w:color="auto"/>
        <w:right w:val="none" w:sz="0" w:space="0" w:color="auto"/>
      </w:divBdr>
    </w:div>
    <w:div w:id="731344987">
      <w:bodyDiv w:val="1"/>
      <w:marLeft w:val="0"/>
      <w:marRight w:val="0"/>
      <w:marTop w:val="0"/>
      <w:marBottom w:val="0"/>
      <w:divBdr>
        <w:top w:val="none" w:sz="0" w:space="0" w:color="auto"/>
        <w:left w:val="none" w:sz="0" w:space="0" w:color="auto"/>
        <w:bottom w:val="none" w:sz="0" w:space="0" w:color="auto"/>
        <w:right w:val="none" w:sz="0" w:space="0" w:color="auto"/>
      </w:divBdr>
    </w:div>
    <w:div w:id="800000485">
      <w:bodyDiv w:val="1"/>
      <w:marLeft w:val="0"/>
      <w:marRight w:val="0"/>
      <w:marTop w:val="0"/>
      <w:marBottom w:val="0"/>
      <w:divBdr>
        <w:top w:val="none" w:sz="0" w:space="0" w:color="auto"/>
        <w:left w:val="none" w:sz="0" w:space="0" w:color="auto"/>
        <w:bottom w:val="none" w:sz="0" w:space="0" w:color="auto"/>
        <w:right w:val="none" w:sz="0" w:space="0" w:color="auto"/>
      </w:divBdr>
    </w:div>
    <w:div w:id="819227571">
      <w:bodyDiv w:val="1"/>
      <w:marLeft w:val="0"/>
      <w:marRight w:val="0"/>
      <w:marTop w:val="0"/>
      <w:marBottom w:val="0"/>
      <w:divBdr>
        <w:top w:val="none" w:sz="0" w:space="0" w:color="auto"/>
        <w:left w:val="none" w:sz="0" w:space="0" w:color="auto"/>
        <w:bottom w:val="none" w:sz="0" w:space="0" w:color="auto"/>
        <w:right w:val="none" w:sz="0" w:space="0" w:color="auto"/>
      </w:divBdr>
    </w:div>
    <w:div w:id="852111368">
      <w:bodyDiv w:val="1"/>
      <w:marLeft w:val="0"/>
      <w:marRight w:val="0"/>
      <w:marTop w:val="0"/>
      <w:marBottom w:val="0"/>
      <w:divBdr>
        <w:top w:val="none" w:sz="0" w:space="0" w:color="auto"/>
        <w:left w:val="none" w:sz="0" w:space="0" w:color="auto"/>
        <w:bottom w:val="none" w:sz="0" w:space="0" w:color="auto"/>
        <w:right w:val="none" w:sz="0" w:space="0" w:color="auto"/>
      </w:divBdr>
    </w:div>
    <w:div w:id="1051267087">
      <w:bodyDiv w:val="1"/>
      <w:marLeft w:val="0"/>
      <w:marRight w:val="0"/>
      <w:marTop w:val="0"/>
      <w:marBottom w:val="0"/>
      <w:divBdr>
        <w:top w:val="none" w:sz="0" w:space="0" w:color="auto"/>
        <w:left w:val="none" w:sz="0" w:space="0" w:color="auto"/>
        <w:bottom w:val="none" w:sz="0" w:space="0" w:color="auto"/>
        <w:right w:val="none" w:sz="0" w:space="0" w:color="auto"/>
      </w:divBdr>
    </w:div>
    <w:div w:id="1178040946">
      <w:bodyDiv w:val="1"/>
      <w:marLeft w:val="0"/>
      <w:marRight w:val="0"/>
      <w:marTop w:val="0"/>
      <w:marBottom w:val="0"/>
      <w:divBdr>
        <w:top w:val="none" w:sz="0" w:space="0" w:color="auto"/>
        <w:left w:val="none" w:sz="0" w:space="0" w:color="auto"/>
        <w:bottom w:val="none" w:sz="0" w:space="0" w:color="auto"/>
        <w:right w:val="none" w:sz="0" w:space="0" w:color="auto"/>
      </w:divBdr>
    </w:div>
    <w:div w:id="1201288279">
      <w:bodyDiv w:val="1"/>
      <w:marLeft w:val="0"/>
      <w:marRight w:val="0"/>
      <w:marTop w:val="0"/>
      <w:marBottom w:val="0"/>
      <w:divBdr>
        <w:top w:val="none" w:sz="0" w:space="0" w:color="auto"/>
        <w:left w:val="none" w:sz="0" w:space="0" w:color="auto"/>
        <w:bottom w:val="none" w:sz="0" w:space="0" w:color="auto"/>
        <w:right w:val="none" w:sz="0" w:space="0" w:color="auto"/>
      </w:divBdr>
    </w:div>
    <w:div w:id="1207647059">
      <w:bodyDiv w:val="1"/>
      <w:marLeft w:val="0"/>
      <w:marRight w:val="0"/>
      <w:marTop w:val="0"/>
      <w:marBottom w:val="0"/>
      <w:divBdr>
        <w:top w:val="none" w:sz="0" w:space="0" w:color="auto"/>
        <w:left w:val="none" w:sz="0" w:space="0" w:color="auto"/>
        <w:bottom w:val="none" w:sz="0" w:space="0" w:color="auto"/>
        <w:right w:val="none" w:sz="0" w:space="0" w:color="auto"/>
      </w:divBdr>
    </w:div>
    <w:div w:id="1216241315">
      <w:bodyDiv w:val="1"/>
      <w:marLeft w:val="0"/>
      <w:marRight w:val="0"/>
      <w:marTop w:val="0"/>
      <w:marBottom w:val="0"/>
      <w:divBdr>
        <w:top w:val="none" w:sz="0" w:space="0" w:color="auto"/>
        <w:left w:val="none" w:sz="0" w:space="0" w:color="auto"/>
        <w:bottom w:val="none" w:sz="0" w:space="0" w:color="auto"/>
        <w:right w:val="none" w:sz="0" w:space="0" w:color="auto"/>
      </w:divBdr>
    </w:div>
    <w:div w:id="1291132230">
      <w:bodyDiv w:val="1"/>
      <w:marLeft w:val="0"/>
      <w:marRight w:val="0"/>
      <w:marTop w:val="0"/>
      <w:marBottom w:val="0"/>
      <w:divBdr>
        <w:top w:val="none" w:sz="0" w:space="0" w:color="auto"/>
        <w:left w:val="none" w:sz="0" w:space="0" w:color="auto"/>
        <w:bottom w:val="none" w:sz="0" w:space="0" w:color="auto"/>
        <w:right w:val="none" w:sz="0" w:space="0" w:color="auto"/>
      </w:divBdr>
    </w:div>
    <w:div w:id="1333527618">
      <w:bodyDiv w:val="1"/>
      <w:marLeft w:val="0"/>
      <w:marRight w:val="0"/>
      <w:marTop w:val="0"/>
      <w:marBottom w:val="0"/>
      <w:divBdr>
        <w:top w:val="none" w:sz="0" w:space="0" w:color="auto"/>
        <w:left w:val="none" w:sz="0" w:space="0" w:color="auto"/>
        <w:bottom w:val="none" w:sz="0" w:space="0" w:color="auto"/>
        <w:right w:val="none" w:sz="0" w:space="0" w:color="auto"/>
      </w:divBdr>
    </w:div>
    <w:div w:id="1357316396">
      <w:bodyDiv w:val="1"/>
      <w:marLeft w:val="0"/>
      <w:marRight w:val="0"/>
      <w:marTop w:val="0"/>
      <w:marBottom w:val="0"/>
      <w:divBdr>
        <w:top w:val="none" w:sz="0" w:space="0" w:color="auto"/>
        <w:left w:val="none" w:sz="0" w:space="0" w:color="auto"/>
        <w:bottom w:val="none" w:sz="0" w:space="0" w:color="auto"/>
        <w:right w:val="none" w:sz="0" w:space="0" w:color="auto"/>
      </w:divBdr>
    </w:div>
    <w:div w:id="1533227790">
      <w:bodyDiv w:val="1"/>
      <w:marLeft w:val="0"/>
      <w:marRight w:val="0"/>
      <w:marTop w:val="0"/>
      <w:marBottom w:val="0"/>
      <w:divBdr>
        <w:top w:val="none" w:sz="0" w:space="0" w:color="auto"/>
        <w:left w:val="none" w:sz="0" w:space="0" w:color="auto"/>
        <w:bottom w:val="none" w:sz="0" w:space="0" w:color="auto"/>
        <w:right w:val="none" w:sz="0" w:space="0" w:color="auto"/>
      </w:divBdr>
    </w:div>
    <w:div w:id="1543204992">
      <w:bodyDiv w:val="1"/>
      <w:marLeft w:val="0"/>
      <w:marRight w:val="0"/>
      <w:marTop w:val="0"/>
      <w:marBottom w:val="0"/>
      <w:divBdr>
        <w:top w:val="none" w:sz="0" w:space="0" w:color="auto"/>
        <w:left w:val="none" w:sz="0" w:space="0" w:color="auto"/>
        <w:bottom w:val="none" w:sz="0" w:space="0" w:color="auto"/>
        <w:right w:val="none" w:sz="0" w:space="0" w:color="auto"/>
      </w:divBdr>
    </w:div>
    <w:div w:id="1601137424">
      <w:bodyDiv w:val="1"/>
      <w:marLeft w:val="0"/>
      <w:marRight w:val="0"/>
      <w:marTop w:val="0"/>
      <w:marBottom w:val="0"/>
      <w:divBdr>
        <w:top w:val="none" w:sz="0" w:space="0" w:color="auto"/>
        <w:left w:val="none" w:sz="0" w:space="0" w:color="auto"/>
        <w:bottom w:val="none" w:sz="0" w:space="0" w:color="auto"/>
        <w:right w:val="none" w:sz="0" w:space="0" w:color="auto"/>
      </w:divBdr>
    </w:div>
    <w:div w:id="1646205770">
      <w:bodyDiv w:val="1"/>
      <w:marLeft w:val="0"/>
      <w:marRight w:val="0"/>
      <w:marTop w:val="0"/>
      <w:marBottom w:val="0"/>
      <w:divBdr>
        <w:top w:val="none" w:sz="0" w:space="0" w:color="auto"/>
        <w:left w:val="none" w:sz="0" w:space="0" w:color="auto"/>
        <w:bottom w:val="none" w:sz="0" w:space="0" w:color="auto"/>
        <w:right w:val="none" w:sz="0" w:space="0" w:color="auto"/>
      </w:divBdr>
    </w:div>
    <w:div w:id="1648822202">
      <w:bodyDiv w:val="1"/>
      <w:marLeft w:val="0"/>
      <w:marRight w:val="0"/>
      <w:marTop w:val="0"/>
      <w:marBottom w:val="0"/>
      <w:divBdr>
        <w:top w:val="none" w:sz="0" w:space="0" w:color="auto"/>
        <w:left w:val="none" w:sz="0" w:space="0" w:color="auto"/>
        <w:bottom w:val="none" w:sz="0" w:space="0" w:color="auto"/>
        <w:right w:val="none" w:sz="0" w:space="0" w:color="auto"/>
      </w:divBdr>
    </w:div>
    <w:div w:id="1706714748">
      <w:bodyDiv w:val="1"/>
      <w:marLeft w:val="0"/>
      <w:marRight w:val="0"/>
      <w:marTop w:val="0"/>
      <w:marBottom w:val="0"/>
      <w:divBdr>
        <w:top w:val="none" w:sz="0" w:space="0" w:color="auto"/>
        <w:left w:val="none" w:sz="0" w:space="0" w:color="auto"/>
        <w:bottom w:val="none" w:sz="0" w:space="0" w:color="auto"/>
        <w:right w:val="none" w:sz="0" w:space="0" w:color="auto"/>
      </w:divBdr>
    </w:div>
    <w:div w:id="1707675211">
      <w:bodyDiv w:val="1"/>
      <w:marLeft w:val="0"/>
      <w:marRight w:val="0"/>
      <w:marTop w:val="0"/>
      <w:marBottom w:val="0"/>
      <w:divBdr>
        <w:top w:val="none" w:sz="0" w:space="0" w:color="auto"/>
        <w:left w:val="none" w:sz="0" w:space="0" w:color="auto"/>
        <w:bottom w:val="none" w:sz="0" w:space="0" w:color="auto"/>
        <w:right w:val="none" w:sz="0" w:space="0" w:color="auto"/>
      </w:divBdr>
    </w:div>
    <w:div w:id="1730683869">
      <w:bodyDiv w:val="1"/>
      <w:marLeft w:val="0"/>
      <w:marRight w:val="0"/>
      <w:marTop w:val="0"/>
      <w:marBottom w:val="0"/>
      <w:divBdr>
        <w:top w:val="none" w:sz="0" w:space="0" w:color="auto"/>
        <w:left w:val="none" w:sz="0" w:space="0" w:color="auto"/>
        <w:bottom w:val="none" w:sz="0" w:space="0" w:color="auto"/>
        <w:right w:val="none" w:sz="0" w:space="0" w:color="auto"/>
      </w:divBdr>
    </w:div>
    <w:div w:id="1854102305">
      <w:bodyDiv w:val="1"/>
      <w:marLeft w:val="0"/>
      <w:marRight w:val="0"/>
      <w:marTop w:val="0"/>
      <w:marBottom w:val="0"/>
      <w:divBdr>
        <w:top w:val="none" w:sz="0" w:space="0" w:color="auto"/>
        <w:left w:val="none" w:sz="0" w:space="0" w:color="auto"/>
        <w:bottom w:val="none" w:sz="0" w:space="0" w:color="auto"/>
        <w:right w:val="none" w:sz="0" w:space="0" w:color="auto"/>
      </w:divBdr>
    </w:div>
    <w:div w:id="1883203408">
      <w:bodyDiv w:val="1"/>
      <w:marLeft w:val="0"/>
      <w:marRight w:val="0"/>
      <w:marTop w:val="0"/>
      <w:marBottom w:val="0"/>
      <w:divBdr>
        <w:top w:val="none" w:sz="0" w:space="0" w:color="auto"/>
        <w:left w:val="none" w:sz="0" w:space="0" w:color="auto"/>
        <w:bottom w:val="none" w:sz="0" w:space="0" w:color="auto"/>
        <w:right w:val="none" w:sz="0" w:space="0" w:color="auto"/>
      </w:divBdr>
    </w:div>
    <w:div w:id="1922330985">
      <w:bodyDiv w:val="1"/>
      <w:marLeft w:val="0"/>
      <w:marRight w:val="0"/>
      <w:marTop w:val="0"/>
      <w:marBottom w:val="0"/>
      <w:divBdr>
        <w:top w:val="none" w:sz="0" w:space="0" w:color="auto"/>
        <w:left w:val="none" w:sz="0" w:space="0" w:color="auto"/>
        <w:bottom w:val="none" w:sz="0" w:space="0" w:color="auto"/>
        <w:right w:val="none" w:sz="0" w:space="0" w:color="auto"/>
      </w:divBdr>
    </w:div>
    <w:div w:id="2001957259">
      <w:bodyDiv w:val="1"/>
      <w:marLeft w:val="0"/>
      <w:marRight w:val="0"/>
      <w:marTop w:val="0"/>
      <w:marBottom w:val="0"/>
      <w:divBdr>
        <w:top w:val="none" w:sz="0" w:space="0" w:color="auto"/>
        <w:left w:val="none" w:sz="0" w:space="0" w:color="auto"/>
        <w:bottom w:val="none" w:sz="0" w:space="0" w:color="auto"/>
        <w:right w:val="none" w:sz="0" w:space="0" w:color="auto"/>
      </w:divBdr>
    </w:div>
    <w:div w:id="203858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logs.lse.ac.uk/africaatlse/2017/03/20/enhancing-tax-collection-efficiency-and-compliance-in-nigeria-the-role-of-behavioural-economics/" TargetMode="External"/><Relationship Id="rId4" Type="http://schemas.openxmlformats.org/officeDocument/2006/relationships/settings" Target="settings.xml"/><Relationship Id="rId9" Type="http://schemas.openxmlformats.org/officeDocument/2006/relationships/hyperlink" Target="https://repository.mouau.edu.ng/work/view/effect-of-tax-evasion-and-tax-avoidance-on-personal-income-tax-yield-in-nigeria-7-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5D358-80AA-4363-A28C-8336A954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9198</Words>
  <Characters>52434</Characters>
  <Application>Microsoft Office Word</Application>
  <DocSecurity>0</DocSecurity>
  <Lines>436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9</cp:revision>
  <dcterms:created xsi:type="dcterms:W3CDTF">2026-02-28T11:54:00Z</dcterms:created>
  <dcterms:modified xsi:type="dcterms:W3CDTF">2026-03-02T10:14:00Z</dcterms:modified>
</cp:coreProperties>
</file>