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85F2" w14:textId="418ECDA4" w:rsidR="004C65B7" w:rsidRPr="00CB2CF4" w:rsidRDefault="00285BAB" w:rsidP="00CB2CF4">
      <w:pPr>
        <w:spacing w:after="160"/>
        <w:ind w:left="144"/>
        <w:jc w:val="center"/>
        <w:rPr>
          <w:rFonts w:asciiTheme="majorBidi" w:hAnsiTheme="majorBidi" w:cstheme="majorBidi"/>
          <w:b/>
          <w:bCs/>
          <w:sz w:val="24"/>
          <w:szCs w:val="24"/>
        </w:rPr>
      </w:pPr>
      <w:r w:rsidRPr="00CB2CF4">
        <w:rPr>
          <w:rFonts w:asciiTheme="majorBidi" w:hAnsiTheme="majorBidi" w:cstheme="majorBidi"/>
          <w:b/>
          <w:bCs/>
          <w:sz w:val="24"/>
          <w:szCs w:val="24"/>
        </w:rPr>
        <w:t xml:space="preserve">Varietal </w:t>
      </w:r>
      <w:r w:rsidR="00567037" w:rsidRPr="00CB2CF4">
        <w:rPr>
          <w:rFonts w:asciiTheme="majorBidi" w:hAnsiTheme="majorBidi" w:cstheme="majorBidi"/>
          <w:b/>
          <w:bCs/>
          <w:sz w:val="24"/>
          <w:szCs w:val="24"/>
        </w:rPr>
        <w:t>S</w:t>
      </w:r>
      <w:r w:rsidRPr="00CB2CF4">
        <w:rPr>
          <w:rFonts w:asciiTheme="majorBidi" w:hAnsiTheme="majorBidi" w:cstheme="majorBidi"/>
          <w:b/>
          <w:bCs/>
          <w:sz w:val="24"/>
          <w:szCs w:val="24"/>
        </w:rPr>
        <w:t xml:space="preserve">creening of </w:t>
      </w:r>
      <w:r w:rsidRPr="00CB2CF4">
        <w:rPr>
          <w:rFonts w:asciiTheme="majorBidi" w:hAnsiTheme="majorBidi" w:cstheme="majorBidi"/>
          <w:b/>
          <w:bCs/>
          <w:i/>
          <w:iCs/>
          <w:sz w:val="24"/>
          <w:szCs w:val="24"/>
        </w:rPr>
        <w:t xml:space="preserve">Helicoverpa armigera </w:t>
      </w:r>
      <w:r w:rsidRPr="00CB2CF4">
        <w:rPr>
          <w:rFonts w:asciiTheme="majorBidi" w:hAnsiTheme="majorBidi" w:cstheme="majorBidi"/>
          <w:b/>
          <w:bCs/>
          <w:sz w:val="24"/>
          <w:szCs w:val="24"/>
        </w:rPr>
        <w:t>(Hubner) in Groundnut</w:t>
      </w:r>
      <w:r w:rsidR="00A72EDD" w:rsidRPr="00CB2CF4">
        <w:rPr>
          <w:rFonts w:asciiTheme="majorBidi" w:hAnsiTheme="majorBidi" w:cstheme="majorBidi"/>
          <w:b/>
          <w:bCs/>
          <w:sz w:val="24"/>
          <w:szCs w:val="24"/>
        </w:rPr>
        <w:t xml:space="preserve"> Genotypes</w:t>
      </w:r>
      <w:r w:rsidR="008200CB" w:rsidRPr="00CB2CF4">
        <w:rPr>
          <w:rFonts w:asciiTheme="majorBidi" w:hAnsiTheme="majorBidi" w:cstheme="majorBidi"/>
          <w:b/>
          <w:bCs/>
          <w:sz w:val="24"/>
          <w:szCs w:val="24"/>
        </w:rPr>
        <w:t xml:space="preserve"> from Gujarat</w:t>
      </w:r>
    </w:p>
    <w:p w14:paraId="3D871ED9" w14:textId="284E1D92" w:rsidR="000F6CA9" w:rsidRPr="00CB2CF4" w:rsidRDefault="000F6CA9" w:rsidP="00CB2CF4">
      <w:pPr>
        <w:spacing w:after="160"/>
        <w:rPr>
          <w:rFonts w:asciiTheme="majorBidi" w:hAnsiTheme="majorBidi" w:cstheme="majorBidi"/>
          <w:b/>
          <w:bCs/>
          <w:sz w:val="24"/>
          <w:szCs w:val="24"/>
        </w:rPr>
      </w:pPr>
      <w:r w:rsidRPr="00CB2CF4">
        <w:rPr>
          <w:rFonts w:asciiTheme="majorBidi" w:hAnsiTheme="majorBidi" w:cstheme="majorBidi"/>
          <w:b/>
          <w:bCs/>
          <w:sz w:val="24"/>
          <w:szCs w:val="24"/>
        </w:rPr>
        <w:t xml:space="preserve">Abstract </w:t>
      </w:r>
    </w:p>
    <w:p w14:paraId="20FEA4CF" w14:textId="4125E981" w:rsidR="000F6CA9" w:rsidRPr="00CB2CF4" w:rsidRDefault="000F6CA9" w:rsidP="00CB2CF4">
      <w:pPr>
        <w:spacing w:after="160"/>
        <w:jc w:val="both"/>
        <w:rPr>
          <w:rFonts w:asciiTheme="majorBidi" w:hAnsiTheme="majorBidi" w:cstheme="majorBidi"/>
          <w:b/>
          <w:bCs/>
          <w:sz w:val="24"/>
          <w:szCs w:val="24"/>
        </w:rPr>
      </w:pPr>
      <w:r w:rsidRPr="00CB2CF4">
        <w:rPr>
          <w:rStyle w:val="DefaultChar"/>
          <w:rFonts w:asciiTheme="majorBidi" w:hAnsiTheme="majorBidi" w:cstheme="majorBidi"/>
        </w:rPr>
        <w:t xml:space="preserve">Research work </w:t>
      </w:r>
      <w:r w:rsidR="00FC404F" w:rsidRPr="00CB2CF4">
        <w:rPr>
          <w:rFonts w:asciiTheme="majorBidi" w:hAnsiTheme="majorBidi" w:cstheme="majorBidi"/>
          <w:kern w:val="0"/>
          <w:sz w:val="24"/>
          <w:szCs w:val="24"/>
        </w:rPr>
        <w:t xml:space="preserve">was executed at Main Oilseed Research Station, Junagadh Agricultural University, Junagadh during </w:t>
      </w:r>
      <w:r w:rsidR="00FC404F" w:rsidRPr="00CB2CF4">
        <w:rPr>
          <w:rFonts w:asciiTheme="majorBidi" w:hAnsiTheme="majorBidi" w:cstheme="majorBidi"/>
          <w:i/>
          <w:sz w:val="24"/>
          <w:szCs w:val="24"/>
        </w:rPr>
        <w:t>kharif</w:t>
      </w:r>
      <w:r w:rsidR="00FC404F" w:rsidRPr="00CB2CF4">
        <w:rPr>
          <w:rFonts w:asciiTheme="majorBidi" w:hAnsiTheme="majorBidi" w:cstheme="majorBidi"/>
          <w:kern w:val="0"/>
          <w:sz w:val="24"/>
          <w:szCs w:val="24"/>
        </w:rPr>
        <w:t xml:space="preserve">, 2024 </w:t>
      </w:r>
      <w:r w:rsidRPr="00CB2CF4">
        <w:rPr>
          <w:rFonts w:asciiTheme="majorBidi" w:hAnsiTheme="majorBidi" w:cstheme="majorBidi"/>
          <w:kern w:val="0"/>
          <w:sz w:val="24"/>
          <w:szCs w:val="24"/>
        </w:rPr>
        <w:t>on</w:t>
      </w:r>
      <w:r w:rsidR="00FC404F" w:rsidRPr="00CB2CF4">
        <w:rPr>
          <w:rFonts w:asciiTheme="majorBidi" w:hAnsiTheme="majorBidi" w:cstheme="majorBidi"/>
          <w:kern w:val="0"/>
          <w:sz w:val="24"/>
          <w:szCs w:val="24"/>
        </w:rPr>
        <w:t xml:space="preserve"> the topic of</w:t>
      </w:r>
      <w:r w:rsidRPr="00CB2CF4">
        <w:rPr>
          <w:rFonts w:asciiTheme="majorBidi" w:hAnsiTheme="majorBidi" w:cstheme="majorBidi"/>
          <w:kern w:val="0"/>
          <w:sz w:val="24"/>
          <w:szCs w:val="24"/>
        </w:rPr>
        <w:t xml:space="preserve"> “Varietal screening of </w:t>
      </w:r>
      <w:r w:rsidRPr="00CB2CF4">
        <w:rPr>
          <w:rFonts w:asciiTheme="majorBidi" w:hAnsiTheme="majorBidi" w:cstheme="majorBidi"/>
          <w:i/>
          <w:iCs/>
          <w:sz w:val="24"/>
          <w:szCs w:val="24"/>
        </w:rPr>
        <w:t xml:space="preserve">Helicoverpa armigera </w:t>
      </w:r>
      <w:r w:rsidRPr="00CB2CF4">
        <w:rPr>
          <w:rFonts w:asciiTheme="majorBidi" w:hAnsiTheme="majorBidi" w:cstheme="majorBidi"/>
          <w:kern w:val="0"/>
          <w:sz w:val="24"/>
          <w:szCs w:val="24"/>
        </w:rPr>
        <w:t>(Hubner) in groundnut</w:t>
      </w:r>
      <w:r w:rsidR="00A72EDD" w:rsidRPr="00CB2CF4">
        <w:rPr>
          <w:rFonts w:asciiTheme="majorBidi" w:hAnsiTheme="majorBidi" w:cstheme="majorBidi"/>
          <w:kern w:val="0"/>
          <w:sz w:val="24"/>
          <w:szCs w:val="24"/>
        </w:rPr>
        <w:t xml:space="preserve"> genotypes</w:t>
      </w:r>
      <w:r w:rsidRPr="00CB2CF4">
        <w:rPr>
          <w:rFonts w:asciiTheme="majorBidi" w:hAnsiTheme="majorBidi" w:cstheme="majorBidi"/>
          <w:kern w:val="0"/>
          <w:sz w:val="24"/>
          <w:szCs w:val="24"/>
        </w:rPr>
        <w:t>”.</w:t>
      </w:r>
      <w:r w:rsidRPr="00CB2CF4">
        <w:rPr>
          <w:rFonts w:asciiTheme="majorBidi" w:hAnsiTheme="majorBidi" w:cstheme="majorBidi"/>
          <w:b/>
          <w:bCs/>
          <w:sz w:val="24"/>
          <w:szCs w:val="24"/>
        </w:rPr>
        <w:t xml:space="preserve"> </w:t>
      </w:r>
      <w:r w:rsidRPr="00CB2CF4">
        <w:rPr>
          <w:rStyle w:val="DefaultChar"/>
          <w:rFonts w:asciiTheme="majorBidi" w:hAnsiTheme="majorBidi" w:cstheme="majorBidi"/>
        </w:rPr>
        <w:t xml:space="preserve">During the research period twenty-three genotypes/varieties of groundnut were screened </w:t>
      </w:r>
      <w:r w:rsidR="00FC404F" w:rsidRPr="00CB2CF4">
        <w:rPr>
          <w:rStyle w:val="DefaultChar"/>
          <w:rFonts w:asciiTheme="majorBidi" w:hAnsiTheme="majorBidi" w:cstheme="majorBidi"/>
        </w:rPr>
        <w:t xml:space="preserve">and categorized on the basis of larval infestation on each variety. </w:t>
      </w:r>
      <w:r w:rsidR="000271EE" w:rsidRPr="00CB2CF4">
        <w:rPr>
          <w:rStyle w:val="DefaultChar"/>
          <w:rFonts w:asciiTheme="majorBidi" w:hAnsiTheme="majorBidi" w:cstheme="majorBidi"/>
        </w:rPr>
        <w:t>The results</w:t>
      </w:r>
      <w:r w:rsidRPr="00CB2CF4">
        <w:rPr>
          <w:rStyle w:val="DefaultChar"/>
          <w:rFonts w:asciiTheme="majorBidi" w:hAnsiTheme="majorBidi" w:cstheme="majorBidi"/>
        </w:rPr>
        <w:t xml:space="preserve"> revealed that the genotype JVG-26 (0.53 larvae/plant) had the minimum larval population</w:t>
      </w:r>
      <w:r w:rsidR="000271EE" w:rsidRPr="00CB2CF4">
        <w:rPr>
          <w:rStyle w:val="DefaultChar"/>
          <w:rFonts w:asciiTheme="majorBidi" w:hAnsiTheme="majorBidi" w:cstheme="majorBidi"/>
        </w:rPr>
        <w:t xml:space="preserve"> and</w:t>
      </w:r>
      <w:r w:rsidRPr="00CB2CF4">
        <w:rPr>
          <w:rStyle w:val="DefaultChar"/>
          <w:rFonts w:asciiTheme="majorBidi" w:hAnsiTheme="majorBidi" w:cstheme="majorBidi"/>
        </w:rPr>
        <w:t xml:space="preserve"> </w:t>
      </w:r>
      <w:r w:rsidR="000271EE" w:rsidRPr="00CB2CF4">
        <w:rPr>
          <w:rStyle w:val="DefaultChar"/>
          <w:rFonts w:asciiTheme="majorBidi" w:hAnsiTheme="majorBidi" w:cstheme="majorBidi"/>
        </w:rPr>
        <w:t>c</w:t>
      </w:r>
      <w:r w:rsidRPr="00CB2CF4">
        <w:rPr>
          <w:rStyle w:val="DefaultChar"/>
          <w:rFonts w:asciiTheme="majorBidi" w:hAnsiTheme="majorBidi" w:cstheme="majorBidi"/>
        </w:rPr>
        <w:t xml:space="preserve">ontradictorily, the highest infestation was observed in JVG-21 (1.56 larvae/plant). Other recorded infestations ranged from 0.84 to 1.52 larvae per plant in different genotypes/varieties. </w:t>
      </w:r>
      <w:r w:rsidR="000271EE" w:rsidRPr="00CB2CF4">
        <w:rPr>
          <w:rStyle w:val="DefaultChar"/>
          <w:rFonts w:asciiTheme="majorBidi" w:hAnsiTheme="majorBidi" w:cstheme="majorBidi"/>
        </w:rPr>
        <w:t>Also, n</w:t>
      </w:r>
      <w:r w:rsidRPr="00CB2CF4">
        <w:rPr>
          <w:rStyle w:val="DefaultChar"/>
          <w:rFonts w:asciiTheme="majorBidi" w:hAnsiTheme="majorBidi" w:cstheme="majorBidi"/>
        </w:rPr>
        <w:t xml:space="preserve">one of the genotypes/varieties were found highly resistant and highly susceptible against </w:t>
      </w:r>
      <w:r w:rsidRPr="00CB2CF4">
        <w:rPr>
          <w:rFonts w:asciiTheme="majorBidi" w:hAnsiTheme="majorBidi" w:cstheme="majorBidi"/>
          <w:i/>
          <w:iCs/>
          <w:sz w:val="24"/>
          <w:szCs w:val="24"/>
        </w:rPr>
        <w:t>H. armigera</w:t>
      </w:r>
      <w:r w:rsidR="000271EE" w:rsidRPr="00CB2CF4">
        <w:rPr>
          <w:rStyle w:val="DefaultChar"/>
          <w:rFonts w:asciiTheme="majorBidi" w:hAnsiTheme="majorBidi" w:cstheme="majorBidi"/>
        </w:rPr>
        <w:t xml:space="preserve"> and with that</w:t>
      </w:r>
      <w:r w:rsidRPr="00CB2CF4">
        <w:rPr>
          <w:rStyle w:val="DefaultChar"/>
          <w:rFonts w:asciiTheme="majorBidi" w:hAnsiTheme="majorBidi" w:cstheme="majorBidi"/>
        </w:rPr>
        <w:t xml:space="preserve"> </w:t>
      </w:r>
      <w:r w:rsidR="000271EE" w:rsidRPr="00CB2CF4">
        <w:rPr>
          <w:rStyle w:val="DefaultChar"/>
          <w:rFonts w:asciiTheme="majorBidi" w:hAnsiTheme="majorBidi" w:cstheme="majorBidi"/>
        </w:rPr>
        <w:t>f</w:t>
      </w:r>
      <w:r w:rsidRPr="00CB2CF4">
        <w:rPr>
          <w:rStyle w:val="DefaultChar"/>
          <w:rFonts w:asciiTheme="majorBidi" w:hAnsiTheme="majorBidi" w:cstheme="majorBidi"/>
        </w:rPr>
        <w:t xml:space="preserve">our genotypes were categorized as resistant, which includes JVG-26, JVG-19, JVB-LS-2591 and JB-1614. Out of twenty-three genotypes/varieties nine were categorized as moderately resistant and five genotypes/varieties were moderately susceptible. However, rest five genotypes were susceptible to </w:t>
      </w:r>
      <w:r w:rsidRPr="00CB2CF4">
        <w:rPr>
          <w:rFonts w:asciiTheme="majorBidi" w:hAnsiTheme="majorBidi" w:cstheme="majorBidi"/>
          <w:i/>
          <w:iCs/>
          <w:sz w:val="24"/>
          <w:szCs w:val="24"/>
        </w:rPr>
        <w:t xml:space="preserve">H. armigera </w:t>
      </w:r>
      <w:r w:rsidRPr="00CB2CF4">
        <w:rPr>
          <w:rStyle w:val="DefaultChar"/>
          <w:rFonts w:asciiTheme="majorBidi" w:hAnsiTheme="majorBidi" w:cstheme="majorBidi"/>
        </w:rPr>
        <w:t>as the larval population recorded ranged from 1.34 to 1.56 larvae per plant.</w:t>
      </w:r>
    </w:p>
    <w:p w14:paraId="675A3051" w14:textId="308BB9A0" w:rsidR="00483B1B" w:rsidRPr="00CB2CF4" w:rsidRDefault="000F6CA9" w:rsidP="00CB2CF4">
      <w:pPr>
        <w:spacing w:after="160" w:line="240" w:lineRule="auto"/>
        <w:ind w:left="1276" w:hanging="1276"/>
        <w:jc w:val="both"/>
        <w:rPr>
          <w:rFonts w:asciiTheme="majorBidi" w:hAnsiTheme="majorBidi" w:cstheme="majorBidi"/>
          <w:sz w:val="24"/>
          <w:szCs w:val="24"/>
          <w:shd w:val="clear" w:color="auto" w:fill="FFFFFF"/>
        </w:rPr>
      </w:pPr>
      <w:r w:rsidRPr="00CB2CF4">
        <w:rPr>
          <w:rFonts w:asciiTheme="majorBidi" w:hAnsiTheme="majorBidi" w:cstheme="majorBidi"/>
          <w:b/>
          <w:bCs/>
          <w:sz w:val="24"/>
          <w:szCs w:val="24"/>
        </w:rPr>
        <w:t xml:space="preserve">Keywords: </w:t>
      </w:r>
      <w:r w:rsidRPr="00CB2CF4">
        <w:rPr>
          <w:rFonts w:asciiTheme="majorBidi" w:hAnsiTheme="majorBidi" w:cstheme="majorBidi"/>
          <w:i/>
          <w:iCs/>
          <w:sz w:val="24"/>
          <w:szCs w:val="24"/>
        </w:rPr>
        <w:t>Helicoverpa armigera</w:t>
      </w:r>
      <w:r w:rsidRPr="00CB2CF4">
        <w:rPr>
          <w:rFonts w:asciiTheme="majorBidi" w:hAnsiTheme="majorBidi" w:cstheme="majorBidi"/>
          <w:sz w:val="24"/>
          <w:szCs w:val="24"/>
        </w:rPr>
        <w:t xml:space="preserve">, </w:t>
      </w:r>
      <w:r w:rsidR="00FC404F" w:rsidRPr="00CB2CF4">
        <w:rPr>
          <w:rFonts w:asciiTheme="majorBidi" w:hAnsiTheme="majorBidi" w:cstheme="majorBidi"/>
          <w:sz w:val="24"/>
          <w:szCs w:val="24"/>
          <w:shd w:val="clear" w:color="auto" w:fill="FFFFFF"/>
        </w:rPr>
        <w:t>Resistant,</w:t>
      </w:r>
      <w:r w:rsidR="00FC404F" w:rsidRPr="00CB2CF4">
        <w:rPr>
          <w:rStyle w:val="DefaultChar"/>
          <w:rFonts w:asciiTheme="majorBidi" w:hAnsiTheme="majorBidi" w:cstheme="majorBidi"/>
        </w:rPr>
        <w:t xml:space="preserve"> </w:t>
      </w:r>
      <w:r w:rsidRPr="00CB2CF4">
        <w:rPr>
          <w:rStyle w:val="DefaultChar"/>
          <w:rFonts w:asciiTheme="majorBidi" w:hAnsiTheme="majorBidi" w:cstheme="majorBidi"/>
        </w:rPr>
        <w:t>Screening</w:t>
      </w:r>
      <w:r w:rsidR="00FC404F" w:rsidRPr="00CB2CF4">
        <w:rPr>
          <w:rFonts w:asciiTheme="majorBidi" w:hAnsiTheme="majorBidi" w:cstheme="majorBidi"/>
          <w:sz w:val="24"/>
          <w:szCs w:val="24"/>
          <w:shd w:val="clear" w:color="auto" w:fill="FFFFFF"/>
        </w:rPr>
        <w:t>,</w:t>
      </w:r>
      <w:r w:rsidRPr="00CB2CF4">
        <w:rPr>
          <w:rFonts w:asciiTheme="majorBidi" w:hAnsiTheme="majorBidi" w:cstheme="majorBidi"/>
          <w:sz w:val="24"/>
          <w:szCs w:val="24"/>
          <w:shd w:val="clear" w:color="auto" w:fill="FFFFFF"/>
        </w:rPr>
        <w:t xml:space="preserve"> Susceptible</w:t>
      </w:r>
    </w:p>
    <w:p w14:paraId="22445D8D" w14:textId="48FB2F80" w:rsidR="000F6CA9" w:rsidRPr="00CB2CF4" w:rsidRDefault="000F6CA9" w:rsidP="00CB2CF4">
      <w:pPr>
        <w:spacing w:after="160" w:line="240" w:lineRule="auto"/>
        <w:ind w:left="1276" w:hanging="1276"/>
        <w:jc w:val="both"/>
        <w:rPr>
          <w:rFonts w:asciiTheme="majorBidi" w:hAnsiTheme="majorBidi" w:cstheme="majorBidi"/>
          <w:sz w:val="24"/>
          <w:szCs w:val="24"/>
          <w:shd w:val="clear" w:color="auto" w:fill="FFFFFF"/>
        </w:rPr>
      </w:pPr>
      <w:r w:rsidRPr="00CB2CF4">
        <w:rPr>
          <w:rFonts w:asciiTheme="majorBidi" w:hAnsiTheme="majorBidi" w:cstheme="majorBidi"/>
          <w:b/>
          <w:bCs/>
          <w:sz w:val="24"/>
          <w:szCs w:val="24"/>
          <w:shd w:val="clear" w:color="auto" w:fill="FFFFFF"/>
        </w:rPr>
        <w:t>Introduction</w:t>
      </w:r>
      <w:r w:rsidRPr="00CB2CF4">
        <w:rPr>
          <w:rFonts w:asciiTheme="majorBidi" w:hAnsiTheme="majorBidi" w:cstheme="majorBidi"/>
          <w:sz w:val="24"/>
          <w:szCs w:val="24"/>
          <w:shd w:val="clear" w:color="auto" w:fill="FFFFFF"/>
        </w:rPr>
        <w:t xml:space="preserve"> </w:t>
      </w:r>
    </w:p>
    <w:p w14:paraId="57671647" w14:textId="2D31666F" w:rsidR="000F6CA9" w:rsidRPr="00CB2CF4" w:rsidRDefault="000F6CA9" w:rsidP="00CB2CF4">
      <w:pPr>
        <w:pStyle w:val="p1"/>
        <w:spacing w:after="160" w:line="360" w:lineRule="auto"/>
        <w:ind w:firstLine="720"/>
        <w:jc w:val="both"/>
        <w:rPr>
          <w:rFonts w:asciiTheme="majorBidi" w:hAnsiTheme="majorBidi" w:cstheme="majorBidi"/>
          <w:sz w:val="24"/>
          <w:szCs w:val="24"/>
        </w:rPr>
      </w:pPr>
      <w:r w:rsidRPr="00CB2CF4">
        <w:rPr>
          <w:rFonts w:asciiTheme="majorBidi" w:hAnsiTheme="majorBidi" w:cstheme="majorBidi"/>
          <w:sz w:val="24"/>
          <w:szCs w:val="24"/>
        </w:rPr>
        <w:t>As groundnut may be used and consumed in a variety of ways, it holds a unique place among oilseeds. The dry fruits and groundnuts share a similar chemical makeup</w:t>
      </w:r>
      <w:r w:rsidR="00594C88" w:rsidRPr="00CB2CF4">
        <w:rPr>
          <w:rFonts w:asciiTheme="majorBidi" w:hAnsiTheme="majorBidi" w:cstheme="majorBidi"/>
          <w:sz w:val="24"/>
          <w:szCs w:val="24"/>
        </w:rPr>
        <w:t xml:space="preserve"> (</w:t>
      </w:r>
      <w:r w:rsidR="00594C88" w:rsidRPr="00CB2CF4">
        <w:rPr>
          <w:rFonts w:asciiTheme="majorBidi" w:hAnsiTheme="majorBidi" w:cstheme="majorBidi"/>
          <w:color w:val="000000" w:themeColor="text1"/>
          <w:sz w:val="24"/>
          <w:szCs w:val="24"/>
        </w:rPr>
        <w:t xml:space="preserve">Chilwal </w:t>
      </w:r>
      <w:r w:rsidR="00594C88" w:rsidRPr="00CB2CF4">
        <w:rPr>
          <w:rFonts w:asciiTheme="majorBidi" w:hAnsiTheme="majorBidi" w:cstheme="majorBidi"/>
          <w:i/>
          <w:iCs/>
          <w:color w:val="000000" w:themeColor="text1"/>
          <w:sz w:val="24"/>
          <w:szCs w:val="24"/>
        </w:rPr>
        <w:t>et al</w:t>
      </w:r>
      <w:r w:rsidR="00594C88" w:rsidRPr="00CB2CF4">
        <w:rPr>
          <w:rFonts w:asciiTheme="majorBidi" w:hAnsiTheme="majorBidi" w:cstheme="majorBidi"/>
          <w:color w:val="000000" w:themeColor="text1"/>
          <w:sz w:val="24"/>
          <w:szCs w:val="24"/>
        </w:rPr>
        <w:t>., 2025)</w:t>
      </w:r>
      <w:r w:rsidRPr="00CB2CF4">
        <w:rPr>
          <w:rFonts w:asciiTheme="majorBidi" w:hAnsiTheme="majorBidi" w:cstheme="majorBidi"/>
          <w:sz w:val="24"/>
          <w:szCs w:val="24"/>
        </w:rPr>
        <w:t xml:space="preserve">. Groundnut contains more protein and thiamine than any other dry fruit. Groundnuts are regarded as stable and nutritious since they contain the ideal amounts of oleic acid (40–50%) and linoleic acid (25–35%) (Mathur and Khan, 1997). </w:t>
      </w:r>
      <w:r w:rsidR="007003A2" w:rsidRPr="00CB2CF4">
        <w:rPr>
          <w:rFonts w:asciiTheme="majorBidi" w:hAnsiTheme="majorBidi" w:cstheme="majorBidi"/>
          <w:sz w:val="24"/>
          <w:szCs w:val="24"/>
        </w:rPr>
        <w:t xml:space="preserve">According to Balasubramanian </w:t>
      </w:r>
      <w:r w:rsidR="007003A2" w:rsidRPr="00CB2CF4">
        <w:rPr>
          <w:rFonts w:asciiTheme="majorBidi" w:hAnsiTheme="majorBidi" w:cstheme="majorBidi"/>
          <w:i/>
          <w:iCs/>
          <w:sz w:val="24"/>
          <w:szCs w:val="24"/>
        </w:rPr>
        <w:t>et al.</w:t>
      </w:r>
      <w:r w:rsidR="007003A2" w:rsidRPr="00CB2CF4">
        <w:rPr>
          <w:rFonts w:asciiTheme="majorBidi" w:hAnsiTheme="majorBidi" w:cstheme="majorBidi"/>
          <w:sz w:val="24"/>
          <w:szCs w:val="24"/>
        </w:rPr>
        <w:t xml:space="preserve"> (2024), </w:t>
      </w:r>
      <w:r w:rsidR="00987732" w:rsidRPr="00CB2CF4">
        <w:rPr>
          <w:rFonts w:asciiTheme="majorBidi" w:hAnsiTheme="majorBidi" w:cstheme="majorBidi"/>
          <w:sz w:val="24"/>
          <w:szCs w:val="24"/>
        </w:rPr>
        <w:t>g</w:t>
      </w:r>
      <w:r w:rsidRPr="00CB2CF4">
        <w:rPr>
          <w:rFonts w:asciiTheme="majorBidi" w:hAnsiTheme="majorBidi" w:cstheme="majorBidi"/>
          <w:sz w:val="24"/>
          <w:szCs w:val="24"/>
        </w:rPr>
        <w:t>roundnut oil is widely used as edible oil because it is a rich source of high-quality protein (30%) and edible oil (47–50%).</w:t>
      </w:r>
    </w:p>
    <w:p w14:paraId="7F372051" w14:textId="08676F48" w:rsidR="000F6CA9" w:rsidRPr="00CB2CF4" w:rsidRDefault="000F6CA9" w:rsidP="00CB2CF4">
      <w:pPr>
        <w:pStyle w:val="p1"/>
        <w:spacing w:after="160" w:line="360" w:lineRule="auto"/>
        <w:ind w:firstLine="720"/>
        <w:jc w:val="both"/>
        <w:rPr>
          <w:rFonts w:asciiTheme="majorBidi" w:hAnsiTheme="majorBidi" w:cstheme="majorBidi"/>
          <w:sz w:val="24"/>
          <w:szCs w:val="24"/>
        </w:rPr>
      </w:pPr>
      <w:r w:rsidRPr="00CB2CF4">
        <w:rPr>
          <w:rFonts w:asciiTheme="majorBidi" w:hAnsiTheme="majorBidi" w:cstheme="majorBidi"/>
          <w:sz w:val="24"/>
          <w:szCs w:val="24"/>
        </w:rPr>
        <w:t>It is feasible to utilize groundnut as manure since it includes 7.8% nitrogen, 1.5% phosphorus and 1.2% potash.  It is a crucial protein supplement to the diets of cattle and fowl. Artificial fibre can be produced from groundnut cake. Livestock are fed haulms (plant stalks) in one of three forms: green, dry or silage. The crop can be a great cash crop because all of its parts may be used economically. Groundnut, being a leguminous crop, is a good rotation crop because of its root nodules</w:t>
      </w:r>
      <w:r w:rsidR="000E113D" w:rsidRPr="00CB2CF4">
        <w:rPr>
          <w:rFonts w:asciiTheme="majorBidi" w:hAnsiTheme="majorBidi" w:cstheme="majorBidi"/>
          <w:sz w:val="24"/>
          <w:szCs w:val="24"/>
        </w:rPr>
        <w:t xml:space="preserve"> found rhizobacterial species act as a plant growth promoter enhance nutrient uptake (Sharma </w:t>
      </w:r>
      <w:r w:rsidR="000E113D" w:rsidRPr="00CB2CF4">
        <w:rPr>
          <w:rFonts w:asciiTheme="majorBidi" w:hAnsiTheme="majorBidi" w:cstheme="majorBidi"/>
          <w:i/>
          <w:iCs/>
          <w:sz w:val="24"/>
          <w:szCs w:val="24"/>
        </w:rPr>
        <w:t>et al</w:t>
      </w:r>
      <w:r w:rsidR="000E113D" w:rsidRPr="00CB2CF4">
        <w:rPr>
          <w:rFonts w:asciiTheme="majorBidi" w:hAnsiTheme="majorBidi" w:cstheme="majorBidi"/>
          <w:sz w:val="24"/>
          <w:szCs w:val="24"/>
        </w:rPr>
        <w:t xml:space="preserve">., 2020 and Sharma </w:t>
      </w:r>
      <w:r w:rsidR="000E113D" w:rsidRPr="00CB2CF4">
        <w:rPr>
          <w:rFonts w:asciiTheme="majorBidi" w:hAnsiTheme="majorBidi" w:cstheme="majorBidi"/>
          <w:i/>
          <w:iCs/>
          <w:sz w:val="24"/>
          <w:szCs w:val="24"/>
        </w:rPr>
        <w:t>et al</w:t>
      </w:r>
      <w:r w:rsidR="000E113D" w:rsidRPr="00CB2CF4">
        <w:rPr>
          <w:rFonts w:asciiTheme="majorBidi" w:hAnsiTheme="majorBidi" w:cstheme="majorBidi"/>
          <w:sz w:val="24"/>
          <w:szCs w:val="24"/>
        </w:rPr>
        <w:t>., 2021)</w:t>
      </w:r>
      <w:r w:rsidRPr="00CB2CF4">
        <w:rPr>
          <w:rFonts w:asciiTheme="majorBidi" w:hAnsiTheme="majorBidi" w:cstheme="majorBidi"/>
          <w:sz w:val="24"/>
          <w:szCs w:val="24"/>
        </w:rPr>
        <w:t>. It has the ability to synthesis atmospheric nitrogen, adding 100-120 kg of nitrogen to the field per hectare per season</w:t>
      </w:r>
      <w:r w:rsidR="00191401" w:rsidRPr="00CB2CF4">
        <w:rPr>
          <w:rFonts w:asciiTheme="majorBidi" w:hAnsiTheme="majorBidi" w:cstheme="majorBidi"/>
          <w:sz w:val="24"/>
          <w:szCs w:val="24"/>
        </w:rPr>
        <w:t xml:space="preserve"> as described by War </w:t>
      </w:r>
      <w:r w:rsidR="00191401" w:rsidRPr="00CB2CF4">
        <w:rPr>
          <w:rFonts w:asciiTheme="majorBidi" w:hAnsiTheme="majorBidi" w:cstheme="majorBidi"/>
          <w:i/>
          <w:iCs/>
          <w:sz w:val="24"/>
          <w:szCs w:val="24"/>
        </w:rPr>
        <w:t>et al</w:t>
      </w:r>
      <w:r w:rsidR="00191401" w:rsidRPr="00CB2CF4">
        <w:rPr>
          <w:rFonts w:asciiTheme="majorBidi" w:hAnsiTheme="majorBidi" w:cstheme="majorBidi"/>
          <w:sz w:val="24"/>
          <w:szCs w:val="24"/>
        </w:rPr>
        <w:t xml:space="preserve">. (2012) and </w:t>
      </w:r>
      <w:r w:rsidR="005A7F2E" w:rsidRPr="00CB2CF4">
        <w:rPr>
          <w:rFonts w:asciiTheme="majorBidi" w:hAnsiTheme="majorBidi" w:cstheme="majorBidi"/>
          <w:sz w:val="24"/>
          <w:szCs w:val="24"/>
        </w:rPr>
        <w:t xml:space="preserve">Waykule </w:t>
      </w:r>
      <w:r w:rsidR="005A7F2E" w:rsidRPr="00CB2CF4">
        <w:rPr>
          <w:rFonts w:asciiTheme="majorBidi" w:hAnsiTheme="majorBidi" w:cstheme="majorBidi"/>
          <w:i/>
          <w:iCs/>
          <w:sz w:val="24"/>
          <w:szCs w:val="24"/>
        </w:rPr>
        <w:t>et al</w:t>
      </w:r>
      <w:r w:rsidR="005A7F2E" w:rsidRPr="00CB2CF4">
        <w:rPr>
          <w:rFonts w:asciiTheme="majorBidi" w:hAnsiTheme="majorBidi" w:cstheme="majorBidi"/>
          <w:sz w:val="24"/>
          <w:szCs w:val="24"/>
        </w:rPr>
        <w:t xml:space="preserve">. </w:t>
      </w:r>
      <w:r w:rsidR="00191401" w:rsidRPr="00CB2CF4">
        <w:rPr>
          <w:rFonts w:asciiTheme="majorBidi" w:hAnsiTheme="majorBidi" w:cstheme="majorBidi"/>
          <w:sz w:val="24"/>
          <w:szCs w:val="24"/>
        </w:rPr>
        <w:t>(</w:t>
      </w:r>
      <w:r w:rsidR="005A7F2E" w:rsidRPr="00CB2CF4">
        <w:rPr>
          <w:rFonts w:asciiTheme="majorBidi" w:hAnsiTheme="majorBidi" w:cstheme="majorBidi"/>
          <w:sz w:val="24"/>
          <w:szCs w:val="24"/>
        </w:rPr>
        <w:t>2020</w:t>
      </w:r>
      <w:r w:rsidR="00191401" w:rsidRPr="00CB2CF4">
        <w:rPr>
          <w:rFonts w:asciiTheme="majorBidi" w:hAnsiTheme="majorBidi" w:cstheme="majorBidi"/>
          <w:sz w:val="24"/>
          <w:szCs w:val="24"/>
        </w:rPr>
        <w:t>)</w:t>
      </w:r>
      <w:r w:rsidR="008C4568" w:rsidRPr="00CB2CF4">
        <w:rPr>
          <w:rFonts w:asciiTheme="majorBidi" w:hAnsiTheme="majorBidi" w:cstheme="majorBidi"/>
          <w:sz w:val="24"/>
          <w:szCs w:val="24"/>
        </w:rPr>
        <w:t xml:space="preserve">. </w:t>
      </w:r>
      <w:r w:rsidR="005A7F2E" w:rsidRPr="00CB2CF4">
        <w:rPr>
          <w:rFonts w:asciiTheme="majorBidi" w:hAnsiTheme="majorBidi" w:cstheme="majorBidi"/>
          <w:sz w:val="24"/>
          <w:szCs w:val="24"/>
        </w:rPr>
        <w:t xml:space="preserve"> </w:t>
      </w:r>
      <w:r w:rsidR="00537BDE" w:rsidRPr="00CB2CF4">
        <w:rPr>
          <w:rFonts w:asciiTheme="majorBidi" w:hAnsiTheme="majorBidi" w:cstheme="majorBidi"/>
          <w:sz w:val="24"/>
          <w:szCs w:val="24"/>
        </w:rPr>
        <w:t xml:space="preserve">The agricultural microbiome, in case of the rhizosphere and endophytic microbiota, plays an essential role in </w:t>
      </w:r>
      <w:r w:rsidR="00537BDE" w:rsidRPr="00CB2CF4">
        <w:rPr>
          <w:rFonts w:asciiTheme="majorBidi" w:hAnsiTheme="majorBidi" w:cstheme="majorBidi"/>
          <w:sz w:val="24"/>
          <w:szCs w:val="24"/>
        </w:rPr>
        <w:lastRenderedPageBreak/>
        <w:t xml:space="preserve">increasing plant health, growth and development, nutrient uptake, resistance against biotic and abiotic stresses (Sharma </w:t>
      </w:r>
      <w:r w:rsidR="00537BDE" w:rsidRPr="00CB2CF4">
        <w:rPr>
          <w:rFonts w:asciiTheme="majorBidi" w:hAnsiTheme="majorBidi" w:cstheme="majorBidi"/>
          <w:i/>
          <w:iCs/>
          <w:sz w:val="24"/>
          <w:szCs w:val="24"/>
        </w:rPr>
        <w:t>et al</w:t>
      </w:r>
      <w:r w:rsidR="00537BDE" w:rsidRPr="00CB2CF4">
        <w:rPr>
          <w:rFonts w:asciiTheme="majorBidi" w:hAnsiTheme="majorBidi" w:cstheme="majorBidi"/>
          <w:sz w:val="24"/>
          <w:szCs w:val="24"/>
        </w:rPr>
        <w:t>., 2025)</w:t>
      </w:r>
      <w:r w:rsidR="005E0502" w:rsidRPr="00CB2CF4">
        <w:rPr>
          <w:rFonts w:asciiTheme="majorBidi" w:hAnsiTheme="majorBidi" w:cstheme="majorBidi"/>
          <w:sz w:val="24"/>
          <w:szCs w:val="24"/>
        </w:rPr>
        <w:t>.</w:t>
      </w:r>
    </w:p>
    <w:p w14:paraId="388A2765" w14:textId="1A4843B5" w:rsidR="000F6CA9" w:rsidRPr="00CB2CF4" w:rsidRDefault="002A3A7B" w:rsidP="00CB2CF4">
      <w:pPr>
        <w:pStyle w:val="p1"/>
        <w:spacing w:after="160" w:line="360" w:lineRule="auto"/>
        <w:ind w:firstLine="720"/>
        <w:jc w:val="both"/>
        <w:rPr>
          <w:rFonts w:asciiTheme="majorBidi" w:hAnsiTheme="majorBidi" w:cstheme="majorBidi"/>
          <w:sz w:val="24"/>
          <w:szCs w:val="24"/>
        </w:rPr>
      </w:pPr>
      <w:r w:rsidRPr="00CB2CF4">
        <w:rPr>
          <w:rStyle w:val="DefaultChar"/>
          <w:rFonts w:asciiTheme="majorBidi" w:hAnsiTheme="majorBidi" w:cstheme="majorBidi"/>
        </w:rPr>
        <w:t xml:space="preserve">Now -a day’s agricultural crops </w:t>
      </w:r>
      <w:r w:rsidR="00AC13EC" w:rsidRPr="00CB2CF4">
        <w:rPr>
          <w:rStyle w:val="DefaultChar"/>
          <w:rFonts w:asciiTheme="majorBidi" w:hAnsiTheme="majorBidi" w:cstheme="majorBidi"/>
        </w:rPr>
        <w:t xml:space="preserve">continually </w:t>
      </w:r>
      <w:r w:rsidRPr="00CB2CF4">
        <w:rPr>
          <w:rStyle w:val="DefaultChar"/>
          <w:rFonts w:asciiTheme="majorBidi" w:hAnsiTheme="majorBidi" w:cstheme="majorBidi"/>
        </w:rPr>
        <w:t xml:space="preserve">faced abiotic as well as biotic stress (Kumari </w:t>
      </w:r>
      <w:r w:rsidRPr="00CB2CF4">
        <w:rPr>
          <w:rStyle w:val="DefaultChar"/>
          <w:rFonts w:asciiTheme="majorBidi" w:hAnsiTheme="majorBidi" w:cstheme="majorBidi"/>
          <w:i/>
          <w:iCs/>
        </w:rPr>
        <w:t>et al</w:t>
      </w:r>
      <w:r w:rsidRPr="00CB2CF4">
        <w:rPr>
          <w:rStyle w:val="DefaultChar"/>
          <w:rFonts w:asciiTheme="majorBidi" w:hAnsiTheme="majorBidi" w:cstheme="majorBidi"/>
        </w:rPr>
        <w:t>., 2025</w:t>
      </w:r>
      <w:r w:rsidR="005E0502" w:rsidRPr="00CB2CF4">
        <w:rPr>
          <w:rStyle w:val="DefaultChar"/>
          <w:rFonts w:asciiTheme="majorBidi" w:hAnsiTheme="majorBidi" w:cstheme="majorBidi"/>
        </w:rPr>
        <w:t>)</w:t>
      </w:r>
      <w:r w:rsidRPr="00CB2CF4">
        <w:rPr>
          <w:rStyle w:val="DefaultChar"/>
          <w:rFonts w:asciiTheme="majorBidi" w:hAnsiTheme="majorBidi" w:cstheme="majorBidi"/>
        </w:rPr>
        <w:t xml:space="preserve"> </w:t>
      </w:r>
      <w:r w:rsidR="00FE66E0" w:rsidRPr="00CB2CF4">
        <w:rPr>
          <w:rStyle w:val="DefaultChar"/>
          <w:rFonts w:asciiTheme="majorBidi" w:hAnsiTheme="majorBidi" w:cstheme="majorBidi"/>
        </w:rPr>
        <w:t>for example</w:t>
      </w:r>
      <w:r w:rsidR="009F1F62" w:rsidRPr="00CB2CF4">
        <w:rPr>
          <w:rStyle w:val="DefaultChar"/>
          <w:rFonts w:asciiTheme="majorBidi" w:hAnsiTheme="majorBidi" w:cstheme="majorBidi"/>
        </w:rPr>
        <w:t>,</w:t>
      </w:r>
      <w:r w:rsidR="00FE66E0" w:rsidRPr="00CB2CF4">
        <w:rPr>
          <w:rStyle w:val="DefaultChar"/>
          <w:rFonts w:asciiTheme="majorBidi" w:hAnsiTheme="majorBidi" w:cstheme="majorBidi"/>
        </w:rPr>
        <w:t xml:space="preserve"> in case of</w:t>
      </w:r>
      <w:r w:rsidR="000F6CA9" w:rsidRPr="00CB2CF4">
        <w:rPr>
          <w:rStyle w:val="DefaultChar"/>
          <w:rFonts w:asciiTheme="majorBidi" w:hAnsiTheme="majorBidi" w:cstheme="majorBidi"/>
        </w:rPr>
        <w:t xml:space="preserve"> insect pests affecting the crop and yield </w:t>
      </w:r>
      <w:r w:rsidR="000F6CA9" w:rsidRPr="00CB2CF4">
        <w:rPr>
          <w:rFonts w:asciiTheme="majorBidi" w:hAnsiTheme="majorBidi" w:cstheme="majorBidi"/>
          <w:i/>
          <w:iCs/>
          <w:sz w:val="24"/>
          <w:szCs w:val="24"/>
        </w:rPr>
        <w:t xml:space="preserve">viz., </w:t>
      </w:r>
      <w:r w:rsidR="000F6CA9" w:rsidRPr="00CB2CF4">
        <w:rPr>
          <w:rFonts w:asciiTheme="majorBidi" w:hAnsiTheme="majorBidi" w:cstheme="majorBidi"/>
          <w:sz w:val="24"/>
          <w:szCs w:val="24"/>
        </w:rPr>
        <w:t xml:space="preserve">pod borer, </w:t>
      </w:r>
      <w:r w:rsidR="000F6CA9" w:rsidRPr="00CB2CF4">
        <w:rPr>
          <w:rFonts w:asciiTheme="majorBidi" w:hAnsiTheme="majorBidi" w:cstheme="majorBidi"/>
          <w:i/>
          <w:iCs/>
          <w:sz w:val="24"/>
          <w:szCs w:val="24"/>
        </w:rPr>
        <w:t xml:space="preserve">Helicoverpa armigera </w:t>
      </w:r>
      <w:r w:rsidR="000F6CA9" w:rsidRPr="00CB2CF4">
        <w:rPr>
          <w:rFonts w:asciiTheme="majorBidi" w:hAnsiTheme="majorBidi" w:cstheme="majorBidi"/>
          <w:sz w:val="24"/>
          <w:szCs w:val="24"/>
        </w:rPr>
        <w:t>(</w:t>
      </w:r>
      <w:proofErr w:type="spellStart"/>
      <w:r w:rsidR="000F6CA9" w:rsidRPr="00CB2CF4">
        <w:rPr>
          <w:rFonts w:asciiTheme="majorBidi" w:hAnsiTheme="majorBidi" w:cstheme="majorBidi"/>
          <w:sz w:val="24"/>
          <w:szCs w:val="24"/>
        </w:rPr>
        <w:t>Hubner</w:t>
      </w:r>
      <w:proofErr w:type="spellEnd"/>
      <w:r w:rsidR="000F6CA9" w:rsidRPr="00CB2CF4">
        <w:rPr>
          <w:rFonts w:asciiTheme="majorBidi" w:hAnsiTheme="majorBidi" w:cstheme="majorBidi"/>
          <w:sz w:val="24"/>
          <w:szCs w:val="24"/>
        </w:rPr>
        <w:t xml:space="preserve">); leaf miner, </w:t>
      </w:r>
      <w:proofErr w:type="spellStart"/>
      <w:r w:rsidR="000F6CA9" w:rsidRPr="00CB2CF4">
        <w:rPr>
          <w:rFonts w:asciiTheme="majorBidi" w:hAnsiTheme="majorBidi" w:cstheme="majorBidi"/>
          <w:i/>
          <w:iCs/>
          <w:sz w:val="24"/>
          <w:szCs w:val="24"/>
        </w:rPr>
        <w:t>Aproaerema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modicella</w:t>
      </w:r>
      <w:proofErr w:type="spellEnd"/>
      <w:r w:rsidR="000F6CA9" w:rsidRPr="00CB2CF4">
        <w:rPr>
          <w:rStyle w:val="DefaultChar"/>
          <w:rFonts w:asciiTheme="majorBidi" w:hAnsiTheme="majorBidi" w:cstheme="majorBidi"/>
        </w:rPr>
        <w:t xml:space="preserve"> (Deventer); tobacco caterpillar, </w:t>
      </w:r>
      <w:proofErr w:type="spellStart"/>
      <w:r w:rsidR="000F6CA9" w:rsidRPr="00CB2CF4">
        <w:rPr>
          <w:rFonts w:asciiTheme="majorBidi" w:hAnsiTheme="majorBidi" w:cstheme="majorBidi"/>
          <w:i/>
          <w:iCs/>
          <w:sz w:val="24"/>
          <w:szCs w:val="24"/>
        </w:rPr>
        <w:t>Spodoptera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litura</w:t>
      </w:r>
      <w:proofErr w:type="spellEnd"/>
      <w:r w:rsidR="000F6CA9" w:rsidRPr="00CB2CF4">
        <w:rPr>
          <w:rFonts w:asciiTheme="majorBidi" w:hAnsiTheme="majorBidi" w:cstheme="majorBidi"/>
          <w:i/>
          <w:iCs/>
          <w:sz w:val="24"/>
          <w:szCs w:val="24"/>
        </w:rPr>
        <w:t xml:space="preserve"> </w:t>
      </w:r>
      <w:r w:rsidR="000F6CA9" w:rsidRPr="00CB2CF4">
        <w:rPr>
          <w:rStyle w:val="DefaultChar"/>
          <w:rFonts w:asciiTheme="majorBidi" w:hAnsiTheme="majorBidi" w:cstheme="majorBidi"/>
        </w:rPr>
        <w:t>(</w:t>
      </w:r>
      <w:proofErr w:type="spellStart"/>
      <w:r w:rsidR="000F6CA9" w:rsidRPr="00CB2CF4">
        <w:rPr>
          <w:rStyle w:val="DefaultChar"/>
          <w:rFonts w:asciiTheme="majorBidi" w:hAnsiTheme="majorBidi" w:cstheme="majorBidi"/>
        </w:rPr>
        <w:t>Fabricius</w:t>
      </w:r>
      <w:proofErr w:type="spellEnd"/>
      <w:r w:rsidR="000F6CA9" w:rsidRPr="00CB2CF4">
        <w:rPr>
          <w:rStyle w:val="DefaultChar"/>
          <w:rFonts w:asciiTheme="majorBidi" w:hAnsiTheme="majorBidi" w:cstheme="majorBidi"/>
        </w:rPr>
        <w:t xml:space="preserve">); white grub, </w:t>
      </w:r>
      <w:proofErr w:type="spellStart"/>
      <w:r w:rsidR="000F6CA9" w:rsidRPr="00CB2CF4">
        <w:rPr>
          <w:rFonts w:asciiTheme="majorBidi" w:hAnsiTheme="majorBidi" w:cstheme="majorBidi"/>
          <w:i/>
          <w:iCs/>
          <w:sz w:val="24"/>
          <w:szCs w:val="24"/>
        </w:rPr>
        <w:t>Holotrichia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consanguinea</w:t>
      </w:r>
      <w:proofErr w:type="spellEnd"/>
      <w:r w:rsidR="000F6CA9" w:rsidRPr="00CB2CF4">
        <w:rPr>
          <w:rFonts w:asciiTheme="majorBidi" w:hAnsiTheme="majorBidi" w:cstheme="majorBidi"/>
          <w:sz w:val="24"/>
          <w:szCs w:val="24"/>
        </w:rPr>
        <w:t xml:space="preserve"> (Blanchard); hairy caterpillar, </w:t>
      </w:r>
      <w:proofErr w:type="spellStart"/>
      <w:r w:rsidR="000F6CA9" w:rsidRPr="00CB2CF4">
        <w:rPr>
          <w:rFonts w:asciiTheme="majorBidi" w:hAnsiTheme="majorBidi" w:cstheme="majorBidi"/>
          <w:i/>
          <w:iCs/>
          <w:sz w:val="24"/>
          <w:szCs w:val="24"/>
        </w:rPr>
        <w:t>Amsacta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albistriga</w:t>
      </w:r>
      <w:proofErr w:type="spellEnd"/>
      <w:r w:rsidR="000F6CA9" w:rsidRPr="00CB2CF4">
        <w:rPr>
          <w:rFonts w:asciiTheme="majorBidi" w:hAnsiTheme="majorBidi" w:cstheme="majorBidi"/>
          <w:sz w:val="24"/>
          <w:szCs w:val="24"/>
        </w:rPr>
        <w:t xml:space="preserve"> (Walker) and </w:t>
      </w:r>
      <w:proofErr w:type="spellStart"/>
      <w:r w:rsidR="000F6CA9" w:rsidRPr="00CB2CF4">
        <w:rPr>
          <w:rFonts w:asciiTheme="majorBidi" w:hAnsiTheme="majorBidi" w:cstheme="majorBidi"/>
          <w:i/>
          <w:iCs/>
          <w:sz w:val="24"/>
          <w:szCs w:val="24"/>
        </w:rPr>
        <w:t>Amsacta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moorie</w:t>
      </w:r>
      <w:proofErr w:type="spellEnd"/>
      <w:r w:rsidR="000F6CA9" w:rsidRPr="00CB2CF4">
        <w:rPr>
          <w:rFonts w:asciiTheme="majorBidi" w:hAnsiTheme="majorBidi" w:cstheme="majorBidi"/>
          <w:sz w:val="24"/>
          <w:szCs w:val="24"/>
        </w:rPr>
        <w:t xml:space="preserve"> (</w:t>
      </w:r>
      <w:proofErr w:type="spellStart"/>
      <w:r w:rsidR="000F6CA9" w:rsidRPr="00CB2CF4">
        <w:rPr>
          <w:rFonts w:asciiTheme="majorBidi" w:hAnsiTheme="majorBidi" w:cstheme="majorBidi"/>
          <w:sz w:val="24"/>
          <w:szCs w:val="24"/>
        </w:rPr>
        <w:t>Buttler</w:t>
      </w:r>
      <w:proofErr w:type="spellEnd"/>
      <w:r w:rsidR="000F6CA9" w:rsidRPr="00CB2CF4">
        <w:rPr>
          <w:rFonts w:asciiTheme="majorBidi" w:hAnsiTheme="majorBidi" w:cstheme="majorBidi"/>
          <w:sz w:val="24"/>
          <w:szCs w:val="24"/>
        </w:rPr>
        <w:t xml:space="preserve">). Also sucking pests like aphids </w:t>
      </w:r>
      <w:r w:rsidR="000F6CA9" w:rsidRPr="00CB2CF4">
        <w:rPr>
          <w:rFonts w:asciiTheme="majorBidi" w:hAnsiTheme="majorBidi" w:cstheme="majorBidi"/>
          <w:i/>
          <w:iCs/>
          <w:sz w:val="24"/>
          <w:szCs w:val="24"/>
        </w:rPr>
        <w:t xml:space="preserve">Aphis </w:t>
      </w:r>
      <w:proofErr w:type="spellStart"/>
      <w:r w:rsidR="000F6CA9" w:rsidRPr="00CB2CF4">
        <w:rPr>
          <w:rFonts w:asciiTheme="majorBidi" w:hAnsiTheme="majorBidi" w:cstheme="majorBidi"/>
          <w:i/>
          <w:iCs/>
          <w:sz w:val="24"/>
          <w:szCs w:val="24"/>
        </w:rPr>
        <w:t>craccivora</w:t>
      </w:r>
      <w:proofErr w:type="spellEnd"/>
      <w:r w:rsidR="000F6CA9" w:rsidRPr="00CB2CF4">
        <w:rPr>
          <w:rFonts w:asciiTheme="majorBidi" w:hAnsiTheme="majorBidi" w:cstheme="majorBidi"/>
          <w:sz w:val="24"/>
          <w:szCs w:val="24"/>
        </w:rPr>
        <w:t xml:space="preserve"> (Koch), </w:t>
      </w:r>
      <w:proofErr w:type="spellStart"/>
      <w:r w:rsidR="000F6CA9" w:rsidRPr="00CB2CF4">
        <w:rPr>
          <w:rFonts w:asciiTheme="majorBidi" w:hAnsiTheme="majorBidi" w:cstheme="majorBidi"/>
          <w:sz w:val="24"/>
          <w:szCs w:val="24"/>
        </w:rPr>
        <w:t>thrips</w:t>
      </w:r>
      <w:proofErr w:type="spellEnd"/>
      <w:r w:rsidR="000F6CA9" w:rsidRPr="00CB2CF4">
        <w:rPr>
          <w:rFonts w:asciiTheme="majorBidi" w:hAnsiTheme="majorBidi" w:cstheme="majorBidi"/>
          <w:sz w:val="24"/>
          <w:szCs w:val="24"/>
        </w:rPr>
        <w:t xml:space="preserve"> </w:t>
      </w:r>
      <w:proofErr w:type="spellStart"/>
      <w:r w:rsidR="000F6CA9" w:rsidRPr="00CB2CF4">
        <w:rPr>
          <w:rFonts w:asciiTheme="majorBidi" w:hAnsiTheme="majorBidi" w:cstheme="majorBidi"/>
          <w:i/>
          <w:iCs/>
          <w:sz w:val="24"/>
          <w:szCs w:val="24"/>
        </w:rPr>
        <w:t>Scirtothrips</w:t>
      </w:r>
      <w:proofErr w:type="spellEnd"/>
      <w:r w:rsidR="000F6CA9" w:rsidRPr="00CB2CF4">
        <w:rPr>
          <w:rFonts w:asciiTheme="majorBidi" w:hAnsiTheme="majorBidi" w:cstheme="majorBidi"/>
          <w:i/>
          <w:iCs/>
          <w:sz w:val="24"/>
          <w:szCs w:val="24"/>
        </w:rPr>
        <w:t xml:space="preserve"> dorsalis</w:t>
      </w:r>
      <w:r w:rsidR="000F6CA9" w:rsidRPr="00CB2CF4">
        <w:rPr>
          <w:rFonts w:asciiTheme="majorBidi" w:hAnsiTheme="majorBidi" w:cstheme="majorBidi"/>
          <w:sz w:val="24"/>
          <w:szCs w:val="24"/>
        </w:rPr>
        <w:t xml:space="preserve"> (Hood) and leafhopper </w:t>
      </w:r>
      <w:proofErr w:type="spellStart"/>
      <w:r w:rsidR="000F6CA9" w:rsidRPr="00CB2CF4">
        <w:rPr>
          <w:rFonts w:asciiTheme="majorBidi" w:hAnsiTheme="majorBidi" w:cstheme="majorBidi"/>
          <w:i/>
          <w:iCs/>
          <w:sz w:val="24"/>
          <w:szCs w:val="24"/>
        </w:rPr>
        <w:t>Empoasca</w:t>
      </w:r>
      <w:proofErr w:type="spellEnd"/>
      <w:r w:rsidR="000F6CA9" w:rsidRPr="00CB2CF4">
        <w:rPr>
          <w:rFonts w:asciiTheme="majorBidi" w:hAnsiTheme="majorBidi" w:cstheme="majorBidi"/>
          <w:i/>
          <w:iCs/>
          <w:sz w:val="24"/>
          <w:szCs w:val="24"/>
        </w:rPr>
        <w:t xml:space="preserve"> </w:t>
      </w:r>
      <w:proofErr w:type="spellStart"/>
      <w:r w:rsidR="000F6CA9" w:rsidRPr="00CB2CF4">
        <w:rPr>
          <w:rFonts w:asciiTheme="majorBidi" w:hAnsiTheme="majorBidi" w:cstheme="majorBidi"/>
          <w:i/>
          <w:iCs/>
          <w:sz w:val="24"/>
          <w:szCs w:val="24"/>
        </w:rPr>
        <w:t>kerri</w:t>
      </w:r>
      <w:proofErr w:type="spellEnd"/>
      <w:r w:rsidR="000F6CA9" w:rsidRPr="00CB2CF4">
        <w:rPr>
          <w:rFonts w:asciiTheme="majorBidi" w:hAnsiTheme="majorBidi" w:cstheme="majorBidi"/>
          <w:i/>
          <w:iCs/>
          <w:sz w:val="24"/>
          <w:szCs w:val="24"/>
        </w:rPr>
        <w:t xml:space="preserve"> </w:t>
      </w:r>
      <w:r w:rsidR="000F6CA9" w:rsidRPr="00CB2CF4">
        <w:rPr>
          <w:rStyle w:val="DefaultChar"/>
          <w:rFonts w:asciiTheme="majorBidi" w:hAnsiTheme="majorBidi" w:cstheme="majorBidi"/>
        </w:rPr>
        <w:t>(</w:t>
      </w:r>
      <w:proofErr w:type="spellStart"/>
      <w:r w:rsidR="000F6CA9" w:rsidRPr="00CB2CF4">
        <w:rPr>
          <w:rStyle w:val="DefaultChar"/>
          <w:rFonts w:asciiTheme="majorBidi" w:hAnsiTheme="majorBidi" w:cstheme="majorBidi"/>
        </w:rPr>
        <w:t>Pruthi</w:t>
      </w:r>
      <w:proofErr w:type="spellEnd"/>
      <w:r w:rsidR="000F6CA9" w:rsidRPr="00CB2CF4">
        <w:rPr>
          <w:rStyle w:val="DefaultChar"/>
          <w:rFonts w:asciiTheme="majorBidi" w:hAnsiTheme="majorBidi" w:cstheme="majorBidi"/>
        </w:rPr>
        <w:t xml:space="preserve">) are considered to be economically important due to which severe damage and yield loss </w:t>
      </w:r>
      <w:r w:rsidR="007B608E" w:rsidRPr="00CB2CF4">
        <w:rPr>
          <w:rStyle w:val="DefaultChar"/>
          <w:rFonts w:asciiTheme="majorBidi" w:hAnsiTheme="majorBidi" w:cstheme="majorBidi"/>
        </w:rPr>
        <w:t>occurred</w:t>
      </w:r>
      <w:r w:rsidR="000F6CA9" w:rsidRPr="00CB2CF4">
        <w:rPr>
          <w:rStyle w:val="DefaultChar"/>
          <w:rFonts w:asciiTheme="majorBidi" w:hAnsiTheme="majorBidi" w:cstheme="majorBidi"/>
        </w:rPr>
        <w:t xml:space="preserve"> (Vijaya </w:t>
      </w:r>
      <w:r w:rsidR="000F6CA9" w:rsidRPr="00CB2CF4">
        <w:rPr>
          <w:rFonts w:asciiTheme="majorBidi" w:hAnsiTheme="majorBidi" w:cstheme="majorBidi"/>
          <w:i/>
          <w:iCs/>
          <w:sz w:val="24"/>
          <w:szCs w:val="24"/>
        </w:rPr>
        <w:t>et al</w:t>
      </w:r>
      <w:r w:rsidR="000F6CA9" w:rsidRPr="00CB2CF4">
        <w:rPr>
          <w:rFonts w:asciiTheme="majorBidi" w:hAnsiTheme="majorBidi" w:cstheme="majorBidi"/>
          <w:sz w:val="24"/>
          <w:szCs w:val="24"/>
        </w:rPr>
        <w:t>., 2010</w:t>
      </w:r>
      <w:r w:rsidR="005A7F2E" w:rsidRPr="00CB2CF4">
        <w:rPr>
          <w:rFonts w:asciiTheme="majorBidi" w:hAnsiTheme="majorBidi" w:cstheme="majorBidi"/>
          <w:sz w:val="24"/>
          <w:szCs w:val="24"/>
        </w:rPr>
        <w:t>;</w:t>
      </w:r>
      <w:r w:rsidR="00594C88" w:rsidRPr="00CB2CF4">
        <w:rPr>
          <w:rFonts w:asciiTheme="majorBidi" w:hAnsiTheme="majorBidi" w:cstheme="majorBidi"/>
          <w:sz w:val="24"/>
          <w:szCs w:val="24"/>
        </w:rPr>
        <w:t xml:space="preserve"> War </w:t>
      </w:r>
      <w:r w:rsidR="00594C88" w:rsidRPr="00CB2CF4">
        <w:rPr>
          <w:rFonts w:asciiTheme="majorBidi" w:hAnsiTheme="majorBidi" w:cstheme="majorBidi"/>
          <w:i/>
          <w:iCs/>
          <w:sz w:val="24"/>
          <w:szCs w:val="24"/>
        </w:rPr>
        <w:t>et al.,</w:t>
      </w:r>
      <w:r w:rsidR="00594C88" w:rsidRPr="00CB2CF4">
        <w:rPr>
          <w:rFonts w:asciiTheme="majorBidi" w:hAnsiTheme="majorBidi" w:cstheme="majorBidi"/>
          <w:sz w:val="24"/>
          <w:szCs w:val="24"/>
        </w:rPr>
        <w:t xml:space="preserve"> 2011;</w:t>
      </w:r>
      <w:r w:rsidR="005A7F2E" w:rsidRPr="00CB2CF4">
        <w:rPr>
          <w:rFonts w:asciiTheme="majorBidi" w:hAnsiTheme="majorBidi" w:cstheme="majorBidi"/>
          <w:sz w:val="24"/>
          <w:szCs w:val="24"/>
        </w:rPr>
        <w:t xml:space="preserve"> </w:t>
      </w:r>
      <w:r w:rsidR="00594C88" w:rsidRPr="00CB2CF4">
        <w:rPr>
          <w:rFonts w:asciiTheme="majorBidi" w:hAnsiTheme="majorBidi" w:cstheme="majorBidi"/>
          <w:sz w:val="24"/>
          <w:szCs w:val="24"/>
        </w:rPr>
        <w:t xml:space="preserve">War </w:t>
      </w:r>
      <w:r w:rsidR="00594C88" w:rsidRPr="00CB2CF4">
        <w:rPr>
          <w:rFonts w:asciiTheme="majorBidi" w:hAnsiTheme="majorBidi" w:cstheme="majorBidi"/>
          <w:i/>
          <w:iCs/>
          <w:sz w:val="24"/>
          <w:szCs w:val="24"/>
        </w:rPr>
        <w:t>et al</w:t>
      </w:r>
      <w:r w:rsidR="00594C88" w:rsidRPr="00CB2CF4">
        <w:rPr>
          <w:rFonts w:asciiTheme="majorBidi" w:hAnsiTheme="majorBidi" w:cstheme="majorBidi"/>
          <w:sz w:val="24"/>
          <w:szCs w:val="24"/>
        </w:rPr>
        <w:t>., 2016;</w:t>
      </w:r>
      <w:r w:rsidR="005A7F2E" w:rsidRPr="00CB2CF4">
        <w:rPr>
          <w:rFonts w:asciiTheme="majorBidi" w:hAnsiTheme="majorBidi" w:cstheme="majorBidi"/>
          <w:sz w:val="24"/>
          <w:szCs w:val="24"/>
        </w:rPr>
        <w:t xml:space="preserve"> Jaba </w:t>
      </w:r>
      <w:r w:rsidR="005A7F2E" w:rsidRPr="00CB2CF4">
        <w:rPr>
          <w:rFonts w:asciiTheme="majorBidi" w:hAnsiTheme="majorBidi" w:cstheme="majorBidi"/>
          <w:i/>
          <w:iCs/>
          <w:sz w:val="24"/>
          <w:szCs w:val="24"/>
        </w:rPr>
        <w:t>et al.,</w:t>
      </w:r>
      <w:r w:rsidR="005A7F2E" w:rsidRPr="00CB2CF4">
        <w:rPr>
          <w:rFonts w:asciiTheme="majorBidi" w:hAnsiTheme="majorBidi" w:cstheme="majorBidi"/>
          <w:sz w:val="24"/>
          <w:szCs w:val="24"/>
        </w:rPr>
        <w:t xml:space="preserve"> 2017</w:t>
      </w:r>
      <w:r w:rsidR="00594C88" w:rsidRPr="00CB2CF4">
        <w:rPr>
          <w:rFonts w:asciiTheme="majorBidi" w:hAnsiTheme="majorBidi" w:cstheme="majorBidi"/>
          <w:sz w:val="24"/>
          <w:szCs w:val="24"/>
        </w:rPr>
        <w:t xml:space="preserve"> and War </w:t>
      </w:r>
      <w:r w:rsidR="00594C88" w:rsidRPr="00CB2CF4">
        <w:rPr>
          <w:rFonts w:asciiTheme="majorBidi" w:hAnsiTheme="majorBidi" w:cstheme="majorBidi"/>
          <w:i/>
          <w:iCs/>
          <w:sz w:val="24"/>
          <w:szCs w:val="24"/>
        </w:rPr>
        <w:t>et al</w:t>
      </w:r>
      <w:r w:rsidR="00594C88" w:rsidRPr="00CB2CF4">
        <w:rPr>
          <w:rFonts w:asciiTheme="majorBidi" w:hAnsiTheme="majorBidi" w:cstheme="majorBidi"/>
          <w:sz w:val="24"/>
          <w:szCs w:val="24"/>
        </w:rPr>
        <w:t>., 2021).</w:t>
      </w:r>
    </w:p>
    <w:p w14:paraId="60C8359E" w14:textId="35E5198F" w:rsidR="00B106F5" w:rsidRPr="00CB2CF4" w:rsidRDefault="00B106F5" w:rsidP="00CB2CF4">
      <w:pPr>
        <w:pStyle w:val="p1"/>
        <w:spacing w:after="160" w:line="360" w:lineRule="auto"/>
        <w:ind w:firstLine="720"/>
        <w:jc w:val="both"/>
        <w:rPr>
          <w:rFonts w:asciiTheme="majorBidi" w:hAnsiTheme="majorBidi" w:cstheme="majorBidi"/>
          <w:sz w:val="24"/>
          <w:szCs w:val="24"/>
        </w:rPr>
      </w:pPr>
      <w:r w:rsidRPr="00CB2CF4">
        <w:rPr>
          <w:rStyle w:val="s1"/>
          <w:rFonts w:asciiTheme="majorBidi" w:hAnsiTheme="majorBidi" w:cstheme="majorBidi"/>
          <w:sz w:val="24"/>
          <w:szCs w:val="24"/>
        </w:rPr>
        <w:t>The amount of damage caused by a particular species of insect relies on a number of factors, including the population of the harmful stage of the insect, the crop growth stage, the local cropping pattern and the climate (Patel and Patel, 1983). In Gujarat State's agricultural economy, groundnut, castor, cotton, pigeon pea, green gram, black gram, and soybean hold a special place.</w:t>
      </w:r>
    </w:p>
    <w:p w14:paraId="2C55CCD1" w14:textId="1F47F555" w:rsidR="00B106F5" w:rsidRPr="00CB2CF4" w:rsidRDefault="000F6CA9" w:rsidP="00CB2CF4">
      <w:pPr>
        <w:pStyle w:val="p1"/>
        <w:spacing w:after="160" w:line="360" w:lineRule="auto"/>
        <w:ind w:firstLine="720"/>
        <w:jc w:val="both"/>
        <w:rPr>
          <w:rFonts w:asciiTheme="majorBidi" w:hAnsiTheme="majorBidi" w:cstheme="majorBidi"/>
          <w:sz w:val="24"/>
          <w:szCs w:val="24"/>
        </w:rPr>
      </w:pPr>
      <w:r w:rsidRPr="00CB2CF4">
        <w:rPr>
          <w:rStyle w:val="s1"/>
          <w:rFonts w:asciiTheme="majorBidi" w:hAnsiTheme="majorBidi" w:cstheme="majorBidi"/>
          <w:sz w:val="24"/>
          <w:szCs w:val="24"/>
        </w:rPr>
        <w:t>Using a variety of morphological and biochemical characteristics that were reliable and most helpful in distinguishing the variations in groundnut genotypes, the screening study's goal was crucial to the varietal program's efforts to find sources of resistance for different insect pests.</w:t>
      </w:r>
    </w:p>
    <w:p w14:paraId="5ADFB18E" w14:textId="7941EB79" w:rsidR="000F6CA9" w:rsidRPr="00CB2CF4" w:rsidRDefault="00B106F5" w:rsidP="00CB2CF4">
      <w:pPr>
        <w:pStyle w:val="p1"/>
        <w:spacing w:after="160" w:line="360" w:lineRule="auto"/>
        <w:jc w:val="both"/>
        <w:rPr>
          <w:rFonts w:asciiTheme="majorBidi" w:hAnsiTheme="majorBidi" w:cstheme="majorBidi"/>
          <w:b/>
          <w:bCs/>
          <w:sz w:val="24"/>
          <w:szCs w:val="24"/>
        </w:rPr>
      </w:pPr>
      <w:r w:rsidRPr="00CB2CF4">
        <w:rPr>
          <w:rStyle w:val="s1"/>
          <w:rFonts w:asciiTheme="majorBidi" w:hAnsiTheme="majorBidi" w:cstheme="majorBidi"/>
          <w:b/>
          <w:bCs/>
          <w:sz w:val="24"/>
          <w:szCs w:val="24"/>
        </w:rPr>
        <w:t>Materials and Methods</w:t>
      </w:r>
    </w:p>
    <w:p w14:paraId="51935C14" w14:textId="5E842E8D" w:rsidR="00B106F5" w:rsidRPr="00CB2CF4" w:rsidRDefault="000271EE" w:rsidP="00CB2CF4">
      <w:pPr>
        <w:pStyle w:val="p1"/>
        <w:spacing w:after="160" w:line="360" w:lineRule="auto"/>
        <w:jc w:val="both"/>
        <w:rPr>
          <w:rStyle w:val="DefaultChar"/>
          <w:rFonts w:asciiTheme="majorBidi" w:hAnsiTheme="majorBidi" w:cstheme="majorBidi"/>
        </w:rPr>
      </w:pPr>
      <w:r w:rsidRPr="00CB2CF4">
        <w:rPr>
          <w:rStyle w:val="DefaultChar"/>
          <w:rFonts w:asciiTheme="majorBidi" w:hAnsiTheme="majorBidi" w:cstheme="majorBidi"/>
        </w:rPr>
        <w:tab/>
      </w:r>
      <w:r w:rsidR="00B106F5" w:rsidRPr="00CB2CF4">
        <w:rPr>
          <w:rStyle w:val="DefaultChar"/>
          <w:rFonts w:asciiTheme="majorBidi" w:hAnsiTheme="majorBidi" w:cstheme="majorBidi"/>
        </w:rPr>
        <w:t>To study the susceptibility of different genotypes/varieties of groundnut during the last week of June different twenty-three varieties/genotypes of groundnut</w:t>
      </w:r>
      <w:r w:rsidRPr="00CB2CF4">
        <w:rPr>
          <w:rStyle w:val="DefaultChar"/>
          <w:rFonts w:asciiTheme="majorBidi" w:hAnsiTheme="majorBidi" w:cstheme="majorBidi"/>
        </w:rPr>
        <w:t xml:space="preserve"> crop</w:t>
      </w:r>
      <w:r w:rsidR="00B106F5" w:rsidRPr="00CB2CF4">
        <w:rPr>
          <w:rStyle w:val="DefaultChar"/>
          <w:rFonts w:asciiTheme="majorBidi" w:hAnsiTheme="majorBidi" w:cstheme="majorBidi"/>
        </w:rPr>
        <w:t xml:space="preserve"> were sown at Main Oilseeds Research Station, Junagadh during </w:t>
      </w:r>
      <w:r w:rsidR="00B106F5" w:rsidRPr="00CB2CF4">
        <w:rPr>
          <w:rFonts w:asciiTheme="majorBidi" w:hAnsiTheme="majorBidi" w:cstheme="majorBidi"/>
          <w:i/>
          <w:iCs/>
          <w:sz w:val="24"/>
          <w:szCs w:val="24"/>
        </w:rPr>
        <w:t>kharif</w:t>
      </w:r>
      <w:r w:rsidR="00B106F5" w:rsidRPr="00CB2CF4">
        <w:rPr>
          <w:rStyle w:val="DefaultChar"/>
          <w:rFonts w:asciiTheme="majorBidi" w:hAnsiTheme="majorBidi" w:cstheme="majorBidi"/>
        </w:rPr>
        <w:t>, 2024. The plot size was of 5 m x 0.90 m and two lines of each genotype/variety was grown with the spacing of 45 cm x 10 cm.</w:t>
      </w:r>
      <w:r w:rsidRPr="00CB2CF4">
        <w:rPr>
          <w:rStyle w:val="DefaultChar"/>
          <w:rFonts w:asciiTheme="majorBidi" w:hAnsiTheme="majorBidi" w:cstheme="majorBidi"/>
        </w:rPr>
        <w:t xml:space="preserve"> the experimental design used was Randomized Block Design.</w:t>
      </w:r>
      <w:r w:rsidR="00B106F5" w:rsidRPr="00CB2CF4">
        <w:rPr>
          <w:rStyle w:val="DefaultChar"/>
          <w:rFonts w:asciiTheme="majorBidi" w:hAnsiTheme="majorBidi" w:cstheme="majorBidi"/>
        </w:rPr>
        <w:t xml:space="preserve"> All</w:t>
      </w:r>
      <w:r w:rsidRPr="00CB2CF4">
        <w:rPr>
          <w:rStyle w:val="DefaultChar"/>
          <w:rFonts w:asciiTheme="majorBidi" w:hAnsiTheme="majorBidi" w:cstheme="majorBidi"/>
        </w:rPr>
        <w:t xml:space="preserve"> the</w:t>
      </w:r>
      <w:r w:rsidR="00B106F5" w:rsidRPr="00CB2CF4">
        <w:rPr>
          <w:rStyle w:val="DefaultChar"/>
          <w:rFonts w:asciiTheme="majorBidi" w:hAnsiTheme="majorBidi" w:cstheme="majorBidi"/>
        </w:rPr>
        <w:t xml:space="preserve"> other agronomical practices were followed as per the recommendations and genotypes/varieties under the experiment were kept free from insecticides throughout the season.</w:t>
      </w:r>
    </w:p>
    <w:p w14:paraId="2C382B9F" w14:textId="1B115473" w:rsidR="00B106F5" w:rsidRPr="00CB2CF4" w:rsidRDefault="000271EE" w:rsidP="00CB2CF4">
      <w:pPr>
        <w:pStyle w:val="p1"/>
        <w:spacing w:after="160" w:line="360" w:lineRule="auto"/>
        <w:jc w:val="both"/>
        <w:rPr>
          <w:rStyle w:val="DefaultChar"/>
          <w:rFonts w:asciiTheme="majorBidi" w:hAnsiTheme="majorBidi" w:cstheme="majorBidi"/>
        </w:rPr>
      </w:pPr>
      <w:r w:rsidRPr="00CB2CF4">
        <w:rPr>
          <w:rStyle w:val="DefaultChar"/>
          <w:rFonts w:asciiTheme="majorBidi" w:hAnsiTheme="majorBidi" w:cstheme="majorBidi"/>
        </w:rPr>
        <w:tab/>
      </w:r>
      <w:r w:rsidR="00B106F5" w:rsidRPr="00CB2CF4">
        <w:rPr>
          <w:rStyle w:val="DefaultChar"/>
          <w:rFonts w:asciiTheme="majorBidi" w:hAnsiTheme="majorBidi" w:cstheme="majorBidi"/>
        </w:rPr>
        <w:t xml:space="preserve">The observation on </w:t>
      </w:r>
      <w:r w:rsidR="00B106F5" w:rsidRPr="00CB2CF4">
        <w:rPr>
          <w:rFonts w:asciiTheme="majorBidi" w:hAnsiTheme="majorBidi" w:cstheme="majorBidi"/>
          <w:i/>
          <w:iCs/>
          <w:sz w:val="24"/>
          <w:szCs w:val="24"/>
        </w:rPr>
        <w:t xml:space="preserve">H. armigera </w:t>
      </w:r>
      <w:r w:rsidR="00B106F5" w:rsidRPr="00CB2CF4">
        <w:rPr>
          <w:rStyle w:val="DefaultChar"/>
          <w:rFonts w:asciiTheme="majorBidi" w:hAnsiTheme="majorBidi" w:cstheme="majorBidi"/>
        </w:rPr>
        <w:t>larval population per plant was recorded from randomly selected five plants from each genotypes/</w:t>
      </w:r>
      <w:r w:rsidR="00624CD6" w:rsidRPr="00CB2CF4">
        <w:rPr>
          <w:rStyle w:val="DefaultChar"/>
          <w:rFonts w:asciiTheme="majorBidi" w:hAnsiTheme="majorBidi" w:cstheme="majorBidi"/>
        </w:rPr>
        <w:t>variety</w:t>
      </w:r>
      <w:r w:rsidR="00B106F5" w:rsidRPr="00CB2CF4">
        <w:rPr>
          <w:rStyle w:val="DefaultChar"/>
          <w:rFonts w:asciiTheme="majorBidi" w:hAnsiTheme="majorBidi" w:cstheme="majorBidi"/>
        </w:rPr>
        <w:t xml:space="preserve"> during vegetative, flowering and post flowering stage. The data obtained was subjected to statistical analysis for assessment of </w:t>
      </w:r>
      <w:r w:rsidR="00B106F5" w:rsidRPr="00CB2CF4">
        <w:rPr>
          <w:rStyle w:val="DefaultChar"/>
          <w:rFonts w:asciiTheme="majorBidi" w:hAnsiTheme="majorBidi" w:cstheme="majorBidi"/>
        </w:rPr>
        <w:lastRenderedPageBreak/>
        <w:t xml:space="preserve">least susceptible genotypes/varieties against </w:t>
      </w:r>
      <w:r w:rsidR="00B106F5" w:rsidRPr="00CB2CF4">
        <w:rPr>
          <w:rFonts w:asciiTheme="majorBidi" w:hAnsiTheme="majorBidi" w:cstheme="majorBidi"/>
          <w:i/>
          <w:iCs/>
          <w:sz w:val="24"/>
          <w:szCs w:val="24"/>
        </w:rPr>
        <w:t>H. armigera</w:t>
      </w:r>
      <w:r w:rsidR="00B106F5" w:rsidRPr="00CB2CF4">
        <w:rPr>
          <w:rStyle w:val="DefaultChar"/>
          <w:rFonts w:asciiTheme="majorBidi" w:hAnsiTheme="majorBidi" w:cstheme="majorBidi"/>
        </w:rPr>
        <w:t xml:space="preserve"> on groundnut. Treatment details of groundnut genotypes/varieties was as follows JB-LS-42, JVG-26, JB-1624, JB-LS-43, JVG-28, JB-1625, JB-LS-1593, JVG-36, JB-1628, JVG-LS-13, JVG-37, JSSP-LS-77, JVG-19, JB-1614, JVB-LS-2583, JVG-20, JB-1615, JVB-LS-2591, JVG-21, JB-1616, GJG-32, JVG-22, JB-1617.</w:t>
      </w:r>
    </w:p>
    <w:p w14:paraId="758BF453" w14:textId="70075430" w:rsidR="00030EE4" w:rsidRPr="00CB2CF4" w:rsidRDefault="00030EE4" w:rsidP="00CB2CF4">
      <w:pPr>
        <w:pStyle w:val="p1"/>
        <w:spacing w:after="160" w:line="360" w:lineRule="auto"/>
        <w:jc w:val="both"/>
        <w:rPr>
          <w:rFonts w:asciiTheme="majorBidi" w:hAnsiTheme="majorBidi" w:cstheme="majorBidi"/>
          <w:b/>
          <w:bCs/>
          <w:sz w:val="24"/>
          <w:szCs w:val="24"/>
        </w:rPr>
      </w:pPr>
      <w:r w:rsidRPr="00CB2CF4">
        <w:rPr>
          <w:rFonts w:asciiTheme="majorBidi" w:hAnsiTheme="majorBidi" w:cstheme="majorBidi"/>
          <w:b/>
          <w:bCs/>
          <w:sz w:val="24"/>
          <w:szCs w:val="24"/>
        </w:rPr>
        <w:t xml:space="preserve">Categorization of Genotypes or </w:t>
      </w:r>
      <w:r w:rsidR="00BE5A86" w:rsidRPr="00CB2CF4">
        <w:rPr>
          <w:rFonts w:asciiTheme="majorBidi" w:hAnsiTheme="majorBidi" w:cstheme="majorBidi"/>
          <w:b/>
          <w:bCs/>
          <w:sz w:val="24"/>
          <w:szCs w:val="24"/>
        </w:rPr>
        <w:t>V</w:t>
      </w:r>
      <w:r w:rsidRPr="00CB2CF4">
        <w:rPr>
          <w:rFonts w:asciiTheme="majorBidi" w:hAnsiTheme="majorBidi" w:cstheme="majorBidi"/>
          <w:b/>
          <w:bCs/>
          <w:sz w:val="24"/>
          <w:szCs w:val="24"/>
        </w:rPr>
        <w:t>arieties</w:t>
      </w:r>
    </w:p>
    <w:p w14:paraId="5A589B8B" w14:textId="3C9AC544" w:rsidR="00030EE4" w:rsidRPr="00CB2CF4" w:rsidRDefault="00B106F5" w:rsidP="00CB2CF4">
      <w:pPr>
        <w:pStyle w:val="p1"/>
        <w:spacing w:after="160" w:line="360" w:lineRule="auto"/>
        <w:ind w:firstLine="720"/>
        <w:jc w:val="both"/>
        <w:rPr>
          <w:rStyle w:val="DefaultChar"/>
          <w:rFonts w:asciiTheme="majorBidi" w:hAnsiTheme="majorBidi" w:cstheme="majorBidi"/>
        </w:rPr>
      </w:pPr>
      <w:r w:rsidRPr="00CB2CF4">
        <w:rPr>
          <w:rStyle w:val="DefaultChar"/>
          <w:rFonts w:asciiTheme="majorBidi" w:hAnsiTheme="majorBidi" w:cstheme="majorBidi"/>
        </w:rPr>
        <w:t xml:space="preserve">The different groundnut genotypes/varieties were grouped into six categories of resistance to </w:t>
      </w:r>
      <w:r w:rsidRPr="00CB2CF4">
        <w:rPr>
          <w:rFonts w:asciiTheme="majorBidi" w:hAnsiTheme="majorBidi" w:cstheme="majorBidi"/>
          <w:i/>
          <w:iCs/>
          <w:sz w:val="24"/>
          <w:szCs w:val="24"/>
        </w:rPr>
        <w:t>H. armigera</w:t>
      </w:r>
      <w:r w:rsidRPr="00CB2CF4">
        <w:rPr>
          <w:rFonts w:asciiTheme="majorBidi" w:hAnsiTheme="majorBidi" w:cstheme="majorBidi"/>
          <w:sz w:val="24"/>
          <w:szCs w:val="24"/>
        </w:rPr>
        <w:t xml:space="preserve"> </w:t>
      </w:r>
      <w:r w:rsidRPr="00CB2CF4">
        <w:rPr>
          <w:rFonts w:asciiTheme="majorBidi" w:hAnsiTheme="majorBidi" w:cstheme="majorBidi"/>
          <w:i/>
          <w:iCs/>
          <w:sz w:val="24"/>
          <w:szCs w:val="24"/>
        </w:rPr>
        <w:t>viz.,</w:t>
      </w:r>
      <w:r w:rsidRPr="00CB2CF4">
        <w:rPr>
          <w:rStyle w:val="DefaultChar"/>
          <w:rFonts w:asciiTheme="majorBidi" w:hAnsiTheme="majorBidi" w:cstheme="majorBidi"/>
        </w:rPr>
        <w:t xml:space="preserve"> highly resistant, resistant, moderately resistant, moderately susceptible, susceptible and highly susceptible based on number of larvae per plant. For this purpose, the mean value of individual genotype (</w:t>
      </w:r>
      <w:r w:rsidRPr="00CB2CF4">
        <w:rPr>
          <w:rFonts w:ascii="Cambria Math" w:hAnsi="Cambria Math" w:cs="Cambria Math"/>
          <w:sz w:val="24"/>
          <w:szCs w:val="24"/>
        </w:rPr>
        <w:t>𝑋</w:t>
      </w:r>
      <w:r w:rsidRPr="00CB2CF4">
        <w:rPr>
          <w:rFonts w:asciiTheme="majorBidi" w:hAnsiTheme="majorBidi" w:cstheme="majorBidi"/>
          <w:sz w:val="24"/>
          <w:szCs w:val="24"/>
        </w:rPr>
        <w:t>̅</w:t>
      </w:r>
      <w:r w:rsidRPr="00CB2CF4">
        <w:rPr>
          <w:rFonts w:ascii="Cambria Math" w:hAnsi="Cambria Math" w:cs="Cambria Math"/>
          <w:sz w:val="24"/>
          <w:szCs w:val="24"/>
        </w:rPr>
        <w:t>𝑖</w:t>
      </w:r>
      <w:r w:rsidRPr="00CB2CF4">
        <w:rPr>
          <w:rStyle w:val="DefaultChar"/>
          <w:rFonts w:asciiTheme="majorBidi" w:hAnsiTheme="majorBidi" w:cstheme="majorBidi"/>
        </w:rPr>
        <w:t>) was compared with the mean value of all genotypes (</w:t>
      </w:r>
      <w:r w:rsidRPr="00CB2CF4">
        <w:rPr>
          <w:rFonts w:ascii="Cambria Math" w:hAnsi="Cambria Math" w:cs="Cambria Math"/>
          <w:sz w:val="24"/>
          <w:szCs w:val="24"/>
        </w:rPr>
        <w:t>𝑋</w:t>
      </w:r>
      <w:r w:rsidRPr="00CB2CF4">
        <w:rPr>
          <w:rStyle w:val="DefaultChar"/>
          <w:rFonts w:asciiTheme="majorBidi" w:hAnsiTheme="majorBidi" w:cstheme="majorBidi"/>
        </w:rPr>
        <w:t xml:space="preserve">̅) and standard deviation (SD). The retransformed data was used for computation of </w:t>
      </w:r>
      <w:r w:rsidRPr="00CB2CF4">
        <w:rPr>
          <w:rFonts w:ascii="Cambria Math" w:hAnsi="Cambria Math" w:cs="Cambria Math"/>
          <w:sz w:val="24"/>
          <w:szCs w:val="24"/>
        </w:rPr>
        <w:t>𝑋</w:t>
      </w:r>
      <w:r w:rsidRPr="00CB2CF4">
        <w:rPr>
          <w:rFonts w:asciiTheme="majorBidi" w:hAnsiTheme="majorBidi" w:cstheme="majorBidi"/>
          <w:sz w:val="24"/>
          <w:szCs w:val="24"/>
        </w:rPr>
        <w:t xml:space="preserve">̅, </w:t>
      </w:r>
      <w:r w:rsidRPr="00CB2CF4">
        <w:rPr>
          <w:rFonts w:ascii="Cambria Math" w:hAnsi="Cambria Math" w:cs="Cambria Math"/>
          <w:sz w:val="24"/>
          <w:szCs w:val="24"/>
        </w:rPr>
        <w:t>𝑋</w:t>
      </w:r>
      <w:r w:rsidRPr="00CB2CF4">
        <w:rPr>
          <w:rFonts w:asciiTheme="majorBidi" w:hAnsiTheme="majorBidi" w:cstheme="majorBidi"/>
          <w:sz w:val="24"/>
          <w:szCs w:val="24"/>
        </w:rPr>
        <w:t>̅</w:t>
      </w:r>
      <w:r w:rsidRPr="00CB2CF4">
        <w:rPr>
          <w:rFonts w:ascii="Cambria Math" w:hAnsi="Cambria Math" w:cs="Cambria Math"/>
          <w:sz w:val="24"/>
          <w:szCs w:val="24"/>
        </w:rPr>
        <w:t>𝑖</w:t>
      </w:r>
      <w:r w:rsidRPr="00CB2CF4">
        <w:rPr>
          <w:rStyle w:val="DefaultChar"/>
          <w:rFonts w:asciiTheme="majorBidi" w:hAnsiTheme="majorBidi" w:cstheme="majorBidi"/>
        </w:rPr>
        <w:t xml:space="preserve"> and SD in case of this parameter. The scales used for categorizing different genotypes/varieties were as </w:t>
      </w:r>
      <w:r w:rsidR="00E3273E" w:rsidRPr="00CB2CF4">
        <w:rPr>
          <w:rStyle w:val="DefaultChar"/>
          <w:rFonts w:asciiTheme="majorBidi" w:hAnsiTheme="majorBidi" w:cstheme="majorBidi"/>
        </w:rPr>
        <w:t>presented in Table 1.</w:t>
      </w:r>
    </w:p>
    <w:p w14:paraId="23C69D43" w14:textId="0612501B" w:rsidR="004B6FB3" w:rsidRPr="00CB2CF4" w:rsidRDefault="004B6FB3" w:rsidP="00CB2CF4">
      <w:pPr>
        <w:spacing w:after="160" w:line="240" w:lineRule="auto"/>
        <w:ind w:hanging="993"/>
        <w:jc w:val="both"/>
        <w:rPr>
          <w:rStyle w:val="DefaultChar"/>
          <w:rFonts w:asciiTheme="majorBidi" w:hAnsiTheme="majorBidi" w:cstheme="majorBidi"/>
          <w:b/>
          <w:bCs/>
          <w:color w:val="auto"/>
          <w:kern w:val="2"/>
          <w:lang w:bidi="ar-SA"/>
          <w14:ligatures w14:val="standardContextual"/>
        </w:rPr>
      </w:pPr>
      <w:r w:rsidRPr="00CB2CF4">
        <w:rPr>
          <w:rFonts w:asciiTheme="majorBidi" w:hAnsiTheme="majorBidi" w:cstheme="majorBidi"/>
          <w:b/>
          <w:bCs/>
          <w:sz w:val="24"/>
          <w:szCs w:val="24"/>
        </w:rPr>
        <w:t xml:space="preserve">                 Table 1. Categorizing different genotypes/varieties</w:t>
      </w:r>
      <w:r w:rsidRPr="00CB2CF4">
        <w:rPr>
          <w:rFonts w:asciiTheme="majorBidi" w:hAnsiTheme="majorBidi" w:cstheme="majorBidi"/>
          <w:b/>
          <w:bCs/>
          <w:i/>
          <w:iCs/>
          <w:sz w:val="24"/>
          <w:szCs w:val="24"/>
        </w:rPr>
        <w:t xml:space="preserve"> </w:t>
      </w:r>
      <w:r w:rsidRPr="00CB2CF4">
        <w:rPr>
          <w:rFonts w:asciiTheme="majorBidi" w:hAnsiTheme="majorBidi" w:cstheme="majorBidi"/>
          <w:b/>
          <w:bCs/>
          <w:sz w:val="24"/>
          <w:szCs w:val="24"/>
        </w:rPr>
        <w:t xml:space="preserve">of groundnut based on Scales </w:t>
      </w:r>
      <w:r w:rsidR="00B420DE" w:rsidRPr="00CB2CF4">
        <w:rPr>
          <w:rFonts w:asciiTheme="majorBidi" w:hAnsiTheme="majorBidi" w:cstheme="majorBidi"/>
          <w:b/>
          <w:bCs/>
          <w:sz w:val="24"/>
          <w:szCs w:val="24"/>
        </w:rPr>
        <w:t xml:space="preserve">in </w:t>
      </w:r>
      <w:r w:rsidRPr="00CB2CF4">
        <w:rPr>
          <w:rFonts w:asciiTheme="majorBidi" w:hAnsiTheme="majorBidi" w:cstheme="majorBidi"/>
          <w:b/>
          <w:bCs/>
          <w:sz w:val="24"/>
          <w:szCs w:val="24"/>
        </w:rPr>
        <w:t xml:space="preserve">during </w:t>
      </w:r>
      <w:r w:rsidRPr="00CB2CF4">
        <w:rPr>
          <w:rFonts w:asciiTheme="majorBidi" w:hAnsiTheme="majorBidi" w:cstheme="majorBidi"/>
          <w:b/>
          <w:bCs/>
          <w:i/>
          <w:iCs/>
          <w:sz w:val="24"/>
          <w:szCs w:val="24"/>
        </w:rPr>
        <w:t>kharif</w:t>
      </w:r>
      <w:r w:rsidRPr="00CB2CF4">
        <w:rPr>
          <w:rFonts w:asciiTheme="majorBidi" w:hAnsiTheme="majorBidi" w:cstheme="majorBidi"/>
          <w:b/>
          <w:bCs/>
          <w:sz w:val="24"/>
          <w:szCs w:val="24"/>
        </w:rPr>
        <w:t>, 2024</w:t>
      </w:r>
    </w:p>
    <w:tbl>
      <w:tblPr>
        <w:tblStyle w:val="TableGrid"/>
        <w:tblW w:w="5000" w:type="pct"/>
        <w:tblLook w:val="04A0" w:firstRow="1" w:lastRow="0" w:firstColumn="1" w:lastColumn="0" w:noHBand="0" w:noVBand="1"/>
      </w:tblPr>
      <w:tblGrid>
        <w:gridCol w:w="4440"/>
        <w:gridCol w:w="4802"/>
      </w:tblGrid>
      <w:tr w:rsidR="00B106F5" w:rsidRPr="00CB2CF4" w14:paraId="4DA99297" w14:textId="77777777" w:rsidTr="00D634AA">
        <w:tc>
          <w:tcPr>
            <w:tcW w:w="2402" w:type="pct"/>
          </w:tcPr>
          <w:p w14:paraId="054345BB" w14:textId="77777777" w:rsidR="00B106F5" w:rsidRPr="00CB2CF4" w:rsidRDefault="00B106F5" w:rsidP="00CB2CF4">
            <w:pPr>
              <w:pStyle w:val="p1"/>
              <w:spacing w:after="160" w:line="360" w:lineRule="auto"/>
              <w:ind w:hanging="35"/>
              <w:jc w:val="center"/>
              <w:rPr>
                <w:rFonts w:asciiTheme="majorBidi" w:hAnsiTheme="majorBidi" w:cstheme="majorBidi"/>
                <w:b/>
                <w:bCs/>
                <w:sz w:val="24"/>
                <w:szCs w:val="24"/>
              </w:rPr>
            </w:pPr>
            <w:r w:rsidRPr="00CB2CF4">
              <w:rPr>
                <w:rFonts w:asciiTheme="majorBidi" w:hAnsiTheme="majorBidi" w:cstheme="majorBidi"/>
                <w:b/>
                <w:bCs/>
                <w:sz w:val="24"/>
                <w:szCs w:val="24"/>
              </w:rPr>
              <w:t>Category of resistance</w:t>
            </w:r>
          </w:p>
        </w:tc>
        <w:tc>
          <w:tcPr>
            <w:tcW w:w="2598" w:type="pct"/>
          </w:tcPr>
          <w:p w14:paraId="00D6DB59" w14:textId="77777777" w:rsidR="00B106F5" w:rsidRPr="00CB2CF4" w:rsidRDefault="00B106F5" w:rsidP="00CB2CF4">
            <w:pPr>
              <w:pStyle w:val="p1"/>
              <w:spacing w:after="160" w:line="360" w:lineRule="auto"/>
              <w:jc w:val="center"/>
              <w:rPr>
                <w:rFonts w:asciiTheme="majorBidi" w:hAnsiTheme="majorBidi" w:cstheme="majorBidi"/>
                <w:b/>
                <w:bCs/>
                <w:sz w:val="24"/>
                <w:szCs w:val="24"/>
              </w:rPr>
            </w:pPr>
            <w:r w:rsidRPr="00CB2CF4">
              <w:rPr>
                <w:rFonts w:asciiTheme="majorBidi" w:hAnsiTheme="majorBidi" w:cstheme="majorBidi"/>
                <w:b/>
                <w:bCs/>
                <w:sz w:val="24"/>
                <w:szCs w:val="24"/>
              </w:rPr>
              <w:t>Scale for resistance</w:t>
            </w:r>
          </w:p>
        </w:tc>
      </w:tr>
      <w:tr w:rsidR="00B106F5" w:rsidRPr="00CB2CF4" w14:paraId="7075BB19" w14:textId="77777777" w:rsidTr="00D634AA">
        <w:tc>
          <w:tcPr>
            <w:tcW w:w="2402" w:type="pct"/>
          </w:tcPr>
          <w:p w14:paraId="7D69799A"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Highly resistant </w:t>
            </w:r>
          </w:p>
        </w:tc>
        <w:tc>
          <w:tcPr>
            <w:tcW w:w="2598" w:type="pct"/>
          </w:tcPr>
          <w:p w14:paraId="526B10F0" w14:textId="77777777" w:rsidR="00B106F5" w:rsidRPr="00CB2CF4" w:rsidRDefault="00B106F5" w:rsidP="00CB2CF4">
            <w:pPr>
              <w:pStyle w:val="p1"/>
              <w:spacing w:after="160" w:line="360" w:lineRule="auto"/>
              <w:jc w:val="center"/>
              <w:rPr>
                <w:rFonts w:asciiTheme="majorBidi" w:hAnsiTheme="majorBidi" w:cstheme="majorBidi"/>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− 2SD)</w:t>
            </w:r>
          </w:p>
        </w:tc>
      </w:tr>
      <w:tr w:rsidR="00B106F5" w:rsidRPr="00CB2CF4" w14:paraId="76CE9F1D" w14:textId="77777777" w:rsidTr="00D634AA">
        <w:tc>
          <w:tcPr>
            <w:tcW w:w="2402" w:type="pct"/>
          </w:tcPr>
          <w:p w14:paraId="6F97AE35"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Resistant </w:t>
            </w:r>
          </w:p>
        </w:tc>
        <w:tc>
          <w:tcPr>
            <w:tcW w:w="2598" w:type="pct"/>
          </w:tcPr>
          <w:p w14:paraId="29031879" w14:textId="77777777" w:rsidR="00B106F5" w:rsidRPr="00CB2CF4" w:rsidRDefault="00B106F5" w:rsidP="00CB2CF4">
            <w:pPr>
              <w:pStyle w:val="p1"/>
              <w:spacing w:after="160" w:line="360" w:lineRule="auto"/>
              <w:jc w:val="center"/>
              <w:rPr>
                <w:rFonts w:asciiTheme="majorBidi" w:hAnsiTheme="majorBidi" w:cstheme="majorBidi"/>
                <w:sz w:val="24"/>
                <w:szCs w:val="24"/>
              </w:rPr>
            </w:pPr>
            <w:r w:rsidRPr="00CB2CF4">
              <w:rPr>
                <w:rFonts w:asciiTheme="majorBidi" w:hAnsiTheme="majorBidi" w:cstheme="majorBidi"/>
                <w:sz w:val="24"/>
                <w:szCs w:val="24"/>
              </w:rPr>
              <w:t xml:space="preserve">(X̅ − SD)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− 2SD)</w:t>
            </w:r>
          </w:p>
        </w:tc>
      </w:tr>
      <w:tr w:rsidR="00B106F5" w:rsidRPr="00CB2CF4" w14:paraId="57916670" w14:textId="77777777" w:rsidTr="00D634AA">
        <w:tc>
          <w:tcPr>
            <w:tcW w:w="2402" w:type="pct"/>
          </w:tcPr>
          <w:p w14:paraId="6FBB0E79"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Moderately Resistant </w:t>
            </w:r>
          </w:p>
        </w:tc>
        <w:tc>
          <w:tcPr>
            <w:tcW w:w="2598" w:type="pct"/>
          </w:tcPr>
          <w:p w14:paraId="76272A5F" w14:textId="77777777" w:rsidR="00B106F5" w:rsidRPr="00CB2CF4" w:rsidRDefault="00B106F5" w:rsidP="00CB2CF4">
            <w:pPr>
              <w:pStyle w:val="p1"/>
              <w:spacing w:after="160" w:line="360" w:lineRule="auto"/>
              <w:jc w:val="center"/>
              <w:rPr>
                <w:rFonts w:asciiTheme="majorBidi" w:hAnsiTheme="majorBidi" w:cstheme="majorBidi"/>
                <w:sz w:val="24"/>
                <w:szCs w:val="24"/>
              </w:rPr>
            </w:pPr>
            <w:r w:rsidRPr="00CB2CF4">
              <w:rPr>
                <w:rFonts w:asciiTheme="majorBidi" w:hAnsiTheme="majorBidi" w:cstheme="majorBidi"/>
                <w:sz w:val="24"/>
                <w:szCs w:val="24"/>
              </w:rPr>
              <w:t xml:space="preserve">X̅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SD)</w:t>
            </w:r>
          </w:p>
        </w:tc>
      </w:tr>
      <w:tr w:rsidR="00B106F5" w:rsidRPr="00CB2CF4" w14:paraId="7D89955E" w14:textId="77777777" w:rsidTr="00D634AA">
        <w:tc>
          <w:tcPr>
            <w:tcW w:w="2402" w:type="pct"/>
          </w:tcPr>
          <w:p w14:paraId="0013AE22"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Moderately susceptible </w:t>
            </w:r>
          </w:p>
        </w:tc>
        <w:tc>
          <w:tcPr>
            <w:tcW w:w="2598" w:type="pct"/>
          </w:tcPr>
          <w:p w14:paraId="0E0C00DB" w14:textId="77777777" w:rsidR="00B106F5" w:rsidRPr="00CB2CF4" w:rsidRDefault="00B106F5" w:rsidP="00CB2CF4">
            <w:pPr>
              <w:pStyle w:val="p1"/>
              <w:spacing w:after="160" w:line="360" w:lineRule="auto"/>
              <w:jc w:val="center"/>
              <w:rPr>
                <w:rFonts w:asciiTheme="majorBidi" w:hAnsiTheme="majorBidi" w:cstheme="majorBidi"/>
                <w:sz w:val="24"/>
                <w:szCs w:val="24"/>
              </w:rPr>
            </w:pPr>
            <w:r w:rsidRPr="00CB2CF4">
              <w:rPr>
                <w:rFonts w:asciiTheme="majorBidi" w:hAnsiTheme="majorBidi" w:cstheme="majorBidi"/>
                <w:sz w:val="24"/>
                <w:szCs w:val="24"/>
              </w:rPr>
              <w:t xml:space="preserve">X̅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SD)</w:t>
            </w:r>
          </w:p>
        </w:tc>
      </w:tr>
      <w:tr w:rsidR="00B106F5" w:rsidRPr="00CB2CF4" w14:paraId="1CD63375" w14:textId="77777777" w:rsidTr="00D634AA">
        <w:tc>
          <w:tcPr>
            <w:tcW w:w="2402" w:type="pct"/>
          </w:tcPr>
          <w:p w14:paraId="22342D68"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Susceptible </w:t>
            </w:r>
          </w:p>
        </w:tc>
        <w:tc>
          <w:tcPr>
            <w:tcW w:w="2598" w:type="pct"/>
          </w:tcPr>
          <w:p w14:paraId="46BEB297" w14:textId="77777777" w:rsidR="00B106F5" w:rsidRPr="00CB2CF4" w:rsidRDefault="00B106F5" w:rsidP="00CB2CF4">
            <w:pPr>
              <w:pStyle w:val="p1"/>
              <w:spacing w:after="160" w:line="360" w:lineRule="auto"/>
              <w:jc w:val="center"/>
              <w:rPr>
                <w:rFonts w:asciiTheme="majorBidi" w:hAnsiTheme="majorBidi" w:cstheme="majorBidi"/>
                <w:sz w:val="24"/>
                <w:szCs w:val="24"/>
              </w:rPr>
            </w:pPr>
            <w:r w:rsidRPr="00CB2CF4">
              <w:rPr>
                <w:rFonts w:asciiTheme="majorBidi" w:hAnsiTheme="majorBidi" w:cstheme="majorBidi"/>
                <w:sz w:val="24"/>
                <w:szCs w:val="24"/>
              </w:rPr>
              <w:t xml:space="preserve">(X̅ + SD)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+ 2SD)</w:t>
            </w:r>
          </w:p>
        </w:tc>
      </w:tr>
      <w:tr w:rsidR="00B106F5" w:rsidRPr="00CB2CF4" w14:paraId="5376BB05" w14:textId="77777777" w:rsidTr="00D634AA">
        <w:tc>
          <w:tcPr>
            <w:tcW w:w="2402" w:type="pct"/>
          </w:tcPr>
          <w:p w14:paraId="6080D8DB" w14:textId="77777777" w:rsidR="00B106F5" w:rsidRPr="00CB2CF4" w:rsidRDefault="00B106F5"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 xml:space="preserve">Highly Susceptible </w:t>
            </w:r>
          </w:p>
        </w:tc>
        <w:tc>
          <w:tcPr>
            <w:tcW w:w="2598" w:type="pct"/>
          </w:tcPr>
          <w:p w14:paraId="4A0C4318" w14:textId="77777777" w:rsidR="00B106F5" w:rsidRPr="00CB2CF4" w:rsidRDefault="00B106F5" w:rsidP="00CB2CF4">
            <w:pPr>
              <w:pStyle w:val="p1"/>
              <w:spacing w:after="160" w:line="360" w:lineRule="auto"/>
              <w:jc w:val="center"/>
              <w:rPr>
                <w:rFonts w:asciiTheme="majorBidi" w:hAnsiTheme="majorBidi" w:cstheme="majorBidi"/>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+ 2SD)</w:t>
            </w:r>
          </w:p>
        </w:tc>
      </w:tr>
    </w:tbl>
    <w:p w14:paraId="0968AF24" w14:textId="77777777" w:rsidR="00D634AA" w:rsidRPr="00CB2CF4" w:rsidRDefault="00D634AA" w:rsidP="00CB2CF4">
      <w:pPr>
        <w:pStyle w:val="p1"/>
        <w:spacing w:after="160" w:line="360" w:lineRule="auto"/>
        <w:jc w:val="both"/>
        <w:rPr>
          <w:rFonts w:asciiTheme="majorBidi" w:hAnsiTheme="majorBidi" w:cstheme="majorBidi"/>
          <w:b/>
          <w:bCs/>
          <w:sz w:val="24"/>
          <w:szCs w:val="24"/>
        </w:rPr>
      </w:pPr>
    </w:p>
    <w:p w14:paraId="3BC2493F" w14:textId="580D1843" w:rsidR="00B106F5" w:rsidRPr="00CB2CF4" w:rsidRDefault="00B106F5" w:rsidP="00CB2CF4">
      <w:pPr>
        <w:pStyle w:val="p1"/>
        <w:spacing w:after="160" w:line="360" w:lineRule="auto"/>
        <w:jc w:val="both"/>
        <w:rPr>
          <w:rFonts w:asciiTheme="majorBidi" w:hAnsiTheme="majorBidi" w:cstheme="majorBidi"/>
          <w:b/>
          <w:bCs/>
          <w:sz w:val="24"/>
          <w:szCs w:val="24"/>
        </w:rPr>
      </w:pPr>
      <w:r w:rsidRPr="00CB2CF4">
        <w:rPr>
          <w:rFonts w:asciiTheme="majorBidi" w:hAnsiTheme="majorBidi" w:cstheme="majorBidi"/>
          <w:b/>
          <w:bCs/>
          <w:sz w:val="24"/>
          <w:szCs w:val="24"/>
        </w:rPr>
        <w:t>Results and Discussion</w:t>
      </w:r>
    </w:p>
    <w:p w14:paraId="63A2D242" w14:textId="087D9CE7" w:rsidR="00030EE4" w:rsidRPr="00CB2CF4" w:rsidRDefault="00030EE4" w:rsidP="00CB2CF4">
      <w:pPr>
        <w:pStyle w:val="Default"/>
        <w:spacing w:after="160" w:line="360" w:lineRule="auto"/>
        <w:jc w:val="both"/>
        <w:rPr>
          <w:rFonts w:asciiTheme="majorBidi" w:hAnsiTheme="majorBidi" w:cstheme="majorBidi"/>
        </w:rPr>
      </w:pPr>
      <w:r w:rsidRPr="00CB2CF4">
        <w:rPr>
          <w:rFonts w:asciiTheme="majorBidi" w:hAnsiTheme="majorBidi" w:cstheme="majorBidi"/>
        </w:rPr>
        <w:tab/>
        <w:t xml:space="preserve">At Main Oilseeds Research Station, Junagadh Agricultural University, Junagadh during </w:t>
      </w:r>
      <w:r w:rsidRPr="00CB2CF4">
        <w:rPr>
          <w:rFonts w:asciiTheme="majorBidi" w:hAnsiTheme="majorBidi" w:cstheme="majorBidi"/>
          <w:i/>
          <w:iCs/>
        </w:rPr>
        <w:t>kharif</w:t>
      </w:r>
      <w:r w:rsidRPr="00CB2CF4">
        <w:rPr>
          <w:rFonts w:asciiTheme="majorBidi" w:hAnsiTheme="majorBidi" w:cstheme="majorBidi"/>
        </w:rPr>
        <w:t xml:space="preserve">, 2024 twenty-three varieties/genotypes of groundnut were screened against </w:t>
      </w:r>
      <w:r w:rsidRPr="00CB2CF4">
        <w:rPr>
          <w:rFonts w:asciiTheme="majorBidi" w:hAnsiTheme="majorBidi" w:cstheme="majorBidi"/>
          <w:i/>
          <w:iCs/>
        </w:rPr>
        <w:t>H. armigera</w:t>
      </w:r>
      <w:r w:rsidRPr="00CB2CF4">
        <w:rPr>
          <w:rFonts w:asciiTheme="majorBidi" w:hAnsiTheme="majorBidi" w:cstheme="majorBidi"/>
        </w:rPr>
        <w:t xml:space="preserve"> under field conditions to check their susceptibility/resistance. The observation on the number of larvae per plant was recorded and arranged in three stages of plant growth </w:t>
      </w:r>
      <w:r w:rsidRPr="00CB2CF4">
        <w:rPr>
          <w:rFonts w:asciiTheme="majorBidi" w:hAnsiTheme="majorBidi" w:cstheme="majorBidi"/>
          <w:i/>
          <w:iCs/>
        </w:rPr>
        <w:t>i.e.</w:t>
      </w:r>
      <w:r w:rsidRPr="00CB2CF4">
        <w:rPr>
          <w:rFonts w:asciiTheme="majorBidi" w:hAnsiTheme="majorBidi" w:cstheme="majorBidi"/>
        </w:rPr>
        <w:t xml:space="preserve"> </w:t>
      </w:r>
      <w:r w:rsidRPr="00CB2CF4">
        <w:rPr>
          <w:rFonts w:asciiTheme="majorBidi" w:hAnsiTheme="majorBidi" w:cstheme="majorBidi"/>
        </w:rPr>
        <w:lastRenderedPageBreak/>
        <w:t xml:space="preserve">vegetative, flowering and post flowering. Results obtained from twenty-three different genotypes or varieties are presented in Table </w:t>
      </w:r>
      <w:r w:rsidR="00D62550" w:rsidRPr="00CB2CF4">
        <w:rPr>
          <w:rFonts w:asciiTheme="majorBidi" w:hAnsiTheme="majorBidi" w:cstheme="majorBidi"/>
        </w:rPr>
        <w:t>2</w:t>
      </w:r>
      <w:r w:rsidRPr="00CB2CF4">
        <w:rPr>
          <w:rFonts w:asciiTheme="majorBidi" w:hAnsiTheme="majorBidi" w:cstheme="majorBidi"/>
        </w:rPr>
        <w:t xml:space="preserve"> and graphically depicted in Fig</w:t>
      </w:r>
      <w:r w:rsidR="00D62550" w:rsidRPr="00CB2CF4">
        <w:rPr>
          <w:rFonts w:asciiTheme="majorBidi" w:hAnsiTheme="majorBidi" w:cstheme="majorBidi"/>
        </w:rPr>
        <w:t>ure 1</w:t>
      </w:r>
      <w:r w:rsidRPr="00CB2CF4">
        <w:rPr>
          <w:rFonts w:asciiTheme="majorBidi" w:hAnsiTheme="majorBidi" w:cstheme="majorBidi"/>
        </w:rPr>
        <w:t>.</w:t>
      </w:r>
    </w:p>
    <w:p w14:paraId="2CD9D9CD" w14:textId="5883AAC2" w:rsidR="006052C9" w:rsidRPr="00CB2CF4" w:rsidRDefault="00030EE4" w:rsidP="00CB2CF4">
      <w:pPr>
        <w:pStyle w:val="Default"/>
        <w:spacing w:after="160" w:line="360" w:lineRule="auto"/>
        <w:jc w:val="both"/>
        <w:rPr>
          <w:rFonts w:asciiTheme="majorBidi" w:hAnsiTheme="majorBidi" w:cstheme="majorBidi"/>
        </w:rPr>
      </w:pPr>
      <w:r w:rsidRPr="00CB2CF4">
        <w:rPr>
          <w:rFonts w:asciiTheme="majorBidi" w:hAnsiTheme="majorBidi" w:cstheme="majorBidi"/>
        </w:rPr>
        <w:tab/>
      </w:r>
      <w:r w:rsidR="00B106F5" w:rsidRPr="00CB2CF4">
        <w:rPr>
          <w:rFonts w:asciiTheme="majorBidi" w:hAnsiTheme="majorBidi" w:cstheme="majorBidi"/>
        </w:rPr>
        <w:t xml:space="preserve">The observation on the number of larvae per plant was recorded and arranged in three stages of plant growth </w:t>
      </w:r>
      <w:r w:rsidR="00B106F5" w:rsidRPr="00CB2CF4">
        <w:rPr>
          <w:rFonts w:asciiTheme="majorBidi" w:hAnsiTheme="majorBidi" w:cstheme="majorBidi"/>
          <w:i/>
          <w:iCs/>
        </w:rPr>
        <w:t>i.e.</w:t>
      </w:r>
      <w:r w:rsidR="00B106F5" w:rsidRPr="00CB2CF4">
        <w:rPr>
          <w:rFonts w:asciiTheme="majorBidi" w:hAnsiTheme="majorBidi" w:cstheme="majorBidi"/>
        </w:rPr>
        <w:t xml:space="preserve"> vegetative, flowering and post flowering. Results obtained from twenty-three different genotypes or varieties are presented in Table </w:t>
      </w:r>
      <w:r w:rsidR="00D62550" w:rsidRPr="00CB2CF4">
        <w:rPr>
          <w:rFonts w:asciiTheme="majorBidi" w:hAnsiTheme="majorBidi" w:cstheme="majorBidi"/>
        </w:rPr>
        <w:t>2</w:t>
      </w:r>
      <w:r w:rsidR="00B106F5" w:rsidRPr="00CB2CF4">
        <w:rPr>
          <w:rFonts w:asciiTheme="majorBidi" w:hAnsiTheme="majorBidi" w:cstheme="majorBidi"/>
        </w:rPr>
        <w:t xml:space="preserve"> and graphically depicted in Fig</w:t>
      </w:r>
      <w:r w:rsidR="00D62550" w:rsidRPr="00CB2CF4">
        <w:rPr>
          <w:rFonts w:asciiTheme="majorBidi" w:hAnsiTheme="majorBidi" w:cstheme="majorBidi"/>
        </w:rPr>
        <w:t>ure 1</w:t>
      </w:r>
      <w:r w:rsidR="00D634AA" w:rsidRPr="00CB2CF4">
        <w:rPr>
          <w:rFonts w:asciiTheme="majorBidi" w:hAnsiTheme="majorBidi" w:cstheme="majorBidi"/>
        </w:rPr>
        <w:t>.</w:t>
      </w:r>
    </w:p>
    <w:p w14:paraId="3F6D84EC" w14:textId="483A72EB" w:rsidR="00D62550" w:rsidRPr="00CB2CF4" w:rsidRDefault="006052C9" w:rsidP="00CB2CF4">
      <w:pPr>
        <w:spacing w:after="160" w:line="240" w:lineRule="auto"/>
        <w:ind w:hanging="993"/>
        <w:jc w:val="both"/>
        <w:rPr>
          <w:rFonts w:asciiTheme="majorBidi" w:hAnsiTheme="majorBidi" w:cstheme="majorBidi"/>
          <w:b/>
          <w:bCs/>
          <w:sz w:val="24"/>
          <w:szCs w:val="24"/>
        </w:rPr>
      </w:pPr>
      <w:r w:rsidRPr="00CB2CF4">
        <w:rPr>
          <w:rFonts w:asciiTheme="majorBidi" w:hAnsiTheme="majorBidi" w:cstheme="majorBidi"/>
          <w:b/>
          <w:bCs/>
          <w:sz w:val="24"/>
          <w:szCs w:val="24"/>
        </w:rPr>
        <w:t xml:space="preserve">            </w:t>
      </w:r>
      <w:r w:rsidR="000B2F17" w:rsidRPr="00CB2CF4">
        <w:rPr>
          <w:rFonts w:asciiTheme="majorBidi" w:hAnsiTheme="majorBidi" w:cstheme="majorBidi"/>
          <w:b/>
          <w:bCs/>
          <w:sz w:val="24"/>
          <w:szCs w:val="24"/>
        </w:rPr>
        <w:t xml:space="preserve">   </w:t>
      </w:r>
      <w:r w:rsidR="00D634AA" w:rsidRPr="00CB2CF4">
        <w:rPr>
          <w:rFonts w:asciiTheme="majorBidi" w:hAnsiTheme="majorBidi" w:cstheme="majorBidi"/>
          <w:b/>
          <w:bCs/>
          <w:sz w:val="24"/>
          <w:szCs w:val="24"/>
        </w:rPr>
        <w:t xml:space="preserve"> </w:t>
      </w:r>
      <w:r w:rsidR="00D62550" w:rsidRPr="00CB2CF4">
        <w:rPr>
          <w:rFonts w:asciiTheme="majorBidi" w:hAnsiTheme="majorBidi" w:cstheme="majorBidi"/>
          <w:b/>
          <w:bCs/>
          <w:sz w:val="24"/>
          <w:szCs w:val="24"/>
        </w:rPr>
        <w:t xml:space="preserve">Table </w:t>
      </w:r>
      <w:r w:rsidR="00BD7D13" w:rsidRPr="00CB2CF4">
        <w:rPr>
          <w:rFonts w:asciiTheme="majorBidi" w:hAnsiTheme="majorBidi" w:cstheme="majorBidi"/>
          <w:b/>
          <w:bCs/>
          <w:sz w:val="24"/>
          <w:szCs w:val="24"/>
        </w:rPr>
        <w:t xml:space="preserve">2. </w:t>
      </w:r>
      <w:r w:rsidR="00D62550" w:rsidRPr="00CB2CF4">
        <w:rPr>
          <w:rFonts w:asciiTheme="majorBidi" w:hAnsiTheme="majorBidi" w:cstheme="majorBidi"/>
          <w:b/>
          <w:bCs/>
          <w:sz w:val="24"/>
          <w:szCs w:val="24"/>
        </w:rPr>
        <w:t xml:space="preserve">Screening of groundnut genotypes/varieties against </w:t>
      </w:r>
      <w:r w:rsidR="00D62550" w:rsidRPr="00CB2CF4">
        <w:rPr>
          <w:rFonts w:asciiTheme="majorBidi" w:hAnsiTheme="majorBidi" w:cstheme="majorBidi"/>
          <w:b/>
          <w:bCs/>
          <w:i/>
          <w:iCs/>
          <w:sz w:val="24"/>
          <w:szCs w:val="24"/>
        </w:rPr>
        <w:t xml:space="preserve">H. armigera </w:t>
      </w:r>
      <w:r w:rsidR="00D62550" w:rsidRPr="00CB2CF4">
        <w:rPr>
          <w:rFonts w:asciiTheme="majorBidi" w:hAnsiTheme="majorBidi" w:cstheme="majorBidi"/>
          <w:b/>
          <w:bCs/>
          <w:sz w:val="24"/>
          <w:szCs w:val="24"/>
        </w:rPr>
        <w:t xml:space="preserve">during </w:t>
      </w:r>
      <w:r w:rsidR="00D62550" w:rsidRPr="00CB2CF4">
        <w:rPr>
          <w:rFonts w:asciiTheme="majorBidi" w:hAnsiTheme="majorBidi" w:cstheme="majorBidi"/>
          <w:b/>
          <w:bCs/>
          <w:i/>
          <w:iCs/>
          <w:sz w:val="24"/>
          <w:szCs w:val="24"/>
        </w:rPr>
        <w:t>kharif</w:t>
      </w:r>
      <w:r w:rsidR="00D62550" w:rsidRPr="00CB2CF4">
        <w:rPr>
          <w:rFonts w:asciiTheme="majorBidi" w:hAnsiTheme="majorBidi" w:cstheme="majorBidi"/>
          <w:b/>
          <w:bCs/>
          <w:sz w:val="24"/>
          <w:szCs w:val="24"/>
        </w:rPr>
        <w:t>, 2024</w:t>
      </w:r>
    </w:p>
    <w:tbl>
      <w:tblPr>
        <w:tblStyle w:val="TableGrid"/>
        <w:tblW w:w="4838" w:type="pct"/>
        <w:jc w:val="center"/>
        <w:tblLook w:val="04A0" w:firstRow="1" w:lastRow="0" w:firstColumn="1" w:lastColumn="0" w:noHBand="0" w:noVBand="1"/>
      </w:tblPr>
      <w:tblGrid>
        <w:gridCol w:w="881"/>
        <w:gridCol w:w="1735"/>
        <w:gridCol w:w="1576"/>
        <w:gridCol w:w="1769"/>
        <w:gridCol w:w="1526"/>
        <w:gridCol w:w="1456"/>
      </w:tblGrid>
      <w:tr w:rsidR="00D62550" w:rsidRPr="00CB2CF4" w14:paraId="549636D3" w14:textId="77777777" w:rsidTr="00EB7222">
        <w:trPr>
          <w:trHeight w:val="397"/>
          <w:jc w:val="center"/>
        </w:trPr>
        <w:tc>
          <w:tcPr>
            <w:tcW w:w="493" w:type="pct"/>
            <w:vMerge w:val="restart"/>
            <w:vAlign w:val="center"/>
          </w:tcPr>
          <w:p w14:paraId="67911F35"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Sr. No.</w:t>
            </w:r>
          </w:p>
        </w:tc>
        <w:tc>
          <w:tcPr>
            <w:tcW w:w="970" w:type="pct"/>
            <w:vMerge w:val="restart"/>
            <w:vAlign w:val="center"/>
          </w:tcPr>
          <w:p w14:paraId="45672D6A"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Genotypes/</w:t>
            </w:r>
          </w:p>
          <w:p w14:paraId="22460A56"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Varieties</w:t>
            </w:r>
          </w:p>
        </w:tc>
        <w:tc>
          <w:tcPr>
            <w:tcW w:w="3537" w:type="pct"/>
            <w:gridSpan w:val="4"/>
            <w:vAlign w:val="center"/>
          </w:tcPr>
          <w:p w14:paraId="74073C03"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Mean number of larvae per plant</w:t>
            </w:r>
          </w:p>
        </w:tc>
      </w:tr>
      <w:tr w:rsidR="00D62550" w:rsidRPr="00CB2CF4" w14:paraId="2489AF8F" w14:textId="77777777" w:rsidTr="00EB7222">
        <w:trPr>
          <w:trHeight w:val="828"/>
          <w:jc w:val="center"/>
        </w:trPr>
        <w:tc>
          <w:tcPr>
            <w:tcW w:w="493" w:type="pct"/>
            <w:vMerge/>
            <w:vAlign w:val="center"/>
          </w:tcPr>
          <w:p w14:paraId="21C220AF" w14:textId="77777777" w:rsidR="00D62550" w:rsidRPr="00CB2CF4" w:rsidRDefault="00D62550" w:rsidP="00CB2CF4">
            <w:pPr>
              <w:pStyle w:val="NoSpacing"/>
              <w:spacing w:after="160"/>
              <w:rPr>
                <w:rFonts w:asciiTheme="majorBidi" w:hAnsiTheme="majorBidi" w:cstheme="majorBidi"/>
                <w:sz w:val="24"/>
                <w:szCs w:val="24"/>
              </w:rPr>
            </w:pPr>
          </w:p>
        </w:tc>
        <w:tc>
          <w:tcPr>
            <w:tcW w:w="970" w:type="pct"/>
            <w:vMerge/>
            <w:vAlign w:val="center"/>
          </w:tcPr>
          <w:p w14:paraId="2F6C9FDC" w14:textId="77777777" w:rsidR="00D62550" w:rsidRPr="00CB2CF4" w:rsidRDefault="00D62550" w:rsidP="00CB2CF4">
            <w:pPr>
              <w:pStyle w:val="NoSpacing"/>
              <w:spacing w:after="160"/>
              <w:rPr>
                <w:rFonts w:asciiTheme="majorBidi" w:hAnsiTheme="majorBidi" w:cstheme="majorBidi"/>
                <w:sz w:val="24"/>
                <w:szCs w:val="24"/>
              </w:rPr>
            </w:pPr>
          </w:p>
        </w:tc>
        <w:tc>
          <w:tcPr>
            <w:tcW w:w="881" w:type="pct"/>
            <w:vAlign w:val="center"/>
          </w:tcPr>
          <w:p w14:paraId="753D7CEE"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Vegetative stage</w:t>
            </w:r>
          </w:p>
        </w:tc>
        <w:tc>
          <w:tcPr>
            <w:tcW w:w="989" w:type="pct"/>
            <w:vAlign w:val="center"/>
          </w:tcPr>
          <w:p w14:paraId="52EEB7A3"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Flowering stage</w:t>
            </w:r>
          </w:p>
        </w:tc>
        <w:tc>
          <w:tcPr>
            <w:tcW w:w="853" w:type="pct"/>
            <w:vAlign w:val="center"/>
          </w:tcPr>
          <w:p w14:paraId="2B07C7C0"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Post flowering stage</w:t>
            </w:r>
          </w:p>
        </w:tc>
        <w:tc>
          <w:tcPr>
            <w:tcW w:w="814" w:type="pct"/>
            <w:vAlign w:val="center"/>
          </w:tcPr>
          <w:p w14:paraId="6486DAE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b/>
                <w:bCs/>
                <w:sz w:val="24"/>
                <w:szCs w:val="24"/>
              </w:rPr>
              <w:t>Pooled</w:t>
            </w:r>
          </w:p>
        </w:tc>
      </w:tr>
      <w:tr w:rsidR="00D62550" w:rsidRPr="00CB2CF4" w14:paraId="7713BA0C" w14:textId="77777777" w:rsidTr="00EB7222">
        <w:trPr>
          <w:trHeight w:val="397"/>
          <w:jc w:val="center"/>
        </w:trPr>
        <w:tc>
          <w:tcPr>
            <w:tcW w:w="493" w:type="pct"/>
            <w:vAlign w:val="center"/>
          </w:tcPr>
          <w:p w14:paraId="5120C54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w:t>
            </w:r>
          </w:p>
        </w:tc>
        <w:tc>
          <w:tcPr>
            <w:tcW w:w="970" w:type="pct"/>
            <w:vAlign w:val="center"/>
          </w:tcPr>
          <w:p w14:paraId="713D4E2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JB-LS-42</w:t>
            </w:r>
          </w:p>
        </w:tc>
        <w:tc>
          <w:tcPr>
            <w:tcW w:w="881" w:type="pct"/>
            <w:vAlign w:val="center"/>
          </w:tcPr>
          <w:p w14:paraId="57ECC0D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1.22 (1.49)</w:t>
            </w:r>
          </w:p>
        </w:tc>
        <w:tc>
          <w:tcPr>
            <w:tcW w:w="989" w:type="pct"/>
            <w:vAlign w:val="center"/>
          </w:tcPr>
          <w:p w14:paraId="30AF678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1.66 (2.75)</w:t>
            </w:r>
          </w:p>
        </w:tc>
        <w:tc>
          <w:tcPr>
            <w:tcW w:w="853" w:type="pct"/>
            <w:vAlign w:val="center"/>
          </w:tcPr>
          <w:p w14:paraId="5422807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0.86 (0.74)</w:t>
            </w:r>
          </w:p>
        </w:tc>
        <w:tc>
          <w:tcPr>
            <w:tcW w:w="814" w:type="pct"/>
            <w:vAlign w:val="center"/>
          </w:tcPr>
          <w:p w14:paraId="4AA6ABA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1.22 (1.48)</w:t>
            </w:r>
          </w:p>
        </w:tc>
      </w:tr>
      <w:tr w:rsidR="00D62550" w:rsidRPr="00CB2CF4" w14:paraId="5EA8F8AA" w14:textId="77777777" w:rsidTr="00EB7222">
        <w:trPr>
          <w:trHeight w:val="411"/>
          <w:jc w:val="center"/>
        </w:trPr>
        <w:tc>
          <w:tcPr>
            <w:tcW w:w="493" w:type="pct"/>
            <w:vAlign w:val="center"/>
          </w:tcPr>
          <w:p w14:paraId="4AD547C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2.</w:t>
            </w:r>
          </w:p>
        </w:tc>
        <w:tc>
          <w:tcPr>
            <w:tcW w:w="970" w:type="pct"/>
            <w:vAlign w:val="center"/>
          </w:tcPr>
          <w:p w14:paraId="732FB35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JB-LS-43</w:t>
            </w:r>
          </w:p>
        </w:tc>
        <w:tc>
          <w:tcPr>
            <w:tcW w:w="881" w:type="pct"/>
            <w:vAlign w:val="center"/>
          </w:tcPr>
          <w:p w14:paraId="08013D0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1.16 (1.34)</w:t>
            </w:r>
          </w:p>
        </w:tc>
        <w:tc>
          <w:tcPr>
            <w:tcW w:w="989" w:type="pct"/>
            <w:vAlign w:val="center"/>
          </w:tcPr>
          <w:p w14:paraId="328FC0D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1.54 (2.38)</w:t>
            </w:r>
          </w:p>
        </w:tc>
        <w:tc>
          <w:tcPr>
            <w:tcW w:w="853" w:type="pct"/>
            <w:vAlign w:val="center"/>
          </w:tcPr>
          <w:p w14:paraId="4FE4C20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0.81 (0.66)</w:t>
            </w:r>
          </w:p>
        </w:tc>
        <w:tc>
          <w:tcPr>
            <w:tcW w:w="814" w:type="pct"/>
            <w:vAlign w:val="center"/>
          </w:tcPr>
          <w:p w14:paraId="15F477E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1.14 (1.30)</w:t>
            </w:r>
          </w:p>
        </w:tc>
      </w:tr>
      <w:tr w:rsidR="00D62550" w:rsidRPr="00CB2CF4" w14:paraId="3011EE94" w14:textId="77777777" w:rsidTr="00EB7222">
        <w:trPr>
          <w:trHeight w:val="397"/>
          <w:jc w:val="center"/>
        </w:trPr>
        <w:tc>
          <w:tcPr>
            <w:tcW w:w="493" w:type="pct"/>
            <w:vAlign w:val="center"/>
          </w:tcPr>
          <w:p w14:paraId="1358757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3.</w:t>
            </w:r>
          </w:p>
        </w:tc>
        <w:tc>
          <w:tcPr>
            <w:tcW w:w="970" w:type="pct"/>
            <w:vAlign w:val="center"/>
          </w:tcPr>
          <w:p w14:paraId="43A00D2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JB-LS-1593</w:t>
            </w:r>
          </w:p>
        </w:tc>
        <w:tc>
          <w:tcPr>
            <w:tcW w:w="881" w:type="pct"/>
            <w:vAlign w:val="center"/>
          </w:tcPr>
          <w:p w14:paraId="6E26969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1.01 (1.02)</w:t>
            </w:r>
          </w:p>
        </w:tc>
        <w:tc>
          <w:tcPr>
            <w:tcW w:w="989" w:type="pct"/>
            <w:vAlign w:val="center"/>
          </w:tcPr>
          <w:p w14:paraId="596B385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1.41 (1.98)</w:t>
            </w:r>
          </w:p>
        </w:tc>
        <w:tc>
          <w:tcPr>
            <w:tcW w:w="853" w:type="pct"/>
            <w:vAlign w:val="center"/>
          </w:tcPr>
          <w:p w14:paraId="015DC252"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0.74 (0.55)</w:t>
            </w:r>
          </w:p>
        </w:tc>
        <w:tc>
          <w:tcPr>
            <w:tcW w:w="814" w:type="pct"/>
            <w:vAlign w:val="center"/>
          </w:tcPr>
          <w:p w14:paraId="04F46D4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1.03 (1.06)</w:t>
            </w:r>
          </w:p>
        </w:tc>
      </w:tr>
      <w:tr w:rsidR="00D62550" w:rsidRPr="00CB2CF4" w14:paraId="05C8EDEC" w14:textId="77777777" w:rsidTr="00EB7222">
        <w:trPr>
          <w:trHeight w:val="397"/>
          <w:jc w:val="center"/>
        </w:trPr>
        <w:tc>
          <w:tcPr>
            <w:tcW w:w="493" w:type="pct"/>
            <w:vAlign w:val="center"/>
          </w:tcPr>
          <w:p w14:paraId="3AFA6D4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4.</w:t>
            </w:r>
          </w:p>
        </w:tc>
        <w:tc>
          <w:tcPr>
            <w:tcW w:w="970" w:type="pct"/>
            <w:vAlign w:val="center"/>
          </w:tcPr>
          <w:p w14:paraId="3440131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JVG-LS-13</w:t>
            </w:r>
          </w:p>
        </w:tc>
        <w:tc>
          <w:tcPr>
            <w:tcW w:w="881" w:type="pct"/>
            <w:vAlign w:val="center"/>
          </w:tcPr>
          <w:p w14:paraId="1929B2C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0.91 (0.83)</w:t>
            </w:r>
          </w:p>
        </w:tc>
        <w:tc>
          <w:tcPr>
            <w:tcW w:w="989" w:type="pct"/>
            <w:vAlign w:val="center"/>
          </w:tcPr>
          <w:p w14:paraId="6FBD1A9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1.27 (1.62)</w:t>
            </w:r>
          </w:p>
        </w:tc>
        <w:tc>
          <w:tcPr>
            <w:tcW w:w="853" w:type="pct"/>
            <w:vAlign w:val="center"/>
          </w:tcPr>
          <w:p w14:paraId="44B214E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0.66 (0.43)</w:t>
            </w:r>
          </w:p>
        </w:tc>
        <w:tc>
          <w:tcPr>
            <w:tcW w:w="814" w:type="pct"/>
            <w:vAlign w:val="center"/>
          </w:tcPr>
          <w:p w14:paraId="7ED9D4E2"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0.93 (0.86)</w:t>
            </w:r>
          </w:p>
        </w:tc>
      </w:tr>
      <w:tr w:rsidR="00D62550" w:rsidRPr="00CB2CF4" w14:paraId="5EEAE310" w14:textId="77777777" w:rsidTr="00EB7222">
        <w:trPr>
          <w:trHeight w:val="397"/>
          <w:jc w:val="center"/>
        </w:trPr>
        <w:tc>
          <w:tcPr>
            <w:tcW w:w="493" w:type="pct"/>
            <w:vAlign w:val="center"/>
          </w:tcPr>
          <w:p w14:paraId="085C281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5.</w:t>
            </w:r>
          </w:p>
        </w:tc>
        <w:tc>
          <w:tcPr>
            <w:tcW w:w="970" w:type="pct"/>
            <w:vAlign w:val="center"/>
          </w:tcPr>
          <w:p w14:paraId="527BAEE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JVG-19</w:t>
            </w:r>
          </w:p>
        </w:tc>
        <w:tc>
          <w:tcPr>
            <w:tcW w:w="881" w:type="pct"/>
            <w:vAlign w:val="center"/>
          </w:tcPr>
          <w:p w14:paraId="6DF1FA5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0.85 (0.73)</w:t>
            </w:r>
          </w:p>
        </w:tc>
        <w:tc>
          <w:tcPr>
            <w:tcW w:w="989" w:type="pct"/>
            <w:vAlign w:val="center"/>
          </w:tcPr>
          <w:p w14:paraId="771D78F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1.07 (1.15)</w:t>
            </w:r>
          </w:p>
        </w:tc>
        <w:tc>
          <w:tcPr>
            <w:tcW w:w="853" w:type="pct"/>
            <w:vAlign w:val="center"/>
          </w:tcPr>
          <w:p w14:paraId="40B6F07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0.52 (0.27)</w:t>
            </w:r>
          </w:p>
        </w:tc>
        <w:tc>
          <w:tcPr>
            <w:tcW w:w="814" w:type="pct"/>
            <w:vAlign w:val="center"/>
          </w:tcPr>
          <w:p w14:paraId="45335FB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0.79 (0.62)</w:t>
            </w:r>
          </w:p>
        </w:tc>
      </w:tr>
      <w:tr w:rsidR="00D62550" w:rsidRPr="00CB2CF4" w14:paraId="2A401E62" w14:textId="77777777" w:rsidTr="00EB7222">
        <w:trPr>
          <w:trHeight w:val="334"/>
          <w:jc w:val="center"/>
        </w:trPr>
        <w:tc>
          <w:tcPr>
            <w:tcW w:w="493" w:type="pct"/>
            <w:vAlign w:val="center"/>
          </w:tcPr>
          <w:p w14:paraId="7415CDE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6.</w:t>
            </w:r>
          </w:p>
        </w:tc>
        <w:tc>
          <w:tcPr>
            <w:tcW w:w="970" w:type="pct"/>
            <w:vAlign w:val="center"/>
          </w:tcPr>
          <w:p w14:paraId="03880E4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JVG-20</w:t>
            </w:r>
          </w:p>
        </w:tc>
        <w:tc>
          <w:tcPr>
            <w:tcW w:w="881" w:type="pct"/>
            <w:vAlign w:val="center"/>
          </w:tcPr>
          <w:p w14:paraId="15977B1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1.10 (1.21)</w:t>
            </w:r>
          </w:p>
        </w:tc>
        <w:tc>
          <w:tcPr>
            <w:tcW w:w="989" w:type="pct"/>
            <w:vAlign w:val="center"/>
          </w:tcPr>
          <w:p w14:paraId="6F5A63B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1.52 (2.30)</w:t>
            </w:r>
          </w:p>
        </w:tc>
        <w:tc>
          <w:tcPr>
            <w:tcW w:w="853" w:type="pct"/>
            <w:vAlign w:val="center"/>
          </w:tcPr>
          <w:p w14:paraId="79B06A6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0.79 (0.62)</w:t>
            </w:r>
          </w:p>
        </w:tc>
        <w:tc>
          <w:tcPr>
            <w:tcW w:w="814" w:type="pct"/>
            <w:vAlign w:val="center"/>
          </w:tcPr>
          <w:p w14:paraId="7FEFB6A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1.11 (1.23)</w:t>
            </w:r>
          </w:p>
        </w:tc>
      </w:tr>
      <w:tr w:rsidR="00D62550" w:rsidRPr="00CB2CF4" w14:paraId="54476EFD" w14:textId="77777777" w:rsidTr="00EB7222">
        <w:trPr>
          <w:trHeight w:val="397"/>
          <w:jc w:val="center"/>
        </w:trPr>
        <w:tc>
          <w:tcPr>
            <w:tcW w:w="493" w:type="pct"/>
            <w:vAlign w:val="center"/>
          </w:tcPr>
          <w:p w14:paraId="78DA621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7.</w:t>
            </w:r>
          </w:p>
        </w:tc>
        <w:tc>
          <w:tcPr>
            <w:tcW w:w="970" w:type="pct"/>
            <w:vAlign w:val="center"/>
          </w:tcPr>
          <w:p w14:paraId="6CF26AB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JVG-21</w:t>
            </w:r>
          </w:p>
        </w:tc>
        <w:tc>
          <w:tcPr>
            <w:tcW w:w="881" w:type="pct"/>
            <w:vAlign w:val="center"/>
          </w:tcPr>
          <w:p w14:paraId="2AF5D90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1.25 (1.55)</w:t>
            </w:r>
          </w:p>
        </w:tc>
        <w:tc>
          <w:tcPr>
            <w:tcW w:w="989" w:type="pct"/>
            <w:vAlign w:val="center"/>
          </w:tcPr>
          <w:p w14:paraId="3494ECC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1.70 (2.88)</w:t>
            </w:r>
          </w:p>
        </w:tc>
        <w:tc>
          <w:tcPr>
            <w:tcW w:w="853" w:type="pct"/>
            <w:vAlign w:val="center"/>
          </w:tcPr>
          <w:p w14:paraId="504CE12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0.89 (0.80)</w:t>
            </w:r>
          </w:p>
        </w:tc>
        <w:tc>
          <w:tcPr>
            <w:tcW w:w="814" w:type="pct"/>
            <w:vAlign w:val="center"/>
          </w:tcPr>
          <w:p w14:paraId="3066012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1.25 (1.56)</w:t>
            </w:r>
          </w:p>
        </w:tc>
      </w:tr>
      <w:tr w:rsidR="00D62550" w:rsidRPr="00CB2CF4" w14:paraId="4A8DB764" w14:textId="77777777" w:rsidTr="00EB7222">
        <w:trPr>
          <w:trHeight w:val="397"/>
          <w:jc w:val="center"/>
        </w:trPr>
        <w:tc>
          <w:tcPr>
            <w:tcW w:w="493" w:type="pct"/>
            <w:vAlign w:val="center"/>
          </w:tcPr>
          <w:p w14:paraId="5379CBB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8.</w:t>
            </w:r>
          </w:p>
        </w:tc>
        <w:tc>
          <w:tcPr>
            <w:tcW w:w="970" w:type="pct"/>
            <w:vAlign w:val="center"/>
          </w:tcPr>
          <w:p w14:paraId="0289AD6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JVG-22</w:t>
            </w:r>
          </w:p>
        </w:tc>
        <w:tc>
          <w:tcPr>
            <w:tcW w:w="881" w:type="pct"/>
            <w:vAlign w:val="center"/>
          </w:tcPr>
          <w:p w14:paraId="76CD6A6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1.12 (1.25)</w:t>
            </w:r>
          </w:p>
        </w:tc>
        <w:tc>
          <w:tcPr>
            <w:tcW w:w="989" w:type="pct"/>
            <w:vAlign w:val="center"/>
          </w:tcPr>
          <w:p w14:paraId="41770D0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1.43 (2.03)</w:t>
            </w:r>
          </w:p>
        </w:tc>
        <w:tc>
          <w:tcPr>
            <w:tcW w:w="853" w:type="pct"/>
            <w:vAlign w:val="center"/>
          </w:tcPr>
          <w:p w14:paraId="0F3B341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0.76 (0.57)</w:t>
            </w:r>
          </w:p>
        </w:tc>
        <w:tc>
          <w:tcPr>
            <w:tcW w:w="814" w:type="pct"/>
            <w:vAlign w:val="center"/>
          </w:tcPr>
          <w:p w14:paraId="6D49FD7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1.07 (1.14)</w:t>
            </w:r>
          </w:p>
        </w:tc>
      </w:tr>
      <w:tr w:rsidR="00D62550" w:rsidRPr="00CB2CF4" w14:paraId="1F284EE5" w14:textId="77777777" w:rsidTr="00EB7222">
        <w:trPr>
          <w:trHeight w:val="411"/>
          <w:jc w:val="center"/>
        </w:trPr>
        <w:tc>
          <w:tcPr>
            <w:tcW w:w="493" w:type="pct"/>
            <w:vAlign w:val="center"/>
          </w:tcPr>
          <w:p w14:paraId="39C1463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9.</w:t>
            </w:r>
          </w:p>
        </w:tc>
        <w:tc>
          <w:tcPr>
            <w:tcW w:w="970" w:type="pct"/>
            <w:vAlign w:val="center"/>
          </w:tcPr>
          <w:p w14:paraId="46B0032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JVG-26</w:t>
            </w:r>
          </w:p>
        </w:tc>
        <w:tc>
          <w:tcPr>
            <w:tcW w:w="881" w:type="pct"/>
            <w:vAlign w:val="center"/>
          </w:tcPr>
          <w:p w14:paraId="6976A29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0.79 (0.63)</w:t>
            </w:r>
          </w:p>
        </w:tc>
        <w:tc>
          <w:tcPr>
            <w:tcW w:w="989" w:type="pct"/>
            <w:vAlign w:val="center"/>
          </w:tcPr>
          <w:p w14:paraId="0748ABD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0.99 (0.98)</w:t>
            </w:r>
          </w:p>
        </w:tc>
        <w:tc>
          <w:tcPr>
            <w:tcW w:w="853" w:type="pct"/>
            <w:vAlign w:val="center"/>
          </w:tcPr>
          <w:p w14:paraId="09F50BE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0.48 (0.23)</w:t>
            </w:r>
          </w:p>
        </w:tc>
        <w:tc>
          <w:tcPr>
            <w:tcW w:w="814" w:type="pct"/>
            <w:vAlign w:val="center"/>
          </w:tcPr>
          <w:p w14:paraId="18D7857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0.73 (0.53)</w:t>
            </w:r>
          </w:p>
        </w:tc>
      </w:tr>
      <w:tr w:rsidR="00D62550" w:rsidRPr="00CB2CF4" w14:paraId="1FA857FD" w14:textId="77777777" w:rsidTr="00EB7222">
        <w:trPr>
          <w:trHeight w:val="397"/>
          <w:jc w:val="center"/>
        </w:trPr>
        <w:tc>
          <w:tcPr>
            <w:tcW w:w="493" w:type="pct"/>
            <w:vAlign w:val="center"/>
          </w:tcPr>
          <w:p w14:paraId="68677C2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w:t>
            </w:r>
          </w:p>
        </w:tc>
        <w:tc>
          <w:tcPr>
            <w:tcW w:w="970" w:type="pct"/>
            <w:vAlign w:val="center"/>
          </w:tcPr>
          <w:p w14:paraId="651309F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JVG-28</w:t>
            </w:r>
          </w:p>
        </w:tc>
        <w:tc>
          <w:tcPr>
            <w:tcW w:w="881" w:type="pct"/>
            <w:vAlign w:val="center"/>
          </w:tcPr>
          <w:p w14:paraId="2672E14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1.00 (1.00)</w:t>
            </w:r>
          </w:p>
        </w:tc>
        <w:tc>
          <w:tcPr>
            <w:tcW w:w="989" w:type="pct"/>
            <w:vAlign w:val="center"/>
          </w:tcPr>
          <w:p w14:paraId="2038A39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1.33 (1.78)</w:t>
            </w:r>
          </w:p>
        </w:tc>
        <w:tc>
          <w:tcPr>
            <w:tcW w:w="853" w:type="pct"/>
            <w:vAlign w:val="center"/>
          </w:tcPr>
          <w:p w14:paraId="37E82F3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0.68 (0.46)</w:t>
            </w:r>
          </w:p>
        </w:tc>
        <w:tc>
          <w:tcPr>
            <w:tcW w:w="814" w:type="pct"/>
            <w:vAlign w:val="center"/>
          </w:tcPr>
          <w:p w14:paraId="61694C7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0.98 (0.95)</w:t>
            </w:r>
          </w:p>
        </w:tc>
      </w:tr>
      <w:tr w:rsidR="00D62550" w:rsidRPr="00CB2CF4" w14:paraId="509730E6" w14:textId="77777777" w:rsidTr="00EB7222">
        <w:trPr>
          <w:trHeight w:val="397"/>
          <w:jc w:val="center"/>
        </w:trPr>
        <w:tc>
          <w:tcPr>
            <w:tcW w:w="493" w:type="pct"/>
            <w:vAlign w:val="center"/>
          </w:tcPr>
          <w:p w14:paraId="1844531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w:t>
            </w:r>
          </w:p>
        </w:tc>
        <w:tc>
          <w:tcPr>
            <w:tcW w:w="970" w:type="pct"/>
            <w:vAlign w:val="center"/>
          </w:tcPr>
          <w:p w14:paraId="1033519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JVG-36</w:t>
            </w:r>
          </w:p>
        </w:tc>
        <w:tc>
          <w:tcPr>
            <w:tcW w:w="881" w:type="pct"/>
            <w:vAlign w:val="center"/>
          </w:tcPr>
          <w:p w14:paraId="1BCE2AA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0.97 (0.94)</w:t>
            </w:r>
          </w:p>
        </w:tc>
        <w:tc>
          <w:tcPr>
            <w:tcW w:w="989" w:type="pct"/>
            <w:vAlign w:val="center"/>
          </w:tcPr>
          <w:p w14:paraId="4F4835B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1.28 (1.64)</w:t>
            </w:r>
          </w:p>
        </w:tc>
        <w:tc>
          <w:tcPr>
            <w:tcW w:w="853" w:type="pct"/>
            <w:vAlign w:val="center"/>
          </w:tcPr>
          <w:p w14:paraId="2041ABE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0.65 (0.42)</w:t>
            </w:r>
          </w:p>
        </w:tc>
        <w:tc>
          <w:tcPr>
            <w:tcW w:w="814" w:type="pct"/>
            <w:vAlign w:val="center"/>
          </w:tcPr>
          <w:p w14:paraId="126BE75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0.94 (0.88)</w:t>
            </w:r>
          </w:p>
        </w:tc>
      </w:tr>
      <w:tr w:rsidR="00D62550" w:rsidRPr="00CB2CF4" w14:paraId="4179DFB7" w14:textId="77777777" w:rsidTr="00EB7222">
        <w:trPr>
          <w:trHeight w:val="397"/>
          <w:jc w:val="center"/>
        </w:trPr>
        <w:tc>
          <w:tcPr>
            <w:tcW w:w="493" w:type="pct"/>
            <w:vAlign w:val="center"/>
          </w:tcPr>
          <w:p w14:paraId="533BD32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w:t>
            </w:r>
          </w:p>
        </w:tc>
        <w:tc>
          <w:tcPr>
            <w:tcW w:w="970" w:type="pct"/>
            <w:vAlign w:val="center"/>
          </w:tcPr>
          <w:p w14:paraId="392052B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JVG-37</w:t>
            </w:r>
          </w:p>
        </w:tc>
        <w:tc>
          <w:tcPr>
            <w:tcW w:w="881" w:type="pct"/>
            <w:vAlign w:val="center"/>
          </w:tcPr>
          <w:p w14:paraId="2811FE4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0.90 (0.81)</w:t>
            </w:r>
          </w:p>
        </w:tc>
        <w:tc>
          <w:tcPr>
            <w:tcW w:w="989" w:type="pct"/>
            <w:vAlign w:val="center"/>
          </w:tcPr>
          <w:p w14:paraId="55542AA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1.18 (1.40)</w:t>
            </w:r>
          </w:p>
        </w:tc>
        <w:tc>
          <w:tcPr>
            <w:tcW w:w="853" w:type="pct"/>
            <w:vAlign w:val="center"/>
          </w:tcPr>
          <w:p w14:paraId="18F4379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0.58 (0.34)</w:t>
            </w:r>
          </w:p>
        </w:tc>
        <w:tc>
          <w:tcPr>
            <w:tcW w:w="814" w:type="pct"/>
            <w:vAlign w:val="center"/>
          </w:tcPr>
          <w:p w14:paraId="6C061C5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0.86 (0.74)</w:t>
            </w:r>
          </w:p>
        </w:tc>
      </w:tr>
      <w:tr w:rsidR="00D62550" w:rsidRPr="00CB2CF4" w14:paraId="1C2186CA" w14:textId="77777777" w:rsidTr="00EB7222">
        <w:trPr>
          <w:trHeight w:val="411"/>
          <w:jc w:val="center"/>
        </w:trPr>
        <w:tc>
          <w:tcPr>
            <w:tcW w:w="493" w:type="pct"/>
            <w:vAlign w:val="center"/>
          </w:tcPr>
          <w:p w14:paraId="7B884C9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13.</w:t>
            </w:r>
          </w:p>
        </w:tc>
        <w:tc>
          <w:tcPr>
            <w:tcW w:w="970" w:type="pct"/>
            <w:vAlign w:val="center"/>
          </w:tcPr>
          <w:p w14:paraId="36F01AC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JB-1614</w:t>
            </w:r>
          </w:p>
        </w:tc>
        <w:tc>
          <w:tcPr>
            <w:tcW w:w="881" w:type="pct"/>
            <w:vAlign w:val="center"/>
          </w:tcPr>
          <w:p w14:paraId="343FDB9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0.93 (0.87)</w:t>
            </w:r>
          </w:p>
        </w:tc>
        <w:tc>
          <w:tcPr>
            <w:tcW w:w="989" w:type="pct"/>
            <w:vAlign w:val="center"/>
          </w:tcPr>
          <w:p w14:paraId="10D842D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1.15 (1.32)</w:t>
            </w:r>
          </w:p>
        </w:tc>
        <w:tc>
          <w:tcPr>
            <w:tcW w:w="853" w:type="pct"/>
            <w:vAlign w:val="center"/>
          </w:tcPr>
          <w:p w14:paraId="538A00A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0.58 (0.33)</w:t>
            </w:r>
          </w:p>
        </w:tc>
        <w:tc>
          <w:tcPr>
            <w:tcW w:w="814" w:type="pct"/>
            <w:vAlign w:val="center"/>
          </w:tcPr>
          <w:p w14:paraId="70482E3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0.86 (0.73)</w:t>
            </w:r>
          </w:p>
        </w:tc>
      </w:tr>
      <w:tr w:rsidR="00D62550" w:rsidRPr="00CB2CF4" w14:paraId="2745228F" w14:textId="77777777" w:rsidTr="00EB7222">
        <w:trPr>
          <w:trHeight w:val="397"/>
          <w:jc w:val="center"/>
        </w:trPr>
        <w:tc>
          <w:tcPr>
            <w:tcW w:w="493" w:type="pct"/>
            <w:vAlign w:val="center"/>
          </w:tcPr>
          <w:p w14:paraId="4D3CBDA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14.</w:t>
            </w:r>
          </w:p>
        </w:tc>
        <w:tc>
          <w:tcPr>
            <w:tcW w:w="970" w:type="pct"/>
            <w:vAlign w:val="center"/>
          </w:tcPr>
          <w:p w14:paraId="2E43F04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JB-1615</w:t>
            </w:r>
          </w:p>
        </w:tc>
        <w:tc>
          <w:tcPr>
            <w:tcW w:w="881" w:type="pct"/>
            <w:vAlign w:val="center"/>
          </w:tcPr>
          <w:p w14:paraId="7F65BA5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1.23 (1.51)</w:t>
            </w:r>
          </w:p>
        </w:tc>
        <w:tc>
          <w:tcPr>
            <w:tcW w:w="989" w:type="pct"/>
            <w:vAlign w:val="center"/>
          </w:tcPr>
          <w:p w14:paraId="7CAB9B8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1.68 (2.83)</w:t>
            </w:r>
          </w:p>
        </w:tc>
        <w:tc>
          <w:tcPr>
            <w:tcW w:w="853" w:type="pct"/>
            <w:vAlign w:val="center"/>
          </w:tcPr>
          <w:p w14:paraId="5E7ACC7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0.87 (0.76)</w:t>
            </w:r>
          </w:p>
        </w:tc>
        <w:tc>
          <w:tcPr>
            <w:tcW w:w="814" w:type="pct"/>
            <w:vAlign w:val="center"/>
          </w:tcPr>
          <w:p w14:paraId="2803725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1.23 (1.52)</w:t>
            </w:r>
          </w:p>
        </w:tc>
      </w:tr>
      <w:tr w:rsidR="00D62550" w:rsidRPr="00CB2CF4" w14:paraId="24593780" w14:textId="77777777" w:rsidTr="00EB7222">
        <w:trPr>
          <w:trHeight w:val="397"/>
          <w:jc w:val="center"/>
        </w:trPr>
        <w:tc>
          <w:tcPr>
            <w:tcW w:w="493" w:type="pct"/>
            <w:vAlign w:val="center"/>
          </w:tcPr>
          <w:p w14:paraId="224B83F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15.</w:t>
            </w:r>
          </w:p>
        </w:tc>
        <w:tc>
          <w:tcPr>
            <w:tcW w:w="970" w:type="pct"/>
            <w:vAlign w:val="center"/>
          </w:tcPr>
          <w:p w14:paraId="4612878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JB-1616</w:t>
            </w:r>
          </w:p>
        </w:tc>
        <w:tc>
          <w:tcPr>
            <w:tcW w:w="881" w:type="pct"/>
            <w:vAlign w:val="center"/>
          </w:tcPr>
          <w:p w14:paraId="4FE615F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1.18 (1.40)</w:t>
            </w:r>
          </w:p>
        </w:tc>
        <w:tc>
          <w:tcPr>
            <w:tcW w:w="989" w:type="pct"/>
            <w:vAlign w:val="center"/>
          </w:tcPr>
          <w:p w14:paraId="48E683D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1.55 (2.42)</w:t>
            </w:r>
          </w:p>
        </w:tc>
        <w:tc>
          <w:tcPr>
            <w:tcW w:w="853" w:type="pct"/>
            <w:vAlign w:val="center"/>
          </w:tcPr>
          <w:p w14:paraId="4E5CD5C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0.82 (0.68)</w:t>
            </w:r>
          </w:p>
        </w:tc>
        <w:tc>
          <w:tcPr>
            <w:tcW w:w="814" w:type="pct"/>
            <w:vAlign w:val="center"/>
          </w:tcPr>
          <w:p w14:paraId="5A81103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1.16 (1.34)</w:t>
            </w:r>
          </w:p>
        </w:tc>
      </w:tr>
      <w:tr w:rsidR="00D62550" w:rsidRPr="00CB2CF4" w14:paraId="13022737" w14:textId="77777777" w:rsidTr="00EB7222">
        <w:trPr>
          <w:trHeight w:val="411"/>
          <w:jc w:val="center"/>
        </w:trPr>
        <w:tc>
          <w:tcPr>
            <w:tcW w:w="493" w:type="pct"/>
            <w:vAlign w:val="center"/>
          </w:tcPr>
          <w:p w14:paraId="0DB2F19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16.</w:t>
            </w:r>
          </w:p>
        </w:tc>
        <w:tc>
          <w:tcPr>
            <w:tcW w:w="970" w:type="pct"/>
            <w:vAlign w:val="center"/>
          </w:tcPr>
          <w:p w14:paraId="24EAB0E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JB-1617</w:t>
            </w:r>
          </w:p>
        </w:tc>
        <w:tc>
          <w:tcPr>
            <w:tcW w:w="881" w:type="pct"/>
            <w:vAlign w:val="center"/>
          </w:tcPr>
          <w:p w14:paraId="5A925F1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1.20 (1.44)</w:t>
            </w:r>
          </w:p>
        </w:tc>
        <w:tc>
          <w:tcPr>
            <w:tcW w:w="989" w:type="pct"/>
            <w:vAlign w:val="center"/>
          </w:tcPr>
          <w:p w14:paraId="3C57043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1.65 (2.74)</w:t>
            </w:r>
          </w:p>
        </w:tc>
        <w:tc>
          <w:tcPr>
            <w:tcW w:w="853" w:type="pct"/>
            <w:vAlign w:val="center"/>
          </w:tcPr>
          <w:p w14:paraId="714AA74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0.85 (0.73)</w:t>
            </w:r>
          </w:p>
        </w:tc>
        <w:tc>
          <w:tcPr>
            <w:tcW w:w="814" w:type="pct"/>
            <w:vAlign w:val="center"/>
          </w:tcPr>
          <w:p w14:paraId="57FFFFB8"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1.21 (1.46)</w:t>
            </w:r>
          </w:p>
        </w:tc>
      </w:tr>
      <w:tr w:rsidR="00D62550" w:rsidRPr="00CB2CF4" w14:paraId="69F2FB81" w14:textId="77777777" w:rsidTr="00EB7222">
        <w:trPr>
          <w:trHeight w:val="397"/>
          <w:jc w:val="center"/>
        </w:trPr>
        <w:tc>
          <w:tcPr>
            <w:tcW w:w="493" w:type="pct"/>
            <w:vAlign w:val="center"/>
          </w:tcPr>
          <w:p w14:paraId="54A715A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17.</w:t>
            </w:r>
          </w:p>
        </w:tc>
        <w:tc>
          <w:tcPr>
            <w:tcW w:w="970" w:type="pct"/>
            <w:vAlign w:val="center"/>
          </w:tcPr>
          <w:p w14:paraId="28F5F1F2"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JB-1624</w:t>
            </w:r>
          </w:p>
        </w:tc>
        <w:tc>
          <w:tcPr>
            <w:tcW w:w="881" w:type="pct"/>
            <w:vAlign w:val="center"/>
          </w:tcPr>
          <w:p w14:paraId="7E4FA1A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0.94 (0.88)</w:t>
            </w:r>
          </w:p>
        </w:tc>
        <w:tc>
          <w:tcPr>
            <w:tcW w:w="989" w:type="pct"/>
            <w:vAlign w:val="center"/>
          </w:tcPr>
          <w:p w14:paraId="4FFAAF6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1.25 (1.55)</w:t>
            </w:r>
          </w:p>
        </w:tc>
        <w:tc>
          <w:tcPr>
            <w:tcW w:w="853" w:type="pct"/>
            <w:vAlign w:val="center"/>
          </w:tcPr>
          <w:p w14:paraId="5F290EB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0.63 (0.40)</w:t>
            </w:r>
          </w:p>
        </w:tc>
        <w:tc>
          <w:tcPr>
            <w:tcW w:w="814" w:type="pct"/>
            <w:vAlign w:val="center"/>
          </w:tcPr>
          <w:p w14:paraId="452650B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0.91 (0.84)</w:t>
            </w:r>
          </w:p>
        </w:tc>
      </w:tr>
      <w:tr w:rsidR="00D62550" w:rsidRPr="00CB2CF4" w14:paraId="0F52E156" w14:textId="77777777" w:rsidTr="00EB7222">
        <w:trPr>
          <w:trHeight w:val="397"/>
          <w:jc w:val="center"/>
        </w:trPr>
        <w:tc>
          <w:tcPr>
            <w:tcW w:w="493" w:type="pct"/>
            <w:vAlign w:val="center"/>
          </w:tcPr>
          <w:p w14:paraId="29A7763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18.</w:t>
            </w:r>
          </w:p>
        </w:tc>
        <w:tc>
          <w:tcPr>
            <w:tcW w:w="970" w:type="pct"/>
            <w:vAlign w:val="center"/>
          </w:tcPr>
          <w:p w14:paraId="186E89C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JB-1625</w:t>
            </w:r>
          </w:p>
        </w:tc>
        <w:tc>
          <w:tcPr>
            <w:tcW w:w="881" w:type="pct"/>
            <w:vAlign w:val="center"/>
          </w:tcPr>
          <w:p w14:paraId="63A84572"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1.02 (1.05)</w:t>
            </w:r>
          </w:p>
        </w:tc>
        <w:tc>
          <w:tcPr>
            <w:tcW w:w="989" w:type="pct"/>
            <w:vAlign w:val="center"/>
          </w:tcPr>
          <w:p w14:paraId="497D226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1.36 (1.86)</w:t>
            </w:r>
          </w:p>
        </w:tc>
        <w:tc>
          <w:tcPr>
            <w:tcW w:w="853" w:type="pct"/>
            <w:vAlign w:val="center"/>
          </w:tcPr>
          <w:p w14:paraId="609E545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0.72 (0.51)</w:t>
            </w:r>
          </w:p>
        </w:tc>
        <w:tc>
          <w:tcPr>
            <w:tcW w:w="814" w:type="pct"/>
            <w:vAlign w:val="center"/>
          </w:tcPr>
          <w:p w14:paraId="35155B0D"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1.01 (1.02)</w:t>
            </w:r>
          </w:p>
        </w:tc>
      </w:tr>
      <w:tr w:rsidR="00D62550" w:rsidRPr="00CB2CF4" w14:paraId="2676520A" w14:textId="77777777" w:rsidTr="00EB7222">
        <w:trPr>
          <w:trHeight w:val="397"/>
          <w:jc w:val="center"/>
        </w:trPr>
        <w:tc>
          <w:tcPr>
            <w:tcW w:w="493" w:type="pct"/>
            <w:vAlign w:val="center"/>
          </w:tcPr>
          <w:p w14:paraId="799B4B0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19.</w:t>
            </w:r>
          </w:p>
        </w:tc>
        <w:tc>
          <w:tcPr>
            <w:tcW w:w="970" w:type="pct"/>
            <w:vAlign w:val="center"/>
          </w:tcPr>
          <w:p w14:paraId="559A1A8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JB-1628</w:t>
            </w:r>
          </w:p>
        </w:tc>
        <w:tc>
          <w:tcPr>
            <w:tcW w:w="881" w:type="pct"/>
            <w:vAlign w:val="center"/>
          </w:tcPr>
          <w:p w14:paraId="13F8252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0.96 (0.92)</w:t>
            </w:r>
          </w:p>
        </w:tc>
        <w:tc>
          <w:tcPr>
            <w:tcW w:w="989" w:type="pct"/>
            <w:vAlign w:val="center"/>
          </w:tcPr>
          <w:p w14:paraId="31B7066A"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1.24 (1.53)</w:t>
            </w:r>
          </w:p>
        </w:tc>
        <w:tc>
          <w:tcPr>
            <w:tcW w:w="853" w:type="pct"/>
            <w:vAlign w:val="center"/>
          </w:tcPr>
          <w:p w14:paraId="557DECE5"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0.63 (0.39)</w:t>
            </w:r>
          </w:p>
        </w:tc>
        <w:tc>
          <w:tcPr>
            <w:tcW w:w="814" w:type="pct"/>
            <w:vAlign w:val="center"/>
          </w:tcPr>
          <w:p w14:paraId="5AF5E59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0.91 (0.84)</w:t>
            </w:r>
          </w:p>
        </w:tc>
      </w:tr>
      <w:tr w:rsidR="00D62550" w:rsidRPr="00CB2CF4" w14:paraId="06C92C31" w14:textId="77777777" w:rsidTr="00EB7222">
        <w:trPr>
          <w:trHeight w:val="411"/>
          <w:jc w:val="center"/>
        </w:trPr>
        <w:tc>
          <w:tcPr>
            <w:tcW w:w="493" w:type="pct"/>
            <w:vAlign w:val="center"/>
          </w:tcPr>
          <w:p w14:paraId="2435FE3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20.</w:t>
            </w:r>
          </w:p>
        </w:tc>
        <w:tc>
          <w:tcPr>
            <w:tcW w:w="970" w:type="pct"/>
            <w:vAlign w:val="center"/>
          </w:tcPr>
          <w:p w14:paraId="46670AE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JSSP-LS-77</w:t>
            </w:r>
          </w:p>
        </w:tc>
        <w:tc>
          <w:tcPr>
            <w:tcW w:w="881" w:type="pct"/>
            <w:vAlign w:val="center"/>
          </w:tcPr>
          <w:p w14:paraId="7A1A283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1.02 (1.03)</w:t>
            </w:r>
          </w:p>
        </w:tc>
        <w:tc>
          <w:tcPr>
            <w:tcW w:w="989" w:type="pct"/>
            <w:vAlign w:val="center"/>
          </w:tcPr>
          <w:p w14:paraId="5885C030"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1.35 (1.83)</w:t>
            </w:r>
          </w:p>
        </w:tc>
        <w:tc>
          <w:tcPr>
            <w:tcW w:w="853" w:type="pct"/>
            <w:vAlign w:val="center"/>
          </w:tcPr>
          <w:p w14:paraId="1E2AD52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0.71 (0.50)</w:t>
            </w:r>
          </w:p>
        </w:tc>
        <w:tc>
          <w:tcPr>
            <w:tcW w:w="814" w:type="pct"/>
            <w:vAlign w:val="center"/>
          </w:tcPr>
          <w:p w14:paraId="6C40A364"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1.00 (1.00)</w:t>
            </w:r>
          </w:p>
        </w:tc>
      </w:tr>
      <w:tr w:rsidR="00D62550" w:rsidRPr="00CB2CF4" w14:paraId="4A6CED41" w14:textId="77777777" w:rsidTr="00EB7222">
        <w:trPr>
          <w:trHeight w:val="397"/>
          <w:jc w:val="center"/>
        </w:trPr>
        <w:tc>
          <w:tcPr>
            <w:tcW w:w="493" w:type="pct"/>
            <w:vAlign w:val="center"/>
          </w:tcPr>
          <w:p w14:paraId="6EB106D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lastRenderedPageBreak/>
              <w:t>21.</w:t>
            </w:r>
          </w:p>
        </w:tc>
        <w:tc>
          <w:tcPr>
            <w:tcW w:w="970" w:type="pct"/>
            <w:vAlign w:val="center"/>
          </w:tcPr>
          <w:p w14:paraId="185FC13E"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JVB-LS-2583</w:t>
            </w:r>
          </w:p>
        </w:tc>
        <w:tc>
          <w:tcPr>
            <w:tcW w:w="881" w:type="pct"/>
            <w:vAlign w:val="center"/>
          </w:tcPr>
          <w:p w14:paraId="2C85334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1.04 (1.08)</w:t>
            </w:r>
          </w:p>
        </w:tc>
        <w:tc>
          <w:tcPr>
            <w:tcW w:w="989" w:type="pct"/>
            <w:vAlign w:val="center"/>
          </w:tcPr>
          <w:p w14:paraId="0D0CF6C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1.40 (1.97)</w:t>
            </w:r>
          </w:p>
        </w:tc>
        <w:tc>
          <w:tcPr>
            <w:tcW w:w="853" w:type="pct"/>
            <w:vAlign w:val="center"/>
          </w:tcPr>
          <w:p w14:paraId="4563C47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0.73 (0.54)</w:t>
            </w:r>
          </w:p>
        </w:tc>
        <w:tc>
          <w:tcPr>
            <w:tcW w:w="814" w:type="pct"/>
            <w:vAlign w:val="center"/>
          </w:tcPr>
          <w:p w14:paraId="1F74444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1.03 (1.07)</w:t>
            </w:r>
          </w:p>
        </w:tc>
      </w:tr>
      <w:tr w:rsidR="00D62550" w:rsidRPr="00CB2CF4" w14:paraId="4C7A64E3" w14:textId="77777777" w:rsidTr="00EB7222">
        <w:trPr>
          <w:trHeight w:val="397"/>
          <w:jc w:val="center"/>
        </w:trPr>
        <w:tc>
          <w:tcPr>
            <w:tcW w:w="493" w:type="pct"/>
            <w:vAlign w:val="center"/>
          </w:tcPr>
          <w:p w14:paraId="4FD6A1B1"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22.</w:t>
            </w:r>
          </w:p>
        </w:tc>
        <w:tc>
          <w:tcPr>
            <w:tcW w:w="970" w:type="pct"/>
            <w:vAlign w:val="center"/>
          </w:tcPr>
          <w:p w14:paraId="7805DD49"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JVB-LS-2591</w:t>
            </w:r>
          </w:p>
        </w:tc>
        <w:tc>
          <w:tcPr>
            <w:tcW w:w="881" w:type="pct"/>
            <w:vAlign w:val="center"/>
          </w:tcPr>
          <w:p w14:paraId="14073F7F"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0.88 (0.78)</w:t>
            </w:r>
          </w:p>
        </w:tc>
        <w:tc>
          <w:tcPr>
            <w:tcW w:w="989" w:type="pct"/>
            <w:vAlign w:val="center"/>
          </w:tcPr>
          <w:p w14:paraId="751B95E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1.11 (1.23)</w:t>
            </w:r>
          </w:p>
        </w:tc>
        <w:tc>
          <w:tcPr>
            <w:tcW w:w="853" w:type="pct"/>
            <w:vAlign w:val="center"/>
          </w:tcPr>
          <w:p w14:paraId="3E534DB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0.54 (0.29)</w:t>
            </w:r>
          </w:p>
        </w:tc>
        <w:tc>
          <w:tcPr>
            <w:tcW w:w="814" w:type="pct"/>
            <w:vAlign w:val="center"/>
          </w:tcPr>
          <w:p w14:paraId="1CD903F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0.81 (0.66)</w:t>
            </w:r>
          </w:p>
        </w:tc>
      </w:tr>
      <w:tr w:rsidR="00D62550" w:rsidRPr="00CB2CF4" w14:paraId="7585E721" w14:textId="77777777" w:rsidTr="00EB7222">
        <w:trPr>
          <w:trHeight w:val="397"/>
          <w:jc w:val="center"/>
        </w:trPr>
        <w:tc>
          <w:tcPr>
            <w:tcW w:w="493" w:type="pct"/>
            <w:vAlign w:val="center"/>
          </w:tcPr>
          <w:p w14:paraId="0E7D34DB"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23.</w:t>
            </w:r>
          </w:p>
        </w:tc>
        <w:tc>
          <w:tcPr>
            <w:tcW w:w="970" w:type="pct"/>
            <w:vAlign w:val="center"/>
          </w:tcPr>
          <w:p w14:paraId="7461679C"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GG-32</w:t>
            </w:r>
          </w:p>
        </w:tc>
        <w:tc>
          <w:tcPr>
            <w:tcW w:w="881" w:type="pct"/>
            <w:vAlign w:val="center"/>
          </w:tcPr>
          <w:p w14:paraId="57D0B266"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0.98 (0.96)</w:t>
            </w:r>
          </w:p>
        </w:tc>
        <w:tc>
          <w:tcPr>
            <w:tcW w:w="989" w:type="pct"/>
            <w:vAlign w:val="center"/>
          </w:tcPr>
          <w:p w14:paraId="7C58CE17"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1.31 (1.72)</w:t>
            </w:r>
          </w:p>
        </w:tc>
        <w:tc>
          <w:tcPr>
            <w:tcW w:w="853" w:type="pct"/>
            <w:vAlign w:val="center"/>
          </w:tcPr>
          <w:p w14:paraId="75E73CCB" w14:textId="77777777" w:rsidR="00D62550" w:rsidRPr="00CB2CF4" w:rsidRDefault="00D62550" w:rsidP="00CB2CF4">
            <w:pPr>
              <w:pStyle w:val="NoSpacing"/>
              <w:spacing w:after="160"/>
              <w:jc w:val="center"/>
              <w:rPr>
                <w:rFonts w:asciiTheme="majorBidi" w:hAnsiTheme="majorBidi" w:cstheme="majorBidi"/>
                <w:sz w:val="24"/>
                <w:szCs w:val="24"/>
                <w:lang w:val="en-US"/>
              </w:rPr>
            </w:pPr>
            <w:r w:rsidRPr="00CB2CF4">
              <w:rPr>
                <w:rFonts w:asciiTheme="majorBidi" w:hAnsiTheme="majorBidi" w:cstheme="majorBidi"/>
                <w:sz w:val="24"/>
                <w:szCs w:val="24"/>
              </w:rPr>
              <w:t>0.67 (0.44)</w:t>
            </w:r>
          </w:p>
        </w:tc>
        <w:tc>
          <w:tcPr>
            <w:tcW w:w="814" w:type="pct"/>
            <w:vAlign w:val="center"/>
          </w:tcPr>
          <w:p w14:paraId="43141C13" w14:textId="77777777" w:rsidR="00D62550" w:rsidRPr="00CB2CF4" w:rsidRDefault="00D62550" w:rsidP="00CB2CF4">
            <w:pPr>
              <w:pStyle w:val="NoSpacing"/>
              <w:spacing w:after="160"/>
              <w:jc w:val="center"/>
              <w:rPr>
                <w:rFonts w:asciiTheme="majorBidi" w:hAnsiTheme="majorBidi" w:cstheme="majorBidi"/>
                <w:sz w:val="24"/>
                <w:szCs w:val="24"/>
              </w:rPr>
            </w:pPr>
            <w:r w:rsidRPr="00CB2CF4">
              <w:rPr>
                <w:rFonts w:asciiTheme="majorBidi" w:hAnsiTheme="majorBidi" w:cstheme="majorBidi"/>
                <w:sz w:val="24"/>
                <w:szCs w:val="24"/>
              </w:rPr>
              <w:t>0.96 (0.92)</w:t>
            </w:r>
          </w:p>
        </w:tc>
      </w:tr>
      <w:tr w:rsidR="00D62550" w:rsidRPr="00CB2CF4" w14:paraId="02504232" w14:textId="77777777" w:rsidTr="00EB7222">
        <w:trPr>
          <w:trHeight w:val="397"/>
          <w:jc w:val="center"/>
        </w:trPr>
        <w:tc>
          <w:tcPr>
            <w:tcW w:w="493" w:type="pct"/>
            <w:vMerge w:val="restart"/>
            <w:vAlign w:val="center"/>
          </w:tcPr>
          <w:p w14:paraId="2D00E236"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V</w:t>
            </w:r>
          </w:p>
        </w:tc>
        <w:tc>
          <w:tcPr>
            <w:tcW w:w="970" w:type="pct"/>
            <w:vAlign w:val="center"/>
          </w:tcPr>
          <w:p w14:paraId="15F309F6" w14:textId="77777777" w:rsidR="00D62550" w:rsidRPr="00CB2CF4" w:rsidRDefault="00D62550" w:rsidP="00CB2CF4">
            <w:pPr>
              <w:pStyle w:val="NoSpacing"/>
              <w:spacing w:after="160"/>
              <w:jc w:val="right"/>
              <w:rPr>
                <w:rFonts w:asciiTheme="majorBidi" w:hAnsiTheme="majorBidi" w:cstheme="majorBidi"/>
                <w:b/>
                <w:bCs/>
                <w:sz w:val="24"/>
                <w:szCs w:val="24"/>
              </w:rPr>
            </w:pPr>
            <w:r w:rsidRPr="00CB2CF4">
              <w:rPr>
                <w:rFonts w:asciiTheme="majorBidi" w:hAnsiTheme="majorBidi" w:cstheme="majorBidi"/>
                <w:b/>
                <w:bCs/>
                <w:sz w:val="24"/>
                <w:szCs w:val="24"/>
              </w:rPr>
              <w:t>S. Em. ±</w:t>
            </w:r>
          </w:p>
        </w:tc>
        <w:tc>
          <w:tcPr>
            <w:tcW w:w="881" w:type="pct"/>
            <w:vAlign w:val="center"/>
          </w:tcPr>
          <w:p w14:paraId="27D1DBC4"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0.044</w:t>
            </w:r>
          </w:p>
        </w:tc>
        <w:tc>
          <w:tcPr>
            <w:tcW w:w="989" w:type="pct"/>
            <w:vAlign w:val="center"/>
          </w:tcPr>
          <w:p w14:paraId="38E8A6ED"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0.047</w:t>
            </w:r>
          </w:p>
        </w:tc>
        <w:tc>
          <w:tcPr>
            <w:tcW w:w="853" w:type="pct"/>
            <w:vAlign w:val="center"/>
          </w:tcPr>
          <w:p w14:paraId="505898D4"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0.027</w:t>
            </w:r>
          </w:p>
        </w:tc>
        <w:tc>
          <w:tcPr>
            <w:tcW w:w="814" w:type="pct"/>
            <w:vAlign w:val="center"/>
          </w:tcPr>
          <w:p w14:paraId="71EBE8D6"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0.022</w:t>
            </w:r>
          </w:p>
        </w:tc>
      </w:tr>
      <w:tr w:rsidR="00D62550" w:rsidRPr="00CB2CF4" w14:paraId="07EBE23A" w14:textId="77777777" w:rsidTr="00EB7222">
        <w:trPr>
          <w:trHeight w:val="397"/>
          <w:jc w:val="center"/>
        </w:trPr>
        <w:tc>
          <w:tcPr>
            <w:tcW w:w="493" w:type="pct"/>
            <w:vMerge/>
            <w:vAlign w:val="center"/>
          </w:tcPr>
          <w:p w14:paraId="5C0833BB" w14:textId="77777777" w:rsidR="00D62550" w:rsidRPr="00CB2CF4" w:rsidRDefault="00D62550" w:rsidP="00CB2CF4">
            <w:pPr>
              <w:pStyle w:val="NoSpacing"/>
              <w:spacing w:after="160"/>
              <w:jc w:val="center"/>
              <w:rPr>
                <w:rFonts w:asciiTheme="majorBidi" w:hAnsiTheme="majorBidi" w:cstheme="majorBidi"/>
                <w:b/>
                <w:bCs/>
                <w:sz w:val="24"/>
                <w:szCs w:val="24"/>
              </w:rPr>
            </w:pPr>
          </w:p>
        </w:tc>
        <w:tc>
          <w:tcPr>
            <w:tcW w:w="970" w:type="pct"/>
            <w:vAlign w:val="center"/>
          </w:tcPr>
          <w:p w14:paraId="41B57649" w14:textId="77777777" w:rsidR="00D62550" w:rsidRPr="00CB2CF4" w:rsidRDefault="00D62550" w:rsidP="00CB2CF4">
            <w:pPr>
              <w:pStyle w:val="NoSpacing"/>
              <w:spacing w:after="160"/>
              <w:jc w:val="right"/>
              <w:rPr>
                <w:rFonts w:asciiTheme="majorBidi" w:hAnsiTheme="majorBidi" w:cstheme="majorBidi"/>
                <w:b/>
                <w:bCs/>
                <w:sz w:val="24"/>
                <w:szCs w:val="24"/>
              </w:rPr>
            </w:pPr>
            <w:r w:rsidRPr="00CB2CF4">
              <w:rPr>
                <w:rFonts w:asciiTheme="majorBidi" w:hAnsiTheme="majorBidi" w:cstheme="majorBidi"/>
                <w:b/>
                <w:bCs/>
                <w:sz w:val="24"/>
                <w:szCs w:val="24"/>
              </w:rPr>
              <w:t>C.D. at 5%</w:t>
            </w:r>
          </w:p>
        </w:tc>
        <w:tc>
          <w:tcPr>
            <w:tcW w:w="881" w:type="pct"/>
            <w:vAlign w:val="center"/>
          </w:tcPr>
          <w:p w14:paraId="6987A7D5"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0.123</w:t>
            </w:r>
          </w:p>
        </w:tc>
        <w:tc>
          <w:tcPr>
            <w:tcW w:w="989" w:type="pct"/>
            <w:vAlign w:val="center"/>
          </w:tcPr>
          <w:p w14:paraId="143E8401"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0.130</w:t>
            </w:r>
          </w:p>
        </w:tc>
        <w:tc>
          <w:tcPr>
            <w:tcW w:w="853" w:type="pct"/>
            <w:vAlign w:val="center"/>
          </w:tcPr>
          <w:p w14:paraId="3D5AC3E0"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0.074</w:t>
            </w:r>
          </w:p>
        </w:tc>
        <w:tc>
          <w:tcPr>
            <w:tcW w:w="814" w:type="pct"/>
            <w:vAlign w:val="center"/>
          </w:tcPr>
          <w:p w14:paraId="5E1933FA"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0.061</w:t>
            </w:r>
          </w:p>
        </w:tc>
      </w:tr>
      <w:tr w:rsidR="00D62550" w:rsidRPr="00CB2CF4" w14:paraId="1239F22B" w14:textId="77777777" w:rsidTr="00EB7222">
        <w:trPr>
          <w:trHeight w:val="397"/>
          <w:jc w:val="center"/>
        </w:trPr>
        <w:tc>
          <w:tcPr>
            <w:tcW w:w="493" w:type="pct"/>
            <w:vMerge w:val="restart"/>
            <w:vAlign w:val="center"/>
          </w:tcPr>
          <w:p w14:paraId="7F528DD4"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V × P</w:t>
            </w:r>
          </w:p>
        </w:tc>
        <w:tc>
          <w:tcPr>
            <w:tcW w:w="970" w:type="pct"/>
            <w:vAlign w:val="center"/>
          </w:tcPr>
          <w:p w14:paraId="1D17F827" w14:textId="77777777" w:rsidR="00D62550" w:rsidRPr="00CB2CF4" w:rsidRDefault="00D62550" w:rsidP="00CB2CF4">
            <w:pPr>
              <w:pStyle w:val="NoSpacing"/>
              <w:spacing w:after="160"/>
              <w:jc w:val="right"/>
              <w:rPr>
                <w:rFonts w:asciiTheme="majorBidi" w:hAnsiTheme="majorBidi" w:cstheme="majorBidi"/>
                <w:b/>
                <w:bCs/>
                <w:sz w:val="24"/>
                <w:szCs w:val="24"/>
              </w:rPr>
            </w:pPr>
            <w:r w:rsidRPr="00CB2CF4">
              <w:rPr>
                <w:rFonts w:asciiTheme="majorBidi" w:hAnsiTheme="majorBidi" w:cstheme="majorBidi"/>
                <w:b/>
                <w:bCs/>
                <w:sz w:val="24"/>
                <w:szCs w:val="24"/>
              </w:rPr>
              <w:t>S. Em. ±</w:t>
            </w:r>
          </w:p>
        </w:tc>
        <w:tc>
          <w:tcPr>
            <w:tcW w:w="881" w:type="pct"/>
            <w:vAlign w:val="center"/>
          </w:tcPr>
          <w:p w14:paraId="3B97A6A4"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989" w:type="pct"/>
            <w:vAlign w:val="bottom"/>
          </w:tcPr>
          <w:p w14:paraId="43E0BD71"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853" w:type="pct"/>
            <w:vAlign w:val="center"/>
          </w:tcPr>
          <w:p w14:paraId="1FD0660E"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814" w:type="pct"/>
            <w:vAlign w:val="center"/>
          </w:tcPr>
          <w:p w14:paraId="18E7DDF0"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0.076</w:t>
            </w:r>
          </w:p>
        </w:tc>
      </w:tr>
      <w:tr w:rsidR="00D62550" w:rsidRPr="00CB2CF4" w14:paraId="701B3A52" w14:textId="77777777" w:rsidTr="00EB7222">
        <w:trPr>
          <w:trHeight w:val="397"/>
          <w:jc w:val="center"/>
        </w:trPr>
        <w:tc>
          <w:tcPr>
            <w:tcW w:w="493" w:type="pct"/>
            <w:vMerge/>
            <w:vAlign w:val="center"/>
          </w:tcPr>
          <w:p w14:paraId="540C1504" w14:textId="77777777" w:rsidR="00D62550" w:rsidRPr="00CB2CF4" w:rsidRDefault="00D62550" w:rsidP="00CB2CF4">
            <w:pPr>
              <w:pStyle w:val="NoSpacing"/>
              <w:spacing w:after="160"/>
              <w:jc w:val="center"/>
              <w:rPr>
                <w:rFonts w:asciiTheme="majorBidi" w:hAnsiTheme="majorBidi" w:cstheme="majorBidi"/>
                <w:b/>
                <w:bCs/>
                <w:sz w:val="24"/>
                <w:szCs w:val="24"/>
              </w:rPr>
            </w:pPr>
          </w:p>
        </w:tc>
        <w:tc>
          <w:tcPr>
            <w:tcW w:w="970" w:type="pct"/>
            <w:vAlign w:val="center"/>
          </w:tcPr>
          <w:p w14:paraId="6E8F1989" w14:textId="77777777" w:rsidR="00D62550" w:rsidRPr="00CB2CF4" w:rsidRDefault="00D62550" w:rsidP="00CB2CF4">
            <w:pPr>
              <w:pStyle w:val="NoSpacing"/>
              <w:spacing w:after="160"/>
              <w:jc w:val="right"/>
              <w:rPr>
                <w:rFonts w:asciiTheme="majorBidi" w:hAnsiTheme="majorBidi" w:cstheme="majorBidi"/>
                <w:b/>
                <w:bCs/>
                <w:sz w:val="24"/>
                <w:szCs w:val="24"/>
              </w:rPr>
            </w:pPr>
            <w:r w:rsidRPr="00CB2CF4">
              <w:rPr>
                <w:rFonts w:asciiTheme="majorBidi" w:hAnsiTheme="majorBidi" w:cstheme="majorBidi"/>
                <w:b/>
                <w:bCs/>
                <w:sz w:val="24"/>
                <w:szCs w:val="24"/>
              </w:rPr>
              <w:t>C.D. at 5%</w:t>
            </w:r>
          </w:p>
        </w:tc>
        <w:tc>
          <w:tcPr>
            <w:tcW w:w="881" w:type="pct"/>
            <w:vAlign w:val="center"/>
          </w:tcPr>
          <w:p w14:paraId="02D389DF"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989" w:type="pct"/>
            <w:vAlign w:val="bottom"/>
          </w:tcPr>
          <w:p w14:paraId="085CCF1C"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853" w:type="pct"/>
            <w:vAlign w:val="bottom"/>
          </w:tcPr>
          <w:p w14:paraId="6B822742"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w:t>
            </w:r>
          </w:p>
        </w:tc>
        <w:tc>
          <w:tcPr>
            <w:tcW w:w="814" w:type="pct"/>
            <w:vAlign w:val="center"/>
          </w:tcPr>
          <w:p w14:paraId="7B2907C0"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0.211</w:t>
            </w:r>
          </w:p>
        </w:tc>
      </w:tr>
      <w:tr w:rsidR="00D62550" w:rsidRPr="00CB2CF4" w14:paraId="6B949BB3" w14:textId="77777777" w:rsidTr="00EB7222">
        <w:trPr>
          <w:trHeight w:val="397"/>
          <w:jc w:val="center"/>
        </w:trPr>
        <w:tc>
          <w:tcPr>
            <w:tcW w:w="1463" w:type="pct"/>
            <w:gridSpan w:val="2"/>
            <w:vAlign w:val="center"/>
          </w:tcPr>
          <w:p w14:paraId="5F995971" w14:textId="77777777" w:rsidR="00D62550" w:rsidRPr="00CB2CF4" w:rsidRDefault="00D62550" w:rsidP="00CB2CF4">
            <w:pPr>
              <w:pStyle w:val="NoSpacing"/>
              <w:spacing w:after="160"/>
              <w:jc w:val="right"/>
              <w:rPr>
                <w:rFonts w:asciiTheme="majorBidi" w:hAnsiTheme="majorBidi" w:cstheme="majorBidi"/>
                <w:b/>
                <w:bCs/>
                <w:sz w:val="24"/>
                <w:szCs w:val="24"/>
              </w:rPr>
            </w:pPr>
            <w:r w:rsidRPr="00CB2CF4">
              <w:rPr>
                <w:rFonts w:asciiTheme="majorBidi" w:hAnsiTheme="majorBidi" w:cstheme="majorBidi"/>
                <w:b/>
                <w:bCs/>
                <w:sz w:val="24"/>
                <w:szCs w:val="24"/>
              </w:rPr>
              <w:t>C.V. (%)</w:t>
            </w:r>
          </w:p>
        </w:tc>
        <w:tc>
          <w:tcPr>
            <w:tcW w:w="881" w:type="pct"/>
            <w:vAlign w:val="center"/>
          </w:tcPr>
          <w:p w14:paraId="1909356C"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10.45</w:t>
            </w:r>
          </w:p>
        </w:tc>
        <w:tc>
          <w:tcPr>
            <w:tcW w:w="989" w:type="pct"/>
            <w:vAlign w:val="center"/>
          </w:tcPr>
          <w:p w14:paraId="11531CE5"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9.61</w:t>
            </w:r>
          </w:p>
        </w:tc>
        <w:tc>
          <w:tcPr>
            <w:tcW w:w="853" w:type="pct"/>
            <w:vAlign w:val="center"/>
          </w:tcPr>
          <w:p w14:paraId="3C883A8F"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12.03</w:t>
            </w:r>
          </w:p>
        </w:tc>
        <w:tc>
          <w:tcPr>
            <w:tcW w:w="814" w:type="pct"/>
            <w:vAlign w:val="center"/>
          </w:tcPr>
          <w:p w14:paraId="513B50B9" w14:textId="77777777" w:rsidR="00D62550" w:rsidRPr="00CB2CF4" w:rsidRDefault="00D62550" w:rsidP="00CB2CF4">
            <w:pPr>
              <w:pStyle w:val="NoSpacing"/>
              <w:spacing w:after="160"/>
              <w:jc w:val="center"/>
              <w:rPr>
                <w:rFonts w:asciiTheme="majorBidi" w:hAnsiTheme="majorBidi" w:cstheme="majorBidi"/>
                <w:b/>
                <w:bCs/>
                <w:sz w:val="24"/>
                <w:szCs w:val="24"/>
              </w:rPr>
            </w:pPr>
            <w:r w:rsidRPr="00CB2CF4">
              <w:rPr>
                <w:rFonts w:asciiTheme="majorBidi" w:hAnsiTheme="majorBidi" w:cstheme="majorBidi"/>
                <w:b/>
                <w:bCs/>
                <w:sz w:val="24"/>
                <w:szCs w:val="24"/>
              </w:rPr>
              <w:t>10.72</w:t>
            </w:r>
          </w:p>
        </w:tc>
      </w:tr>
    </w:tbl>
    <w:p w14:paraId="3F2621B5" w14:textId="77777777" w:rsidR="00D62550" w:rsidRPr="00CB2CF4" w:rsidRDefault="00D62550" w:rsidP="00CB2CF4">
      <w:pPr>
        <w:pStyle w:val="NoSpacing"/>
        <w:spacing w:after="160"/>
        <w:ind w:left="709" w:hanging="709"/>
        <w:jc w:val="both"/>
        <w:rPr>
          <w:rFonts w:asciiTheme="majorBidi" w:hAnsiTheme="majorBidi" w:cstheme="majorBidi"/>
          <w:sz w:val="24"/>
          <w:szCs w:val="24"/>
        </w:rPr>
      </w:pPr>
      <w:r w:rsidRPr="00CB2CF4">
        <w:rPr>
          <w:rFonts w:asciiTheme="majorBidi" w:hAnsiTheme="majorBidi" w:cstheme="majorBidi"/>
          <w:b/>
          <w:bCs/>
          <w:sz w:val="24"/>
          <w:szCs w:val="24"/>
        </w:rPr>
        <w:t xml:space="preserve">Note: </w:t>
      </w:r>
      <w:r w:rsidRPr="00CB2CF4">
        <w:rPr>
          <w:rFonts w:asciiTheme="majorBidi" w:hAnsiTheme="majorBidi" w:cstheme="majorBidi"/>
          <w:sz w:val="24"/>
          <w:szCs w:val="24"/>
        </w:rPr>
        <w:t>Figures in parentheses are retransformed values, while outsides are square root transformed value</w:t>
      </w:r>
    </w:p>
    <w:p w14:paraId="7942ADAD" w14:textId="475974F9" w:rsidR="006A2643" w:rsidRPr="00CB2CF4" w:rsidRDefault="00B106F5" w:rsidP="00CB2CF4">
      <w:pPr>
        <w:pStyle w:val="Default"/>
        <w:spacing w:after="160" w:line="360" w:lineRule="auto"/>
        <w:ind w:firstLine="709"/>
        <w:jc w:val="both"/>
        <w:rPr>
          <w:rFonts w:asciiTheme="majorBidi" w:hAnsiTheme="majorBidi" w:cstheme="majorBidi"/>
        </w:rPr>
      </w:pPr>
      <w:r w:rsidRPr="00CB2CF4">
        <w:rPr>
          <w:rFonts w:asciiTheme="majorBidi" w:hAnsiTheme="majorBidi" w:cstheme="majorBidi"/>
        </w:rPr>
        <w:t xml:space="preserve">The mean number of larval </w:t>
      </w:r>
      <w:r w:rsidR="00434FCC" w:rsidRPr="00CB2CF4">
        <w:rPr>
          <w:rFonts w:asciiTheme="majorBidi" w:hAnsiTheme="majorBidi" w:cstheme="majorBidi"/>
        </w:rPr>
        <w:t>populations</w:t>
      </w:r>
      <w:r w:rsidRPr="00CB2CF4">
        <w:rPr>
          <w:rFonts w:asciiTheme="majorBidi" w:hAnsiTheme="majorBidi" w:cstheme="majorBidi"/>
        </w:rPr>
        <w:t xml:space="preserve"> of </w:t>
      </w:r>
      <w:r w:rsidRPr="00CB2CF4">
        <w:rPr>
          <w:rFonts w:asciiTheme="majorBidi" w:hAnsiTheme="majorBidi" w:cstheme="majorBidi"/>
          <w:i/>
          <w:iCs/>
        </w:rPr>
        <w:t>H. armigera</w:t>
      </w:r>
      <w:r w:rsidRPr="00CB2CF4">
        <w:rPr>
          <w:rFonts w:asciiTheme="majorBidi" w:hAnsiTheme="majorBidi" w:cstheme="majorBidi"/>
        </w:rPr>
        <w:t xml:space="preserve"> at the vegetative stage is shown in Table </w:t>
      </w:r>
      <w:r w:rsidR="00D62550" w:rsidRPr="00CB2CF4">
        <w:rPr>
          <w:rFonts w:asciiTheme="majorBidi" w:hAnsiTheme="majorBidi" w:cstheme="majorBidi"/>
        </w:rPr>
        <w:t>2</w:t>
      </w:r>
      <w:r w:rsidRPr="00CB2CF4">
        <w:rPr>
          <w:rFonts w:asciiTheme="majorBidi" w:hAnsiTheme="majorBidi" w:cstheme="majorBidi"/>
        </w:rPr>
        <w:t xml:space="preserve"> and illustrated in Fig</w:t>
      </w:r>
      <w:r w:rsidR="00D62550" w:rsidRPr="00CB2CF4">
        <w:rPr>
          <w:rFonts w:asciiTheme="majorBidi" w:hAnsiTheme="majorBidi" w:cstheme="majorBidi"/>
        </w:rPr>
        <w:t>ure 1.</w:t>
      </w:r>
      <w:r w:rsidRPr="00CB2CF4">
        <w:rPr>
          <w:rFonts w:asciiTheme="majorBidi" w:hAnsiTheme="majorBidi" w:cstheme="majorBidi"/>
        </w:rPr>
        <w:t xml:space="preserve"> </w:t>
      </w:r>
    </w:p>
    <w:p w14:paraId="3CF24E6F" w14:textId="77777777" w:rsidR="006A2643" w:rsidRPr="00CB2CF4" w:rsidRDefault="006A2643" w:rsidP="00CB2CF4">
      <w:pPr>
        <w:pStyle w:val="NoSpacing"/>
        <w:spacing w:after="160"/>
        <w:ind w:left="709" w:hanging="709"/>
        <w:jc w:val="both"/>
        <w:rPr>
          <w:rFonts w:asciiTheme="majorBidi" w:hAnsiTheme="majorBidi" w:cstheme="majorBidi"/>
          <w:sz w:val="24"/>
          <w:szCs w:val="24"/>
        </w:rPr>
      </w:pPr>
      <w:r w:rsidRPr="00CB2CF4">
        <w:rPr>
          <w:rFonts w:asciiTheme="majorBidi" w:hAnsiTheme="majorBidi" w:cstheme="majorBidi"/>
          <w:noProof/>
          <w:sz w:val="24"/>
          <w:szCs w:val="24"/>
          <w:lang w:eastAsia="en-IN"/>
        </w:rPr>
        <w:drawing>
          <wp:inline distT="0" distB="0" distL="0" distR="0" wp14:anchorId="36B7DB9B" wp14:editId="467096A2">
            <wp:extent cx="5731510" cy="2736166"/>
            <wp:effectExtent l="0" t="0" r="2540" b="7620"/>
            <wp:docPr id="14765669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4C643E" w14:textId="05704EBB" w:rsidR="006A2643" w:rsidRPr="00CB2CF4" w:rsidRDefault="006A2643" w:rsidP="00CB2CF4">
      <w:pPr>
        <w:pStyle w:val="Default"/>
        <w:spacing w:after="160" w:line="360" w:lineRule="auto"/>
        <w:jc w:val="both"/>
        <w:rPr>
          <w:rFonts w:asciiTheme="majorBidi" w:hAnsiTheme="majorBidi" w:cstheme="majorBidi"/>
          <w:b/>
          <w:bCs/>
        </w:rPr>
      </w:pPr>
      <w:r w:rsidRPr="00CB2CF4">
        <w:rPr>
          <w:rFonts w:asciiTheme="majorBidi" w:hAnsiTheme="majorBidi" w:cstheme="majorBidi"/>
          <w:b/>
          <w:bCs/>
        </w:rPr>
        <w:t>Figure 1: Screening of groundnut genotypes/varieties against number of larval populations per plant</w:t>
      </w:r>
      <w:r w:rsidRPr="00CB2CF4">
        <w:rPr>
          <w:rFonts w:asciiTheme="majorBidi" w:hAnsiTheme="majorBidi" w:cstheme="majorBidi"/>
          <w:b/>
          <w:bCs/>
          <w:i/>
          <w:iCs/>
        </w:rPr>
        <w:t xml:space="preserve"> of H. armigera </w:t>
      </w:r>
      <w:r w:rsidRPr="00CB2CF4">
        <w:rPr>
          <w:rFonts w:asciiTheme="majorBidi" w:hAnsiTheme="majorBidi" w:cstheme="majorBidi"/>
          <w:b/>
          <w:bCs/>
        </w:rPr>
        <w:t xml:space="preserve">during </w:t>
      </w:r>
      <w:r w:rsidRPr="00CB2CF4">
        <w:rPr>
          <w:rFonts w:asciiTheme="majorBidi" w:hAnsiTheme="majorBidi" w:cstheme="majorBidi"/>
          <w:b/>
          <w:bCs/>
          <w:i/>
          <w:iCs/>
        </w:rPr>
        <w:t>kharif</w:t>
      </w:r>
      <w:r w:rsidRPr="00CB2CF4">
        <w:rPr>
          <w:rFonts w:asciiTheme="majorBidi" w:hAnsiTheme="majorBidi" w:cstheme="majorBidi"/>
          <w:b/>
          <w:bCs/>
        </w:rPr>
        <w:t>, 2024</w:t>
      </w:r>
    </w:p>
    <w:p w14:paraId="3C6F2613" w14:textId="7957E72B" w:rsidR="00B106F5" w:rsidRPr="00CB2CF4" w:rsidRDefault="00B106F5" w:rsidP="00CB2CF4">
      <w:pPr>
        <w:pStyle w:val="Default"/>
        <w:spacing w:after="160" w:line="360" w:lineRule="auto"/>
        <w:ind w:firstLine="709"/>
        <w:jc w:val="both"/>
        <w:rPr>
          <w:rFonts w:asciiTheme="majorBidi" w:hAnsiTheme="majorBidi" w:cstheme="majorBidi"/>
        </w:rPr>
      </w:pPr>
      <w:r w:rsidRPr="00CB2CF4">
        <w:rPr>
          <w:rFonts w:asciiTheme="majorBidi" w:hAnsiTheme="majorBidi" w:cstheme="majorBidi"/>
        </w:rPr>
        <w:t xml:space="preserve">The periodic data on larval population at vegetative stage are enclosed in Appendix II. </w:t>
      </w:r>
      <w:bookmarkStart w:id="0" w:name="_Hlk201496962"/>
      <w:r w:rsidRPr="00CB2CF4">
        <w:rPr>
          <w:rFonts w:asciiTheme="majorBidi" w:hAnsiTheme="majorBidi" w:cstheme="majorBidi"/>
        </w:rPr>
        <w:t xml:space="preserve">According to results it was evident that out of twenty-three genotype/variety none of them were free from the incidence of </w:t>
      </w:r>
      <w:r w:rsidRPr="00CB2CF4">
        <w:rPr>
          <w:rFonts w:asciiTheme="majorBidi" w:hAnsiTheme="majorBidi" w:cstheme="majorBidi"/>
          <w:i/>
          <w:iCs/>
        </w:rPr>
        <w:t>H. armigera</w:t>
      </w:r>
      <w:r w:rsidRPr="00CB2CF4">
        <w:rPr>
          <w:rFonts w:asciiTheme="majorBidi" w:hAnsiTheme="majorBidi" w:cstheme="majorBidi"/>
        </w:rPr>
        <w:t>. During vegetative stage the minimum larval population was recorded in genotype JVG-26 with larval population of 0.63 larvae per plant and maximum larval population was observed in genotype JVG-21 with larval population of 1.55 larvae per plant. The genotypes/varieties which were at par with JVG-26 (0.63 larvae/plant) are JVG-19, JVB-LS-2591, JVG-37 and JVG-LS-13 had the larval population of 0.73, 0.78, 0.81 and 0.83 larvae per plant, respectively. The next best varieties were JB-</w:t>
      </w:r>
      <w:r w:rsidRPr="00CB2CF4">
        <w:rPr>
          <w:rFonts w:asciiTheme="majorBidi" w:hAnsiTheme="majorBidi" w:cstheme="majorBidi"/>
        </w:rPr>
        <w:lastRenderedPageBreak/>
        <w:t>1614, JB-1624 and JB-1628, JVG-36, G</w:t>
      </w:r>
      <w:r w:rsidR="007845A5" w:rsidRPr="00CB2CF4">
        <w:rPr>
          <w:rFonts w:asciiTheme="majorBidi" w:hAnsiTheme="majorBidi" w:cstheme="majorBidi"/>
        </w:rPr>
        <w:t>J</w:t>
      </w:r>
      <w:r w:rsidRPr="00CB2CF4">
        <w:rPr>
          <w:rFonts w:asciiTheme="majorBidi" w:hAnsiTheme="majorBidi" w:cstheme="majorBidi"/>
        </w:rPr>
        <w:t xml:space="preserve">G-32, JVG-28, JB-LS-1593, JSSP-LS-77, JB-1625, JVB-LS-2583 with the larval population of 0.87, 0.88, 0.92, 0.94, 0.96, 1.00, 1.02, 1.03, 1.05, 1.08 larvae per plant. The chronological order of other genotypes/varieties were JVG-20 (1.21 larvae/plant), JVG-22 (1.25 larvae/plant), JB-LS-43 (1.34 larvae/plant), JB-1616 (1.40 larvae/plant), JB-1617 (1.44 larvae/plant), JB-LS-42 (1.49 larvae/plant), JB-1615 (1.51 larvae/plant) and JVG-21 (1.55 larvae/plant). </w:t>
      </w:r>
      <w:bookmarkEnd w:id="0"/>
    </w:p>
    <w:p w14:paraId="1DF16B9E" w14:textId="6AEF369E" w:rsidR="00FD7A90" w:rsidRPr="00CB2CF4" w:rsidRDefault="00030EE4" w:rsidP="00CB2CF4">
      <w:pPr>
        <w:pStyle w:val="Default"/>
        <w:spacing w:after="160" w:line="360" w:lineRule="auto"/>
        <w:jc w:val="both"/>
        <w:rPr>
          <w:rFonts w:asciiTheme="majorBidi" w:hAnsiTheme="majorBidi" w:cstheme="majorBidi"/>
        </w:rPr>
      </w:pPr>
      <w:r w:rsidRPr="00CB2CF4">
        <w:rPr>
          <w:rFonts w:asciiTheme="majorBidi" w:hAnsiTheme="majorBidi" w:cstheme="majorBidi"/>
        </w:rPr>
        <w:t>At the flowering stage, t</w:t>
      </w:r>
      <w:r w:rsidR="00FD7A90" w:rsidRPr="00CB2CF4">
        <w:rPr>
          <w:rFonts w:asciiTheme="majorBidi" w:hAnsiTheme="majorBidi" w:cstheme="majorBidi"/>
        </w:rPr>
        <w:t xml:space="preserve">he mean number of larval </w:t>
      </w:r>
      <w:r w:rsidR="00202EA5" w:rsidRPr="00CB2CF4">
        <w:rPr>
          <w:rFonts w:asciiTheme="majorBidi" w:hAnsiTheme="majorBidi" w:cstheme="majorBidi"/>
        </w:rPr>
        <w:t>populations</w:t>
      </w:r>
      <w:r w:rsidR="00FD7A90" w:rsidRPr="00CB2CF4">
        <w:rPr>
          <w:rFonts w:asciiTheme="majorBidi" w:hAnsiTheme="majorBidi" w:cstheme="majorBidi"/>
        </w:rPr>
        <w:t xml:space="preserve"> of </w:t>
      </w:r>
      <w:r w:rsidR="00FD7A90" w:rsidRPr="00CB2CF4">
        <w:rPr>
          <w:rFonts w:asciiTheme="majorBidi" w:hAnsiTheme="majorBidi" w:cstheme="majorBidi"/>
          <w:i/>
          <w:iCs/>
        </w:rPr>
        <w:t>H. armigera</w:t>
      </w:r>
      <w:r w:rsidR="00FD7A90" w:rsidRPr="00CB2CF4">
        <w:rPr>
          <w:rFonts w:asciiTheme="majorBidi" w:hAnsiTheme="majorBidi" w:cstheme="majorBidi"/>
        </w:rPr>
        <w:t xml:space="preserve"> is</w:t>
      </w:r>
      <w:r w:rsidRPr="00CB2CF4">
        <w:rPr>
          <w:rFonts w:asciiTheme="majorBidi" w:hAnsiTheme="majorBidi" w:cstheme="majorBidi"/>
        </w:rPr>
        <w:t xml:space="preserve"> as</w:t>
      </w:r>
      <w:r w:rsidR="00FD7A90" w:rsidRPr="00CB2CF4">
        <w:rPr>
          <w:rFonts w:asciiTheme="majorBidi" w:hAnsiTheme="majorBidi" w:cstheme="majorBidi"/>
        </w:rPr>
        <w:t xml:space="preserve"> shown in Table </w:t>
      </w:r>
      <w:r w:rsidR="00D62550" w:rsidRPr="00CB2CF4">
        <w:rPr>
          <w:rFonts w:asciiTheme="majorBidi" w:hAnsiTheme="majorBidi" w:cstheme="majorBidi"/>
        </w:rPr>
        <w:t>2</w:t>
      </w:r>
      <w:r w:rsidR="00FD7A90" w:rsidRPr="00CB2CF4">
        <w:rPr>
          <w:rFonts w:asciiTheme="majorBidi" w:hAnsiTheme="majorBidi" w:cstheme="majorBidi"/>
        </w:rPr>
        <w:t xml:space="preserve"> and illustrated in Fig</w:t>
      </w:r>
      <w:r w:rsidR="00D62550" w:rsidRPr="00CB2CF4">
        <w:rPr>
          <w:rFonts w:asciiTheme="majorBidi" w:hAnsiTheme="majorBidi" w:cstheme="majorBidi"/>
        </w:rPr>
        <w:t>ure 1.</w:t>
      </w:r>
      <w:r w:rsidR="00FD7A90" w:rsidRPr="00CB2CF4">
        <w:rPr>
          <w:rFonts w:asciiTheme="majorBidi" w:hAnsiTheme="majorBidi" w:cstheme="majorBidi"/>
        </w:rPr>
        <w:t xml:space="preserve"> The periodic data on larval population</w:t>
      </w:r>
      <w:bookmarkStart w:id="1" w:name="_Hlk201497081"/>
      <w:r w:rsidR="00FD7A90" w:rsidRPr="00CB2CF4">
        <w:rPr>
          <w:rFonts w:asciiTheme="majorBidi" w:hAnsiTheme="majorBidi" w:cstheme="majorBidi"/>
        </w:rPr>
        <w:t xml:space="preserve"> at vegetative stage are enclosed in Appendix III.</w:t>
      </w:r>
      <w:bookmarkEnd w:id="1"/>
      <w:r w:rsidR="00FD7A90" w:rsidRPr="00CB2CF4">
        <w:rPr>
          <w:rFonts w:asciiTheme="majorBidi" w:hAnsiTheme="majorBidi" w:cstheme="majorBidi"/>
        </w:rPr>
        <w:t xml:space="preserve"> During the flowering stage, the minimum larval population was recorded in genotype JVG-26 with larval population of 0.98 larvae per plant and maximum larval population </w:t>
      </w:r>
      <w:r w:rsidR="00FD7A90" w:rsidRPr="00CB2CF4">
        <w:rPr>
          <w:rFonts w:asciiTheme="majorBidi" w:hAnsiTheme="majorBidi" w:cstheme="majorBidi"/>
          <w:i/>
          <w:iCs/>
        </w:rPr>
        <w:t>H. armigera</w:t>
      </w:r>
      <w:r w:rsidR="00FD7A90" w:rsidRPr="00CB2CF4">
        <w:rPr>
          <w:rFonts w:asciiTheme="majorBidi" w:hAnsiTheme="majorBidi" w:cstheme="majorBidi"/>
        </w:rPr>
        <w:t xml:space="preserve"> was observed in genotype JVG-21 with larval population of 2.88 larvae per plant. The varieties which were at par with JVG-26 are JVG-19 (1.15 larvae/plant) and JVB-LS-2591 (1.23 larvae/plant). The next best genotypes/varieties were JB-1614, JVG-37, JB-1628, JB-1624, JVG-LS-13 and JVG-36 which had the larval population of 1.32, 1.40, 1.53, 1.55, 1.62 and 1.64 larvae per plant, respectively. The chronological order of other genotypes/varieties were G</w:t>
      </w:r>
      <w:r w:rsidR="007845A5" w:rsidRPr="00CB2CF4">
        <w:rPr>
          <w:rFonts w:asciiTheme="majorBidi" w:hAnsiTheme="majorBidi" w:cstheme="majorBidi"/>
        </w:rPr>
        <w:t>J</w:t>
      </w:r>
      <w:r w:rsidR="00FD7A90" w:rsidRPr="00CB2CF4">
        <w:rPr>
          <w:rFonts w:asciiTheme="majorBidi" w:hAnsiTheme="majorBidi" w:cstheme="majorBidi"/>
        </w:rPr>
        <w:t xml:space="preserve">G-32 (1.72 larvae/plant), JVG-28 (1.78 larvae/plant), JSSP-LS-77 (1.83 larvae/plant), JB-1625 (1.86 larvae/plant), JVB-LS-2583 (1.97 larvae/plant), JB-LS-1593 (1.98 larvae/plant), JVG-22 (2.03 larvae/plant), JVG-20 (2.30 larvae/plant), JB-LS-43 (2.38 larvae/plant), JB-1616 (2.42 larvae/plant), JB-1617 (2.74 larvae/plant), JB-LS-42 (2.75 larvae/plant), JB-1615 (2.83 larvae/plant) and JVG-21 (2.88 larvae/plant). </w:t>
      </w:r>
    </w:p>
    <w:p w14:paraId="78580D67" w14:textId="6CD56534" w:rsidR="00FD7A90" w:rsidRPr="00CB2CF4" w:rsidRDefault="00FD7A90" w:rsidP="00CB2CF4">
      <w:pPr>
        <w:pStyle w:val="Default"/>
        <w:spacing w:after="160" w:line="360" w:lineRule="auto"/>
        <w:ind w:firstLine="709"/>
        <w:jc w:val="both"/>
        <w:rPr>
          <w:rFonts w:asciiTheme="majorBidi" w:hAnsiTheme="majorBidi" w:cstheme="majorBidi"/>
        </w:rPr>
      </w:pPr>
      <w:r w:rsidRPr="00CB2CF4">
        <w:rPr>
          <w:rFonts w:asciiTheme="majorBidi" w:hAnsiTheme="majorBidi" w:cstheme="majorBidi"/>
        </w:rPr>
        <w:t>The</w:t>
      </w:r>
      <w:r w:rsidR="00030EE4" w:rsidRPr="00CB2CF4">
        <w:rPr>
          <w:rFonts w:asciiTheme="majorBidi" w:hAnsiTheme="majorBidi" w:cstheme="majorBidi"/>
        </w:rPr>
        <w:t xml:space="preserve"> findings of</w:t>
      </w:r>
      <w:r w:rsidRPr="00CB2CF4">
        <w:rPr>
          <w:rFonts w:asciiTheme="majorBidi" w:hAnsiTheme="majorBidi" w:cstheme="majorBidi"/>
        </w:rPr>
        <w:t xml:space="preserve"> mean number of larval </w:t>
      </w:r>
      <w:r w:rsidR="006A2643" w:rsidRPr="00CB2CF4">
        <w:rPr>
          <w:rFonts w:asciiTheme="majorBidi" w:hAnsiTheme="majorBidi" w:cstheme="majorBidi"/>
        </w:rPr>
        <w:t>populations</w:t>
      </w:r>
      <w:r w:rsidRPr="00CB2CF4">
        <w:rPr>
          <w:rFonts w:asciiTheme="majorBidi" w:hAnsiTheme="majorBidi" w:cstheme="majorBidi"/>
        </w:rPr>
        <w:t xml:space="preserve"> of </w:t>
      </w:r>
      <w:r w:rsidRPr="00CB2CF4">
        <w:rPr>
          <w:rFonts w:asciiTheme="majorBidi" w:hAnsiTheme="majorBidi" w:cstheme="majorBidi"/>
          <w:i/>
          <w:iCs/>
        </w:rPr>
        <w:t>H. armigera</w:t>
      </w:r>
      <w:r w:rsidRPr="00CB2CF4">
        <w:rPr>
          <w:rFonts w:asciiTheme="majorBidi" w:hAnsiTheme="majorBidi" w:cstheme="majorBidi"/>
        </w:rPr>
        <w:t xml:space="preserve"> at the post flowering stage is shown in Table</w:t>
      </w:r>
      <w:r w:rsidR="00D62550" w:rsidRPr="00CB2CF4">
        <w:rPr>
          <w:rFonts w:asciiTheme="majorBidi" w:hAnsiTheme="majorBidi" w:cstheme="majorBidi"/>
        </w:rPr>
        <w:t xml:space="preserve"> 2</w:t>
      </w:r>
      <w:r w:rsidRPr="00CB2CF4">
        <w:rPr>
          <w:rFonts w:asciiTheme="majorBidi" w:hAnsiTheme="majorBidi" w:cstheme="majorBidi"/>
        </w:rPr>
        <w:t xml:space="preserve"> and illustrated in Fig</w:t>
      </w:r>
      <w:r w:rsidR="00D62550" w:rsidRPr="00CB2CF4">
        <w:rPr>
          <w:rFonts w:asciiTheme="majorBidi" w:hAnsiTheme="majorBidi" w:cstheme="majorBidi"/>
        </w:rPr>
        <w:t>ure 1.</w:t>
      </w:r>
      <w:r w:rsidRPr="00CB2CF4">
        <w:rPr>
          <w:rFonts w:asciiTheme="majorBidi" w:hAnsiTheme="majorBidi" w:cstheme="majorBidi"/>
        </w:rPr>
        <w:t xml:space="preserve"> The periodic data on larval population at post flowering stage are enclosed in Appendix IV. During the post flowering stage, the minimum larval population was recorded in genotype JVG-26 with larval population of 0.23 larvae per plant and maximum larval population </w:t>
      </w:r>
      <w:r w:rsidRPr="00CB2CF4">
        <w:rPr>
          <w:rFonts w:asciiTheme="majorBidi" w:hAnsiTheme="majorBidi" w:cstheme="majorBidi"/>
          <w:i/>
          <w:iCs/>
        </w:rPr>
        <w:t>H. armigera</w:t>
      </w:r>
      <w:r w:rsidRPr="00CB2CF4">
        <w:rPr>
          <w:rFonts w:asciiTheme="majorBidi" w:hAnsiTheme="majorBidi" w:cstheme="majorBidi"/>
        </w:rPr>
        <w:t xml:space="preserve"> was observed in genotype JVG-21 with larval population of 0.80 larvae per plant. The varieties which were at par with JVG-26 are JVG-19 (0.27 larvae/plant) and JVB-LS-2591(0.29 larvae/plant). The next best genotypes/varieties JB-1614, JVG-37, JB-1628, JB-1624 and JVG-36 had the larval population of 0.33, 0.34, 0.39, 0.40 and 0.42 larvae per plant, respectively. The chronological order </w:t>
      </w:r>
      <w:r w:rsidR="007845A5" w:rsidRPr="00CB2CF4">
        <w:rPr>
          <w:rFonts w:asciiTheme="majorBidi" w:hAnsiTheme="majorBidi" w:cstheme="majorBidi"/>
        </w:rPr>
        <w:t xml:space="preserve">other genotypes/varieties were GJG-32 (1.72 larvae/plant), </w:t>
      </w:r>
      <w:r w:rsidRPr="00CB2CF4">
        <w:rPr>
          <w:rFonts w:asciiTheme="majorBidi" w:hAnsiTheme="majorBidi" w:cstheme="majorBidi"/>
        </w:rPr>
        <w:t xml:space="preserve">JVG-28 (0.46 larvae/plant), JSSP-LS-77 (0.50 larvae/plant), JB-1625 (0.51 larvae/plant), JVB-LS-2583 (0.54 larvae/plant), JB-LS-1593 (0.55 larvae/plant), JB-1616 </w:t>
      </w:r>
      <w:r w:rsidRPr="00CB2CF4">
        <w:rPr>
          <w:rFonts w:asciiTheme="majorBidi" w:hAnsiTheme="majorBidi" w:cstheme="majorBidi"/>
        </w:rPr>
        <w:lastRenderedPageBreak/>
        <w:t xml:space="preserve">(0.68 larvae/plant), JB-1617 (0.73 larvae/plant), JB-LS-42 (0.74 larvae/plant), JB-1615 (0.76 larvae/plant) and JVG-21 (0.80 larvae/plant). </w:t>
      </w:r>
    </w:p>
    <w:p w14:paraId="0DC42FD4" w14:textId="4904E040" w:rsidR="00FD7A90" w:rsidRPr="00CB2CF4" w:rsidRDefault="00030EE4" w:rsidP="00CB2CF4">
      <w:pPr>
        <w:pStyle w:val="Default"/>
        <w:spacing w:after="160" w:line="360" w:lineRule="auto"/>
        <w:jc w:val="both"/>
        <w:rPr>
          <w:rFonts w:asciiTheme="majorBidi" w:hAnsiTheme="majorBidi" w:cstheme="majorBidi"/>
        </w:rPr>
      </w:pPr>
      <w:bookmarkStart w:id="2" w:name="_Hlk201497153"/>
      <w:r w:rsidRPr="00CB2CF4">
        <w:rPr>
          <w:rFonts w:asciiTheme="majorBidi" w:hAnsiTheme="majorBidi" w:cstheme="majorBidi"/>
        </w:rPr>
        <w:tab/>
      </w:r>
      <w:r w:rsidR="00FD7A90" w:rsidRPr="00CB2CF4">
        <w:rPr>
          <w:rFonts w:asciiTheme="majorBidi" w:hAnsiTheme="majorBidi" w:cstheme="majorBidi"/>
        </w:rPr>
        <w:t xml:space="preserve">The pooled over period data of larval population are presented in Table </w:t>
      </w:r>
      <w:r w:rsidR="000A0923" w:rsidRPr="00CB2CF4">
        <w:rPr>
          <w:rFonts w:asciiTheme="majorBidi" w:hAnsiTheme="majorBidi" w:cstheme="majorBidi"/>
        </w:rPr>
        <w:t>2</w:t>
      </w:r>
      <w:r w:rsidR="00FD7A90" w:rsidRPr="00CB2CF4">
        <w:rPr>
          <w:rFonts w:asciiTheme="majorBidi" w:hAnsiTheme="majorBidi" w:cstheme="majorBidi"/>
        </w:rPr>
        <w:t xml:space="preserve"> and depicted in Fig</w:t>
      </w:r>
      <w:r w:rsidR="000A0923" w:rsidRPr="00CB2CF4">
        <w:rPr>
          <w:rFonts w:asciiTheme="majorBidi" w:hAnsiTheme="majorBidi" w:cstheme="majorBidi"/>
        </w:rPr>
        <w:t>ure 1</w:t>
      </w:r>
      <w:r w:rsidR="00FD7A90" w:rsidRPr="00CB2CF4">
        <w:rPr>
          <w:rFonts w:asciiTheme="majorBidi" w:hAnsiTheme="majorBidi" w:cstheme="majorBidi"/>
        </w:rPr>
        <w:t xml:space="preserve">. </w:t>
      </w:r>
      <w:bookmarkEnd w:id="2"/>
      <w:r w:rsidR="00FD7A90" w:rsidRPr="00CB2CF4">
        <w:rPr>
          <w:rFonts w:asciiTheme="majorBidi" w:hAnsiTheme="majorBidi" w:cstheme="majorBidi"/>
        </w:rPr>
        <w:t xml:space="preserve">It is evident from the data that the minimum larval population was recorded in genotype JVG-26 with larval population of 0.53 larvae per plant and it was at par with </w:t>
      </w:r>
      <w:bookmarkStart w:id="3" w:name="_Hlk201497161"/>
      <w:r w:rsidR="00FD7A90" w:rsidRPr="00CB2CF4">
        <w:rPr>
          <w:rFonts w:asciiTheme="majorBidi" w:hAnsiTheme="majorBidi" w:cstheme="majorBidi"/>
        </w:rPr>
        <w:t xml:space="preserve">JVG-19 (0.62 larvae/plant). However, the maximum larval population </w:t>
      </w:r>
      <w:r w:rsidR="00FD7A90" w:rsidRPr="00CB2CF4">
        <w:rPr>
          <w:rFonts w:asciiTheme="majorBidi" w:hAnsiTheme="majorBidi" w:cstheme="majorBidi"/>
          <w:i/>
          <w:iCs/>
        </w:rPr>
        <w:t>H. armigera</w:t>
      </w:r>
      <w:r w:rsidR="00FD7A90" w:rsidRPr="00CB2CF4">
        <w:rPr>
          <w:rFonts w:asciiTheme="majorBidi" w:hAnsiTheme="majorBidi" w:cstheme="majorBidi"/>
        </w:rPr>
        <w:t xml:space="preserve"> was observed in genotype JVG-21 with larval population of 1.56 larvae per plant. The next best genotypes/varieties JVB-LS-2591, JB-1614 and JVG-37 had the larval population of 0.66, 0.73 and 0.74 larvae per plant, respectively. The chronological order of other genotypes/varieties were JB-1628 (0.84 larvae/plant), JB-1624 (0.84 larvae/plant), JVG-LS-13 (0.86 larvae/plant), JVG-36 (0.88 larvae/plant), G</w:t>
      </w:r>
      <w:r w:rsidR="007845A5" w:rsidRPr="00CB2CF4">
        <w:rPr>
          <w:rFonts w:asciiTheme="majorBidi" w:hAnsiTheme="majorBidi" w:cstheme="majorBidi"/>
        </w:rPr>
        <w:t>J</w:t>
      </w:r>
      <w:r w:rsidR="00FD7A90" w:rsidRPr="00CB2CF4">
        <w:rPr>
          <w:rFonts w:asciiTheme="majorBidi" w:hAnsiTheme="majorBidi" w:cstheme="majorBidi"/>
        </w:rPr>
        <w:t>G-32 (0.92 larvae/plant), JVG-28 (0.95 larvae/plant), JSSP-LS-77 (1.00 larvae/plant), JB-1625 (1.02 larvae/plant), JB-LS-1593 (1.06 larvae/plant), JVB-LS-2583 (1.07 larvae/plant), JVG-22 (1.14 larvae/plant), JVG-20 (1.23 larvae/plant), JB-LS-43 (1.30 larvae/plant), JB-1616 (1.34 larvae/plant), JB-1617 (1.46 larvae/plant), JB-LS-42 (1.48 larvae/plant), JB-1615 (1.52 larvae/plant) and JVG-21 (1.56 larvae/plant). The overall result found that the genotype JVG-21 was more susceptible and JVG-26 was most resistant as compared to all other genotypes/varieties.</w:t>
      </w:r>
    </w:p>
    <w:bookmarkEnd w:id="3"/>
    <w:p w14:paraId="51DA9F0D" w14:textId="293E43D5" w:rsidR="00FD7A90" w:rsidRPr="00CB2CF4" w:rsidRDefault="00FD7A90" w:rsidP="00CB2CF4">
      <w:pPr>
        <w:pStyle w:val="p1"/>
        <w:spacing w:after="160" w:line="360" w:lineRule="auto"/>
        <w:ind w:firstLine="720"/>
        <w:jc w:val="both"/>
        <w:rPr>
          <w:rFonts w:asciiTheme="majorBidi" w:hAnsiTheme="majorBidi" w:cstheme="majorBidi"/>
          <w:sz w:val="24"/>
          <w:szCs w:val="24"/>
        </w:rPr>
      </w:pPr>
      <w:r w:rsidRPr="00CB2CF4">
        <w:rPr>
          <w:rFonts w:asciiTheme="majorBidi" w:hAnsiTheme="majorBidi" w:cstheme="majorBidi"/>
          <w:sz w:val="24"/>
          <w:szCs w:val="24"/>
        </w:rPr>
        <w:t>However, information on the tested groundnut genotypes/varieties is not available from the published work and hence data remained undiscussed.</w:t>
      </w:r>
    </w:p>
    <w:p w14:paraId="4C61C31E" w14:textId="5CD865C3" w:rsidR="00FD7A90" w:rsidRPr="00CB2CF4" w:rsidRDefault="00FD7A90" w:rsidP="00CB2CF4">
      <w:pPr>
        <w:pStyle w:val="p1"/>
        <w:spacing w:after="160" w:line="360" w:lineRule="auto"/>
        <w:jc w:val="both"/>
        <w:rPr>
          <w:rFonts w:asciiTheme="majorBidi" w:hAnsiTheme="majorBidi" w:cstheme="majorBidi"/>
          <w:b/>
          <w:bCs/>
          <w:sz w:val="24"/>
          <w:szCs w:val="24"/>
        </w:rPr>
      </w:pPr>
      <w:r w:rsidRPr="00CB2CF4">
        <w:rPr>
          <w:rFonts w:asciiTheme="majorBidi" w:hAnsiTheme="majorBidi" w:cstheme="majorBidi"/>
          <w:b/>
          <w:bCs/>
          <w:sz w:val="24"/>
          <w:szCs w:val="24"/>
        </w:rPr>
        <w:t xml:space="preserve">Categorization on </w:t>
      </w:r>
      <w:r w:rsidR="006643A7" w:rsidRPr="00CB2CF4">
        <w:rPr>
          <w:rFonts w:asciiTheme="majorBidi" w:hAnsiTheme="majorBidi" w:cstheme="majorBidi"/>
          <w:b/>
          <w:bCs/>
          <w:sz w:val="24"/>
          <w:szCs w:val="24"/>
        </w:rPr>
        <w:t>t</w:t>
      </w:r>
      <w:r w:rsidRPr="00CB2CF4">
        <w:rPr>
          <w:rFonts w:asciiTheme="majorBidi" w:hAnsiTheme="majorBidi" w:cstheme="majorBidi"/>
          <w:b/>
          <w:bCs/>
          <w:sz w:val="24"/>
          <w:szCs w:val="24"/>
        </w:rPr>
        <w:t xml:space="preserve">he </w:t>
      </w:r>
      <w:r w:rsidR="008A6FF3" w:rsidRPr="00CB2CF4">
        <w:rPr>
          <w:rFonts w:asciiTheme="majorBidi" w:hAnsiTheme="majorBidi" w:cstheme="majorBidi"/>
          <w:b/>
          <w:bCs/>
          <w:sz w:val="24"/>
          <w:szCs w:val="24"/>
        </w:rPr>
        <w:t>b</w:t>
      </w:r>
      <w:r w:rsidRPr="00CB2CF4">
        <w:rPr>
          <w:rFonts w:asciiTheme="majorBidi" w:hAnsiTheme="majorBidi" w:cstheme="majorBidi"/>
          <w:b/>
          <w:bCs/>
          <w:sz w:val="24"/>
          <w:szCs w:val="24"/>
        </w:rPr>
        <w:t>asis of Larval Population</w:t>
      </w:r>
    </w:p>
    <w:p w14:paraId="30BEC5E5" w14:textId="7EF2CF93" w:rsidR="000A0923" w:rsidRPr="00CB2CF4" w:rsidRDefault="00FD7A90" w:rsidP="00CB2CF4">
      <w:pPr>
        <w:pStyle w:val="p1"/>
        <w:spacing w:after="160" w:line="360" w:lineRule="auto"/>
        <w:ind w:firstLine="720"/>
        <w:jc w:val="both"/>
        <w:rPr>
          <w:rFonts w:asciiTheme="majorBidi" w:hAnsiTheme="majorBidi" w:cstheme="majorBidi"/>
          <w:sz w:val="24"/>
          <w:szCs w:val="24"/>
        </w:rPr>
      </w:pPr>
      <w:r w:rsidRPr="00CB2CF4">
        <w:rPr>
          <w:rFonts w:asciiTheme="majorBidi" w:hAnsiTheme="majorBidi" w:cstheme="majorBidi"/>
          <w:sz w:val="24"/>
          <w:szCs w:val="24"/>
        </w:rPr>
        <w:t xml:space="preserve">As per the Table </w:t>
      </w:r>
      <w:r w:rsidR="00594288" w:rsidRPr="00CB2CF4">
        <w:rPr>
          <w:rFonts w:asciiTheme="majorBidi" w:hAnsiTheme="majorBidi" w:cstheme="majorBidi"/>
          <w:sz w:val="24"/>
          <w:szCs w:val="24"/>
        </w:rPr>
        <w:t>3</w:t>
      </w:r>
      <w:r w:rsidRPr="00CB2CF4">
        <w:rPr>
          <w:rFonts w:asciiTheme="majorBidi" w:hAnsiTheme="majorBidi" w:cstheme="majorBidi"/>
          <w:sz w:val="24"/>
          <w:szCs w:val="24"/>
        </w:rPr>
        <w:t xml:space="preserve">, it is evident that none of the genotypes/varieties were found highly resistant against </w:t>
      </w:r>
      <w:r w:rsidRPr="00CB2CF4">
        <w:rPr>
          <w:rFonts w:asciiTheme="majorBidi" w:hAnsiTheme="majorBidi" w:cstheme="majorBidi"/>
          <w:i/>
          <w:iCs/>
          <w:sz w:val="24"/>
          <w:szCs w:val="24"/>
        </w:rPr>
        <w:t>H. armigera</w:t>
      </w:r>
      <w:r w:rsidRPr="00CB2CF4">
        <w:rPr>
          <w:rFonts w:asciiTheme="majorBidi" w:hAnsiTheme="majorBidi" w:cstheme="majorBidi"/>
          <w:sz w:val="24"/>
          <w:szCs w:val="24"/>
        </w:rPr>
        <w:t xml:space="preserve"> larval population. The genotypes/varieties which were categorized as resistant are </w:t>
      </w:r>
      <w:bookmarkStart w:id="4" w:name="_Hlk201660473"/>
      <w:r w:rsidRPr="00CB2CF4">
        <w:rPr>
          <w:rFonts w:asciiTheme="majorBidi" w:hAnsiTheme="majorBidi" w:cstheme="majorBidi"/>
          <w:sz w:val="24"/>
          <w:szCs w:val="24"/>
        </w:rPr>
        <w:t xml:space="preserve">JVG-26 (0.53 larvae/plant), JVG-19 (0.62 larvae/plant), JVB-LS-2591 (0.66 larvae/plant) and JB-1614 </w:t>
      </w:r>
      <w:bookmarkEnd w:id="4"/>
      <w:r w:rsidRPr="00CB2CF4">
        <w:rPr>
          <w:rFonts w:asciiTheme="majorBidi" w:hAnsiTheme="majorBidi" w:cstheme="majorBidi"/>
          <w:sz w:val="24"/>
          <w:szCs w:val="24"/>
        </w:rPr>
        <w:t>(0.73 larvae/plant). However, the genotypes/varieties JVG-37 (0.74 larvae/plant), JB-1628 (0.84 larvae/plant), JB-1624 (0.84 larvae/plant), JVG-LS-13 (0.86 larvae/plant), JVG-36 (0.88 larvae/plant), G</w:t>
      </w:r>
      <w:r w:rsidR="007845A5" w:rsidRPr="00CB2CF4">
        <w:rPr>
          <w:rFonts w:asciiTheme="majorBidi" w:hAnsiTheme="majorBidi" w:cstheme="majorBidi"/>
          <w:sz w:val="24"/>
          <w:szCs w:val="24"/>
        </w:rPr>
        <w:t>J</w:t>
      </w:r>
      <w:r w:rsidRPr="00CB2CF4">
        <w:rPr>
          <w:rFonts w:asciiTheme="majorBidi" w:hAnsiTheme="majorBidi" w:cstheme="majorBidi"/>
          <w:sz w:val="24"/>
          <w:szCs w:val="24"/>
        </w:rPr>
        <w:t xml:space="preserve">G-32 (0.92 larvae/plant), JVG-28 (0.95 larvae/plant), JSSP-LS-77 (1.00 larvae/plant) and JB-1625 (1.02 larvae/plant) were categorized as moderately resistance. </w:t>
      </w:r>
    </w:p>
    <w:tbl>
      <w:tblPr>
        <w:tblStyle w:val="TableGrid"/>
        <w:tblW w:w="4942" w:type="pct"/>
        <w:tblInd w:w="108" w:type="dxa"/>
        <w:tblLook w:val="04A0" w:firstRow="1" w:lastRow="0" w:firstColumn="1" w:lastColumn="0" w:noHBand="0" w:noVBand="1"/>
      </w:tblPr>
      <w:tblGrid>
        <w:gridCol w:w="2211"/>
        <w:gridCol w:w="2693"/>
        <w:gridCol w:w="1591"/>
        <w:gridCol w:w="2640"/>
      </w:tblGrid>
      <w:tr w:rsidR="000A0923" w:rsidRPr="00CB2CF4" w14:paraId="49773210" w14:textId="77777777" w:rsidTr="007070F0">
        <w:trPr>
          <w:trHeight w:val="826"/>
        </w:trPr>
        <w:tc>
          <w:tcPr>
            <w:tcW w:w="5000" w:type="pct"/>
            <w:gridSpan w:val="4"/>
            <w:tcBorders>
              <w:top w:val="nil"/>
              <w:left w:val="nil"/>
              <w:bottom w:val="single" w:sz="4" w:space="0" w:color="auto"/>
              <w:right w:val="nil"/>
            </w:tcBorders>
            <w:vAlign w:val="center"/>
          </w:tcPr>
          <w:p w14:paraId="4034ED0F" w14:textId="456DE6E5" w:rsidR="000A0923" w:rsidRPr="00CB2CF4" w:rsidRDefault="007070F0" w:rsidP="00CB2CF4">
            <w:pPr>
              <w:spacing w:after="160" w:line="276" w:lineRule="auto"/>
              <w:jc w:val="both"/>
              <w:rPr>
                <w:rFonts w:asciiTheme="majorBidi" w:hAnsiTheme="majorBidi" w:cstheme="majorBidi"/>
                <w:b/>
                <w:bCs/>
                <w:sz w:val="24"/>
                <w:szCs w:val="24"/>
              </w:rPr>
            </w:pPr>
            <w:r w:rsidRPr="00CB2CF4">
              <w:rPr>
                <w:rFonts w:asciiTheme="majorBidi" w:hAnsiTheme="majorBidi" w:cstheme="majorBidi"/>
                <w:b/>
                <w:bCs/>
                <w:kern w:val="2"/>
                <w:sz w:val="24"/>
                <w:szCs w:val="24"/>
              </w:rPr>
              <w:t>Table</w:t>
            </w:r>
            <w:r w:rsidR="000A0923" w:rsidRPr="00CB2CF4">
              <w:rPr>
                <w:rFonts w:asciiTheme="majorBidi" w:hAnsiTheme="majorBidi" w:cstheme="majorBidi"/>
                <w:b/>
                <w:bCs/>
                <w:kern w:val="2"/>
                <w:sz w:val="24"/>
                <w:szCs w:val="24"/>
              </w:rPr>
              <w:t xml:space="preserve"> </w:t>
            </w:r>
            <w:r w:rsidRPr="00CB2CF4">
              <w:rPr>
                <w:rFonts w:asciiTheme="majorBidi" w:hAnsiTheme="majorBidi" w:cstheme="majorBidi"/>
                <w:b/>
                <w:bCs/>
                <w:kern w:val="2"/>
                <w:sz w:val="24"/>
                <w:szCs w:val="24"/>
              </w:rPr>
              <w:t xml:space="preserve">3: </w:t>
            </w:r>
            <w:r w:rsidR="000A0923" w:rsidRPr="00CB2CF4">
              <w:rPr>
                <w:rFonts w:asciiTheme="majorBidi" w:hAnsiTheme="majorBidi" w:cstheme="majorBidi"/>
                <w:b/>
                <w:bCs/>
                <w:kern w:val="2"/>
                <w:sz w:val="24"/>
                <w:szCs w:val="24"/>
              </w:rPr>
              <w:t xml:space="preserve">Categorization of different genotypes/varieties of groundnut for their susceptibility against </w:t>
            </w:r>
            <w:r w:rsidR="000A0923" w:rsidRPr="00CB2CF4">
              <w:rPr>
                <w:rFonts w:asciiTheme="majorBidi" w:hAnsiTheme="majorBidi" w:cstheme="majorBidi"/>
                <w:b/>
                <w:bCs/>
                <w:i/>
                <w:iCs/>
                <w:sz w:val="24"/>
                <w:szCs w:val="24"/>
              </w:rPr>
              <w:t xml:space="preserve">H. armigera </w:t>
            </w:r>
            <w:r w:rsidR="000A0923" w:rsidRPr="00CB2CF4">
              <w:rPr>
                <w:rFonts w:asciiTheme="majorBidi" w:hAnsiTheme="majorBidi" w:cstheme="majorBidi"/>
                <w:b/>
                <w:bCs/>
                <w:kern w:val="2"/>
                <w:sz w:val="24"/>
                <w:szCs w:val="24"/>
              </w:rPr>
              <w:t>based on larval population</w:t>
            </w:r>
          </w:p>
        </w:tc>
      </w:tr>
      <w:tr w:rsidR="000A0923" w:rsidRPr="00CB2CF4" w14:paraId="5A435CBF" w14:textId="77777777" w:rsidTr="007070F0">
        <w:trPr>
          <w:trHeight w:val="305"/>
        </w:trPr>
        <w:tc>
          <w:tcPr>
            <w:tcW w:w="1210" w:type="pct"/>
            <w:tcBorders>
              <w:top w:val="single" w:sz="4" w:space="0" w:color="auto"/>
            </w:tcBorders>
            <w:vAlign w:val="center"/>
          </w:tcPr>
          <w:p w14:paraId="7CC872F0"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t xml:space="preserve">Category of </w:t>
            </w:r>
            <w:r w:rsidRPr="00CB2CF4">
              <w:rPr>
                <w:rFonts w:asciiTheme="majorBidi" w:hAnsiTheme="majorBidi" w:cstheme="majorBidi"/>
                <w:b/>
                <w:bCs/>
                <w:sz w:val="24"/>
                <w:szCs w:val="24"/>
              </w:rPr>
              <w:lastRenderedPageBreak/>
              <w:t>resistant</w:t>
            </w:r>
          </w:p>
        </w:tc>
        <w:tc>
          <w:tcPr>
            <w:tcW w:w="2345" w:type="pct"/>
            <w:gridSpan w:val="2"/>
            <w:tcBorders>
              <w:top w:val="single" w:sz="4" w:space="0" w:color="auto"/>
            </w:tcBorders>
            <w:vAlign w:val="center"/>
          </w:tcPr>
          <w:p w14:paraId="30EE6D4E"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lastRenderedPageBreak/>
              <w:t>Scale</w:t>
            </w:r>
          </w:p>
        </w:tc>
        <w:tc>
          <w:tcPr>
            <w:tcW w:w="1445" w:type="pct"/>
            <w:tcBorders>
              <w:top w:val="single" w:sz="4" w:space="0" w:color="auto"/>
            </w:tcBorders>
            <w:vAlign w:val="center"/>
          </w:tcPr>
          <w:p w14:paraId="45E41696"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t xml:space="preserve">Genotypes/varieties </w:t>
            </w:r>
            <w:proofErr w:type="spellStart"/>
            <w:r w:rsidRPr="00CB2CF4">
              <w:rPr>
                <w:rFonts w:asciiTheme="majorBidi" w:hAnsiTheme="majorBidi" w:cstheme="majorBidi"/>
                <w:b/>
                <w:bCs/>
                <w:sz w:val="24"/>
                <w:szCs w:val="24"/>
              </w:rPr>
              <w:lastRenderedPageBreak/>
              <w:t>X̅i</w:t>
            </w:r>
            <w:proofErr w:type="spellEnd"/>
          </w:p>
        </w:tc>
      </w:tr>
      <w:tr w:rsidR="000A0923" w:rsidRPr="00CB2CF4" w14:paraId="6DDFA961" w14:textId="77777777" w:rsidTr="007070F0">
        <w:trPr>
          <w:trHeight w:val="281"/>
        </w:trPr>
        <w:tc>
          <w:tcPr>
            <w:tcW w:w="1210" w:type="pct"/>
            <w:vAlign w:val="center"/>
          </w:tcPr>
          <w:p w14:paraId="6549E693"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lastRenderedPageBreak/>
              <w:t>1</w:t>
            </w:r>
          </w:p>
        </w:tc>
        <w:tc>
          <w:tcPr>
            <w:tcW w:w="2345" w:type="pct"/>
            <w:gridSpan w:val="2"/>
            <w:vAlign w:val="center"/>
          </w:tcPr>
          <w:p w14:paraId="5F1F716A"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t>2</w:t>
            </w:r>
          </w:p>
        </w:tc>
        <w:tc>
          <w:tcPr>
            <w:tcW w:w="1445" w:type="pct"/>
            <w:vAlign w:val="center"/>
          </w:tcPr>
          <w:p w14:paraId="544ECB72"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t>3</w:t>
            </w:r>
          </w:p>
        </w:tc>
      </w:tr>
      <w:tr w:rsidR="000A0923" w:rsidRPr="00CB2CF4" w14:paraId="05B87818" w14:textId="77777777" w:rsidTr="007070F0">
        <w:trPr>
          <w:trHeight w:val="129"/>
        </w:trPr>
        <w:tc>
          <w:tcPr>
            <w:tcW w:w="5000" w:type="pct"/>
            <w:gridSpan w:val="4"/>
            <w:vAlign w:val="center"/>
          </w:tcPr>
          <w:p w14:paraId="3871EDB1"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b/>
                <w:bCs/>
                <w:sz w:val="24"/>
                <w:szCs w:val="24"/>
              </w:rPr>
              <w:t xml:space="preserve">Based on </w:t>
            </w:r>
            <w:r w:rsidRPr="00CB2CF4">
              <w:rPr>
                <w:rFonts w:asciiTheme="majorBidi" w:hAnsiTheme="majorBidi" w:cstheme="majorBidi"/>
                <w:b/>
                <w:bCs/>
                <w:i/>
                <w:iCs/>
                <w:sz w:val="24"/>
                <w:szCs w:val="24"/>
              </w:rPr>
              <w:t xml:space="preserve">H. armigera </w:t>
            </w:r>
            <w:r w:rsidRPr="00CB2CF4">
              <w:rPr>
                <w:rFonts w:asciiTheme="majorBidi" w:hAnsiTheme="majorBidi" w:cstheme="majorBidi"/>
                <w:b/>
                <w:bCs/>
                <w:sz w:val="24"/>
                <w:szCs w:val="24"/>
              </w:rPr>
              <w:t>per plant:   X̅ = 1.03         SD = 0.30</w:t>
            </w:r>
          </w:p>
        </w:tc>
      </w:tr>
      <w:tr w:rsidR="000A0923" w:rsidRPr="00CB2CF4" w14:paraId="26FAE2B8" w14:textId="77777777" w:rsidTr="007070F0">
        <w:trPr>
          <w:trHeight w:val="289"/>
        </w:trPr>
        <w:tc>
          <w:tcPr>
            <w:tcW w:w="1210" w:type="pct"/>
            <w:vAlign w:val="center"/>
          </w:tcPr>
          <w:p w14:paraId="10E3ED90"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Highly resistant</w:t>
            </w:r>
          </w:p>
        </w:tc>
        <w:tc>
          <w:tcPr>
            <w:tcW w:w="1474" w:type="pct"/>
            <w:vAlign w:val="center"/>
          </w:tcPr>
          <w:p w14:paraId="131D73AC"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− 2SD)</w:t>
            </w:r>
          </w:p>
        </w:tc>
        <w:tc>
          <w:tcPr>
            <w:tcW w:w="871" w:type="pct"/>
            <w:vAlign w:val="center"/>
          </w:tcPr>
          <w:p w14:paraId="6BEB5676"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0.43</w:t>
            </w:r>
          </w:p>
        </w:tc>
        <w:tc>
          <w:tcPr>
            <w:tcW w:w="1445" w:type="pct"/>
            <w:vAlign w:val="center"/>
          </w:tcPr>
          <w:p w14:paraId="3E60E9EC" w14:textId="77777777" w:rsidR="000A0923" w:rsidRPr="00CB2CF4" w:rsidRDefault="000A0923" w:rsidP="00CB2CF4">
            <w:pPr>
              <w:spacing w:after="160" w:line="276" w:lineRule="auto"/>
              <w:ind w:left="144"/>
              <w:jc w:val="center"/>
              <w:rPr>
                <w:rFonts w:asciiTheme="majorBidi" w:hAnsiTheme="majorBidi" w:cstheme="majorBidi"/>
                <w:sz w:val="24"/>
                <w:szCs w:val="24"/>
              </w:rPr>
            </w:pPr>
            <w:r w:rsidRPr="00CB2CF4">
              <w:rPr>
                <w:rFonts w:asciiTheme="majorBidi" w:hAnsiTheme="majorBidi" w:cstheme="majorBidi"/>
                <w:sz w:val="24"/>
                <w:szCs w:val="24"/>
              </w:rPr>
              <w:t>-</w:t>
            </w:r>
          </w:p>
        </w:tc>
      </w:tr>
      <w:tr w:rsidR="000A0923" w:rsidRPr="00CB2CF4" w14:paraId="58AA6693" w14:textId="77777777" w:rsidTr="007070F0">
        <w:trPr>
          <w:trHeight w:val="848"/>
        </w:trPr>
        <w:tc>
          <w:tcPr>
            <w:tcW w:w="1210" w:type="pct"/>
            <w:vAlign w:val="center"/>
          </w:tcPr>
          <w:p w14:paraId="01D87A79"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Resistant</w:t>
            </w:r>
          </w:p>
        </w:tc>
        <w:tc>
          <w:tcPr>
            <w:tcW w:w="1474" w:type="pct"/>
            <w:vAlign w:val="center"/>
          </w:tcPr>
          <w:p w14:paraId="68DF2E53"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(X̅ − SD)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− 2SD)</w:t>
            </w:r>
          </w:p>
        </w:tc>
        <w:tc>
          <w:tcPr>
            <w:tcW w:w="871" w:type="pct"/>
            <w:vAlign w:val="center"/>
          </w:tcPr>
          <w:p w14:paraId="55011319"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0.73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0.43</w:t>
            </w:r>
          </w:p>
        </w:tc>
        <w:tc>
          <w:tcPr>
            <w:tcW w:w="1445" w:type="pct"/>
            <w:vAlign w:val="center"/>
          </w:tcPr>
          <w:p w14:paraId="25469AF9"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JVG-26 (0.53)</w:t>
            </w:r>
          </w:p>
          <w:p w14:paraId="20B403B9"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JVG-19 (0.62)</w:t>
            </w:r>
          </w:p>
          <w:p w14:paraId="34FF8BB3"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JVB-LS-2591 (0.66)</w:t>
            </w:r>
          </w:p>
          <w:p w14:paraId="4A9F3468" w14:textId="77777777" w:rsidR="000A0923" w:rsidRPr="00CB2CF4" w:rsidRDefault="000A0923" w:rsidP="00CB2CF4">
            <w:pPr>
              <w:spacing w:after="160" w:line="276" w:lineRule="auto"/>
              <w:ind w:left="144"/>
              <w:jc w:val="center"/>
              <w:rPr>
                <w:rFonts w:asciiTheme="majorBidi" w:hAnsiTheme="majorBidi" w:cstheme="majorBidi"/>
                <w:sz w:val="24"/>
                <w:szCs w:val="24"/>
              </w:rPr>
            </w:pPr>
            <w:r w:rsidRPr="00CB2CF4">
              <w:rPr>
                <w:rFonts w:asciiTheme="majorBidi" w:hAnsiTheme="majorBidi" w:cstheme="majorBidi"/>
                <w:color w:val="000000" w:themeColor="text1"/>
                <w:sz w:val="24"/>
                <w:szCs w:val="24"/>
              </w:rPr>
              <w:t>JB-1614 (0.73)</w:t>
            </w:r>
          </w:p>
        </w:tc>
      </w:tr>
      <w:tr w:rsidR="000A0923" w:rsidRPr="00CB2CF4" w14:paraId="0A92E98B" w14:textId="77777777" w:rsidTr="007070F0">
        <w:trPr>
          <w:trHeight w:val="2010"/>
        </w:trPr>
        <w:tc>
          <w:tcPr>
            <w:tcW w:w="1210" w:type="pct"/>
            <w:vAlign w:val="center"/>
          </w:tcPr>
          <w:p w14:paraId="1C2E0BB7"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Moderately Resistant</w:t>
            </w:r>
          </w:p>
        </w:tc>
        <w:tc>
          <w:tcPr>
            <w:tcW w:w="1474" w:type="pct"/>
            <w:vAlign w:val="center"/>
          </w:tcPr>
          <w:p w14:paraId="2D843E0E"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X̅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SD)</w:t>
            </w:r>
          </w:p>
        </w:tc>
        <w:tc>
          <w:tcPr>
            <w:tcW w:w="871" w:type="pct"/>
            <w:vAlign w:val="center"/>
          </w:tcPr>
          <w:p w14:paraId="454D5901"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1.03 ≥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0.73</w:t>
            </w:r>
          </w:p>
        </w:tc>
        <w:tc>
          <w:tcPr>
            <w:tcW w:w="1445" w:type="pct"/>
            <w:vAlign w:val="center"/>
          </w:tcPr>
          <w:p w14:paraId="435C64DD"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JVG-37 (0.74)</w:t>
            </w:r>
          </w:p>
          <w:p w14:paraId="4A964288"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JB-1624 (0.84)</w:t>
            </w:r>
          </w:p>
          <w:p w14:paraId="018349DB"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JB-1628 (0.84)</w:t>
            </w:r>
          </w:p>
          <w:p w14:paraId="24B4FFFF"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JVG-LS-13 (0.86)</w:t>
            </w:r>
          </w:p>
          <w:p w14:paraId="4ECD9E46"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JVG-36 (0.88)</w:t>
            </w:r>
          </w:p>
          <w:p w14:paraId="413DB118"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GG-32 (0.92)</w:t>
            </w:r>
          </w:p>
          <w:p w14:paraId="76BFB6CA"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JVG-28 (0.95)</w:t>
            </w:r>
          </w:p>
          <w:p w14:paraId="33D451C1"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JSSP-LS-77 (1.00)</w:t>
            </w:r>
          </w:p>
          <w:p w14:paraId="73512204" w14:textId="77777777" w:rsidR="000A0923" w:rsidRPr="00CB2CF4" w:rsidRDefault="000A0923" w:rsidP="00CB2CF4">
            <w:pPr>
              <w:spacing w:after="160" w:line="276" w:lineRule="auto"/>
              <w:ind w:left="144"/>
              <w:jc w:val="center"/>
              <w:rPr>
                <w:rFonts w:asciiTheme="majorBidi" w:hAnsiTheme="majorBidi" w:cstheme="majorBidi"/>
                <w:sz w:val="24"/>
                <w:szCs w:val="24"/>
              </w:rPr>
            </w:pPr>
            <w:r w:rsidRPr="00CB2CF4">
              <w:rPr>
                <w:rFonts w:asciiTheme="majorBidi" w:hAnsiTheme="majorBidi" w:cstheme="majorBidi"/>
                <w:color w:val="000000" w:themeColor="text1"/>
                <w:sz w:val="24"/>
                <w:szCs w:val="24"/>
              </w:rPr>
              <w:t>JB-1625 (1.02)</w:t>
            </w:r>
          </w:p>
        </w:tc>
      </w:tr>
      <w:tr w:rsidR="000A0923" w:rsidRPr="00CB2CF4" w14:paraId="512689BB" w14:textId="77777777" w:rsidTr="007070F0">
        <w:trPr>
          <w:trHeight w:val="1550"/>
        </w:trPr>
        <w:tc>
          <w:tcPr>
            <w:tcW w:w="1210" w:type="pct"/>
            <w:vAlign w:val="center"/>
          </w:tcPr>
          <w:p w14:paraId="4116372A"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Moderately susceptible</w:t>
            </w:r>
          </w:p>
        </w:tc>
        <w:tc>
          <w:tcPr>
            <w:tcW w:w="1474" w:type="pct"/>
            <w:vAlign w:val="center"/>
          </w:tcPr>
          <w:p w14:paraId="0C4F0C8B"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X̅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SD)</w:t>
            </w:r>
          </w:p>
        </w:tc>
        <w:tc>
          <w:tcPr>
            <w:tcW w:w="871" w:type="pct"/>
            <w:vAlign w:val="center"/>
          </w:tcPr>
          <w:p w14:paraId="4FA0F282"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1.03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1.33</w:t>
            </w:r>
          </w:p>
        </w:tc>
        <w:tc>
          <w:tcPr>
            <w:tcW w:w="1445" w:type="pct"/>
            <w:vAlign w:val="center"/>
          </w:tcPr>
          <w:p w14:paraId="6C84400A"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JB-LS-1593 (1.06)</w:t>
            </w:r>
          </w:p>
          <w:p w14:paraId="28999F2B"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JVB-LS-2583 (1.07)</w:t>
            </w:r>
          </w:p>
          <w:p w14:paraId="287BFEE0"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JVG-22 (1.14)</w:t>
            </w:r>
          </w:p>
          <w:p w14:paraId="37EDB171"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JVG-20 (1.23)</w:t>
            </w:r>
          </w:p>
          <w:p w14:paraId="34BCFC44" w14:textId="77777777" w:rsidR="000A0923" w:rsidRPr="00CB2CF4" w:rsidRDefault="000A0923" w:rsidP="00CB2CF4">
            <w:pPr>
              <w:spacing w:after="160" w:line="276" w:lineRule="auto"/>
              <w:ind w:left="144"/>
              <w:jc w:val="center"/>
              <w:rPr>
                <w:rFonts w:asciiTheme="majorBidi" w:hAnsiTheme="majorBidi" w:cstheme="majorBidi"/>
                <w:sz w:val="24"/>
                <w:szCs w:val="24"/>
              </w:rPr>
            </w:pPr>
            <w:r w:rsidRPr="00CB2CF4">
              <w:rPr>
                <w:rFonts w:asciiTheme="majorBidi" w:hAnsiTheme="majorBidi" w:cstheme="majorBidi"/>
                <w:color w:val="000000" w:themeColor="text1"/>
                <w:sz w:val="24"/>
                <w:szCs w:val="24"/>
              </w:rPr>
              <w:t>JB-LS-43 (1.30)</w:t>
            </w:r>
          </w:p>
        </w:tc>
      </w:tr>
      <w:tr w:rsidR="000A0923" w:rsidRPr="00CB2CF4" w14:paraId="16BFC941" w14:textId="77777777" w:rsidTr="007070F0">
        <w:trPr>
          <w:trHeight w:val="54"/>
        </w:trPr>
        <w:tc>
          <w:tcPr>
            <w:tcW w:w="1210" w:type="pct"/>
            <w:tcBorders>
              <w:bottom w:val="single" w:sz="4" w:space="0" w:color="auto"/>
            </w:tcBorders>
            <w:vAlign w:val="center"/>
          </w:tcPr>
          <w:p w14:paraId="4E7E9A48"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Susceptible</w:t>
            </w:r>
          </w:p>
        </w:tc>
        <w:tc>
          <w:tcPr>
            <w:tcW w:w="1474" w:type="pct"/>
            <w:vAlign w:val="center"/>
          </w:tcPr>
          <w:p w14:paraId="69F1A3B4"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(X̅ + SD)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(X̅ + 2SD)</w:t>
            </w:r>
          </w:p>
        </w:tc>
        <w:tc>
          <w:tcPr>
            <w:tcW w:w="871" w:type="pct"/>
            <w:vAlign w:val="center"/>
          </w:tcPr>
          <w:p w14:paraId="762231A4"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 xml:space="preserve">1.33 &lt;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1.63</w:t>
            </w:r>
          </w:p>
        </w:tc>
        <w:tc>
          <w:tcPr>
            <w:tcW w:w="1445" w:type="pct"/>
            <w:vAlign w:val="center"/>
          </w:tcPr>
          <w:p w14:paraId="18D74715"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JB-1616 (1.34)</w:t>
            </w:r>
          </w:p>
          <w:p w14:paraId="15CEB6B1"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JB-1617 (1.46)</w:t>
            </w:r>
          </w:p>
          <w:p w14:paraId="36435169"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JB-LS-42 (1.48)</w:t>
            </w:r>
          </w:p>
          <w:p w14:paraId="4F96E9F5" w14:textId="77777777" w:rsidR="000A0923" w:rsidRPr="00CB2CF4" w:rsidRDefault="000A0923" w:rsidP="00CB2CF4">
            <w:pPr>
              <w:pStyle w:val="NoSpacing"/>
              <w:spacing w:after="160"/>
              <w:ind w:left="144"/>
              <w:jc w:val="center"/>
              <w:rPr>
                <w:rFonts w:asciiTheme="majorBidi" w:hAnsiTheme="majorBidi" w:cstheme="majorBidi"/>
                <w:color w:val="000000" w:themeColor="text1"/>
                <w:sz w:val="24"/>
                <w:szCs w:val="24"/>
              </w:rPr>
            </w:pPr>
            <w:r w:rsidRPr="00CB2CF4">
              <w:rPr>
                <w:rFonts w:asciiTheme="majorBidi" w:hAnsiTheme="majorBidi" w:cstheme="majorBidi"/>
                <w:color w:val="000000" w:themeColor="text1"/>
                <w:sz w:val="24"/>
                <w:szCs w:val="24"/>
              </w:rPr>
              <w:t>JB-1615 (1.52)</w:t>
            </w:r>
          </w:p>
          <w:p w14:paraId="6B9A3A69" w14:textId="77777777" w:rsidR="000A0923" w:rsidRPr="00CB2CF4" w:rsidRDefault="000A0923" w:rsidP="00CB2CF4">
            <w:pPr>
              <w:tabs>
                <w:tab w:val="left" w:pos="2107"/>
              </w:tabs>
              <w:spacing w:after="160" w:line="276" w:lineRule="auto"/>
              <w:ind w:left="144"/>
              <w:jc w:val="center"/>
              <w:rPr>
                <w:rFonts w:asciiTheme="majorBidi" w:hAnsiTheme="majorBidi" w:cstheme="majorBidi"/>
                <w:sz w:val="24"/>
                <w:szCs w:val="24"/>
              </w:rPr>
            </w:pPr>
            <w:r w:rsidRPr="00CB2CF4">
              <w:rPr>
                <w:rFonts w:asciiTheme="majorBidi" w:hAnsiTheme="majorBidi" w:cstheme="majorBidi"/>
                <w:color w:val="000000" w:themeColor="text1"/>
                <w:sz w:val="24"/>
                <w:szCs w:val="24"/>
              </w:rPr>
              <w:t>JVG-21 (1.56)</w:t>
            </w:r>
          </w:p>
        </w:tc>
      </w:tr>
      <w:tr w:rsidR="000A0923" w:rsidRPr="00CB2CF4" w14:paraId="6D6C6B21" w14:textId="77777777" w:rsidTr="007070F0">
        <w:trPr>
          <w:trHeight w:val="408"/>
        </w:trPr>
        <w:tc>
          <w:tcPr>
            <w:tcW w:w="1210" w:type="pct"/>
            <w:vAlign w:val="center"/>
          </w:tcPr>
          <w:p w14:paraId="569886DF"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r w:rsidRPr="00CB2CF4">
              <w:rPr>
                <w:rFonts w:asciiTheme="majorBidi" w:hAnsiTheme="majorBidi" w:cstheme="majorBidi"/>
                <w:sz w:val="24"/>
                <w:szCs w:val="24"/>
              </w:rPr>
              <w:t>Highly Susceptible</w:t>
            </w:r>
          </w:p>
        </w:tc>
        <w:tc>
          <w:tcPr>
            <w:tcW w:w="1474" w:type="pct"/>
            <w:vAlign w:val="center"/>
          </w:tcPr>
          <w:p w14:paraId="347B050F"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(X̅ + 2SD)</w:t>
            </w:r>
          </w:p>
        </w:tc>
        <w:tc>
          <w:tcPr>
            <w:tcW w:w="871" w:type="pct"/>
            <w:vAlign w:val="center"/>
          </w:tcPr>
          <w:p w14:paraId="6E7DE770" w14:textId="77777777" w:rsidR="000A0923" w:rsidRPr="00CB2CF4" w:rsidRDefault="000A0923" w:rsidP="00CB2CF4">
            <w:pPr>
              <w:spacing w:after="160" w:line="276" w:lineRule="auto"/>
              <w:ind w:left="144"/>
              <w:jc w:val="center"/>
              <w:rPr>
                <w:rFonts w:asciiTheme="majorBidi" w:hAnsiTheme="majorBidi" w:cstheme="majorBidi"/>
                <w:b/>
                <w:bCs/>
                <w:sz w:val="24"/>
                <w:szCs w:val="24"/>
              </w:rPr>
            </w:pP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&gt; 1.63</w:t>
            </w:r>
          </w:p>
        </w:tc>
        <w:tc>
          <w:tcPr>
            <w:tcW w:w="1445" w:type="pct"/>
            <w:vAlign w:val="center"/>
          </w:tcPr>
          <w:p w14:paraId="6F24AF77" w14:textId="77777777" w:rsidR="000A0923" w:rsidRPr="00CB2CF4" w:rsidRDefault="000A0923" w:rsidP="00CB2CF4">
            <w:pPr>
              <w:spacing w:after="160" w:line="276" w:lineRule="auto"/>
              <w:ind w:left="144"/>
              <w:jc w:val="center"/>
              <w:rPr>
                <w:rFonts w:asciiTheme="majorBidi" w:hAnsiTheme="majorBidi" w:cstheme="majorBidi"/>
                <w:sz w:val="24"/>
                <w:szCs w:val="24"/>
              </w:rPr>
            </w:pPr>
            <w:r w:rsidRPr="00CB2CF4">
              <w:rPr>
                <w:rFonts w:asciiTheme="majorBidi" w:hAnsiTheme="majorBidi" w:cstheme="majorBidi"/>
                <w:sz w:val="24"/>
                <w:szCs w:val="24"/>
              </w:rPr>
              <w:t>-</w:t>
            </w:r>
          </w:p>
        </w:tc>
      </w:tr>
    </w:tbl>
    <w:p w14:paraId="7356B76A" w14:textId="77777777" w:rsidR="000A0923" w:rsidRPr="00CB2CF4" w:rsidRDefault="000A0923" w:rsidP="00CB2CF4">
      <w:pPr>
        <w:spacing w:after="160"/>
        <w:rPr>
          <w:rFonts w:asciiTheme="majorBidi" w:hAnsiTheme="majorBidi" w:cstheme="majorBidi"/>
          <w:sz w:val="24"/>
          <w:szCs w:val="24"/>
        </w:rPr>
      </w:pPr>
      <w:r w:rsidRPr="00CB2CF4">
        <w:rPr>
          <w:rFonts w:asciiTheme="majorBidi" w:hAnsiTheme="majorBidi" w:cstheme="majorBidi"/>
          <w:b/>
          <w:bCs/>
          <w:sz w:val="24"/>
          <w:szCs w:val="24"/>
        </w:rPr>
        <w:t xml:space="preserve">Note: </w:t>
      </w:r>
      <w:r w:rsidRPr="00CB2CF4">
        <w:rPr>
          <w:rFonts w:asciiTheme="majorBidi" w:hAnsiTheme="majorBidi" w:cstheme="majorBidi"/>
          <w:sz w:val="24"/>
          <w:szCs w:val="24"/>
        </w:rPr>
        <w:t xml:space="preserve">Figures in parentheses are number of </w:t>
      </w:r>
      <w:r w:rsidRPr="00CB2CF4">
        <w:rPr>
          <w:rFonts w:asciiTheme="majorBidi" w:hAnsiTheme="majorBidi" w:cstheme="majorBidi"/>
          <w:i/>
          <w:iCs/>
          <w:sz w:val="24"/>
          <w:szCs w:val="24"/>
        </w:rPr>
        <w:t xml:space="preserve">H. armigera </w:t>
      </w:r>
      <w:r w:rsidRPr="00CB2CF4">
        <w:rPr>
          <w:rFonts w:asciiTheme="majorBidi" w:hAnsiTheme="majorBidi" w:cstheme="majorBidi"/>
          <w:sz w:val="24"/>
          <w:szCs w:val="24"/>
        </w:rPr>
        <w:t>larvae per plant</w:t>
      </w:r>
    </w:p>
    <w:p w14:paraId="60C74309" w14:textId="77777777" w:rsidR="000A0923" w:rsidRPr="00CB2CF4" w:rsidRDefault="000A0923" w:rsidP="00CB2CF4">
      <w:pPr>
        <w:spacing w:after="160"/>
        <w:rPr>
          <w:rFonts w:asciiTheme="majorBidi" w:hAnsiTheme="majorBidi" w:cstheme="majorBidi"/>
          <w:sz w:val="24"/>
          <w:szCs w:val="24"/>
        </w:rPr>
      </w:pPr>
      <w:r w:rsidRPr="00CB2CF4">
        <w:rPr>
          <w:rFonts w:asciiTheme="majorBidi" w:hAnsiTheme="majorBidi" w:cstheme="majorBidi"/>
          <w:sz w:val="24"/>
          <w:szCs w:val="24"/>
        </w:rPr>
        <w:t xml:space="preserve">Where, </w:t>
      </w:r>
      <w:proofErr w:type="spellStart"/>
      <w:r w:rsidRPr="00CB2CF4">
        <w:rPr>
          <w:rFonts w:asciiTheme="majorBidi" w:hAnsiTheme="majorBidi" w:cstheme="majorBidi"/>
          <w:sz w:val="24"/>
          <w:szCs w:val="24"/>
        </w:rPr>
        <w:t>X̅i</w:t>
      </w:r>
      <w:proofErr w:type="spellEnd"/>
      <w:r w:rsidRPr="00CB2CF4">
        <w:rPr>
          <w:rFonts w:asciiTheme="majorBidi" w:hAnsiTheme="majorBidi" w:cstheme="majorBidi"/>
          <w:sz w:val="24"/>
          <w:szCs w:val="24"/>
        </w:rPr>
        <w:t xml:space="preserve"> = Mean value of individual genotype/variety</w:t>
      </w:r>
    </w:p>
    <w:p w14:paraId="43877F8C" w14:textId="3662EBCA" w:rsidR="000A0923" w:rsidRPr="00CB2CF4" w:rsidRDefault="000A0923" w:rsidP="00CB2CF4">
      <w:pPr>
        <w:spacing w:after="160"/>
        <w:rPr>
          <w:rFonts w:asciiTheme="majorBidi" w:hAnsiTheme="majorBidi" w:cstheme="majorBidi"/>
          <w:sz w:val="24"/>
          <w:szCs w:val="24"/>
        </w:rPr>
      </w:pPr>
      <w:r w:rsidRPr="00CB2CF4">
        <w:rPr>
          <w:rFonts w:asciiTheme="majorBidi" w:hAnsiTheme="majorBidi" w:cstheme="majorBidi"/>
          <w:sz w:val="24"/>
          <w:szCs w:val="24"/>
        </w:rPr>
        <w:t>X̅ = Mean value of all genotype/variety</w:t>
      </w:r>
      <w:r w:rsidR="00784ACF" w:rsidRPr="00CB2CF4">
        <w:rPr>
          <w:rFonts w:asciiTheme="majorBidi" w:hAnsiTheme="majorBidi" w:cstheme="majorBidi"/>
          <w:sz w:val="24"/>
          <w:szCs w:val="24"/>
        </w:rPr>
        <w:t xml:space="preserve">; </w:t>
      </w:r>
      <w:r w:rsidRPr="00CB2CF4">
        <w:rPr>
          <w:rFonts w:asciiTheme="majorBidi" w:hAnsiTheme="majorBidi" w:cstheme="majorBidi"/>
          <w:sz w:val="24"/>
          <w:szCs w:val="24"/>
        </w:rPr>
        <w:t>SD = Standard deviation</w:t>
      </w:r>
    </w:p>
    <w:p w14:paraId="41BD285C" w14:textId="4E0F97D4" w:rsidR="000C1EDE" w:rsidRPr="00CB2CF4" w:rsidRDefault="00FD7A90" w:rsidP="00CB2CF4">
      <w:pPr>
        <w:pStyle w:val="p1"/>
        <w:spacing w:after="160" w:line="360" w:lineRule="auto"/>
        <w:ind w:firstLine="720"/>
        <w:jc w:val="both"/>
        <w:rPr>
          <w:rFonts w:asciiTheme="majorBidi" w:hAnsiTheme="majorBidi" w:cstheme="majorBidi"/>
          <w:b/>
          <w:bCs/>
          <w:sz w:val="24"/>
          <w:szCs w:val="24"/>
        </w:rPr>
      </w:pPr>
      <w:r w:rsidRPr="00CB2CF4">
        <w:rPr>
          <w:rFonts w:asciiTheme="majorBidi" w:hAnsiTheme="majorBidi" w:cstheme="majorBidi"/>
          <w:sz w:val="24"/>
          <w:szCs w:val="24"/>
        </w:rPr>
        <w:lastRenderedPageBreak/>
        <w:t xml:space="preserve">The genotypes/varieties which were found to be moderately susceptible are JB-LS-1593 (1.06 larvae/plant), JVB-LS-2583 (1.07 larvae/plant), JVG-22 (1.14 larvae/plant), JVG-20 (1.23 larvae/plant) and JB-LS-43 (1.30 larvae/plant). The genotypes/varieties included in category susceptible to </w:t>
      </w:r>
      <w:r w:rsidRPr="00CB2CF4">
        <w:rPr>
          <w:rFonts w:asciiTheme="majorBidi" w:hAnsiTheme="majorBidi" w:cstheme="majorBidi"/>
          <w:i/>
          <w:iCs/>
          <w:sz w:val="24"/>
          <w:szCs w:val="24"/>
        </w:rPr>
        <w:t>H. armigera</w:t>
      </w:r>
      <w:r w:rsidRPr="00CB2CF4">
        <w:rPr>
          <w:rFonts w:asciiTheme="majorBidi" w:hAnsiTheme="majorBidi" w:cstheme="majorBidi"/>
          <w:sz w:val="24"/>
          <w:szCs w:val="24"/>
        </w:rPr>
        <w:t xml:space="preserve"> were </w:t>
      </w:r>
      <w:bookmarkStart w:id="5" w:name="_Hlk201660745"/>
      <w:r w:rsidRPr="00CB2CF4">
        <w:rPr>
          <w:rFonts w:asciiTheme="majorBidi" w:hAnsiTheme="majorBidi" w:cstheme="majorBidi"/>
          <w:sz w:val="24"/>
          <w:szCs w:val="24"/>
        </w:rPr>
        <w:t>JB-1616 (1.34 larvae/plant), JB-1617 (1.46 larvae/plant), JB-LS-42 (1.48 larvae/plant), JB-1615 (1.52 larvae/plant) and JVG-21</w:t>
      </w:r>
      <w:bookmarkEnd w:id="5"/>
      <w:r w:rsidRPr="00CB2CF4">
        <w:rPr>
          <w:rFonts w:asciiTheme="majorBidi" w:hAnsiTheme="majorBidi" w:cstheme="majorBidi"/>
          <w:sz w:val="24"/>
          <w:szCs w:val="24"/>
        </w:rPr>
        <w:t xml:space="preserve"> (1.56 larvae/plant). It is evident from the table </w:t>
      </w:r>
      <w:r w:rsidR="001973AE" w:rsidRPr="00CB2CF4">
        <w:rPr>
          <w:rFonts w:asciiTheme="majorBidi" w:hAnsiTheme="majorBidi" w:cstheme="majorBidi"/>
          <w:sz w:val="24"/>
          <w:szCs w:val="24"/>
        </w:rPr>
        <w:t xml:space="preserve">3 </w:t>
      </w:r>
      <w:r w:rsidRPr="00CB2CF4">
        <w:rPr>
          <w:rFonts w:asciiTheme="majorBidi" w:hAnsiTheme="majorBidi" w:cstheme="majorBidi"/>
          <w:sz w:val="24"/>
          <w:szCs w:val="24"/>
        </w:rPr>
        <w:t xml:space="preserve">that no any genotypes/varieties were noticed to be highly susceptible to </w:t>
      </w:r>
      <w:r w:rsidRPr="00CB2CF4">
        <w:rPr>
          <w:rFonts w:asciiTheme="majorBidi" w:hAnsiTheme="majorBidi" w:cstheme="majorBidi"/>
          <w:i/>
          <w:iCs/>
          <w:sz w:val="24"/>
          <w:szCs w:val="24"/>
        </w:rPr>
        <w:t>H. armigera.</w:t>
      </w:r>
      <w:r w:rsidR="00AD736D" w:rsidRPr="00CB2CF4">
        <w:rPr>
          <w:rFonts w:asciiTheme="majorBidi" w:hAnsiTheme="majorBidi" w:cstheme="majorBidi"/>
          <w:b/>
          <w:bCs/>
          <w:sz w:val="24"/>
          <w:szCs w:val="24"/>
        </w:rPr>
        <w:t xml:space="preserve"> </w:t>
      </w:r>
      <w:r w:rsidR="00AD736D" w:rsidRPr="00CB2CF4">
        <w:rPr>
          <w:rFonts w:asciiTheme="majorBidi" w:hAnsiTheme="majorBidi" w:cstheme="majorBidi"/>
          <w:sz w:val="24"/>
          <w:szCs w:val="24"/>
        </w:rPr>
        <w:t>Information on tested groundnut genotypes/varieties is not available from the published work and hence data remained undiscussed.</w:t>
      </w:r>
    </w:p>
    <w:p w14:paraId="0A033B23" w14:textId="29B3D70A" w:rsidR="002A3313" w:rsidRPr="00CB2CF4" w:rsidRDefault="002A3313" w:rsidP="00CB2CF4">
      <w:pPr>
        <w:pStyle w:val="p1"/>
        <w:spacing w:after="160" w:line="360" w:lineRule="auto"/>
        <w:jc w:val="both"/>
        <w:rPr>
          <w:rFonts w:asciiTheme="majorBidi" w:hAnsiTheme="majorBidi" w:cstheme="majorBidi"/>
          <w:b/>
          <w:bCs/>
          <w:sz w:val="24"/>
          <w:szCs w:val="24"/>
        </w:rPr>
      </w:pPr>
      <w:r w:rsidRPr="00CB2CF4">
        <w:rPr>
          <w:rFonts w:asciiTheme="majorBidi" w:hAnsiTheme="majorBidi" w:cstheme="majorBidi"/>
          <w:b/>
          <w:bCs/>
          <w:sz w:val="24"/>
          <w:szCs w:val="24"/>
        </w:rPr>
        <w:t>Conclusion</w:t>
      </w:r>
    </w:p>
    <w:p w14:paraId="341DA3B2" w14:textId="27A3BF1A" w:rsidR="002A3313" w:rsidRPr="00CB2CF4" w:rsidRDefault="00B55616" w:rsidP="00CB2CF4">
      <w:pPr>
        <w:pStyle w:val="p1"/>
        <w:spacing w:after="160" w:line="360" w:lineRule="auto"/>
        <w:jc w:val="both"/>
        <w:rPr>
          <w:rFonts w:asciiTheme="majorBidi" w:hAnsiTheme="majorBidi" w:cstheme="majorBidi"/>
          <w:sz w:val="24"/>
          <w:szCs w:val="24"/>
        </w:rPr>
      </w:pPr>
      <w:r w:rsidRPr="00CB2CF4">
        <w:rPr>
          <w:rFonts w:asciiTheme="majorBidi" w:hAnsiTheme="majorBidi" w:cstheme="majorBidi"/>
          <w:sz w:val="24"/>
          <w:szCs w:val="24"/>
        </w:rPr>
        <w:t>In this research investigation t</w:t>
      </w:r>
      <w:r w:rsidR="000C1EDE" w:rsidRPr="00CB2CF4">
        <w:rPr>
          <w:rFonts w:asciiTheme="majorBidi" w:hAnsiTheme="majorBidi" w:cstheme="majorBidi"/>
          <w:sz w:val="24"/>
          <w:szCs w:val="24"/>
        </w:rPr>
        <w:t xml:space="preserve">he </w:t>
      </w:r>
      <w:r w:rsidRPr="00CB2CF4">
        <w:rPr>
          <w:rFonts w:asciiTheme="majorBidi" w:hAnsiTheme="majorBidi" w:cstheme="majorBidi"/>
          <w:sz w:val="24"/>
          <w:szCs w:val="24"/>
        </w:rPr>
        <w:t xml:space="preserve">varietal screening of </w:t>
      </w:r>
      <w:r w:rsidRPr="00CB2CF4">
        <w:rPr>
          <w:rFonts w:asciiTheme="majorBidi" w:hAnsiTheme="majorBidi" w:cstheme="majorBidi"/>
          <w:i/>
          <w:iCs/>
          <w:sz w:val="24"/>
          <w:szCs w:val="24"/>
        </w:rPr>
        <w:t xml:space="preserve">Helicoverpa armigera </w:t>
      </w:r>
      <w:r w:rsidRPr="00CB2CF4">
        <w:rPr>
          <w:rFonts w:asciiTheme="majorBidi" w:hAnsiTheme="majorBidi" w:cstheme="majorBidi"/>
          <w:sz w:val="24"/>
          <w:szCs w:val="24"/>
        </w:rPr>
        <w:t xml:space="preserve">(Hubner) in groundnut genotypes from main Oilseed Research Station, Junagadh Agricultural University, Junagadh during </w:t>
      </w:r>
      <w:r w:rsidRPr="00CB2CF4">
        <w:rPr>
          <w:rFonts w:asciiTheme="majorBidi" w:hAnsiTheme="majorBidi" w:cstheme="majorBidi"/>
          <w:i/>
          <w:sz w:val="24"/>
          <w:szCs w:val="24"/>
        </w:rPr>
        <w:t>kharif</w:t>
      </w:r>
      <w:r w:rsidRPr="00CB2CF4">
        <w:rPr>
          <w:rFonts w:asciiTheme="majorBidi" w:hAnsiTheme="majorBidi" w:cstheme="majorBidi"/>
          <w:sz w:val="24"/>
          <w:szCs w:val="24"/>
        </w:rPr>
        <w:t xml:space="preserve">, </w:t>
      </w:r>
      <w:r w:rsidR="000C1EDE" w:rsidRPr="00CB2CF4">
        <w:rPr>
          <w:rFonts w:asciiTheme="majorBidi" w:hAnsiTheme="majorBidi" w:cstheme="majorBidi"/>
          <w:sz w:val="24"/>
          <w:szCs w:val="24"/>
        </w:rPr>
        <w:t>groundnut (</w:t>
      </w:r>
      <w:r w:rsidR="000C1EDE" w:rsidRPr="00CB2CF4">
        <w:rPr>
          <w:rFonts w:asciiTheme="majorBidi" w:hAnsiTheme="majorBidi" w:cstheme="majorBidi"/>
          <w:i/>
          <w:iCs/>
          <w:sz w:val="24"/>
          <w:szCs w:val="24"/>
        </w:rPr>
        <w:t>Arachis hypogaea</w:t>
      </w:r>
      <w:r w:rsidR="000C1EDE" w:rsidRPr="00CB2CF4">
        <w:rPr>
          <w:rFonts w:asciiTheme="majorBidi" w:hAnsiTheme="majorBidi" w:cstheme="majorBidi"/>
          <w:sz w:val="24"/>
          <w:szCs w:val="24"/>
        </w:rPr>
        <w:t xml:space="preserve"> L.)</w:t>
      </w:r>
      <w:r w:rsidRPr="00CB2CF4">
        <w:rPr>
          <w:rFonts w:asciiTheme="majorBidi" w:hAnsiTheme="majorBidi" w:cstheme="majorBidi"/>
          <w:sz w:val="24"/>
          <w:szCs w:val="24"/>
        </w:rPr>
        <w:t xml:space="preserve"> 2024</w:t>
      </w:r>
      <w:r w:rsidR="000C1EDE" w:rsidRPr="00CB2CF4">
        <w:rPr>
          <w:rFonts w:asciiTheme="majorBidi" w:hAnsiTheme="majorBidi" w:cstheme="majorBidi"/>
          <w:sz w:val="24"/>
          <w:szCs w:val="24"/>
        </w:rPr>
        <w:t xml:space="preserve"> demonstrated significant variation in pest incidence and damage among the tested genotypes. Although </w:t>
      </w:r>
      <w:r w:rsidR="000C1EDE" w:rsidRPr="00CB2CF4">
        <w:rPr>
          <w:rFonts w:asciiTheme="majorBidi" w:hAnsiTheme="majorBidi" w:cstheme="majorBidi"/>
          <w:i/>
          <w:iCs/>
          <w:sz w:val="24"/>
          <w:szCs w:val="24"/>
        </w:rPr>
        <w:t>H. armigera</w:t>
      </w:r>
      <w:r w:rsidR="000C1EDE" w:rsidRPr="00CB2CF4">
        <w:rPr>
          <w:rFonts w:asciiTheme="majorBidi" w:hAnsiTheme="majorBidi" w:cstheme="majorBidi"/>
          <w:sz w:val="24"/>
          <w:szCs w:val="24"/>
        </w:rPr>
        <w:t xml:space="preserve"> was </w:t>
      </w:r>
      <w:r w:rsidRPr="00CB2CF4">
        <w:rPr>
          <w:rFonts w:asciiTheme="majorBidi" w:hAnsiTheme="majorBidi" w:cstheme="majorBidi"/>
          <w:sz w:val="24"/>
          <w:szCs w:val="24"/>
        </w:rPr>
        <w:t>screened</w:t>
      </w:r>
      <w:r w:rsidR="000C1EDE" w:rsidRPr="00CB2CF4">
        <w:rPr>
          <w:rFonts w:asciiTheme="majorBidi" w:hAnsiTheme="majorBidi" w:cstheme="majorBidi"/>
          <w:sz w:val="24"/>
          <w:szCs w:val="24"/>
        </w:rPr>
        <w:t xml:space="preserve"> on all entries, </w:t>
      </w:r>
      <w:r w:rsidRPr="00CB2CF4">
        <w:rPr>
          <w:rFonts w:asciiTheme="majorBidi" w:hAnsiTheme="majorBidi" w:cstheme="majorBidi"/>
          <w:sz w:val="24"/>
          <w:szCs w:val="24"/>
        </w:rPr>
        <w:t>denot</w:t>
      </w:r>
      <w:r w:rsidR="000C1EDE" w:rsidRPr="00CB2CF4">
        <w:rPr>
          <w:rFonts w:asciiTheme="majorBidi" w:hAnsiTheme="majorBidi" w:cstheme="majorBidi"/>
          <w:sz w:val="24"/>
          <w:szCs w:val="24"/>
        </w:rPr>
        <w:t>ing the absence of complete immunity</w:t>
      </w:r>
      <w:r w:rsidRPr="00CB2CF4">
        <w:rPr>
          <w:rFonts w:asciiTheme="majorBidi" w:hAnsiTheme="majorBidi" w:cstheme="majorBidi"/>
          <w:sz w:val="24"/>
          <w:szCs w:val="24"/>
        </w:rPr>
        <w:t xml:space="preserve"> or no any genotypes/varieties were noticed to be highly susceptible to </w:t>
      </w:r>
      <w:r w:rsidRPr="00CB2CF4">
        <w:rPr>
          <w:rFonts w:asciiTheme="majorBidi" w:hAnsiTheme="majorBidi" w:cstheme="majorBidi"/>
          <w:i/>
          <w:iCs/>
          <w:sz w:val="24"/>
          <w:szCs w:val="24"/>
        </w:rPr>
        <w:t>H. armigera,</w:t>
      </w:r>
      <w:r w:rsidRPr="00CB2CF4">
        <w:rPr>
          <w:rFonts w:asciiTheme="majorBidi" w:hAnsiTheme="majorBidi" w:cstheme="majorBidi"/>
          <w:sz w:val="24"/>
          <w:szCs w:val="24"/>
        </w:rPr>
        <w:t xml:space="preserve"> </w:t>
      </w:r>
      <w:r w:rsidR="000C1EDE" w:rsidRPr="00CB2CF4">
        <w:rPr>
          <w:rFonts w:asciiTheme="majorBidi" w:hAnsiTheme="majorBidi" w:cstheme="majorBidi"/>
          <w:sz w:val="24"/>
          <w:szCs w:val="24"/>
        </w:rPr>
        <w:t xml:space="preserve">some genotypes exhibited comparatively lower larval incidence, </w:t>
      </w:r>
      <w:r w:rsidRPr="00CB2CF4">
        <w:rPr>
          <w:rFonts w:asciiTheme="majorBidi" w:hAnsiTheme="majorBidi" w:cstheme="majorBidi"/>
          <w:sz w:val="24"/>
          <w:szCs w:val="24"/>
        </w:rPr>
        <w:t>confirming</w:t>
      </w:r>
      <w:r w:rsidR="000C1EDE" w:rsidRPr="00CB2CF4">
        <w:rPr>
          <w:rFonts w:asciiTheme="majorBidi" w:hAnsiTheme="majorBidi" w:cstheme="majorBidi"/>
          <w:sz w:val="24"/>
          <w:szCs w:val="24"/>
        </w:rPr>
        <w:t xml:space="preserve"> partial tolerance or resistance. This variation in pest response </w:t>
      </w:r>
      <w:r w:rsidR="00E863B3" w:rsidRPr="00CB2CF4">
        <w:rPr>
          <w:rFonts w:asciiTheme="majorBidi" w:hAnsiTheme="majorBidi" w:cstheme="majorBidi"/>
          <w:sz w:val="24"/>
          <w:szCs w:val="24"/>
        </w:rPr>
        <w:t>expose</w:t>
      </w:r>
      <w:r w:rsidR="000C1EDE" w:rsidRPr="00CB2CF4">
        <w:rPr>
          <w:rFonts w:asciiTheme="majorBidi" w:hAnsiTheme="majorBidi" w:cstheme="majorBidi"/>
          <w:sz w:val="24"/>
          <w:szCs w:val="24"/>
        </w:rPr>
        <w:t xml:space="preserve">s the </w:t>
      </w:r>
      <w:r w:rsidR="00E863B3" w:rsidRPr="00CB2CF4">
        <w:rPr>
          <w:rFonts w:asciiTheme="majorBidi" w:hAnsiTheme="majorBidi" w:cstheme="majorBidi"/>
          <w:sz w:val="24"/>
          <w:szCs w:val="24"/>
        </w:rPr>
        <w:t>efficient</w:t>
      </w:r>
      <w:r w:rsidR="000C1EDE" w:rsidRPr="00CB2CF4">
        <w:rPr>
          <w:rFonts w:asciiTheme="majorBidi" w:hAnsiTheme="majorBidi" w:cstheme="majorBidi"/>
          <w:sz w:val="24"/>
          <w:szCs w:val="24"/>
        </w:rPr>
        <w:t xml:space="preserve"> for selecting genotypes with lower susceptibility as valuable resources for breeding pest-resistant groundnut </w:t>
      </w:r>
      <w:r w:rsidR="00E863B3" w:rsidRPr="00CB2CF4">
        <w:rPr>
          <w:rFonts w:asciiTheme="majorBidi" w:hAnsiTheme="majorBidi" w:cstheme="majorBidi"/>
          <w:sz w:val="24"/>
          <w:szCs w:val="24"/>
        </w:rPr>
        <w:t>genotypes</w:t>
      </w:r>
      <w:r w:rsidR="000C1EDE" w:rsidRPr="00CB2CF4">
        <w:rPr>
          <w:rFonts w:asciiTheme="majorBidi" w:hAnsiTheme="majorBidi" w:cstheme="majorBidi"/>
          <w:sz w:val="24"/>
          <w:szCs w:val="24"/>
        </w:rPr>
        <w:t xml:space="preserve">. </w:t>
      </w:r>
      <w:r w:rsidR="00E863B3" w:rsidRPr="00CB2CF4">
        <w:rPr>
          <w:rStyle w:val="DefaultChar"/>
          <w:rFonts w:asciiTheme="majorBidi" w:hAnsiTheme="majorBidi" w:cstheme="majorBidi"/>
        </w:rPr>
        <w:t xml:space="preserve">The observation on </w:t>
      </w:r>
      <w:r w:rsidR="00E863B3" w:rsidRPr="00CB2CF4">
        <w:rPr>
          <w:rFonts w:asciiTheme="majorBidi" w:hAnsiTheme="majorBidi" w:cstheme="majorBidi"/>
          <w:i/>
          <w:iCs/>
          <w:sz w:val="24"/>
          <w:szCs w:val="24"/>
        </w:rPr>
        <w:t xml:space="preserve">H. armigera </w:t>
      </w:r>
      <w:r w:rsidR="00E863B3" w:rsidRPr="00CB2CF4">
        <w:rPr>
          <w:rStyle w:val="DefaultChar"/>
          <w:rFonts w:asciiTheme="majorBidi" w:hAnsiTheme="majorBidi" w:cstheme="majorBidi"/>
        </w:rPr>
        <w:t>larval population per plant</w:t>
      </w:r>
      <w:r w:rsidR="00E863B3" w:rsidRPr="00CB2CF4">
        <w:rPr>
          <w:rFonts w:asciiTheme="majorBidi" w:hAnsiTheme="majorBidi" w:cstheme="majorBidi"/>
          <w:sz w:val="24"/>
          <w:szCs w:val="24"/>
        </w:rPr>
        <w:t xml:space="preserve"> traits such as biochemical components and morphological characteristics</w:t>
      </w:r>
      <w:r w:rsidR="00E863B3" w:rsidRPr="00CB2CF4">
        <w:rPr>
          <w:rStyle w:val="DefaultChar"/>
          <w:rFonts w:asciiTheme="majorBidi" w:hAnsiTheme="majorBidi" w:cstheme="majorBidi"/>
        </w:rPr>
        <w:t xml:space="preserve"> was recorded from randomly selected five plants from each genotypes/variety during vegetative, flowering and post flowering stage with respect to larval performance. The data obtained was subjected to statistical analysis for assessment of least susceptible genotypes/varieties against </w:t>
      </w:r>
      <w:r w:rsidR="00E863B3" w:rsidRPr="00CB2CF4">
        <w:rPr>
          <w:rFonts w:asciiTheme="majorBidi" w:hAnsiTheme="majorBidi" w:cstheme="majorBidi"/>
          <w:i/>
          <w:iCs/>
          <w:sz w:val="24"/>
          <w:szCs w:val="24"/>
        </w:rPr>
        <w:t>H. armigera</w:t>
      </w:r>
      <w:r w:rsidR="00E863B3" w:rsidRPr="00CB2CF4">
        <w:rPr>
          <w:rStyle w:val="DefaultChar"/>
          <w:rFonts w:asciiTheme="majorBidi" w:hAnsiTheme="majorBidi" w:cstheme="majorBidi"/>
        </w:rPr>
        <w:t xml:space="preserve"> on groundnut. </w:t>
      </w:r>
      <w:r w:rsidR="000C1EDE" w:rsidRPr="00CB2CF4">
        <w:rPr>
          <w:rFonts w:asciiTheme="majorBidi" w:hAnsiTheme="majorBidi" w:cstheme="majorBidi"/>
          <w:sz w:val="24"/>
          <w:szCs w:val="24"/>
        </w:rPr>
        <w:t>Therefore</w:t>
      </w:r>
      <w:r w:rsidR="00582D9F" w:rsidRPr="00CB2CF4">
        <w:rPr>
          <w:rFonts w:asciiTheme="majorBidi" w:hAnsiTheme="majorBidi" w:cstheme="majorBidi"/>
          <w:sz w:val="24"/>
          <w:szCs w:val="24"/>
        </w:rPr>
        <w:t>,</w:t>
      </w:r>
      <w:r w:rsidR="000C1EDE" w:rsidRPr="00CB2CF4">
        <w:rPr>
          <w:rFonts w:asciiTheme="majorBidi" w:hAnsiTheme="majorBidi" w:cstheme="majorBidi"/>
          <w:sz w:val="24"/>
          <w:szCs w:val="24"/>
        </w:rPr>
        <w:t xml:space="preserve"> tolerant genotypes into breeding programs, along with integrated pest management (IPM) </w:t>
      </w:r>
      <w:r w:rsidR="00E863B3" w:rsidRPr="00CB2CF4">
        <w:rPr>
          <w:rFonts w:asciiTheme="majorBidi" w:hAnsiTheme="majorBidi" w:cstheme="majorBidi"/>
          <w:sz w:val="24"/>
          <w:szCs w:val="24"/>
        </w:rPr>
        <w:t>approaches</w:t>
      </w:r>
      <w:r w:rsidR="000C1EDE" w:rsidRPr="00CB2CF4">
        <w:rPr>
          <w:rFonts w:asciiTheme="majorBidi" w:hAnsiTheme="majorBidi" w:cstheme="majorBidi"/>
          <w:sz w:val="24"/>
          <w:szCs w:val="24"/>
        </w:rPr>
        <w:t xml:space="preserve">, can </w:t>
      </w:r>
      <w:r w:rsidR="00E863B3" w:rsidRPr="00CB2CF4">
        <w:rPr>
          <w:rFonts w:asciiTheme="majorBidi" w:hAnsiTheme="majorBidi" w:cstheme="majorBidi"/>
          <w:sz w:val="24"/>
          <w:szCs w:val="24"/>
        </w:rPr>
        <w:t>participate</w:t>
      </w:r>
      <w:r w:rsidR="000C1EDE" w:rsidRPr="00CB2CF4">
        <w:rPr>
          <w:rFonts w:asciiTheme="majorBidi" w:hAnsiTheme="majorBidi" w:cstheme="majorBidi"/>
          <w:sz w:val="24"/>
          <w:szCs w:val="24"/>
        </w:rPr>
        <w:t xml:space="preserve"> to </w:t>
      </w:r>
      <w:r w:rsidR="00E863B3" w:rsidRPr="00CB2CF4">
        <w:rPr>
          <w:rFonts w:asciiTheme="majorBidi" w:hAnsiTheme="majorBidi" w:cstheme="majorBidi"/>
          <w:sz w:val="24"/>
          <w:szCs w:val="24"/>
        </w:rPr>
        <w:t>lower</w:t>
      </w:r>
      <w:r w:rsidR="000C1EDE" w:rsidRPr="00CB2CF4">
        <w:rPr>
          <w:rFonts w:asciiTheme="majorBidi" w:hAnsiTheme="majorBidi" w:cstheme="majorBidi"/>
          <w:sz w:val="24"/>
          <w:szCs w:val="24"/>
        </w:rPr>
        <w:t xml:space="preserve">ing yield losses </w:t>
      </w:r>
      <w:r w:rsidR="00E863B3" w:rsidRPr="00CB2CF4">
        <w:rPr>
          <w:rFonts w:asciiTheme="majorBidi" w:hAnsiTheme="majorBidi" w:cstheme="majorBidi"/>
          <w:sz w:val="24"/>
          <w:szCs w:val="24"/>
        </w:rPr>
        <w:t>infected</w:t>
      </w:r>
      <w:r w:rsidR="000C1EDE" w:rsidRPr="00CB2CF4">
        <w:rPr>
          <w:rFonts w:asciiTheme="majorBidi" w:hAnsiTheme="majorBidi" w:cstheme="majorBidi"/>
          <w:sz w:val="24"/>
          <w:szCs w:val="24"/>
        </w:rPr>
        <w:t xml:space="preserve"> by </w:t>
      </w:r>
      <w:r w:rsidR="00E863B3" w:rsidRPr="00CB2CF4">
        <w:rPr>
          <w:rFonts w:asciiTheme="majorBidi" w:hAnsiTheme="majorBidi" w:cstheme="majorBidi"/>
          <w:sz w:val="24"/>
          <w:szCs w:val="24"/>
        </w:rPr>
        <w:t xml:space="preserve">population of </w:t>
      </w:r>
      <w:r w:rsidR="000C1EDE" w:rsidRPr="00CB2CF4">
        <w:rPr>
          <w:rFonts w:asciiTheme="majorBidi" w:hAnsiTheme="majorBidi" w:cstheme="majorBidi"/>
          <w:i/>
          <w:iCs/>
          <w:sz w:val="24"/>
          <w:szCs w:val="24"/>
        </w:rPr>
        <w:t>H. armigera</w:t>
      </w:r>
      <w:r w:rsidR="000C1EDE" w:rsidRPr="00CB2CF4">
        <w:rPr>
          <w:rFonts w:asciiTheme="majorBidi" w:hAnsiTheme="majorBidi" w:cstheme="majorBidi"/>
          <w:sz w:val="24"/>
          <w:szCs w:val="24"/>
        </w:rPr>
        <w:t xml:space="preserve"> in Gujarat’s groundnut production.</w:t>
      </w:r>
    </w:p>
    <w:p w14:paraId="46F86D65" w14:textId="14150A54" w:rsidR="00980394" w:rsidRPr="00980394" w:rsidRDefault="00980394" w:rsidP="00CB2CF4">
      <w:pPr>
        <w:spacing w:after="160" w:line="360" w:lineRule="auto"/>
        <w:ind w:hanging="567"/>
        <w:jc w:val="both"/>
        <w:rPr>
          <w:rFonts w:asciiTheme="majorBidi" w:hAnsiTheme="majorBidi" w:cstheme="majorBidi"/>
          <w:color w:val="000000" w:themeColor="text1"/>
          <w:sz w:val="20"/>
          <w:szCs w:val="20"/>
        </w:rPr>
      </w:pPr>
      <w:r w:rsidRPr="00CB2CF4">
        <w:rPr>
          <w:rFonts w:asciiTheme="majorBidi" w:hAnsiTheme="majorBidi" w:cstheme="majorBidi"/>
          <w:b/>
          <w:bCs/>
          <w:sz w:val="20"/>
          <w:szCs w:val="20"/>
        </w:rPr>
        <w:t xml:space="preserve">            </w:t>
      </w:r>
      <w:r w:rsidRPr="00980394">
        <w:rPr>
          <w:rFonts w:asciiTheme="majorBidi" w:hAnsiTheme="majorBidi" w:cstheme="majorBidi"/>
          <w:b/>
          <w:bCs/>
          <w:sz w:val="20"/>
          <w:szCs w:val="20"/>
        </w:rPr>
        <w:t>Acknowledgment</w:t>
      </w:r>
    </w:p>
    <w:p w14:paraId="2D66EE38" w14:textId="5CFE0AC4" w:rsidR="0098222B" w:rsidRPr="00CB2CF4" w:rsidRDefault="00980394" w:rsidP="00CB2CF4">
      <w:pPr>
        <w:spacing w:after="160" w:line="360" w:lineRule="auto"/>
        <w:jc w:val="both"/>
        <w:rPr>
          <w:rFonts w:asciiTheme="majorBidi" w:eastAsia="Times New Roman" w:hAnsiTheme="majorBidi" w:cstheme="majorBidi"/>
          <w:kern w:val="0"/>
          <w:sz w:val="20"/>
          <w:szCs w:val="20"/>
          <w:lang w:val="en-US" w:bidi="gu-IN"/>
          <w14:ligatures w14:val="none"/>
        </w:rPr>
      </w:pPr>
      <w:r w:rsidRPr="00980394">
        <w:rPr>
          <w:rFonts w:asciiTheme="majorBidi" w:eastAsia="Times New Roman" w:hAnsiTheme="majorBidi" w:cstheme="majorBidi"/>
          <w:kern w:val="0"/>
          <w:sz w:val="20"/>
          <w:szCs w:val="20"/>
          <w:lang w:val="en-US" w:bidi="gu-IN"/>
          <w14:ligatures w14:val="none"/>
        </w:rPr>
        <w:t>All the facilities and resources during entire research were provided by the Main Oilseeds Research Station, Junagadh Agricultural University, Junagadh, Gujarat and Department of Entomology, COA, JAU, Junagadh, Gujarat-362001 (India).</w:t>
      </w:r>
    </w:p>
    <w:p w14:paraId="1100BFD6" w14:textId="1207DB70" w:rsidR="0098222B" w:rsidRPr="00980394" w:rsidRDefault="0098222B" w:rsidP="00CB2CF4">
      <w:pPr>
        <w:spacing w:after="160" w:line="360" w:lineRule="auto"/>
        <w:jc w:val="both"/>
        <w:rPr>
          <w:rFonts w:asciiTheme="majorBidi" w:eastAsia="Times New Roman" w:hAnsiTheme="majorBidi" w:cstheme="majorBidi"/>
          <w:b/>
          <w:bCs/>
          <w:kern w:val="0"/>
          <w:sz w:val="20"/>
          <w:szCs w:val="20"/>
          <w:lang w:val="en-US" w:bidi="gu-IN"/>
          <w14:ligatures w14:val="none"/>
        </w:rPr>
      </w:pPr>
      <w:r w:rsidRPr="00CB2CF4">
        <w:rPr>
          <w:rFonts w:asciiTheme="majorBidi" w:eastAsia="Times New Roman" w:hAnsiTheme="majorBidi" w:cstheme="majorBidi"/>
          <w:b/>
          <w:bCs/>
          <w:kern w:val="0"/>
          <w:sz w:val="20"/>
          <w:szCs w:val="20"/>
          <w:lang w:val="en-US" w:bidi="gu-IN"/>
          <w14:ligatures w14:val="none"/>
        </w:rPr>
        <w:t>No conflict of interest</w:t>
      </w:r>
    </w:p>
    <w:p w14:paraId="2BDE65B1" w14:textId="77777777" w:rsidR="00980394" w:rsidRPr="00CB2CF4" w:rsidRDefault="00980394" w:rsidP="00CB2CF4">
      <w:pPr>
        <w:pStyle w:val="p1"/>
        <w:spacing w:after="160" w:line="360" w:lineRule="auto"/>
        <w:jc w:val="both"/>
        <w:rPr>
          <w:rFonts w:asciiTheme="majorBidi" w:hAnsiTheme="majorBidi" w:cstheme="majorBidi"/>
          <w:sz w:val="24"/>
          <w:szCs w:val="24"/>
          <w:lang w:val="en-US"/>
        </w:rPr>
      </w:pPr>
    </w:p>
    <w:p w14:paraId="528BA8FA" w14:textId="77777777" w:rsidR="0070016F" w:rsidRPr="00CB2CF4" w:rsidRDefault="0070016F" w:rsidP="00CB2CF4">
      <w:pPr>
        <w:pStyle w:val="NoSpacing"/>
        <w:spacing w:after="160"/>
        <w:rPr>
          <w:rFonts w:asciiTheme="majorBidi" w:hAnsiTheme="majorBidi" w:cstheme="majorBidi"/>
          <w:sz w:val="24"/>
          <w:szCs w:val="24"/>
          <w:highlight w:val="yellow"/>
        </w:rPr>
      </w:pPr>
      <w:bookmarkStart w:id="6" w:name="_Hlk219284361"/>
      <w:bookmarkStart w:id="7" w:name="_Hlk198031404"/>
      <w:bookmarkStart w:id="8" w:name="_Hlk219128673"/>
      <w:r w:rsidRPr="00CB2CF4">
        <w:rPr>
          <w:rFonts w:asciiTheme="majorBidi" w:hAnsiTheme="majorBidi" w:cstheme="majorBidi"/>
          <w:sz w:val="24"/>
          <w:szCs w:val="24"/>
          <w:highlight w:val="yellow"/>
        </w:rPr>
        <w:lastRenderedPageBreak/>
        <w:t>Disclaimer (Artificial intelligence)</w:t>
      </w:r>
    </w:p>
    <w:p w14:paraId="52DE5A62" w14:textId="77777777" w:rsidR="0070016F" w:rsidRPr="00CB2CF4" w:rsidRDefault="0070016F" w:rsidP="00CB2CF4">
      <w:pPr>
        <w:pStyle w:val="NoSpacing"/>
        <w:spacing w:after="160"/>
        <w:rPr>
          <w:rFonts w:asciiTheme="majorBidi" w:hAnsiTheme="majorBidi" w:cstheme="majorBidi"/>
          <w:sz w:val="24"/>
          <w:szCs w:val="24"/>
          <w:highlight w:val="yellow"/>
        </w:rPr>
      </w:pPr>
    </w:p>
    <w:p w14:paraId="373E3A18" w14:textId="6B9CFC80" w:rsidR="0070016F" w:rsidRPr="00CB2CF4" w:rsidRDefault="0070016F" w:rsidP="00CB2CF4">
      <w:pPr>
        <w:pStyle w:val="NoSpacing"/>
        <w:spacing w:after="160"/>
        <w:rPr>
          <w:rFonts w:asciiTheme="majorBidi" w:hAnsiTheme="majorBidi" w:cstheme="majorBidi"/>
          <w:sz w:val="24"/>
          <w:szCs w:val="24"/>
          <w:highlight w:val="yellow"/>
        </w:rPr>
      </w:pPr>
      <w:r w:rsidRPr="00CB2CF4">
        <w:rPr>
          <w:rFonts w:asciiTheme="majorBidi" w:hAnsiTheme="majorBidi" w:cstheme="majorBidi"/>
          <w:sz w:val="24"/>
          <w:szCs w:val="24"/>
          <w:highlight w:val="yellow"/>
        </w:rPr>
        <w:t xml:space="preserve">Author(s) hereby </w:t>
      </w:r>
      <w:r w:rsidR="00A52214" w:rsidRPr="00CB2CF4">
        <w:rPr>
          <w:rFonts w:asciiTheme="majorBidi" w:hAnsiTheme="majorBidi" w:cstheme="majorBidi"/>
          <w:sz w:val="24"/>
          <w:szCs w:val="24"/>
          <w:highlight w:val="yellow"/>
        </w:rPr>
        <w:t>declares</w:t>
      </w:r>
      <w:r w:rsidRPr="00CB2CF4">
        <w:rPr>
          <w:rFonts w:asciiTheme="majorBidi" w:hAnsiTheme="majorBidi" w:cstheme="majorBidi"/>
          <w:sz w:val="24"/>
          <w:szCs w:val="24"/>
          <w:highlight w:val="yellow"/>
        </w:rPr>
        <w:t xml:space="preserve"> that NO generative AI technologies such as Large Language Models (ChatGPT, COPILOT, etc.) and text-to-image generators have been used during the writing or editing of this manuscript</w:t>
      </w:r>
      <w:bookmarkEnd w:id="6"/>
      <w:r w:rsidRPr="00CB2CF4">
        <w:rPr>
          <w:rFonts w:asciiTheme="majorBidi" w:hAnsiTheme="majorBidi" w:cstheme="majorBidi"/>
          <w:sz w:val="24"/>
          <w:szCs w:val="24"/>
          <w:highlight w:val="yellow"/>
        </w:rPr>
        <w:t xml:space="preserve">. </w:t>
      </w:r>
    </w:p>
    <w:bookmarkEnd w:id="7"/>
    <w:bookmarkEnd w:id="8"/>
    <w:p w14:paraId="22CC22AB" w14:textId="77777777" w:rsidR="00AA6848" w:rsidRPr="00CB2CF4" w:rsidRDefault="00AA6848" w:rsidP="00CB2CF4">
      <w:pPr>
        <w:pStyle w:val="Default"/>
        <w:spacing w:after="160" w:line="360" w:lineRule="auto"/>
        <w:jc w:val="both"/>
        <w:rPr>
          <w:rFonts w:asciiTheme="majorBidi" w:hAnsiTheme="majorBidi" w:cstheme="majorBidi"/>
          <w:b/>
          <w:bCs/>
        </w:rPr>
      </w:pPr>
    </w:p>
    <w:p w14:paraId="3CBDC167" w14:textId="38A08AD4" w:rsidR="00145CA2" w:rsidRPr="00CB2CF4" w:rsidRDefault="00FF5205" w:rsidP="00CB2CF4">
      <w:pPr>
        <w:pStyle w:val="Default"/>
        <w:spacing w:after="160" w:line="360" w:lineRule="auto"/>
        <w:jc w:val="both"/>
        <w:rPr>
          <w:rFonts w:asciiTheme="majorBidi" w:hAnsiTheme="majorBidi" w:cstheme="majorBidi"/>
          <w:b/>
          <w:bCs/>
        </w:rPr>
      </w:pPr>
      <w:r w:rsidRPr="00CB2CF4">
        <w:rPr>
          <w:rFonts w:asciiTheme="majorBidi" w:hAnsiTheme="majorBidi" w:cstheme="majorBidi"/>
          <w:b/>
          <w:bCs/>
        </w:rPr>
        <w:t>Reference</w:t>
      </w:r>
      <w:r w:rsidR="00966367" w:rsidRPr="00CB2CF4">
        <w:rPr>
          <w:rFonts w:asciiTheme="majorBidi" w:hAnsiTheme="majorBidi" w:cstheme="majorBidi"/>
          <w:b/>
          <w:bCs/>
        </w:rPr>
        <w:t>s</w:t>
      </w:r>
    </w:p>
    <w:p w14:paraId="0676A7CA"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sz w:val="24"/>
          <w:szCs w:val="24"/>
        </w:rPr>
      </w:pPr>
      <w:bookmarkStart w:id="9" w:name="_GoBack"/>
      <w:r w:rsidRPr="00181AEB">
        <w:rPr>
          <w:rFonts w:asciiTheme="majorBidi" w:hAnsiTheme="majorBidi" w:cstheme="majorBidi"/>
          <w:sz w:val="24"/>
          <w:szCs w:val="24"/>
        </w:rPr>
        <w:t xml:space="preserve">Balasubramanian, P., Subbulakshmi, B., </w:t>
      </w:r>
      <w:proofErr w:type="spellStart"/>
      <w:r w:rsidRPr="00181AEB">
        <w:rPr>
          <w:rFonts w:asciiTheme="majorBidi" w:hAnsiTheme="majorBidi" w:cstheme="majorBidi"/>
          <w:sz w:val="24"/>
          <w:szCs w:val="24"/>
        </w:rPr>
        <w:t>Balmurugan</w:t>
      </w:r>
      <w:proofErr w:type="spellEnd"/>
      <w:r w:rsidRPr="00181AEB">
        <w:rPr>
          <w:rFonts w:asciiTheme="majorBidi" w:hAnsiTheme="majorBidi" w:cstheme="majorBidi"/>
          <w:sz w:val="24"/>
          <w:szCs w:val="24"/>
        </w:rPr>
        <w:t xml:space="preserve">, M., </w:t>
      </w:r>
      <w:proofErr w:type="spellStart"/>
      <w:r w:rsidRPr="00181AEB">
        <w:rPr>
          <w:rFonts w:asciiTheme="majorBidi" w:hAnsiTheme="majorBidi" w:cstheme="majorBidi"/>
          <w:sz w:val="24"/>
          <w:szCs w:val="24"/>
        </w:rPr>
        <w:t>Gurumeenakshi</w:t>
      </w:r>
      <w:proofErr w:type="spellEnd"/>
      <w:r w:rsidRPr="00181AEB">
        <w:rPr>
          <w:rFonts w:asciiTheme="majorBidi" w:hAnsiTheme="majorBidi" w:cstheme="majorBidi"/>
          <w:sz w:val="24"/>
          <w:szCs w:val="24"/>
        </w:rPr>
        <w:t xml:space="preserve">, G., Prasanth, R. C., Deepika, R., &amp; Surya, R. (2024). Nutritional Profiling and its Significance in Groundnut: A Review. </w:t>
      </w:r>
      <w:r w:rsidRPr="00181AEB">
        <w:rPr>
          <w:rFonts w:asciiTheme="majorBidi" w:hAnsiTheme="majorBidi" w:cstheme="majorBidi"/>
          <w:i/>
          <w:iCs/>
          <w:sz w:val="24"/>
          <w:szCs w:val="24"/>
        </w:rPr>
        <w:t xml:space="preserve">Asian Journal of Dairy &amp; Food Research, </w:t>
      </w:r>
      <w:r w:rsidRPr="00181AEB">
        <w:rPr>
          <w:rFonts w:asciiTheme="majorBidi" w:hAnsiTheme="majorBidi" w:cstheme="majorBidi"/>
          <w:sz w:val="24"/>
          <w:szCs w:val="24"/>
        </w:rPr>
        <w:t>43(4).</w:t>
      </w:r>
    </w:p>
    <w:p w14:paraId="110FB279" w14:textId="462AEDCD" w:rsidR="00394995" w:rsidRPr="00181AEB" w:rsidRDefault="00394995" w:rsidP="00181AEB">
      <w:pPr>
        <w:pStyle w:val="ListParagraph"/>
        <w:numPr>
          <w:ilvl w:val="0"/>
          <w:numId w:val="1"/>
        </w:numPr>
        <w:spacing w:after="160" w:line="360" w:lineRule="auto"/>
        <w:jc w:val="both"/>
        <w:rPr>
          <w:rFonts w:asciiTheme="majorBidi" w:hAnsiTheme="majorBidi" w:cstheme="majorBidi"/>
          <w:color w:val="000000" w:themeColor="text1"/>
          <w:sz w:val="24"/>
          <w:szCs w:val="24"/>
        </w:rPr>
      </w:pPr>
      <w:r w:rsidRPr="00181AEB">
        <w:rPr>
          <w:rFonts w:asciiTheme="majorBidi" w:hAnsiTheme="majorBidi" w:cstheme="majorBidi"/>
          <w:color w:val="000000" w:themeColor="text1"/>
          <w:sz w:val="24"/>
          <w:szCs w:val="24"/>
        </w:rPr>
        <w:t xml:space="preserve">Chilwal, A., </w:t>
      </w:r>
      <w:proofErr w:type="spellStart"/>
      <w:r w:rsidRPr="00181AEB">
        <w:rPr>
          <w:rFonts w:asciiTheme="majorBidi" w:hAnsiTheme="majorBidi" w:cstheme="majorBidi"/>
          <w:color w:val="000000" w:themeColor="text1"/>
          <w:sz w:val="24"/>
          <w:szCs w:val="24"/>
        </w:rPr>
        <w:t>Kothiyal</w:t>
      </w:r>
      <w:proofErr w:type="spellEnd"/>
      <w:r w:rsidRPr="00181AEB">
        <w:rPr>
          <w:rFonts w:asciiTheme="majorBidi" w:hAnsiTheme="majorBidi" w:cstheme="majorBidi"/>
          <w:color w:val="000000" w:themeColor="text1"/>
          <w:sz w:val="24"/>
          <w:szCs w:val="24"/>
        </w:rPr>
        <w:t xml:space="preserve">, S., Praharaj, C. S., Reddy, K. K., </w:t>
      </w:r>
      <w:proofErr w:type="spellStart"/>
      <w:r w:rsidRPr="00181AEB">
        <w:rPr>
          <w:rFonts w:asciiTheme="majorBidi" w:hAnsiTheme="majorBidi" w:cstheme="majorBidi"/>
          <w:color w:val="000000" w:themeColor="text1"/>
          <w:sz w:val="24"/>
          <w:szCs w:val="24"/>
        </w:rPr>
        <w:t>Detroja</w:t>
      </w:r>
      <w:proofErr w:type="spellEnd"/>
      <w:r w:rsidRPr="00181AEB">
        <w:rPr>
          <w:rFonts w:asciiTheme="majorBidi" w:hAnsiTheme="majorBidi" w:cstheme="majorBidi"/>
          <w:color w:val="000000" w:themeColor="text1"/>
          <w:sz w:val="24"/>
          <w:szCs w:val="24"/>
        </w:rPr>
        <w:t xml:space="preserve">, H., </w:t>
      </w:r>
      <w:r w:rsidR="00F7494C" w:rsidRPr="00181AEB">
        <w:rPr>
          <w:rFonts w:asciiTheme="majorBidi" w:hAnsiTheme="majorBidi" w:cstheme="majorBidi"/>
          <w:color w:val="000000" w:themeColor="text1"/>
          <w:sz w:val="24"/>
          <w:szCs w:val="24"/>
        </w:rPr>
        <w:t>&amp; Bera</w:t>
      </w:r>
      <w:r w:rsidRPr="00181AEB">
        <w:rPr>
          <w:rFonts w:asciiTheme="majorBidi" w:hAnsiTheme="majorBidi" w:cstheme="majorBidi"/>
          <w:color w:val="000000" w:themeColor="text1"/>
          <w:sz w:val="24"/>
          <w:szCs w:val="24"/>
        </w:rPr>
        <w:t xml:space="preserve">, S. K. (2025). Navigating Climate Change Challenges for a Resilient Future in Groundnut Production: A Review. </w:t>
      </w:r>
      <w:r w:rsidRPr="00181AEB">
        <w:rPr>
          <w:rFonts w:asciiTheme="majorBidi" w:hAnsiTheme="majorBidi" w:cstheme="majorBidi"/>
          <w:i/>
          <w:iCs/>
          <w:color w:val="000000" w:themeColor="text1"/>
          <w:sz w:val="24"/>
          <w:szCs w:val="24"/>
        </w:rPr>
        <w:t>Journal of Agronomy and Crop Science</w:t>
      </w:r>
      <w:r w:rsidRPr="00181AEB">
        <w:rPr>
          <w:rFonts w:asciiTheme="majorBidi" w:hAnsiTheme="majorBidi" w:cstheme="majorBidi"/>
          <w:color w:val="000000" w:themeColor="text1"/>
          <w:sz w:val="24"/>
          <w:szCs w:val="24"/>
        </w:rPr>
        <w:t>, 211(5), e70111.</w:t>
      </w:r>
    </w:p>
    <w:p w14:paraId="223E8761"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rPr>
      </w:pPr>
      <w:r w:rsidRPr="00181AEB">
        <w:rPr>
          <w:rFonts w:asciiTheme="majorBidi" w:hAnsiTheme="majorBidi" w:cstheme="majorBidi"/>
          <w:color w:val="222222"/>
          <w:sz w:val="24"/>
          <w:szCs w:val="24"/>
          <w:shd w:val="clear" w:color="auto" w:fill="FFFFFF"/>
          <w:lang w:val="it-IT"/>
        </w:rPr>
        <w:t xml:space="preserve">Jaba, J., Devrani, A., Agnihotri, M., &amp; Chakravarty, S. (2017). </w:t>
      </w:r>
      <w:r w:rsidRPr="00181AEB">
        <w:rPr>
          <w:rFonts w:asciiTheme="majorBidi" w:hAnsiTheme="majorBidi" w:cstheme="majorBidi"/>
          <w:color w:val="222222"/>
          <w:sz w:val="24"/>
          <w:szCs w:val="24"/>
          <w:shd w:val="clear" w:color="auto" w:fill="FFFFFF"/>
        </w:rPr>
        <w:t xml:space="preserve">Screening of chickpea cultivars against pod borer </w:t>
      </w:r>
      <w:r w:rsidRPr="00181AEB">
        <w:rPr>
          <w:rFonts w:asciiTheme="majorBidi" w:hAnsiTheme="majorBidi" w:cstheme="majorBidi"/>
          <w:i/>
          <w:iCs/>
          <w:color w:val="222222"/>
          <w:sz w:val="24"/>
          <w:szCs w:val="24"/>
          <w:shd w:val="clear" w:color="auto" w:fill="FFFFFF"/>
        </w:rPr>
        <w:t>Helicoverpa armigera</w:t>
      </w:r>
      <w:r w:rsidRPr="00181AEB">
        <w:rPr>
          <w:rFonts w:asciiTheme="majorBidi" w:hAnsiTheme="majorBidi" w:cstheme="majorBidi"/>
          <w:color w:val="222222"/>
          <w:sz w:val="24"/>
          <w:szCs w:val="24"/>
          <w:shd w:val="clear" w:color="auto" w:fill="FFFFFF"/>
        </w:rPr>
        <w:t xml:space="preserve"> (Hubner) under unprotected conditions. </w:t>
      </w:r>
      <w:r w:rsidRPr="00181AEB">
        <w:rPr>
          <w:rFonts w:asciiTheme="majorBidi" w:hAnsiTheme="majorBidi" w:cstheme="majorBidi"/>
          <w:i/>
          <w:iCs/>
          <w:color w:val="222222"/>
          <w:sz w:val="24"/>
          <w:szCs w:val="24"/>
          <w:shd w:val="clear" w:color="auto" w:fill="FFFFFF"/>
        </w:rPr>
        <w:t>Journal of Experimental Zoology, India</w:t>
      </w:r>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20</w:t>
      </w:r>
      <w:r w:rsidRPr="00181AEB">
        <w:rPr>
          <w:rFonts w:asciiTheme="majorBidi" w:hAnsiTheme="majorBidi" w:cstheme="majorBidi"/>
          <w:color w:val="222222"/>
          <w:sz w:val="24"/>
          <w:szCs w:val="24"/>
          <w:shd w:val="clear" w:color="auto" w:fill="FFFFFF"/>
        </w:rPr>
        <w:t>(2), 835-843.</w:t>
      </w:r>
    </w:p>
    <w:p w14:paraId="53DC4949" w14:textId="77777777" w:rsidR="00394995" w:rsidRPr="00181AEB" w:rsidRDefault="00394995" w:rsidP="00181AEB">
      <w:pPr>
        <w:pStyle w:val="ListParagraph"/>
        <w:numPr>
          <w:ilvl w:val="0"/>
          <w:numId w:val="1"/>
        </w:numPr>
        <w:spacing w:after="160" w:line="360" w:lineRule="auto"/>
        <w:jc w:val="both"/>
        <w:rPr>
          <w:rFonts w:asciiTheme="majorBidi" w:eastAsia="Times New Roman" w:hAnsiTheme="majorBidi" w:cstheme="majorBidi"/>
          <w:kern w:val="0"/>
          <w:sz w:val="24"/>
          <w:szCs w:val="24"/>
          <w:lang w:val="en-US" w:bidi="hi-IN"/>
          <w14:ligatures w14:val="none"/>
        </w:rPr>
      </w:pPr>
      <w:r w:rsidRPr="00181AEB">
        <w:rPr>
          <w:rFonts w:asciiTheme="majorBidi" w:eastAsia="Aptos" w:hAnsiTheme="majorBidi" w:cstheme="majorBidi"/>
          <w:kern w:val="0"/>
          <w:sz w:val="24"/>
          <w:szCs w:val="24"/>
        </w:rPr>
        <w:t>Kumari, A., Gajera, H. P., Sharma, V., Bhatt, S., &amp; Sharma, A. K. (2025). Endophytic microbial advancement through NGS technology: Unlocking the power of the genome. Int. J. Adv. Biochem. Res.; 2025. 9(9S):1096-1114.</w:t>
      </w:r>
    </w:p>
    <w:p w14:paraId="44F46670"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000000" w:themeColor="text1"/>
          <w:sz w:val="24"/>
          <w:szCs w:val="24"/>
        </w:rPr>
      </w:pPr>
      <w:r w:rsidRPr="00181AEB">
        <w:rPr>
          <w:rFonts w:asciiTheme="majorBidi" w:hAnsiTheme="majorBidi" w:cstheme="majorBidi"/>
          <w:color w:val="000000" w:themeColor="text1"/>
          <w:sz w:val="24"/>
          <w:szCs w:val="24"/>
        </w:rPr>
        <w:t xml:space="preserve">Mathur, R. S. and Khan, M. A. (1997). Groundnut is poor men nut. </w:t>
      </w:r>
      <w:r w:rsidRPr="00181AEB">
        <w:rPr>
          <w:rFonts w:asciiTheme="majorBidi" w:hAnsiTheme="majorBidi" w:cstheme="majorBidi"/>
          <w:i/>
          <w:iCs/>
          <w:color w:val="000000" w:themeColor="text1"/>
          <w:sz w:val="24"/>
          <w:szCs w:val="24"/>
        </w:rPr>
        <w:t>Indian Farmers Digest</w:t>
      </w:r>
      <w:r w:rsidRPr="00181AEB">
        <w:rPr>
          <w:rFonts w:asciiTheme="majorBidi" w:hAnsiTheme="majorBidi" w:cstheme="majorBidi"/>
          <w:color w:val="000000" w:themeColor="text1"/>
          <w:sz w:val="24"/>
          <w:szCs w:val="24"/>
        </w:rPr>
        <w:t xml:space="preserve">, </w:t>
      </w:r>
      <w:r w:rsidRPr="00181AEB">
        <w:rPr>
          <w:rFonts w:asciiTheme="majorBidi" w:hAnsiTheme="majorBidi" w:cstheme="majorBidi"/>
          <w:b/>
          <w:bCs/>
          <w:color w:val="000000" w:themeColor="text1"/>
          <w:sz w:val="24"/>
          <w:szCs w:val="24"/>
        </w:rPr>
        <w:t>30 (5)</w:t>
      </w:r>
      <w:r w:rsidRPr="00181AEB">
        <w:rPr>
          <w:rFonts w:asciiTheme="majorBidi" w:hAnsiTheme="majorBidi" w:cstheme="majorBidi"/>
          <w:color w:val="000000" w:themeColor="text1"/>
          <w:sz w:val="24"/>
          <w:szCs w:val="24"/>
        </w:rPr>
        <w:t xml:space="preserve">: 29-30. </w:t>
      </w:r>
    </w:p>
    <w:p w14:paraId="6F0AA642"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sz w:val="24"/>
          <w:szCs w:val="24"/>
        </w:rPr>
      </w:pPr>
      <w:r w:rsidRPr="00181AEB">
        <w:rPr>
          <w:rFonts w:asciiTheme="majorBidi" w:hAnsiTheme="majorBidi" w:cstheme="majorBidi"/>
          <w:sz w:val="24"/>
          <w:szCs w:val="24"/>
        </w:rPr>
        <w:t xml:space="preserve">Patel, R. C. and Patel, J. R. (1983). Crops losses due to insect pests in Gujarat State. </w:t>
      </w:r>
      <w:r w:rsidRPr="00181AEB">
        <w:rPr>
          <w:rFonts w:asciiTheme="majorBidi" w:hAnsiTheme="majorBidi" w:cstheme="majorBidi"/>
          <w:i/>
          <w:iCs/>
          <w:sz w:val="24"/>
          <w:szCs w:val="24"/>
        </w:rPr>
        <w:t>Indian Journal of Entomology</w:t>
      </w:r>
      <w:r w:rsidRPr="00181AEB">
        <w:rPr>
          <w:rFonts w:asciiTheme="majorBidi" w:hAnsiTheme="majorBidi" w:cstheme="majorBidi"/>
          <w:i/>
          <w:sz w:val="24"/>
          <w:szCs w:val="24"/>
        </w:rPr>
        <w:t>,</w:t>
      </w:r>
      <w:r w:rsidRPr="00181AEB">
        <w:rPr>
          <w:rFonts w:asciiTheme="majorBidi" w:hAnsiTheme="majorBidi" w:cstheme="majorBidi"/>
          <w:sz w:val="24"/>
          <w:szCs w:val="24"/>
        </w:rPr>
        <w:t xml:space="preserve"> </w:t>
      </w:r>
      <w:r w:rsidRPr="00181AEB">
        <w:rPr>
          <w:rFonts w:asciiTheme="majorBidi" w:hAnsiTheme="majorBidi" w:cstheme="majorBidi"/>
          <w:b/>
          <w:bCs/>
          <w:sz w:val="24"/>
          <w:szCs w:val="24"/>
        </w:rPr>
        <w:t>1</w:t>
      </w:r>
      <w:r w:rsidRPr="00181AEB">
        <w:rPr>
          <w:rFonts w:asciiTheme="majorBidi" w:hAnsiTheme="majorBidi" w:cstheme="majorBidi"/>
          <w:sz w:val="24"/>
          <w:szCs w:val="24"/>
        </w:rPr>
        <w:t>: 27-32.</w:t>
      </w:r>
    </w:p>
    <w:p w14:paraId="06992E70" w14:textId="77777777" w:rsidR="00394995" w:rsidRPr="00181AEB" w:rsidRDefault="00394995" w:rsidP="00181AEB">
      <w:pPr>
        <w:pStyle w:val="ListParagraph"/>
        <w:numPr>
          <w:ilvl w:val="0"/>
          <w:numId w:val="1"/>
        </w:numPr>
        <w:spacing w:after="160" w:line="360" w:lineRule="auto"/>
        <w:jc w:val="both"/>
        <w:rPr>
          <w:rFonts w:asciiTheme="majorBidi" w:eastAsia="Times New Roman" w:hAnsiTheme="majorBidi" w:cstheme="majorBidi"/>
          <w:kern w:val="0"/>
          <w:sz w:val="24"/>
          <w:szCs w:val="24"/>
          <w:lang w:val="en-US" w:bidi="hi-IN"/>
          <w14:ligatures w14:val="none"/>
        </w:rPr>
      </w:pPr>
      <w:r w:rsidRPr="00181AEB">
        <w:rPr>
          <w:rFonts w:asciiTheme="majorBidi" w:eastAsia="Aptos" w:hAnsiTheme="majorBidi" w:cstheme="majorBidi"/>
          <w:sz w:val="24"/>
          <w:szCs w:val="24"/>
        </w:rPr>
        <w:t>Sharma, V., Kumari, A., Meena, A.K., Sharma, A. K., Meena, P. K., &amp; Kalpana Gambhir, A.Y. (2025). Advancing precision farming through microbial genomics and biotechnological tools: Innovations for improving crop productivity and soil health. Growth, 112:140.</w:t>
      </w:r>
    </w:p>
    <w:p w14:paraId="3D9726ED" w14:textId="77777777" w:rsidR="00394995" w:rsidRPr="00181AEB" w:rsidRDefault="00394995" w:rsidP="00181AEB">
      <w:pPr>
        <w:pStyle w:val="ListParagraph"/>
        <w:numPr>
          <w:ilvl w:val="0"/>
          <w:numId w:val="1"/>
        </w:numPr>
        <w:spacing w:after="160" w:line="360" w:lineRule="auto"/>
        <w:jc w:val="both"/>
        <w:rPr>
          <w:rFonts w:asciiTheme="majorBidi" w:eastAsia="Times New Roman" w:hAnsiTheme="majorBidi" w:cstheme="majorBidi"/>
          <w:kern w:val="0"/>
          <w:sz w:val="24"/>
          <w:szCs w:val="24"/>
          <w:lang w:val="en-US" w:bidi="hi-IN"/>
          <w14:ligatures w14:val="none"/>
        </w:rPr>
      </w:pPr>
      <w:r w:rsidRPr="00181AEB">
        <w:rPr>
          <w:rFonts w:asciiTheme="majorBidi" w:eastAsia="Aptos" w:hAnsiTheme="majorBidi" w:cstheme="majorBidi"/>
          <w:sz w:val="24"/>
          <w:szCs w:val="24"/>
        </w:rPr>
        <w:t xml:space="preserve">Sharma, V., Prasanna, R., Hossain, F., Muthusamy, V., Nain, L., Das, S., Shivay, Y. S., &amp; Kumar, A. (2020). Priming maize seeds with </w:t>
      </w:r>
      <w:r w:rsidRPr="00181AEB">
        <w:rPr>
          <w:rFonts w:asciiTheme="majorBidi" w:eastAsia="Aptos" w:hAnsiTheme="majorBidi" w:cstheme="majorBidi"/>
          <w:i/>
          <w:iCs/>
          <w:sz w:val="24"/>
          <w:szCs w:val="24"/>
        </w:rPr>
        <w:t>cyanobacteria</w:t>
      </w:r>
      <w:r w:rsidRPr="00181AEB">
        <w:rPr>
          <w:rFonts w:asciiTheme="majorBidi" w:eastAsia="Aptos" w:hAnsiTheme="majorBidi" w:cstheme="majorBidi"/>
          <w:sz w:val="24"/>
          <w:szCs w:val="24"/>
        </w:rPr>
        <w:t xml:space="preserve"> enhances seed vigour and plant growth in elite maize inbreds. 3 Biotech, 10(4):154.</w:t>
      </w:r>
    </w:p>
    <w:p w14:paraId="6ABD1A54"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rPr>
      </w:pPr>
      <w:r w:rsidRPr="00181AEB">
        <w:rPr>
          <w:rFonts w:asciiTheme="majorBidi" w:eastAsia="Aptos" w:hAnsiTheme="majorBidi" w:cstheme="majorBidi"/>
          <w:sz w:val="24"/>
          <w:szCs w:val="24"/>
        </w:rPr>
        <w:t xml:space="preserve">Sharma, V., Prasanna, R., Hossain, F., Muthusamy, V., Nain, L., Shivay, Y. S., &amp; Kumar, A. (2021). Cyanobacterial inoculation as resource conserving options for </w:t>
      </w:r>
      <w:r w:rsidRPr="00181AEB">
        <w:rPr>
          <w:rFonts w:asciiTheme="majorBidi" w:eastAsia="Aptos" w:hAnsiTheme="majorBidi" w:cstheme="majorBidi"/>
          <w:sz w:val="24"/>
          <w:szCs w:val="24"/>
        </w:rPr>
        <w:lastRenderedPageBreak/>
        <w:t>improving the soil nutrient availability and growth of maize genotypes. Archives of Microbiology, 203(5):2393-409</w:t>
      </w:r>
    </w:p>
    <w:p w14:paraId="73A7E640"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sz w:val="24"/>
          <w:szCs w:val="24"/>
        </w:rPr>
      </w:pPr>
      <w:r w:rsidRPr="00181AEB">
        <w:rPr>
          <w:rFonts w:asciiTheme="majorBidi" w:hAnsiTheme="majorBidi" w:cstheme="majorBidi"/>
          <w:sz w:val="24"/>
          <w:szCs w:val="24"/>
        </w:rPr>
        <w:t xml:space="preserve">Vijaya, L. K., Reddy, R. D., Varma, N. R. G. and Pranuthi G. (2010). Weather based pest and disease forewarning models in groundnut in the context of climate change. </w:t>
      </w:r>
      <w:r w:rsidRPr="00181AEB">
        <w:rPr>
          <w:rFonts w:asciiTheme="majorBidi" w:hAnsiTheme="majorBidi" w:cstheme="majorBidi"/>
          <w:i/>
          <w:iCs/>
          <w:sz w:val="24"/>
          <w:szCs w:val="24"/>
        </w:rPr>
        <w:t>In</w:t>
      </w:r>
      <w:r w:rsidRPr="00181AEB">
        <w:rPr>
          <w:rFonts w:asciiTheme="majorBidi" w:hAnsiTheme="majorBidi" w:cstheme="majorBidi"/>
          <w:sz w:val="24"/>
          <w:szCs w:val="24"/>
        </w:rPr>
        <w:t>: ISPRS Archives XXXVIII-8/W3 Workshop Proceedings</w:t>
      </w:r>
      <w:r w:rsidRPr="00181AEB">
        <w:rPr>
          <w:rFonts w:asciiTheme="majorBidi" w:hAnsiTheme="majorBidi" w:cstheme="majorBidi"/>
          <w:i/>
          <w:iCs/>
          <w:sz w:val="24"/>
          <w:szCs w:val="24"/>
        </w:rPr>
        <w:t>: Impact of Climate Change on Agriculture</w:t>
      </w:r>
      <w:r w:rsidRPr="00181AEB">
        <w:rPr>
          <w:rFonts w:asciiTheme="majorBidi" w:hAnsiTheme="majorBidi" w:cstheme="majorBidi"/>
          <w:sz w:val="24"/>
          <w:szCs w:val="24"/>
        </w:rPr>
        <w:t>. p. 48-50</w:t>
      </w:r>
    </w:p>
    <w:p w14:paraId="0B390802"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rPr>
      </w:pPr>
      <w:r w:rsidRPr="00181AEB">
        <w:rPr>
          <w:rFonts w:asciiTheme="majorBidi" w:hAnsiTheme="majorBidi" w:cstheme="majorBidi"/>
          <w:color w:val="222222"/>
          <w:sz w:val="24"/>
          <w:szCs w:val="24"/>
          <w:shd w:val="clear" w:color="auto" w:fill="FFFFFF"/>
        </w:rPr>
        <w:t xml:space="preserve">War, A. R., Hugar, S. V., Rahman, S. J., &amp; Sharma, H. C. (2016). Orientation behaviour of </w:t>
      </w:r>
      <w:proofErr w:type="spellStart"/>
      <w:r w:rsidRPr="00181AEB">
        <w:rPr>
          <w:rFonts w:asciiTheme="majorBidi" w:hAnsiTheme="majorBidi" w:cstheme="majorBidi"/>
          <w:i/>
          <w:iCs/>
          <w:color w:val="222222"/>
          <w:sz w:val="24"/>
          <w:szCs w:val="24"/>
          <w:shd w:val="clear" w:color="auto" w:fill="FFFFFF"/>
        </w:rPr>
        <w:t>Helicoverpa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armigera</w:t>
      </w:r>
      <w:proofErr w:type="spellEnd"/>
      <w:r w:rsidRPr="00181AEB">
        <w:rPr>
          <w:rFonts w:asciiTheme="majorBidi" w:hAnsiTheme="majorBidi" w:cstheme="majorBidi"/>
          <w:color w:val="222222"/>
          <w:sz w:val="24"/>
          <w:szCs w:val="24"/>
          <w:shd w:val="clear" w:color="auto" w:fill="FFFFFF"/>
        </w:rPr>
        <w:t xml:space="preserve"> egg </w:t>
      </w:r>
      <w:proofErr w:type="spellStart"/>
      <w:r w:rsidRPr="00181AEB">
        <w:rPr>
          <w:rFonts w:asciiTheme="majorBidi" w:hAnsiTheme="majorBidi" w:cstheme="majorBidi"/>
          <w:color w:val="222222"/>
          <w:sz w:val="24"/>
          <w:szCs w:val="24"/>
          <w:shd w:val="clear" w:color="auto" w:fill="FFFFFF"/>
        </w:rPr>
        <w:t>parasitoid</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Trichogramma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chilonis</w:t>
      </w:r>
      <w:proofErr w:type="spellEnd"/>
      <w:r w:rsidRPr="00181AEB">
        <w:rPr>
          <w:rFonts w:asciiTheme="majorBidi" w:hAnsiTheme="majorBidi" w:cstheme="majorBidi"/>
          <w:color w:val="222222"/>
          <w:sz w:val="24"/>
          <w:szCs w:val="24"/>
          <w:shd w:val="clear" w:color="auto" w:fill="FFFFFF"/>
        </w:rPr>
        <w:t xml:space="preserve"> and the larval </w:t>
      </w:r>
      <w:proofErr w:type="spellStart"/>
      <w:r w:rsidRPr="00181AEB">
        <w:rPr>
          <w:rFonts w:asciiTheme="majorBidi" w:hAnsiTheme="majorBidi" w:cstheme="majorBidi"/>
          <w:color w:val="222222"/>
          <w:sz w:val="24"/>
          <w:szCs w:val="24"/>
          <w:shd w:val="clear" w:color="auto" w:fill="FFFFFF"/>
        </w:rPr>
        <w:t>parasitoid</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color w:val="222222"/>
          <w:sz w:val="24"/>
          <w:szCs w:val="24"/>
          <w:shd w:val="clear" w:color="auto" w:fill="FFFFFF"/>
        </w:rPr>
        <w:t>Campoletis</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color w:val="222222"/>
          <w:sz w:val="24"/>
          <w:szCs w:val="24"/>
          <w:shd w:val="clear" w:color="auto" w:fill="FFFFFF"/>
        </w:rPr>
        <w:t>chlorideae</w:t>
      </w:r>
      <w:proofErr w:type="spellEnd"/>
      <w:r w:rsidRPr="00181AEB">
        <w:rPr>
          <w:rFonts w:asciiTheme="majorBidi" w:hAnsiTheme="majorBidi" w:cstheme="majorBidi"/>
          <w:color w:val="222222"/>
          <w:sz w:val="24"/>
          <w:szCs w:val="24"/>
          <w:shd w:val="clear" w:color="auto" w:fill="FFFFFF"/>
        </w:rPr>
        <w:t xml:space="preserve"> towards different groundnut genotypes. </w:t>
      </w:r>
      <w:r w:rsidRPr="00181AEB">
        <w:rPr>
          <w:rFonts w:asciiTheme="majorBidi" w:hAnsiTheme="majorBidi" w:cstheme="majorBidi"/>
          <w:i/>
          <w:iCs/>
          <w:color w:val="222222"/>
          <w:sz w:val="24"/>
          <w:szCs w:val="24"/>
          <w:shd w:val="clear" w:color="auto" w:fill="FFFFFF"/>
        </w:rPr>
        <w:t>Biocontrol Science and Technology</w:t>
      </w:r>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26</w:t>
      </w:r>
      <w:r w:rsidRPr="00181AEB">
        <w:rPr>
          <w:rFonts w:asciiTheme="majorBidi" w:hAnsiTheme="majorBidi" w:cstheme="majorBidi"/>
          <w:color w:val="222222"/>
          <w:sz w:val="24"/>
          <w:szCs w:val="24"/>
          <w:shd w:val="clear" w:color="auto" w:fill="FFFFFF"/>
        </w:rPr>
        <w:t>(10), 1420-1431.</w:t>
      </w:r>
    </w:p>
    <w:p w14:paraId="25F4F7CA"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lang w:val="it-IT"/>
        </w:rPr>
      </w:pPr>
      <w:r w:rsidRPr="00181AEB">
        <w:rPr>
          <w:rFonts w:asciiTheme="majorBidi" w:hAnsiTheme="majorBidi" w:cstheme="majorBidi"/>
          <w:color w:val="222222"/>
          <w:sz w:val="24"/>
          <w:szCs w:val="24"/>
          <w:shd w:val="clear" w:color="auto" w:fill="FFFFFF"/>
        </w:rPr>
        <w:t xml:space="preserve">War, A. R., Hussain, B., Mishra, S. P., </w:t>
      </w:r>
      <w:proofErr w:type="spellStart"/>
      <w:r w:rsidRPr="00181AEB">
        <w:rPr>
          <w:rFonts w:asciiTheme="majorBidi" w:hAnsiTheme="majorBidi" w:cstheme="majorBidi"/>
          <w:color w:val="222222"/>
          <w:sz w:val="24"/>
          <w:szCs w:val="24"/>
          <w:shd w:val="clear" w:color="auto" w:fill="FFFFFF"/>
        </w:rPr>
        <w:t>Munghate</w:t>
      </w:r>
      <w:proofErr w:type="spellEnd"/>
      <w:r w:rsidRPr="00181AEB">
        <w:rPr>
          <w:rFonts w:asciiTheme="majorBidi" w:hAnsiTheme="majorBidi" w:cstheme="majorBidi"/>
          <w:color w:val="222222"/>
          <w:sz w:val="24"/>
          <w:szCs w:val="24"/>
          <w:shd w:val="clear" w:color="auto" w:fill="FFFFFF"/>
        </w:rPr>
        <w:t xml:space="preserve">, R. S., &amp; Sharma, H. C. (2021). Nutritional indices and biochemical profile of </w:t>
      </w:r>
      <w:r w:rsidRPr="00181AEB">
        <w:rPr>
          <w:rFonts w:asciiTheme="majorBidi" w:hAnsiTheme="majorBidi" w:cstheme="majorBidi"/>
          <w:i/>
          <w:iCs/>
          <w:color w:val="222222"/>
          <w:sz w:val="24"/>
          <w:szCs w:val="24"/>
          <w:shd w:val="clear" w:color="auto" w:fill="FFFFFF"/>
        </w:rPr>
        <w:t>Helicoverpa armigera</w:t>
      </w:r>
      <w:r w:rsidRPr="00181AEB">
        <w:rPr>
          <w:rFonts w:asciiTheme="majorBidi" w:hAnsiTheme="majorBidi" w:cstheme="majorBidi"/>
          <w:color w:val="222222"/>
          <w:sz w:val="24"/>
          <w:szCs w:val="24"/>
          <w:shd w:val="clear" w:color="auto" w:fill="FFFFFF"/>
        </w:rPr>
        <w:t xml:space="preserve"> [Hübner (1808)] on different groundnut genotypes. </w:t>
      </w:r>
      <w:r w:rsidRPr="00181AEB">
        <w:rPr>
          <w:rFonts w:asciiTheme="majorBidi" w:hAnsiTheme="majorBidi" w:cstheme="majorBidi"/>
          <w:i/>
          <w:iCs/>
          <w:color w:val="222222"/>
          <w:sz w:val="24"/>
          <w:szCs w:val="24"/>
          <w:shd w:val="clear" w:color="auto" w:fill="FFFFFF"/>
          <w:lang w:val="it-IT"/>
        </w:rPr>
        <w:t>Acta agriculturae Slovenica</w:t>
      </w:r>
      <w:r w:rsidRPr="00181AEB">
        <w:rPr>
          <w:rFonts w:asciiTheme="majorBidi" w:hAnsiTheme="majorBidi" w:cstheme="majorBidi"/>
          <w:color w:val="222222"/>
          <w:sz w:val="24"/>
          <w:szCs w:val="24"/>
          <w:shd w:val="clear" w:color="auto" w:fill="FFFFFF"/>
          <w:lang w:val="it-IT"/>
        </w:rPr>
        <w:t>, </w:t>
      </w:r>
      <w:r w:rsidRPr="00181AEB">
        <w:rPr>
          <w:rFonts w:asciiTheme="majorBidi" w:hAnsiTheme="majorBidi" w:cstheme="majorBidi"/>
          <w:i/>
          <w:iCs/>
          <w:color w:val="222222"/>
          <w:sz w:val="24"/>
          <w:szCs w:val="24"/>
          <w:shd w:val="clear" w:color="auto" w:fill="FFFFFF"/>
          <w:lang w:val="it-IT"/>
        </w:rPr>
        <w:t>117</w:t>
      </w:r>
      <w:r w:rsidRPr="00181AEB">
        <w:rPr>
          <w:rFonts w:asciiTheme="majorBidi" w:hAnsiTheme="majorBidi" w:cstheme="majorBidi"/>
          <w:color w:val="222222"/>
          <w:sz w:val="24"/>
          <w:szCs w:val="24"/>
          <w:shd w:val="clear" w:color="auto" w:fill="FFFFFF"/>
          <w:lang w:val="it-IT"/>
        </w:rPr>
        <w:t>(1), 1-9.</w:t>
      </w:r>
    </w:p>
    <w:p w14:paraId="41D2C9AA"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sz w:val="24"/>
          <w:szCs w:val="24"/>
        </w:rPr>
      </w:pPr>
      <w:r w:rsidRPr="00181AEB">
        <w:rPr>
          <w:rFonts w:asciiTheme="majorBidi" w:hAnsiTheme="majorBidi" w:cstheme="majorBidi"/>
          <w:color w:val="222222"/>
          <w:sz w:val="24"/>
          <w:szCs w:val="24"/>
          <w:shd w:val="clear" w:color="auto" w:fill="FFFFFF"/>
        </w:rPr>
        <w:t xml:space="preserve">War, A. R., Paulraj, M. G., War, M. Y., &amp; </w:t>
      </w:r>
      <w:proofErr w:type="spellStart"/>
      <w:r w:rsidRPr="00181AEB">
        <w:rPr>
          <w:rFonts w:asciiTheme="majorBidi" w:hAnsiTheme="majorBidi" w:cstheme="majorBidi"/>
          <w:color w:val="222222"/>
          <w:sz w:val="24"/>
          <w:szCs w:val="24"/>
          <w:shd w:val="clear" w:color="auto" w:fill="FFFFFF"/>
        </w:rPr>
        <w:t>Ignacimuthu</w:t>
      </w:r>
      <w:proofErr w:type="spellEnd"/>
      <w:r w:rsidRPr="00181AEB">
        <w:rPr>
          <w:rFonts w:asciiTheme="majorBidi" w:hAnsiTheme="majorBidi" w:cstheme="majorBidi"/>
          <w:color w:val="222222"/>
          <w:sz w:val="24"/>
          <w:szCs w:val="24"/>
          <w:shd w:val="clear" w:color="auto" w:fill="FFFFFF"/>
        </w:rPr>
        <w:t>, S. (2011). Jasmonic acid-mediated-induced resistance in groundnut (</w:t>
      </w:r>
      <w:r w:rsidRPr="00181AEB">
        <w:rPr>
          <w:rFonts w:asciiTheme="majorBidi" w:hAnsiTheme="majorBidi" w:cstheme="majorBidi"/>
          <w:i/>
          <w:iCs/>
          <w:color w:val="222222"/>
          <w:sz w:val="24"/>
          <w:szCs w:val="24"/>
          <w:shd w:val="clear" w:color="auto" w:fill="FFFFFF"/>
        </w:rPr>
        <w:t>Arachis hypogaea</w:t>
      </w:r>
      <w:r w:rsidRPr="00181AEB">
        <w:rPr>
          <w:rFonts w:asciiTheme="majorBidi" w:hAnsiTheme="majorBidi" w:cstheme="majorBidi"/>
          <w:color w:val="222222"/>
          <w:sz w:val="24"/>
          <w:szCs w:val="24"/>
          <w:shd w:val="clear" w:color="auto" w:fill="FFFFFF"/>
        </w:rPr>
        <w:t xml:space="preserve"> L.) against </w:t>
      </w:r>
      <w:proofErr w:type="spellStart"/>
      <w:r w:rsidRPr="00181AEB">
        <w:rPr>
          <w:rFonts w:asciiTheme="majorBidi" w:hAnsiTheme="majorBidi" w:cstheme="majorBidi"/>
          <w:i/>
          <w:iCs/>
          <w:color w:val="222222"/>
          <w:sz w:val="24"/>
          <w:szCs w:val="24"/>
          <w:shd w:val="clear" w:color="auto" w:fill="FFFFFF"/>
        </w:rPr>
        <w:t>Helicoverpa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armigera</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color w:val="222222"/>
          <w:sz w:val="24"/>
          <w:szCs w:val="24"/>
          <w:shd w:val="clear" w:color="auto" w:fill="FFFFFF"/>
        </w:rPr>
        <w:t>Hubner</w:t>
      </w:r>
      <w:proofErr w:type="spellEnd"/>
      <w:proofErr w:type="gramStart"/>
      <w:r w:rsidRPr="00181AEB">
        <w:rPr>
          <w:rFonts w:asciiTheme="majorBidi" w:hAnsiTheme="majorBidi" w:cstheme="majorBidi"/>
          <w:color w:val="222222"/>
          <w:sz w:val="24"/>
          <w:szCs w:val="24"/>
          <w:shd w:val="clear" w:color="auto" w:fill="FFFFFF"/>
        </w:rPr>
        <w:t>)(</w:t>
      </w:r>
      <w:proofErr w:type="gramEnd"/>
      <w:r w:rsidRPr="00181AEB">
        <w:rPr>
          <w:rFonts w:asciiTheme="majorBidi" w:hAnsiTheme="majorBidi" w:cstheme="majorBidi"/>
          <w:color w:val="222222"/>
          <w:sz w:val="24"/>
          <w:szCs w:val="24"/>
          <w:shd w:val="clear" w:color="auto" w:fill="FFFFFF"/>
        </w:rPr>
        <w:t xml:space="preserve">Lepidoptera: </w:t>
      </w:r>
      <w:proofErr w:type="spellStart"/>
      <w:r w:rsidRPr="00181AEB">
        <w:rPr>
          <w:rFonts w:asciiTheme="majorBidi" w:hAnsiTheme="majorBidi" w:cstheme="majorBidi"/>
          <w:color w:val="222222"/>
          <w:sz w:val="24"/>
          <w:szCs w:val="24"/>
          <w:shd w:val="clear" w:color="auto" w:fill="FFFFFF"/>
        </w:rPr>
        <w:t>Noctuidae</w:t>
      </w:r>
      <w:proofErr w:type="spellEnd"/>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Journal of plant growth regulation</w:t>
      </w:r>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30</w:t>
      </w:r>
      <w:r w:rsidRPr="00181AEB">
        <w:rPr>
          <w:rFonts w:asciiTheme="majorBidi" w:hAnsiTheme="majorBidi" w:cstheme="majorBidi"/>
          <w:color w:val="222222"/>
          <w:sz w:val="24"/>
          <w:szCs w:val="24"/>
          <w:shd w:val="clear" w:color="auto" w:fill="FFFFFF"/>
        </w:rPr>
        <w:t>(4), 512-523.</w:t>
      </w:r>
    </w:p>
    <w:p w14:paraId="4E8F4AF6"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rPr>
      </w:pPr>
      <w:r w:rsidRPr="00181AEB">
        <w:rPr>
          <w:rFonts w:asciiTheme="majorBidi" w:hAnsiTheme="majorBidi" w:cstheme="majorBidi"/>
          <w:color w:val="222222"/>
          <w:sz w:val="24"/>
          <w:szCs w:val="24"/>
          <w:shd w:val="clear" w:color="auto" w:fill="FFFFFF"/>
        </w:rPr>
        <w:t xml:space="preserve">War, A. R., Paulraj, M. G., War, M. Y., &amp; </w:t>
      </w:r>
      <w:proofErr w:type="spellStart"/>
      <w:r w:rsidRPr="00181AEB">
        <w:rPr>
          <w:rFonts w:asciiTheme="majorBidi" w:hAnsiTheme="majorBidi" w:cstheme="majorBidi"/>
          <w:color w:val="222222"/>
          <w:sz w:val="24"/>
          <w:szCs w:val="24"/>
          <w:shd w:val="clear" w:color="auto" w:fill="FFFFFF"/>
        </w:rPr>
        <w:t>Ignacimuthu</w:t>
      </w:r>
      <w:proofErr w:type="spellEnd"/>
      <w:r w:rsidRPr="00181AEB">
        <w:rPr>
          <w:rFonts w:asciiTheme="majorBidi" w:hAnsiTheme="majorBidi" w:cstheme="majorBidi"/>
          <w:color w:val="222222"/>
          <w:sz w:val="24"/>
          <w:szCs w:val="24"/>
          <w:shd w:val="clear" w:color="auto" w:fill="FFFFFF"/>
        </w:rPr>
        <w:t xml:space="preserve">, S. (2012). Differential defensive response of groundnut germplasms to </w:t>
      </w:r>
      <w:proofErr w:type="spellStart"/>
      <w:r w:rsidRPr="00181AEB">
        <w:rPr>
          <w:rFonts w:asciiTheme="majorBidi" w:hAnsiTheme="majorBidi" w:cstheme="majorBidi"/>
          <w:i/>
          <w:iCs/>
          <w:color w:val="222222"/>
          <w:sz w:val="24"/>
          <w:szCs w:val="24"/>
          <w:shd w:val="clear" w:color="auto" w:fill="FFFFFF"/>
        </w:rPr>
        <w:t>Helicoverpa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armigera</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color w:val="222222"/>
          <w:sz w:val="24"/>
          <w:szCs w:val="24"/>
          <w:shd w:val="clear" w:color="auto" w:fill="FFFFFF"/>
        </w:rPr>
        <w:t>Hubner</w:t>
      </w:r>
      <w:proofErr w:type="spellEnd"/>
      <w:proofErr w:type="gramStart"/>
      <w:r w:rsidRPr="00181AEB">
        <w:rPr>
          <w:rFonts w:asciiTheme="majorBidi" w:hAnsiTheme="majorBidi" w:cstheme="majorBidi"/>
          <w:color w:val="222222"/>
          <w:sz w:val="24"/>
          <w:szCs w:val="24"/>
          <w:shd w:val="clear" w:color="auto" w:fill="FFFFFF"/>
        </w:rPr>
        <w:t>)(</w:t>
      </w:r>
      <w:proofErr w:type="gramEnd"/>
      <w:r w:rsidRPr="00181AEB">
        <w:rPr>
          <w:rFonts w:asciiTheme="majorBidi" w:hAnsiTheme="majorBidi" w:cstheme="majorBidi"/>
          <w:color w:val="222222"/>
          <w:sz w:val="24"/>
          <w:szCs w:val="24"/>
          <w:shd w:val="clear" w:color="auto" w:fill="FFFFFF"/>
        </w:rPr>
        <w:t xml:space="preserve">Lepidoptera: </w:t>
      </w:r>
      <w:proofErr w:type="spellStart"/>
      <w:r w:rsidRPr="00181AEB">
        <w:rPr>
          <w:rFonts w:asciiTheme="majorBidi" w:hAnsiTheme="majorBidi" w:cstheme="majorBidi"/>
          <w:color w:val="222222"/>
          <w:sz w:val="24"/>
          <w:szCs w:val="24"/>
          <w:shd w:val="clear" w:color="auto" w:fill="FFFFFF"/>
        </w:rPr>
        <w:t>Noctuidae</w:t>
      </w:r>
      <w:proofErr w:type="spellEnd"/>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Journal of Plant Interactions</w:t>
      </w:r>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7</w:t>
      </w:r>
      <w:r w:rsidRPr="00181AEB">
        <w:rPr>
          <w:rFonts w:asciiTheme="majorBidi" w:hAnsiTheme="majorBidi" w:cstheme="majorBidi"/>
          <w:color w:val="222222"/>
          <w:sz w:val="24"/>
          <w:szCs w:val="24"/>
          <w:shd w:val="clear" w:color="auto" w:fill="FFFFFF"/>
        </w:rPr>
        <w:t>(1), 45-55.</w:t>
      </w:r>
    </w:p>
    <w:p w14:paraId="6A3B8ECA" w14:textId="77777777" w:rsidR="00394995" w:rsidRPr="00181AEB" w:rsidRDefault="00394995" w:rsidP="00181AEB">
      <w:pPr>
        <w:pStyle w:val="ListParagraph"/>
        <w:numPr>
          <w:ilvl w:val="0"/>
          <w:numId w:val="1"/>
        </w:numPr>
        <w:spacing w:after="160" w:line="360" w:lineRule="auto"/>
        <w:jc w:val="both"/>
        <w:rPr>
          <w:rFonts w:asciiTheme="majorBidi" w:hAnsiTheme="majorBidi" w:cstheme="majorBidi"/>
          <w:color w:val="222222"/>
          <w:sz w:val="24"/>
          <w:szCs w:val="24"/>
          <w:shd w:val="clear" w:color="auto" w:fill="FFFFFF"/>
        </w:rPr>
      </w:pPr>
      <w:r w:rsidRPr="00181AEB">
        <w:rPr>
          <w:rFonts w:asciiTheme="majorBidi" w:hAnsiTheme="majorBidi" w:cstheme="majorBidi"/>
          <w:color w:val="222222"/>
          <w:sz w:val="24"/>
          <w:szCs w:val="24"/>
          <w:shd w:val="clear" w:color="auto" w:fill="FFFFFF"/>
        </w:rPr>
        <w:t xml:space="preserve">Waykule, P. K., </w:t>
      </w:r>
      <w:proofErr w:type="spellStart"/>
      <w:r w:rsidRPr="00181AEB">
        <w:rPr>
          <w:rFonts w:asciiTheme="majorBidi" w:hAnsiTheme="majorBidi" w:cstheme="majorBidi"/>
          <w:color w:val="222222"/>
          <w:sz w:val="24"/>
          <w:szCs w:val="24"/>
          <w:shd w:val="clear" w:color="auto" w:fill="FFFFFF"/>
        </w:rPr>
        <w:t>Mutkule</w:t>
      </w:r>
      <w:proofErr w:type="spellEnd"/>
      <w:r w:rsidRPr="00181AEB">
        <w:rPr>
          <w:rFonts w:asciiTheme="majorBidi" w:hAnsiTheme="majorBidi" w:cstheme="majorBidi"/>
          <w:color w:val="222222"/>
          <w:sz w:val="24"/>
          <w:szCs w:val="24"/>
          <w:shd w:val="clear" w:color="auto" w:fill="FFFFFF"/>
        </w:rPr>
        <w:t>, D. S., Jadhav, A. S., Mahajan, R. S., &amp; Bharadwaj, G. S. (2020). Screening of groundnut (Arachis hypogaea L.) genotypes against lepidopteran (</w:t>
      </w:r>
      <w:proofErr w:type="spellStart"/>
      <w:r w:rsidRPr="00181AEB">
        <w:rPr>
          <w:rFonts w:asciiTheme="majorBidi" w:hAnsiTheme="majorBidi" w:cstheme="majorBidi"/>
          <w:i/>
          <w:iCs/>
          <w:color w:val="222222"/>
          <w:sz w:val="24"/>
          <w:szCs w:val="24"/>
          <w:shd w:val="clear" w:color="auto" w:fill="FFFFFF"/>
        </w:rPr>
        <w:t>Helicoverpa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armigera</w:t>
      </w:r>
      <w:proofErr w:type="spellEnd"/>
      <w:r w:rsidRPr="00181AEB">
        <w:rPr>
          <w:rFonts w:asciiTheme="majorBidi" w:hAnsiTheme="majorBidi" w:cstheme="majorBidi"/>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Spodoptera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litura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Aproaerema</w:t>
      </w:r>
      <w:proofErr w:type="spellEnd"/>
      <w:r w:rsidRPr="00181AEB">
        <w:rPr>
          <w:rFonts w:asciiTheme="majorBidi" w:hAnsiTheme="majorBidi" w:cstheme="majorBidi"/>
          <w:i/>
          <w:iCs/>
          <w:color w:val="222222"/>
          <w:sz w:val="24"/>
          <w:szCs w:val="24"/>
          <w:shd w:val="clear" w:color="auto" w:fill="FFFFFF"/>
        </w:rPr>
        <w:t xml:space="preserve"> </w:t>
      </w:r>
      <w:proofErr w:type="spellStart"/>
      <w:r w:rsidRPr="00181AEB">
        <w:rPr>
          <w:rFonts w:asciiTheme="majorBidi" w:hAnsiTheme="majorBidi" w:cstheme="majorBidi"/>
          <w:i/>
          <w:iCs/>
          <w:color w:val="222222"/>
          <w:sz w:val="24"/>
          <w:szCs w:val="24"/>
          <w:shd w:val="clear" w:color="auto" w:fill="FFFFFF"/>
        </w:rPr>
        <w:t>modicella</w:t>
      </w:r>
      <w:proofErr w:type="spellEnd"/>
      <w:r w:rsidRPr="00181AEB">
        <w:rPr>
          <w:rFonts w:asciiTheme="majorBidi" w:hAnsiTheme="majorBidi" w:cstheme="majorBidi"/>
          <w:color w:val="222222"/>
          <w:sz w:val="24"/>
          <w:szCs w:val="24"/>
          <w:shd w:val="clear" w:color="auto" w:fill="FFFFFF"/>
        </w:rPr>
        <w:t>) insect-pests. </w:t>
      </w:r>
      <w:r w:rsidRPr="00181AEB">
        <w:rPr>
          <w:rFonts w:asciiTheme="majorBidi" w:hAnsiTheme="majorBidi" w:cstheme="majorBidi"/>
          <w:i/>
          <w:iCs/>
          <w:color w:val="222222"/>
          <w:sz w:val="24"/>
          <w:szCs w:val="24"/>
          <w:shd w:val="clear" w:color="auto" w:fill="FFFFFF"/>
        </w:rPr>
        <w:t xml:space="preserve">J. </w:t>
      </w:r>
      <w:proofErr w:type="spellStart"/>
      <w:r w:rsidRPr="00181AEB">
        <w:rPr>
          <w:rFonts w:asciiTheme="majorBidi" w:hAnsiTheme="majorBidi" w:cstheme="majorBidi"/>
          <w:i/>
          <w:iCs/>
          <w:color w:val="222222"/>
          <w:sz w:val="24"/>
          <w:szCs w:val="24"/>
          <w:shd w:val="clear" w:color="auto" w:fill="FFFFFF"/>
        </w:rPr>
        <w:t>Entomol</w:t>
      </w:r>
      <w:proofErr w:type="spellEnd"/>
      <w:r w:rsidRPr="00181AEB">
        <w:rPr>
          <w:rFonts w:asciiTheme="majorBidi" w:hAnsiTheme="majorBidi" w:cstheme="majorBidi"/>
          <w:i/>
          <w:iCs/>
          <w:color w:val="222222"/>
          <w:sz w:val="24"/>
          <w:szCs w:val="24"/>
          <w:shd w:val="clear" w:color="auto" w:fill="FFFFFF"/>
        </w:rPr>
        <w:t>. Zool. Stud</w:t>
      </w:r>
      <w:r w:rsidRPr="00181AEB">
        <w:rPr>
          <w:rFonts w:asciiTheme="majorBidi" w:hAnsiTheme="majorBidi" w:cstheme="majorBidi"/>
          <w:color w:val="222222"/>
          <w:sz w:val="24"/>
          <w:szCs w:val="24"/>
          <w:shd w:val="clear" w:color="auto" w:fill="FFFFFF"/>
        </w:rPr>
        <w:t>, </w:t>
      </w:r>
      <w:r w:rsidRPr="00181AEB">
        <w:rPr>
          <w:rFonts w:asciiTheme="majorBidi" w:hAnsiTheme="majorBidi" w:cstheme="majorBidi"/>
          <w:i/>
          <w:iCs/>
          <w:color w:val="222222"/>
          <w:sz w:val="24"/>
          <w:szCs w:val="24"/>
          <w:shd w:val="clear" w:color="auto" w:fill="FFFFFF"/>
        </w:rPr>
        <w:t>8</w:t>
      </w:r>
      <w:r w:rsidRPr="00181AEB">
        <w:rPr>
          <w:rFonts w:asciiTheme="majorBidi" w:hAnsiTheme="majorBidi" w:cstheme="majorBidi"/>
          <w:color w:val="222222"/>
          <w:sz w:val="24"/>
          <w:szCs w:val="24"/>
          <w:shd w:val="clear" w:color="auto" w:fill="FFFFFF"/>
        </w:rPr>
        <w:t>, 1229-36.</w:t>
      </w:r>
    </w:p>
    <w:bookmarkEnd w:id="9"/>
    <w:p w14:paraId="5D23A9FB" w14:textId="77777777" w:rsidR="00145CA2" w:rsidRPr="00CB2CF4" w:rsidRDefault="00145CA2" w:rsidP="00CB2CF4">
      <w:pPr>
        <w:pStyle w:val="Default"/>
        <w:spacing w:after="160" w:line="360" w:lineRule="auto"/>
        <w:ind w:firstLine="720"/>
        <w:jc w:val="both"/>
        <w:rPr>
          <w:rFonts w:asciiTheme="majorBidi" w:hAnsiTheme="majorBidi" w:cstheme="majorBidi"/>
        </w:rPr>
      </w:pPr>
    </w:p>
    <w:p w14:paraId="59818099" w14:textId="42097AF3" w:rsidR="007845A5" w:rsidRPr="00CB2CF4" w:rsidRDefault="007845A5" w:rsidP="00CB2CF4">
      <w:pPr>
        <w:pStyle w:val="NoSpacing"/>
        <w:spacing w:after="160"/>
        <w:ind w:hanging="709"/>
        <w:jc w:val="both"/>
        <w:rPr>
          <w:rFonts w:asciiTheme="majorBidi" w:hAnsiTheme="majorBidi" w:cstheme="majorBidi"/>
          <w:sz w:val="24"/>
          <w:szCs w:val="24"/>
        </w:rPr>
      </w:pPr>
      <w:r w:rsidRPr="00CB2CF4">
        <w:rPr>
          <w:rFonts w:asciiTheme="majorBidi" w:hAnsiTheme="majorBidi" w:cstheme="majorBidi"/>
          <w:sz w:val="24"/>
          <w:szCs w:val="24"/>
        </w:rPr>
        <w:t xml:space="preserve">   </w:t>
      </w:r>
    </w:p>
    <w:sectPr w:rsidR="007845A5" w:rsidRPr="00CB2CF4" w:rsidSect="004B6FB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5786D" w14:textId="77777777" w:rsidR="00624507" w:rsidRDefault="00624507" w:rsidP="0089696A">
      <w:pPr>
        <w:spacing w:after="0" w:line="240" w:lineRule="auto"/>
      </w:pPr>
      <w:r>
        <w:separator/>
      </w:r>
    </w:p>
  </w:endnote>
  <w:endnote w:type="continuationSeparator" w:id="0">
    <w:p w14:paraId="372BFB08" w14:textId="77777777" w:rsidR="00624507" w:rsidRDefault="00624507" w:rsidP="0089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C41B" w14:textId="77777777" w:rsidR="0089696A" w:rsidRDefault="00896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9373" w14:textId="77777777" w:rsidR="0089696A" w:rsidRDefault="00896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B319" w14:textId="77777777" w:rsidR="0089696A" w:rsidRDefault="0089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65920" w14:textId="77777777" w:rsidR="00624507" w:rsidRDefault="00624507" w:rsidP="0089696A">
      <w:pPr>
        <w:spacing w:after="0" w:line="240" w:lineRule="auto"/>
      </w:pPr>
      <w:r>
        <w:separator/>
      </w:r>
    </w:p>
  </w:footnote>
  <w:footnote w:type="continuationSeparator" w:id="0">
    <w:p w14:paraId="34BBA590" w14:textId="77777777" w:rsidR="00624507" w:rsidRDefault="00624507" w:rsidP="0089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5557" w14:textId="537ED4AA" w:rsidR="0089696A" w:rsidRDefault="00624507">
    <w:pPr>
      <w:pStyle w:val="Header"/>
    </w:pPr>
    <w:r>
      <w:rPr>
        <w:noProof/>
      </w:rPr>
      <w:pict w14:anchorId="1B4F7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BCB7" w14:textId="5E67EBF5" w:rsidR="0089696A" w:rsidRDefault="00624507">
    <w:pPr>
      <w:pStyle w:val="Header"/>
    </w:pPr>
    <w:r>
      <w:rPr>
        <w:noProof/>
      </w:rPr>
      <w:pict w14:anchorId="0DF72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D2B0" w14:textId="4DE2FD77" w:rsidR="0089696A" w:rsidRDefault="00624507">
    <w:pPr>
      <w:pStyle w:val="Header"/>
    </w:pPr>
    <w:r>
      <w:rPr>
        <w:noProof/>
      </w:rPr>
      <w:pict w14:anchorId="3E29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49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A529D"/>
    <w:multiLevelType w:val="hybridMultilevel"/>
    <w:tmpl w:val="41A48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2172"/>
    <w:rsid w:val="000056AD"/>
    <w:rsid w:val="000060D5"/>
    <w:rsid w:val="000164D4"/>
    <w:rsid w:val="00017B52"/>
    <w:rsid w:val="000271EE"/>
    <w:rsid w:val="00030EE4"/>
    <w:rsid w:val="00032A74"/>
    <w:rsid w:val="00043B00"/>
    <w:rsid w:val="00054BAE"/>
    <w:rsid w:val="000576BB"/>
    <w:rsid w:val="00075694"/>
    <w:rsid w:val="00092242"/>
    <w:rsid w:val="000A0923"/>
    <w:rsid w:val="000B2F17"/>
    <w:rsid w:val="000B7F2A"/>
    <w:rsid w:val="000C1EDE"/>
    <w:rsid w:val="000E113D"/>
    <w:rsid w:val="000F6CA9"/>
    <w:rsid w:val="00100C0C"/>
    <w:rsid w:val="00145CA2"/>
    <w:rsid w:val="00167517"/>
    <w:rsid w:val="00181AEB"/>
    <w:rsid w:val="00191401"/>
    <w:rsid w:val="001948B0"/>
    <w:rsid w:val="001973AE"/>
    <w:rsid w:val="001B2172"/>
    <w:rsid w:val="001F09BF"/>
    <w:rsid w:val="001F563C"/>
    <w:rsid w:val="00202EA5"/>
    <w:rsid w:val="002062D0"/>
    <w:rsid w:val="0024093B"/>
    <w:rsid w:val="00274C72"/>
    <w:rsid w:val="00285BAB"/>
    <w:rsid w:val="00293045"/>
    <w:rsid w:val="002A3313"/>
    <w:rsid w:val="002A3A7B"/>
    <w:rsid w:val="002E66B5"/>
    <w:rsid w:val="002F2B2E"/>
    <w:rsid w:val="003333BA"/>
    <w:rsid w:val="0037310A"/>
    <w:rsid w:val="00394995"/>
    <w:rsid w:val="003A0353"/>
    <w:rsid w:val="003F2B1D"/>
    <w:rsid w:val="00411167"/>
    <w:rsid w:val="004220CE"/>
    <w:rsid w:val="00430E34"/>
    <w:rsid w:val="0043159C"/>
    <w:rsid w:val="00434FCC"/>
    <w:rsid w:val="00472BDB"/>
    <w:rsid w:val="004766D2"/>
    <w:rsid w:val="00483B1B"/>
    <w:rsid w:val="004A7433"/>
    <w:rsid w:val="004B6FB3"/>
    <w:rsid w:val="004C65B7"/>
    <w:rsid w:val="0050099A"/>
    <w:rsid w:val="00501FAE"/>
    <w:rsid w:val="005246AA"/>
    <w:rsid w:val="00537BDE"/>
    <w:rsid w:val="00553AE2"/>
    <w:rsid w:val="00567037"/>
    <w:rsid w:val="00582D9F"/>
    <w:rsid w:val="00594288"/>
    <w:rsid w:val="00594C88"/>
    <w:rsid w:val="005A7F2E"/>
    <w:rsid w:val="005E0502"/>
    <w:rsid w:val="006052C9"/>
    <w:rsid w:val="006073EC"/>
    <w:rsid w:val="006209AD"/>
    <w:rsid w:val="00624507"/>
    <w:rsid w:val="00624CD6"/>
    <w:rsid w:val="00642E9C"/>
    <w:rsid w:val="006643A7"/>
    <w:rsid w:val="00681774"/>
    <w:rsid w:val="00686BF8"/>
    <w:rsid w:val="006A2643"/>
    <w:rsid w:val="006B1130"/>
    <w:rsid w:val="006D4E9A"/>
    <w:rsid w:val="0070016F"/>
    <w:rsid w:val="007003A2"/>
    <w:rsid w:val="007070F0"/>
    <w:rsid w:val="00717305"/>
    <w:rsid w:val="007845A5"/>
    <w:rsid w:val="00784ACF"/>
    <w:rsid w:val="007B608E"/>
    <w:rsid w:val="007D1127"/>
    <w:rsid w:val="008200CB"/>
    <w:rsid w:val="008664A8"/>
    <w:rsid w:val="00874CF9"/>
    <w:rsid w:val="0089696A"/>
    <w:rsid w:val="008A05B5"/>
    <w:rsid w:val="008A0B56"/>
    <w:rsid w:val="008A6FF3"/>
    <w:rsid w:val="008C4568"/>
    <w:rsid w:val="008E0915"/>
    <w:rsid w:val="00913FA5"/>
    <w:rsid w:val="009421BE"/>
    <w:rsid w:val="00950D09"/>
    <w:rsid w:val="00953C4B"/>
    <w:rsid w:val="00960451"/>
    <w:rsid w:val="00961C6C"/>
    <w:rsid w:val="00966367"/>
    <w:rsid w:val="009733E5"/>
    <w:rsid w:val="00980394"/>
    <w:rsid w:val="0098222B"/>
    <w:rsid w:val="00987732"/>
    <w:rsid w:val="009F1F62"/>
    <w:rsid w:val="009F58E2"/>
    <w:rsid w:val="009F59D2"/>
    <w:rsid w:val="00A25BD1"/>
    <w:rsid w:val="00A27B8B"/>
    <w:rsid w:val="00A5081D"/>
    <w:rsid w:val="00A52214"/>
    <w:rsid w:val="00A72EDD"/>
    <w:rsid w:val="00A9472A"/>
    <w:rsid w:val="00AA4FE2"/>
    <w:rsid w:val="00AA6848"/>
    <w:rsid w:val="00AC13EC"/>
    <w:rsid w:val="00AC2FE3"/>
    <w:rsid w:val="00AD736D"/>
    <w:rsid w:val="00AF1436"/>
    <w:rsid w:val="00B106F5"/>
    <w:rsid w:val="00B26B16"/>
    <w:rsid w:val="00B420DE"/>
    <w:rsid w:val="00B55616"/>
    <w:rsid w:val="00BA454E"/>
    <w:rsid w:val="00BC1E22"/>
    <w:rsid w:val="00BD7D13"/>
    <w:rsid w:val="00BE5A86"/>
    <w:rsid w:val="00BF48CD"/>
    <w:rsid w:val="00C10D6E"/>
    <w:rsid w:val="00C24201"/>
    <w:rsid w:val="00C56827"/>
    <w:rsid w:val="00C979BA"/>
    <w:rsid w:val="00CB2CF4"/>
    <w:rsid w:val="00CB6EA1"/>
    <w:rsid w:val="00D17AB0"/>
    <w:rsid w:val="00D62550"/>
    <w:rsid w:val="00D634AA"/>
    <w:rsid w:val="00D75967"/>
    <w:rsid w:val="00DD2009"/>
    <w:rsid w:val="00E3273E"/>
    <w:rsid w:val="00E37A65"/>
    <w:rsid w:val="00E766F8"/>
    <w:rsid w:val="00E863B3"/>
    <w:rsid w:val="00EB7222"/>
    <w:rsid w:val="00ED45BF"/>
    <w:rsid w:val="00F15E4C"/>
    <w:rsid w:val="00F325DB"/>
    <w:rsid w:val="00F7494C"/>
    <w:rsid w:val="00F85906"/>
    <w:rsid w:val="00F9683D"/>
    <w:rsid w:val="00FB5D08"/>
    <w:rsid w:val="00FC404F"/>
    <w:rsid w:val="00FD7A90"/>
    <w:rsid w:val="00FE2761"/>
    <w:rsid w:val="00FE59D9"/>
    <w:rsid w:val="00FE66E0"/>
    <w:rsid w:val="00FF520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FF07"/>
  <w15:chartTrackingRefBased/>
  <w15:docId w15:val="{2E95C736-8148-48ED-930B-7A027248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21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21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21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21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21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21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21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21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72"/>
    <w:rPr>
      <w:rFonts w:eastAsiaTheme="majorEastAsia" w:cstheme="majorBidi"/>
      <w:color w:val="272727" w:themeColor="text1" w:themeTint="D8"/>
    </w:rPr>
  </w:style>
  <w:style w:type="paragraph" w:styleId="Title">
    <w:name w:val="Title"/>
    <w:basedOn w:val="Normal"/>
    <w:next w:val="Normal"/>
    <w:link w:val="TitleChar"/>
    <w:uiPriority w:val="10"/>
    <w:qFormat/>
    <w:rsid w:val="001B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2172"/>
    <w:rPr>
      <w:i/>
      <w:iCs/>
      <w:color w:val="404040" w:themeColor="text1" w:themeTint="BF"/>
    </w:rPr>
  </w:style>
  <w:style w:type="paragraph" w:styleId="ListParagraph">
    <w:name w:val="List Paragraph"/>
    <w:basedOn w:val="Normal"/>
    <w:uiPriority w:val="34"/>
    <w:qFormat/>
    <w:rsid w:val="001B2172"/>
    <w:pPr>
      <w:ind w:left="720"/>
      <w:contextualSpacing/>
    </w:pPr>
  </w:style>
  <w:style w:type="character" w:styleId="IntenseEmphasis">
    <w:name w:val="Intense Emphasis"/>
    <w:basedOn w:val="DefaultParagraphFont"/>
    <w:uiPriority w:val="21"/>
    <w:qFormat/>
    <w:rsid w:val="001B2172"/>
    <w:rPr>
      <w:i/>
      <w:iCs/>
      <w:color w:val="365F91" w:themeColor="accent1" w:themeShade="BF"/>
    </w:rPr>
  </w:style>
  <w:style w:type="paragraph" w:styleId="IntenseQuote">
    <w:name w:val="Intense Quote"/>
    <w:basedOn w:val="Normal"/>
    <w:next w:val="Normal"/>
    <w:link w:val="IntenseQuoteChar"/>
    <w:uiPriority w:val="30"/>
    <w:qFormat/>
    <w:rsid w:val="001B21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2172"/>
    <w:rPr>
      <w:i/>
      <w:iCs/>
      <w:color w:val="365F91" w:themeColor="accent1" w:themeShade="BF"/>
    </w:rPr>
  </w:style>
  <w:style w:type="character" w:styleId="IntenseReference">
    <w:name w:val="Intense Reference"/>
    <w:basedOn w:val="DefaultParagraphFont"/>
    <w:uiPriority w:val="32"/>
    <w:qFormat/>
    <w:rsid w:val="001B2172"/>
    <w:rPr>
      <w:b/>
      <w:bCs/>
      <w:smallCaps/>
      <w:color w:val="365F91" w:themeColor="accent1" w:themeShade="BF"/>
      <w:spacing w:val="5"/>
    </w:rPr>
  </w:style>
  <w:style w:type="paragraph" w:customStyle="1" w:styleId="p1">
    <w:name w:val="p1"/>
    <w:basedOn w:val="Normal"/>
    <w:rsid w:val="000F6CA9"/>
    <w:pPr>
      <w:spacing w:after="0" w:line="240" w:lineRule="auto"/>
    </w:pPr>
    <w:rPr>
      <w:rFonts w:ascii="Helvetica" w:eastAsiaTheme="minorEastAsia" w:hAnsi="Helvetica" w:cs="Times New Roman"/>
      <w:kern w:val="0"/>
      <w:sz w:val="18"/>
      <w:szCs w:val="18"/>
      <w:lang w:eastAsia="en-GB" w:bidi="gu-IN"/>
      <w14:ligatures w14:val="none"/>
    </w:rPr>
  </w:style>
  <w:style w:type="character" w:customStyle="1" w:styleId="s1">
    <w:name w:val="s1"/>
    <w:basedOn w:val="DefaultParagraphFont"/>
    <w:rsid w:val="000F6CA9"/>
    <w:rPr>
      <w:rFonts w:ascii="Helvetica" w:hAnsi="Helvetica" w:hint="default"/>
      <w:b w:val="0"/>
      <w:bCs w:val="0"/>
      <w:i w:val="0"/>
      <w:iCs w:val="0"/>
      <w:sz w:val="18"/>
      <w:szCs w:val="18"/>
    </w:rPr>
  </w:style>
  <w:style w:type="table" w:styleId="TableGrid">
    <w:name w:val="Table Grid"/>
    <w:basedOn w:val="TableNormal"/>
    <w:uiPriority w:val="39"/>
    <w:rsid w:val="00B106F5"/>
    <w:pPr>
      <w:spacing w:after="0" w:line="240" w:lineRule="auto"/>
    </w:pPr>
    <w:rPr>
      <w:rFonts w:eastAsiaTheme="minorEastAsia"/>
      <w:kern w:val="0"/>
      <w:lang w:eastAsia="en-GB"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B106F5"/>
    <w:pPr>
      <w:autoSpaceDE w:val="0"/>
      <w:autoSpaceDN w:val="0"/>
      <w:adjustRightInd w:val="0"/>
      <w:spacing w:after="0" w:line="240" w:lineRule="auto"/>
    </w:pPr>
    <w:rPr>
      <w:rFonts w:ascii="Times New Roman" w:hAnsi="Times New Roman" w:cs="Times New Roman"/>
      <w:color w:val="000000"/>
      <w:kern w:val="0"/>
      <w:sz w:val="24"/>
      <w:szCs w:val="24"/>
      <w:lang w:bidi="gu-IN"/>
      <w14:ligatures w14:val="none"/>
    </w:rPr>
  </w:style>
  <w:style w:type="paragraph" w:styleId="NoSpacing">
    <w:name w:val="No Spacing"/>
    <w:uiPriority w:val="1"/>
    <w:qFormat/>
    <w:rsid w:val="007845A5"/>
    <w:pPr>
      <w:spacing w:after="0" w:line="240" w:lineRule="auto"/>
    </w:pPr>
    <w:rPr>
      <w:kern w:val="0"/>
      <w:lang w:bidi="gu-IN"/>
      <w14:ligatures w14:val="none"/>
    </w:rPr>
  </w:style>
  <w:style w:type="character" w:customStyle="1" w:styleId="DefaultChar">
    <w:name w:val="Default Char"/>
    <w:basedOn w:val="DefaultParagraphFont"/>
    <w:link w:val="Default"/>
    <w:rsid w:val="00C979BA"/>
    <w:rPr>
      <w:rFonts w:ascii="Times New Roman" w:hAnsi="Times New Roman" w:cs="Times New Roman"/>
      <w:color w:val="000000"/>
      <w:kern w:val="0"/>
      <w:sz w:val="24"/>
      <w:szCs w:val="24"/>
      <w:lang w:bidi="gu-IN"/>
      <w14:ligatures w14:val="none"/>
    </w:rPr>
  </w:style>
  <w:style w:type="character" w:styleId="Hyperlink">
    <w:name w:val="Hyperlink"/>
    <w:basedOn w:val="DefaultParagraphFont"/>
    <w:uiPriority w:val="99"/>
    <w:unhideWhenUsed/>
    <w:rsid w:val="00CB6EA1"/>
    <w:rPr>
      <w:color w:val="0000FF" w:themeColor="hyperlink"/>
      <w:u w:val="single"/>
    </w:rPr>
  </w:style>
  <w:style w:type="character" w:styleId="UnresolvedMention">
    <w:name w:val="Unresolved Mention"/>
    <w:basedOn w:val="DefaultParagraphFont"/>
    <w:uiPriority w:val="99"/>
    <w:semiHidden/>
    <w:unhideWhenUsed/>
    <w:rsid w:val="00CB6EA1"/>
    <w:rPr>
      <w:color w:val="605E5C"/>
      <w:shd w:val="clear" w:color="auto" w:fill="E1DFDD"/>
    </w:rPr>
  </w:style>
  <w:style w:type="paragraph" w:styleId="Header">
    <w:name w:val="header"/>
    <w:basedOn w:val="Normal"/>
    <w:link w:val="HeaderChar"/>
    <w:uiPriority w:val="99"/>
    <w:unhideWhenUsed/>
    <w:rsid w:val="00896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6A"/>
  </w:style>
  <w:style w:type="paragraph" w:styleId="Footer">
    <w:name w:val="footer"/>
    <w:basedOn w:val="Normal"/>
    <w:link w:val="FooterChar"/>
    <w:uiPriority w:val="99"/>
    <w:unhideWhenUsed/>
    <w:rsid w:val="00896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78440062042987"/>
          <c:y val="0.12660779223997473"/>
          <c:w val="0.85484156880124085"/>
          <c:h val="0.54699505008766125"/>
        </c:manualLayout>
      </c:layout>
      <c:barChart>
        <c:barDir val="col"/>
        <c:grouping val="clustered"/>
        <c:varyColors val="0"/>
        <c:ser>
          <c:idx val="3"/>
          <c:order val="3"/>
          <c:tx>
            <c:strRef>
              <c:f>Sheet1!$E$1</c:f>
              <c:strCache>
                <c:ptCount val="1"/>
                <c:pt idx="0">
                  <c:v>Pooled</c:v>
                </c:pt>
              </c:strCache>
            </c:strRef>
          </c:tx>
          <c:spPr>
            <a:solidFill>
              <a:srgbClr val="FFC000"/>
            </a:solidFill>
            <a:ln w="28575" cap="rnd">
              <a:solidFill>
                <a:srgbClr val="FFC000"/>
              </a:solidFill>
              <a:round/>
            </a:ln>
            <a:effectLst/>
          </c:spPr>
          <c:invertIfNegative val="0"/>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Sheet1!$E$2:$E$24</c:f>
              <c:numCache>
                <c:formatCode>General</c:formatCode>
                <c:ptCount val="23"/>
                <c:pt idx="0">
                  <c:v>1.48</c:v>
                </c:pt>
                <c:pt idx="1">
                  <c:v>1.3</c:v>
                </c:pt>
                <c:pt idx="2">
                  <c:v>1.06</c:v>
                </c:pt>
                <c:pt idx="3">
                  <c:v>0.86</c:v>
                </c:pt>
                <c:pt idx="4">
                  <c:v>0.62</c:v>
                </c:pt>
                <c:pt idx="5">
                  <c:v>1.23</c:v>
                </c:pt>
                <c:pt idx="6">
                  <c:v>1.56</c:v>
                </c:pt>
                <c:pt idx="7">
                  <c:v>1.1399999999999999</c:v>
                </c:pt>
                <c:pt idx="8">
                  <c:v>0.53</c:v>
                </c:pt>
                <c:pt idx="9">
                  <c:v>0.95</c:v>
                </c:pt>
                <c:pt idx="10">
                  <c:v>0.88</c:v>
                </c:pt>
                <c:pt idx="11">
                  <c:v>0.74</c:v>
                </c:pt>
                <c:pt idx="12">
                  <c:v>0.73</c:v>
                </c:pt>
                <c:pt idx="13">
                  <c:v>1.52</c:v>
                </c:pt>
                <c:pt idx="14">
                  <c:v>1.34</c:v>
                </c:pt>
                <c:pt idx="15">
                  <c:v>1.46</c:v>
                </c:pt>
                <c:pt idx="16">
                  <c:v>0.84</c:v>
                </c:pt>
                <c:pt idx="17">
                  <c:v>1.02</c:v>
                </c:pt>
                <c:pt idx="18">
                  <c:v>0.84</c:v>
                </c:pt>
                <c:pt idx="19">
                  <c:v>1</c:v>
                </c:pt>
                <c:pt idx="20">
                  <c:v>1.07</c:v>
                </c:pt>
                <c:pt idx="21">
                  <c:v>0.66</c:v>
                </c:pt>
                <c:pt idx="22">
                  <c:v>0.92</c:v>
                </c:pt>
              </c:numCache>
            </c:numRef>
          </c:val>
          <c:extLst>
            <c:ext xmlns:c16="http://schemas.microsoft.com/office/drawing/2014/chart" uri="{C3380CC4-5D6E-409C-BE32-E72D297353CC}">
              <c16:uniqueId val="{00000000-4D4E-4311-BDC9-3CC36899EA03}"/>
            </c:ext>
          </c:extLst>
        </c:ser>
        <c:dLbls>
          <c:showLegendKey val="0"/>
          <c:showVal val="0"/>
          <c:showCatName val="0"/>
          <c:showSerName val="0"/>
          <c:showPercent val="0"/>
          <c:showBubbleSize val="0"/>
        </c:dLbls>
        <c:gapWidth val="150"/>
        <c:axId val="510179968"/>
        <c:axId val="510150048"/>
      </c:barChart>
      <c:lineChart>
        <c:grouping val="standard"/>
        <c:varyColors val="0"/>
        <c:ser>
          <c:idx val="0"/>
          <c:order val="0"/>
          <c:tx>
            <c:strRef>
              <c:f>Sheet1!$B$1</c:f>
              <c:strCache>
                <c:ptCount val="1"/>
                <c:pt idx="0">
                  <c:v>Vegetative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Sheet1!$B$2:$B$24</c:f>
              <c:numCache>
                <c:formatCode>General</c:formatCode>
                <c:ptCount val="23"/>
                <c:pt idx="0">
                  <c:v>1.49</c:v>
                </c:pt>
                <c:pt idx="1">
                  <c:v>1.34</c:v>
                </c:pt>
                <c:pt idx="2">
                  <c:v>1.02</c:v>
                </c:pt>
                <c:pt idx="3">
                  <c:v>0.83</c:v>
                </c:pt>
                <c:pt idx="4">
                  <c:v>0.73</c:v>
                </c:pt>
                <c:pt idx="5">
                  <c:v>1.21</c:v>
                </c:pt>
                <c:pt idx="6">
                  <c:v>1.55</c:v>
                </c:pt>
                <c:pt idx="7">
                  <c:v>1.25</c:v>
                </c:pt>
                <c:pt idx="8">
                  <c:v>0.63</c:v>
                </c:pt>
                <c:pt idx="9">
                  <c:v>1</c:v>
                </c:pt>
                <c:pt idx="10">
                  <c:v>0.94</c:v>
                </c:pt>
                <c:pt idx="11">
                  <c:v>0.81</c:v>
                </c:pt>
                <c:pt idx="12">
                  <c:v>0.87</c:v>
                </c:pt>
                <c:pt idx="13">
                  <c:v>1.51</c:v>
                </c:pt>
                <c:pt idx="14">
                  <c:v>1.4</c:v>
                </c:pt>
                <c:pt idx="15">
                  <c:v>1.44</c:v>
                </c:pt>
                <c:pt idx="16">
                  <c:v>0.88</c:v>
                </c:pt>
                <c:pt idx="17">
                  <c:v>1.05</c:v>
                </c:pt>
                <c:pt idx="18">
                  <c:v>0.92</c:v>
                </c:pt>
                <c:pt idx="19">
                  <c:v>1.03</c:v>
                </c:pt>
                <c:pt idx="20">
                  <c:v>1.08</c:v>
                </c:pt>
                <c:pt idx="21">
                  <c:v>0.78</c:v>
                </c:pt>
                <c:pt idx="22">
                  <c:v>0.96</c:v>
                </c:pt>
              </c:numCache>
            </c:numRef>
          </c:val>
          <c:smooth val="0"/>
          <c:extLst>
            <c:ext xmlns:c16="http://schemas.microsoft.com/office/drawing/2014/chart" uri="{C3380CC4-5D6E-409C-BE32-E72D297353CC}">
              <c16:uniqueId val="{00000001-4D4E-4311-BDC9-3CC36899EA03}"/>
            </c:ext>
          </c:extLst>
        </c:ser>
        <c:ser>
          <c:idx val="1"/>
          <c:order val="1"/>
          <c:tx>
            <c:strRef>
              <c:f>Sheet1!$C$1</c:f>
              <c:strCache>
                <c:ptCount val="1"/>
                <c:pt idx="0">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Sheet1!$C$2:$C$24</c:f>
              <c:numCache>
                <c:formatCode>General</c:formatCode>
                <c:ptCount val="23"/>
                <c:pt idx="0">
                  <c:v>2.75</c:v>
                </c:pt>
                <c:pt idx="1">
                  <c:v>2.38</c:v>
                </c:pt>
                <c:pt idx="2">
                  <c:v>1.98</c:v>
                </c:pt>
                <c:pt idx="3">
                  <c:v>1.62</c:v>
                </c:pt>
                <c:pt idx="4">
                  <c:v>1.1499999999999999</c:v>
                </c:pt>
                <c:pt idx="5">
                  <c:v>2.2999999999999998</c:v>
                </c:pt>
                <c:pt idx="6">
                  <c:v>2.88</c:v>
                </c:pt>
                <c:pt idx="7">
                  <c:v>2.0299999999999998</c:v>
                </c:pt>
                <c:pt idx="8">
                  <c:v>0.98</c:v>
                </c:pt>
                <c:pt idx="9">
                  <c:v>1.78</c:v>
                </c:pt>
                <c:pt idx="10">
                  <c:v>1.64</c:v>
                </c:pt>
                <c:pt idx="11">
                  <c:v>1.4</c:v>
                </c:pt>
                <c:pt idx="12">
                  <c:v>1.32</c:v>
                </c:pt>
                <c:pt idx="13">
                  <c:v>2.83</c:v>
                </c:pt>
                <c:pt idx="14">
                  <c:v>2.42</c:v>
                </c:pt>
                <c:pt idx="15">
                  <c:v>2.74</c:v>
                </c:pt>
                <c:pt idx="16">
                  <c:v>1.55</c:v>
                </c:pt>
                <c:pt idx="17">
                  <c:v>1.86</c:v>
                </c:pt>
                <c:pt idx="18">
                  <c:v>1.53</c:v>
                </c:pt>
                <c:pt idx="19">
                  <c:v>1.83</c:v>
                </c:pt>
                <c:pt idx="20">
                  <c:v>1.97</c:v>
                </c:pt>
                <c:pt idx="21">
                  <c:v>1.23</c:v>
                </c:pt>
                <c:pt idx="22">
                  <c:v>1.72</c:v>
                </c:pt>
              </c:numCache>
            </c:numRef>
          </c:val>
          <c:smooth val="0"/>
          <c:extLst>
            <c:ext xmlns:c16="http://schemas.microsoft.com/office/drawing/2014/chart" uri="{C3380CC4-5D6E-409C-BE32-E72D297353CC}">
              <c16:uniqueId val="{00000002-4D4E-4311-BDC9-3CC36899EA03}"/>
            </c:ext>
          </c:extLst>
        </c:ser>
        <c:ser>
          <c:idx val="2"/>
          <c:order val="2"/>
          <c:tx>
            <c:strRef>
              <c:f>Sheet1!$D$1</c:f>
              <c:strCache>
                <c:ptCount val="1"/>
                <c:pt idx="0">
                  <c:v>Post flowering stage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Sheet1!$A$2:$A$24</c:f>
              <c:strCache>
                <c:ptCount val="23"/>
                <c:pt idx="0">
                  <c:v>JB-LS-42</c:v>
                </c:pt>
                <c:pt idx="1">
                  <c:v>JB-LS-43</c:v>
                </c:pt>
                <c:pt idx="2">
                  <c:v>JB-LS-1593</c:v>
                </c:pt>
                <c:pt idx="3">
                  <c:v>JVG-LS-13</c:v>
                </c:pt>
                <c:pt idx="4">
                  <c:v>JVG-19</c:v>
                </c:pt>
                <c:pt idx="5">
                  <c:v>JVG-20</c:v>
                </c:pt>
                <c:pt idx="6">
                  <c:v>JVG-21</c:v>
                </c:pt>
                <c:pt idx="7">
                  <c:v>JVG-22</c:v>
                </c:pt>
                <c:pt idx="8">
                  <c:v>JVG-26</c:v>
                </c:pt>
                <c:pt idx="9">
                  <c:v>JVG-28</c:v>
                </c:pt>
                <c:pt idx="10">
                  <c:v>JVG-36</c:v>
                </c:pt>
                <c:pt idx="11">
                  <c:v>JVG-37</c:v>
                </c:pt>
                <c:pt idx="12">
                  <c:v>JB-1614</c:v>
                </c:pt>
                <c:pt idx="13">
                  <c:v>JB-1615</c:v>
                </c:pt>
                <c:pt idx="14">
                  <c:v>JB-1616</c:v>
                </c:pt>
                <c:pt idx="15">
                  <c:v>JB-1617</c:v>
                </c:pt>
                <c:pt idx="16">
                  <c:v>JB-1624</c:v>
                </c:pt>
                <c:pt idx="17">
                  <c:v>JB-1625</c:v>
                </c:pt>
                <c:pt idx="18">
                  <c:v>JB-1628</c:v>
                </c:pt>
                <c:pt idx="19">
                  <c:v>JSSP-LS-77</c:v>
                </c:pt>
                <c:pt idx="20">
                  <c:v>JVB-LS-2583</c:v>
                </c:pt>
                <c:pt idx="21">
                  <c:v>JVB-LS-2591</c:v>
                </c:pt>
                <c:pt idx="22">
                  <c:v>GG-32</c:v>
                </c:pt>
              </c:strCache>
            </c:strRef>
          </c:cat>
          <c:val>
            <c:numRef>
              <c:f>Sheet1!$D$2:$D$24</c:f>
              <c:numCache>
                <c:formatCode>General</c:formatCode>
                <c:ptCount val="23"/>
                <c:pt idx="0">
                  <c:v>0.74</c:v>
                </c:pt>
                <c:pt idx="1">
                  <c:v>0.66</c:v>
                </c:pt>
                <c:pt idx="2">
                  <c:v>0.55000000000000004</c:v>
                </c:pt>
                <c:pt idx="3">
                  <c:v>0.43</c:v>
                </c:pt>
                <c:pt idx="4">
                  <c:v>0.27</c:v>
                </c:pt>
                <c:pt idx="5">
                  <c:v>0.62</c:v>
                </c:pt>
                <c:pt idx="6">
                  <c:v>0.8</c:v>
                </c:pt>
                <c:pt idx="7">
                  <c:v>0.56999999999999995</c:v>
                </c:pt>
                <c:pt idx="8">
                  <c:v>0.23</c:v>
                </c:pt>
                <c:pt idx="9">
                  <c:v>0.46</c:v>
                </c:pt>
                <c:pt idx="10">
                  <c:v>0.42</c:v>
                </c:pt>
                <c:pt idx="11">
                  <c:v>0.34</c:v>
                </c:pt>
                <c:pt idx="12">
                  <c:v>0.33</c:v>
                </c:pt>
                <c:pt idx="13">
                  <c:v>0.76</c:v>
                </c:pt>
                <c:pt idx="14">
                  <c:v>0.68</c:v>
                </c:pt>
                <c:pt idx="15">
                  <c:v>0.73</c:v>
                </c:pt>
                <c:pt idx="16">
                  <c:v>0.4</c:v>
                </c:pt>
                <c:pt idx="17">
                  <c:v>0.51</c:v>
                </c:pt>
                <c:pt idx="18">
                  <c:v>0.39</c:v>
                </c:pt>
                <c:pt idx="19">
                  <c:v>0.5</c:v>
                </c:pt>
                <c:pt idx="20">
                  <c:v>0.54</c:v>
                </c:pt>
                <c:pt idx="21">
                  <c:v>0.28999999999999998</c:v>
                </c:pt>
                <c:pt idx="22">
                  <c:v>0.44</c:v>
                </c:pt>
              </c:numCache>
            </c:numRef>
          </c:val>
          <c:smooth val="0"/>
          <c:extLst>
            <c:ext xmlns:c16="http://schemas.microsoft.com/office/drawing/2014/chart" uri="{C3380CC4-5D6E-409C-BE32-E72D297353CC}">
              <c16:uniqueId val="{00000003-4D4E-4311-BDC9-3CC36899EA03}"/>
            </c:ext>
          </c:extLst>
        </c:ser>
        <c:dLbls>
          <c:showLegendKey val="0"/>
          <c:showVal val="0"/>
          <c:showCatName val="0"/>
          <c:showSerName val="0"/>
          <c:showPercent val="0"/>
          <c:showBubbleSize val="0"/>
        </c:dLbls>
        <c:marker val="1"/>
        <c:smooth val="0"/>
        <c:axId val="510179968"/>
        <c:axId val="510150048"/>
      </c:lineChart>
      <c:catAx>
        <c:axId val="51017996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Genotypes/Varieties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150048"/>
        <c:crosses val="autoZero"/>
        <c:auto val="1"/>
        <c:lblAlgn val="ctr"/>
        <c:lblOffset val="100"/>
        <c:noMultiLvlLbl val="0"/>
      </c:catAx>
      <c:valAx>
        <c:axId val="51015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latin typeface="Times New Roman" panose="02020603050405020304" pitchFamily="18" charset="0"/>
                    <a:cs typeface="Times New Roman" panose="02020603050405020304" pitchFamily="18" charset="0"/>
                  </a:rPr>
                  <a:t>No. of larvae per plant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0179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11</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Bansi Dhudasiya</dc:creator>
  <cp:keywords/>
  <dc:description/>
  <cp:lastModifiedBy>SDI 1022</cp:lastModifiedBy>
  <cp:revision>141</cp:revision>
  <dcterms:created xsi:type="dcterms:W3CDTF">2025-09-26T06:52:00Z</dcterms:created>
  <dcterms:modified xsi:type="dcterms:W3CDTF">2026-02-10T12:47:00Z</dcterms:modified>
</cp:coreProperties>
</file>