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442B1" w:rsidRDefault="000126F4">
      <w:pPr>
        <w:widowControl w:val="0"/>
        <w:pBdr>
          <w:top w:val="nil"/>
          <w:left w:val="nil"/>
          <w:bottom w:val="nil"/>
          <w:right w:val="nil"/>
          <w:between w:val="nil"/>
        </w:pBdr>
        <w:spacing w:after="0" w:line="276" w:lineRule="auto"/>
      </w:pPr>
      <w:r>
        <w:pict w14:anchorId="38D46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48BC179B">
          <v:shape id="_x0000_s1027" type="#_x0000_t136" style="position:absolute;margin-left:0;margin-top:0;width:50pt;height:50pt;z-index:251657728;visibility:hidden">
            <o:lock v:ext="edit" selection="t"/>
          </v:shape>
        </w:pict>
      </w:r>
      <w:r>
        <w:pict w14:anchorId="71CC4DA0">
          <v:shape id="_x0000_s1026" type="#_x0000_t136" style="position:absolute;margin-left:0;margin-top:0;width:50pt;height:50pt;z-index:251658752;visibility:hidden">
            <o:lock v:ext="edit" selection="t"/>
          </v:shape>
        </w:pict>
      </w:r>
    </w:p>
    <w:p w14:paraId="00000002" w14:textId="77777777" w:rsidR="001442B1" w:rsidRDefault="008F6D3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Nanoparticle-Based Drug Delivery Systems: Design Strategies, Formulation Advances, Mechanistic Insights, Clinical Applications, and Translational Challenges</w:t>
      </w:r>
    </w:p>
    <w:p w14:paraId="00000007"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00000008" w14:textId="5D8871CB" w:rsidR="001442B1" w:rsidRDefault="00373E5C">
      <w:pPr>
        <w:spacing w:before="240" w:after="240"/>
        <w:jc w:val="both"/>
        <w:rPr>
          <w:rFonts w:ascii="Times New Roman" w:eastAsia="Times New Roman" w:hAnsi="Times New Roman" w:cs="Times New Roman"/>
          <w:sz w:val="24"/>
          <w:szCs w:val="24"/>
        </w:rPr>
      </w:pPr>
      <w:r w:rsidRPr="00D9489F">
        <w:rPr>
          <w:rFonts w:ascii="Cambria" w:hAnsi="Cambria"/>
          <w:color w:val="1B1B1B"/>
          <w:sz w:val="24"/>
          <w:szCs w:val="28"/>
          <w:highlight w:val="yellow"/>
          <w:shd w:val="clear" w:color="auto" w:fill="FFFFFF"/>
        </w:rPr>
        <w:t>Nanoparticle (NP)-based drug delivery systems have emerged as a promising strategy.</w:t>
      </w:r>
      <w:r w:rsidRPr="00D9489F">
        <w:rPr>
          <w:rFonts w:ascii="Times New Roman" w:eastAsia="Times New Roman" w:hAnsi="Times New Roman" w:cs="Times New Roman"/>
          <w:szCs w:val="24"/>
          <w:highlight w:val="yellow"/>
        </w:rPr>
        <w:t xml:space="preserve"> </w:t>
      </w:r>
      <w:r w:rsidRPr="00D9489F">
        <w:rPr>
          <w:rFonts w:ascii="Cambria" w:hAnsi="Cambria"/>
          <w:color w:val="1B1B1B"/>
          <w:szCs w:val="28"/>
          <w:highlight w:val="yellow"/>
          <w:shd w:val="clear" w:color="auto" w:fill="FFFFFF"/>
        </w:rPr>
        <w:t>NP-based drug delivery systems also improve the pharmacokinetics of chemotherapeutics by prolonging circulation and enhancing tumour accumulation</w:t>
      </w:r>
      <w:r w:rsidRPr="00D9489F">
        <w:rPr>
          <w:rFonts w:ascii="Times New Roman" w:eastAsia="Times New Roman" w:hAnsi="Times New Roman" w:cs="Times New Roman"/>
          <w:sz w:val="20"/>
          <w:szCs w:val="24"/>
          <w:highlight w:val="yellow"/>
        </w:rPr>
        <w:t>.</w:t>
      </w:r>
      <w:r w:rsidRPr="00D9489F">
        <w:rPr>
          <w:rFonts w:ascii="Times New Roman" w:eastAsia="Times New Roman" w:hAnsi="Times New Roman" w:cs="Times New Roman"/>
          <w:sz w:val="20"/>
          <w:szCs w:val="24"/>
        </w:rPr>
        <w:t xml:space="preserve"> </w:t>
      </w:r>
      <w:r w:rsidR="008F6D38">
        <w:rPr>
          <w:rFonts w:ascii="Times New Roman" w:eastAsia="Times New Roman" w:hAnsi="Times New Roman" w:cs="Times New Roman"/>
          <w:sz w:val="24"/>
          <w:szCs w:val="24"/>
        </w:rPr>
        <w:t>The aim of this review is to systematically cover the progress, limitations</w:t>
      </w:r>
      <w:r w:rsidR="00276BD6">
        <w:rPr>
          <w:rFonts w:ascii="Times New Roman" w:eastAsia="Times New Roman" w:hAnsi="Times New Roman" w:cs="Times New Roman"/>
          <w:sz w:val="24"/>
          <w:szCs w:val="24"/>
        </w:rPr>
        <w:t>,</w:t>
      </w:r>
      <w:r w:rsidR="008F6D38">
        <w:rPr>
          <w:rFonts w:ascii="Times New Roman" w:eastAsia="Times New Roman" w:hAnsi="Times New Roman" w:cs="Times New Roman"/>
          <w:sz w:val="24"/>
          <w:szCs w:val="24"/>
        </w:rPr>
        <w:t xml:space="preserve"> as well as future perspectives of </w:t>
      </w:r>
      <w:proofErr w:type="spellStart"/>
      <w:r w:rsidR="008F6D38">
        <w:rPr>
          <w:rFonts w:ascii="Times New Roman" w:eastAsia="Times New Roman" w:hAnsi="Times New Roman" w:cs="Times New Roman"/>
          <w:sz w:val="24"/>
          <w:szCs w:val="24"/>
        </w:rPr>
        <w:t>nano</w:t>
      </w:r>
      <w:proofErr w:type="spellEnd"/>
      <w:r w:rsidR="008F6D38">
        <w:rPr>
          <w:rFonts w:ascii="Times New Roman" w:eastAsia="Times New Roman" w:hAnsi="Times New Roman" w:cs="Times New Roman"/>
          <w:sz w:val="24"/>
          <w:szCs w:val="24"/>
        </w:rPr>
        <w:t xml:space="preserve"> drug-delivery systems with a view to alter drug efficacy and toxicity. The main focus of the review has been on evolution over time, formulation methods and biomedical applications of various types of nanoparticle systems to protect against drug degradation and to improve solubility/ bioavailability for </w:t>
      </w:r>
      <w:bookmarkStart w:id="0" w:name="_GoBack"/>
      <w:bookmarkEnd w:id="0"/>
      <w:r w:rsidR="008F6D38">
        <w:rPr>
          <w:rFonts w:ascii="Times New Roman" w:eastAsia="Times New Roman" w:hAnsi="Times New Roman" w:cs="Times New Roman"/>
          <w:sz w:val="24"/>
          <w:szCs w:val="24"/>
        </w:rPr>
        <w:t xml:space="preserve">safe targeted delivery in vivo. This </w:t>
      </w:r>
      <w:r w:rsidR="008F6D38" w:rsidRPr="00D9489F">
        <w:rPr>
          <w:rFonts w:ascii="Times New Roman" w:eastAsia="Times New Roman" w:hAnsi="Times New Roman" w:cs="Times New Roman"/>
          <w:sz w:val="24"/>
          <w:szCs w:val="24"/>
          <w:highlight w:val="yellow"/>
        </w:rPr>
        <w:t xml:space="preserve">review </w:t>
      </w:r>
      <w:r w:rsidR="00276BD6" w:rsidRPr="00D9489F">
        <w:rPr>
          <w:rFonts w:ascii="Times New Roman" w:eastAsia="Times New Roman" w:hAnsi="Times New Roman" w:cs="Times New Roman"/>
          <w:sz w:val="24"/>
          <w:szCs w:val="24"/>
          <w:highlight w:val="yellow"/>
        </w:rPr>
        <w:t xml:space="preserve">utilises </w:t>
      </w:r>
      <w:r w:rsidR="008F6D38" w:rsidRPr="00D9489F">
        <w:rPr>
          <w:rFonts w:ascii="Times New Roman" w:eastAsia="Times New Roman" w:hAnsi="Times New Roman" w:cs="Times New Roman"/>
          <w:sz w:val="24"/>
          <w:szCs w:val="24"/>
          <w:highlight w:val="yellow"/>
        </w:rPr>
        <w:t xml:space="preserve">a comprehensive analysis through the literature in the primary </w:t>
      </w:r>
      <w:r w:rsidR="00276BD6" w:rsidRPr="00D9489F">
        <w:rPr>
          <w:rFonts w:ascii="Times New Roman" w:eastAsia="Times New Roman" w:hAnsi="Times New Roman" w:cs="Times New Roman"/>
          <w:sz w:val="24"/>
          <w:szCs w:val="24"/>
          <w:highlight w:val="yellow"/>
        </w:rPr>
        <w:t>and</w:t>
      </w:r>
      <w:r w:rsidR="008F6D38" w:rsidRPr="00D9489F">
        <w:rPr>
          <w:rFonts w:ascii="Times New Roman" w:eastAsia="Times New Roman" w:hAnsi="Times New Roman" w:cs="Times New Roman"/>
          <w:sz w:val="24"/>
          <w:szCs w:val="24"/>
          <w:highlight w:val="yellow"/>
        </w:rPr>
        <w:t xml:space="preserve"> secondary</w:t>
      </w:r>
      <w:r w:rsidR="008F6D38">
        <w:rPr>
          <w:rFonts w:ascii="Times New Roman" w:eastAsia="Times New Roman" w:hAnsi="Times New Roman" w:cs="Times New Roman"/>
          <w:sz w:val="24"/>
          <w:szCs w:val="24"/>
        </w:rPr>
        <w:t xml:space="preserve"> sources are integrated. A qualitative and quantitative analysis of the published literature was done to identify developments in nanoparticle formulation design, mechanisms of action and technological improvements associated with drug carriers. Nanoparticle-based formulations, such as liposomes, polymeric nanoparticles and dendrimers, are reported to enhance controlled drug release, bioavailability and target therapy for cancer, infectious diseases and chronic conditions. Nevertheless, they face multiple challenges</w:t>
      </w:r>
      <w:r w:rsidR="00276BD6">
        <w:rPr>
          <w:rFonts w:ascii="Times New Roman" w:eastAsia="Times New Roman" w:hAnsi="Times New Roman" w:cs="Times New Roman"/>
          <w:sz w:val="24"/>
          <w:szCs w:val="24"/>
        </w:rPr>
        <w:t>,</w:t>
      </w:r>
      <w:r w:rsidR="008F6D38">
        <w:rPr>
          <w:rFonts w:ascii="Times New Roman" w:eastAsia="Times New Roman" w:hAnsi="Times New Roman" w:cs="Times New Roman"/>
          <w:sz w:val="24"/>
          <w:szCs w:val="24"/>
        </w:rPr>
        <w:t xml:space="preserve"> such as formulation toxicity and commercial scale-up constraints as well as strict regulatory barriers, which compromise their clinical translation. Nanoparticle-mediated drug delivery technology has brought about a concept in precision medicine and clinical practice, with </w:t>
      </w:r>
      <w:proofErr w:type="spellStart"/>
      <w:r w:rsidR="008F6D38">
        <w:rPr>
          <w:rFonts w:ascii="Times New Roman" w:eastAsia="Times New Roman" w:hAnsi="Times New Roman" w:cs="Times New Roman"/>
          <w:sz w:val="24"/>
          <w:szCs w:val="24"/>
        </w:rPr>
        <w:t>groundbreaking</w:t>
      </w:r>
      <w:proofErr w:type="spellEnd"/>
      <w:r w:rsidR="008F6D38">
        <w:rPr>
          <w:rFonts w:ascii="Times New Roman" w:eastAsia="Times New Roman" w:hAnsi="Times New Roman" w:cs="Times New Roman"/>
          <w:sz w:val="24"/>
          <w:szCs w:val="24"/>
        </w:rPr>
        <w:t xml:space="preserve"> approaches to circumvent the problems of absorption, distribution, metabolism, and excretion of chemical drugs. The next generation of smart and metabolizable nanocarriers should drive the therapeutic performance and advance development in both drug delivery systems and healthcare approaches</w:t>
      </w:r>
      <w:r>
        <w:rPr>
          <w:rFonts w:ascii="Times New Roman" w:eastAsia="Times New Roman" w:hAnsi="Times New Roman" w:cs="Times New Roman"/>
          <w:sz w:val="24"/>
          <w:szCs w:val="24"/>
        </w:rPr>
        <w:t>.</w:t>
      </w:r>
    </w:p>
    <w:p w14:paraId="06BE6592" w14:textId="4464527B" w:rsidR="00373E5C" w:rsidRDefault="00373E5C">
      <w:pPr>
        <w:spacing w:before="240" w:after="240"/>
        <w:jc w:val="both"/>
        <w:rPr>
          <w:rFonts w:ascii="Times New Roman" w:eastAsia="Times New Roman" w:hAnsi="Times New Roman" w:cs="Times New Roman"/>
          <w:sz w:val="24"/>
          <w:szCs w:val="24"/>
        </w:rPr>
      </w:pPr>
      <w:r w:rsidRPr="00D9489F">
        <w:rPr>
          <w:rFonts w:ascii="Times New Roman" w:eastAsia="Times New Roman" w:hAnsi="Times New Roman" w:cs="Times New Roman"/>
          <w:sz w:val="24"/>
          <w:szCs w:val="24"/>
          <w:highlight w:val="yellow"/>
        </w:rPr>
        <w:t>Keywords: Drug delivery systems, nanoparticle, biomedical applications, drug degradation</w:t>
      </w:r>
    </w:p>
    <w:p w14:paraId="00000009" w14:textId="77777777" w:rsidR="001442B1" w:rsidRDefault="008F6D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000000A" w14:textId="7888C44D" w:rsidR="001442B1" w:rsidRDefault="00373E5C">
      <w:pPr>
        <w:jc w:val="both"/>
        <w:rPr>
          <w:rFonts w:ascii="Times New Roman" w:eastAsia="Times New Roman" w:hAnsi="Times New Roman" w:cs="Times New Roman"/>
          <w:sz w:val="24"/>
          <w:szCs w:val="24"/>
        </w:rPr>
      </w:pPr>
      <w:r w:rsidRPr="00D9489F">
        <w:rPr>
          <w:rFonts w:ascii="Cambria" w:hAnsi="Cambria"/>
          <w:color w:val="1B1B1B"/>
          <w:sz w:val="24"/>
          <w:szCs w:val="28"/>
          <w:highlight w:val="yellow"/>
          <w:shd w:val="clear" w:color="auto" w:fill="FFFFFF"/>
        </w:rPr>
        <w:t>In addition to conventional approaches, recent strategies involve co-delivery of chemotherapeutic agents with genome-editing tools to re-sensitise resistant cancer cells. By integrating emerging advances across multiple nanoparticle platforms, this review aims to provide a comprehensive understanding of their potential to overcome drug resistance</w:t>
      </w:r>
      <w:r>
        <w:rPr>
          <w:rFonts w:ascii="Cambria" w:hAnsi="Cambria"/>
          <w:color w:val="1B1B1B"/>
          <w:sz w:val="24"/>
          <w:szCs w:val="28"/>
          <w:highlight w:val="yellow"/>
          <w:shd w:val="clear" w:color="auto" w:fill="FFFFFF"/>
        </w:rPr>
        <w:t xml:space="preserve"> (</w:t>
      </w:r>
      <w:r w:rsidRPr="00C23F64">
        <w:rPr>
          <w:rFonts w:ascii="Consolas" w:eastAsia="Times New Roman" w:hAnsi="Consolas" w:cs="Times New Roman"/>
          <w:sz w:val="24"/>
          <w:szCs w:val="24"/>
          <w:highlight w:val="yellow"/>
          <w:lang w:val="en-US"/>
        </w:rPr>
        <w:t>Park</w:t>
      </w:r>
      <w:r>
        <w:rPr>
          <w:rFonts w:ascii="Consolas" w:eastAsia="Times New Roman" w:hAnsi="Consolas" w:cs="Times New Roman"/>
          <w:sz w:val="24"/>
          <w:szCs w:val="24"/>
          <w:highlight w:val="yellow"/>
          <w:lang w:val="en-US"/>
        </w:rPr>
        <w:t xml:space="preserve"> et al., 2025</w:t>
      </w:r>
      <w:r>
        <w:rPr>
          <w:rFonts w:ascii="Cambria" w:hAnsi="Cambria"/>
          <w:color w:val="1B1B1B"/>
          <w:sz w:val="24"/>
          <w:szCs w:val="28"/>
          <w:highlight w:val="yellow"/>
          <w:shd w:val="clear" w:color="auto" w:fill="FFFFFF"/>
        </w:rPr>
        <w:t>)</w:t>
      </w:r>
      <w:r w:rsidRPr="00D9489F">
        <w:rPr>
          <w:rFonts w:ascii="Cambria" w:hAnsi="Cambria"/>
          <w:color w:val="1B1B1B"/>
          <w:sz w:val="24"/>
          <w:szCs w:val="28"/>
          <w:highlight w:val="yellow"/>
          <w:shd w:val="clear" w:color="auto" w:fill="FFFFFF"/>
        </w:rPr>
        <w:t>.</w:t>
      </w:r>
      <w:r w:rsidRPr="00D9489F">
        <w:rPr>
          <w:rFonts w:ascii="Cambria" w:hAnsi="Cambria"/>
          <w:color w:val="1B1B1B"/>
          <w:sz w:val="24"/>
          <w:szCs w:val="28"/>
          <w:shd w:val="clear" w:color="auto" w:fill="FFFFFF"/>
        </w:rPr>
        <w:t> </w:t>
      </w:r>
      <w:r w:rsidRPr="00D9489F">
        <w:rPr>
          <w:rFonts w:ascii="Times New Roman" w:eastAsia="Times New Roman" w:hAnsi="Times New Roman" w:cs="Times New Roman"/>
          <w:szCs w:val="24"/>
        </w:rPr>
        <w:t xml:space="preserve"> </w:t>
      </w:r>
      <w:r w:rsidR="00803DC4" w:rsidRPr="00D9489F">
        <w:rPr>
          <w:rFonts w:ascii="Cambria" w:hAnsi="Cambria"/>
          <w:color w:val="1B1B1B"/>
          <w:szCs w:val="28"/>
          <w:highlight w:val="yellow"/>
          <w:shd w:val="clear" w:color="auto" w:fill="FFFFFF"/>
        </w:rPr>
        <w:t>Drug delivery systems are technological systems that formulate and store drug molecules into suitable forms like tablets or solutions for administration. They hasten the reach of drugs to the specific targeted site in the body, thereby maximizing therapeutic efficacy and minimizing off-target accumulation in the body</w:t>
      </w:r>
      <w:r w:rsidR="00FE051F">
        <w:rPr>
          <w:rFonts w:ascii="Cambria" w:hAnsi="Cambria"/>
          <w:color w:val="1B1B1B"/>
          <w:szCs w:val="28"/>
          <w:highlight w:val="yellow"/>
          <w:shd w:val="clear" w:color="auto" w:fill="FFFFFF"/>
        </w:rPr>
        <w:t xml:space="preserve"> (</w:t>
      </w:r>
      <w:proofErr w:type="spellStart"/>
      <w:r w:rsidR="00FE051F" w:rsidRPr="00C23F64">
        <w:rPr>
          <w:rFonts w:ascii="Arial" w:eastAsia="Times New Roman" w:hAnsi="Arial" w:cs="Arial"/>
          <w:color w:val="333333"/>
          <w:szCs w:val="27"/>
          <w:highlight w:val="yellow"/>
          <w:lang w:val="en-US"/>
        </w:rPr>
        <w:t>Fulzele</w:t>
      </w:r>
      <w:proofErr w:type="spellEnd"/>
      <w:r w:rsidR="00FE051F">
        <w:rPr>
          <w:rFonts w:ascii="Arial" w:eastAsia="Times New Roman" w:hAnsi="Arial" w:cs="Arial"/>
          <w:color w:val="333333"/>
          <w:szCs w:val="27"/>
          <w:highlight w:val="yellow"/>
          <w:lang w:val="en-US"/>
        </w:rPr>
        <w:t xml:space="preserve"> et al., 2022</w:t>
      </w:r>
      <w:r w:rsidR="00FE051F">
        <w:rPr>
          <w:rFonts w:ascii="Cambria" w:hAnsi="Cambria"/>
          <w:color w:val="1B1B1B"/>
          <w:szCs w:val="28"/>
          <w:highlight w:val="yellow"/>
          <w:shd w:val="clear" w:color="auto" w:fill="FFFFFF"/>
        </w:rPr>
        <w:t>)</w:t>
      </w:r>
      <w:r w:rsidR="00803DC4" w:rsidRPr="00D9489F">
        <w:rPr>
          <w:rFonts w:ascii="Times New Roman" w:eastAsia="Times New Roman" w:hAnsi="Times New Roman" w:cs="Times New Roman"/>
          <w:sz w:val="20"/>
          <w:szCs w:val="24"/>
          <w:highlight w:val="yellow"/>
        </w:rPr>
        <w:t>.</w:t>
      </w:r>
      <w:r w:rsidR="00803DC4" w:rsidRPr="00D9489F">
        <w:rPr>
          <w:rFonts w:ascii="Times New Roman" w:eastAsia="Times New Roman" w:hAnsi="Times New Roman" w:cs="Times New Roman"/>
          <w:sz w:val="20"/>
          <w:szCs w:val="24"/>
        </w:rPr>
        <w:t xml:space="preserve"> </w:t>
      </w:r>
      <w:r w:rsidR="008F6D38" w:rsidRPr="00D9489F">
        <w:rPr>
          <w:rFonts w:ascii="Times New Roman" w:eastAsia="Times New Roman" w:hAnsi="Times New Roman" w:cs="Times New Roman"/>
          <w:sz w:val="24"/>
          <w:szCs w:val="24"/>
          <w:highlight w:val="yellow"/>
        </w:rPr>
        <w:t>The drug deliver</w:t>
      </w:r>
      <w:r w:rsidR="008F6D38">
        <w:rPr>
          <w:rFonts w:ascii="Times New Roman" w:eastAsia="Times New Roman" w:hAnsi="Times New Roman" w:cs="Times New Roman"/>
          <w:sz w:val="24"/>
          <w:szCs w:val="24"/>
        </w:rPr>
        <w:t xml:space="preserve">y systems are a wide range of medical technologies </w:t>
      </w:r>
      <w:r w:rsidR="00276BD6" w:rsidRPr="00D9489F">
        <w:rPr>
          <w:rFonts w:ascii="Times New Roman" w:eastAsia="Times New Roman" w:hAnsi="Times New Roman" w:cs="Times New Roman"/>
          <w:sz w:val="24"/>
          <w:szCs w:val="24"/>
          <w:highlight w:val="yellow"/>
        </w:rPr>
        <w:t xml:space="preserve">that </w:t>
      </w:r>
      <w:r w:rsidR="008F6D38" w:rsidRPr="00D9489F">
        <w:rPr>
          <w:rFonts w:ascii="Times New Roman" w:eastAsia="Times New Roman" w:hAnsi="Times New Roman" w:cs="Times New Roman"/>
          <w:sz w:val="24"/>
          <w:szCs w:val="24"/>
          <w:highlight w:val="yellow"/>
        </w:rPr>
        <w:t>enabl</w:t>
      </w:r>
      <w:r w:rsidR="008F6D38">
        <w:rPr>
          <w:rFonts w:ascii="Times New Roman" w:eastAsia="Times New Roman" w:hAnsi="Times New Roman" w:cs="Times New Roman"/>
          <w:sz w:val="24"/>
          <w:szCs w:val="24"/>
        </w:rPr>
        <w:t xml:space="preserve">e effective disposal and transmission of therapeutic agents to their target site in the body. </w:t>
      </w:r>
      <w:r w:rsidR="00803DC4" w:rsidRPr="00D9489F">
        <w:rPr>
          <w:rFonts w:ascii="Cambria" w:hAnsi="Cambria"/>
          <w:color w:val="1B1B1B"/>
          <w:szCs w:val="28"/>
          <w:highlight w:val="yellow"/>
          <w:shd w:val="clear" w:color="auto" w:fill="FFFFFF"/>
        </w:rPr>
        <w:t xml:space="preserve">Advances in molecular pharmacology and an improved understanding of the mechanism of most diseases have created the need to specifically target the cells involved in the initiation and progression of diseases. This is especially true for most life-threatening diseases requiring therapeutic agents which have numerous side effects, thus </w:t>
      </w:r>
      <w:r w:rsidR="00803DC4" w:rsidRPr="00D9489F">
        <w:rPr>
          <w:rFonts w:ascii="Cambria" w:hAnsi="Cambria"/>
          <w:color w:val="1B1B1B"/>
          <w:szCs w:val="28"/>
          <w:highlight w:val="yellow"/>
          <w:shd w:val="clear" w:color="auto" w:fill="FFFFFF"/>
        </w:rPr>
        <w:lastRenderedPageBreak/>
        <w:t>requiring accurate tissue targeting to minimize systemic exposure. Recent drug delivery systems (DDS) are formulated using advanced technology to accelerate systemic drug delivery to the specific target site, maximizing therapeutic efficacy and minimizing off-target accumulation in the body. As a result, they play an important role in disease management and treatment</w:t>
      </w:r>
      <w:r w:rsidR="00803DC4">
        <w:rPr>
          <w:rFonts w:ascii="Cambria" w:hAnsi="Cambria"/>
          <w:color w:val="1B1B1B"/>
          <w:szCs w:val="28"/>
          <w:highlight w:val="yellow"/>
          <w:shd w:val="clear" w:color="auto" w:fill="FFFFFF"/>
        </w:rPr>
        <w:t xml:space="preserve"> (</w:t>
      </w:r>
      <w:r w:rsidR="0000016E" w:rsidRPr="00C23F64">
        <w:rPr>
          <w:rFonts w:ascii="Arial" w:eastAsia="Times New Roman" w:hAnsi="Arial" w:cs="Arial"/>
          <w:color w:val="333333"/>
          <w:szCs w:val="27"/>
          <w:highlight w:val="yellow"/>
          <w:lang w:val="en-US"/>
        </w:rPr>
        <w:t>Parmar</w:t>
      </w:r>
      <w:r w:rsidR="0000016E" w:rsidRPr="00C23F64">
        <w:rPr>
          <w:rFonts w:ascii="Consolas" w:eastAsia="Times New Roman" w:hAnsi="Consolas" w:cs="Times New Roman"/>
          <w:szCs w:val="24"/>
          <w:highlight w:val="yellow"/>
          <w:lang w:val="en-US"/>
        </w:rPr>
        <w:t xml:space="preserve"> </w:t>
      </w:r>
      <w:r w:rsidR="0000016E">
        <w:rPr>
          <w:rFonts w:ascii="Consolas" w:eastAsia="Times New Roman" w:hAnsi="Consolas" w:cs="Times New Roman"/>
          <w:szCs w:val="24"/>
          <w:highlight w:val="yellow"/>
          <w:lang w:val="en-US"/>
        </w:rPr>
        <w:t xml:space="preserve">et al., 2022; </w:t>
      </w:r>
      <w:proofErr w:type="spellStart"/>
      <w:r w:rsidR="00803DC4" w:rsidRPr="00C23F64">
        <w:rPr>
          <w:rFonts w:ascii="Consolas" w:eastAsia="Times New Roman" w:hAnsi="Consolas" w:cs="Times New Roman"/>
          <w:szCs w:val="24"/>
          <w:highlight w:val="yellow"/>
          <w:lang w:val="en-US"/>
        </w:rPr>
        <w:t>Ezike</w:t>
      </w:r>
      <w:proofErr w:type="spellEnd"/>
      <w:r w:rsidR="00803DC4">
        <w:rPr>
          <w:rFonts w:ascii="Consolas" w:eastAsia="Times New Roman" w:hAnsi="Consolas" w:cs="Times New Roman"/>
          <w:szCs w:val="24"/>
          <w:highlight w:val="yellow"/>
          <w:lang w:val="en-US"/>
        </w:rPr>
        <w:t xml:space="preserve"> et al., 2023</w:t>
      </w:r>
      <w:r w:rsidR="00803DC4">
        <w:rPr>
          <w:rFonts w:ascii="Cambria" w:hAnsi="Cambria"/>
          <w:color w:val="1B1B1B"/>
          <w:szCs w:val="28"/>
          <w:highlight w:val="yellow"/>
          <w:shd w:val="clear" w:color="auto" w:fill="FFFFFF"/>
        </w:rPr>
        <w:t>)</w:t>
      </w:r>
      <w:r w:rsidR="00803DC4" w:rsidRPr="00D9489F">
        <w:rPr>
          <w:rFonts w:ascii="Cambria" w:hAnsi="Cambria"/>
          <w:color w:val="1B1B1B"/>
          <w:szCs w:val="28"/>
          <w:highlight w:val="yellow"/>
          <w:shd w:val="clear" w:color="auto" w:fill="FFFFFF"/>
        </w:rPr>
        <w:t>.</w:t>
      </w:r>
      <w:r w:rsidR="00803DC4" w:rsidRPr="00D9489F">
        <w:rPr>
          <w:rFonts w:ascii="Cambria" w:hAnsi="Cambria"/>
          <w:color w:val="1B1B1B"/>
          <w:szCs w:val="28"/>
          <w:shd w:val="clear" w:color="auto" w:fill="FFFFFF"/>
        </w:rPr>
        <w:t> </w:t>
      </w:r>
      <w:r w:rsidR="00803DC4" w:rsidRPr="00D9489F">
        <w:rPr>
          <w:rFonts w:ascii="Times New Roman" w:eastAsia="Times New Roman" w:hAnsi="Times New Roman" w:cs="Times New Roman"/>
          <w:sz w:val="20"/>
          <w:szCs w:val="24"/>
        </w:rPr>
        <w:t xml:space="preserve"> </w:t>
      </w:r>
      <w:r w:rsidR="008F6D38">
        <w:rPr>
          <w:rFonts w:ascii="Times New Roman" w:eastAsia="Times New Roman" w:hAnsi="Times New Roman" w:cs="Times New Roman"/>
          <w:sz w:val="24"/>
          <w:szCs w:val="24"/>
        </w:rPr>
        <w:t>This comprehensive review surveys the field of drug delivery systems, including numerous approaches and devices designed to enhance therapy while minimizing side effects.</w:t>
      </w:r>
    </w:p>
    <w:p w14:paraId="0000000B" w14:textId="77777777" w:rsidR="001442B1" w:rsidRDefault="008F6D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Overview of drug delivery systems</w:t>
      </w:r>
    </w:p>
    <w:p w14:paraId="0000000C" w14:textId="6B8A8464"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Oral Drug Delivery:</w:t>
      </w:r>
      <w:r>
        <w:rPr>
          <w:rFonts w:ascii="Times New Roman" w:eastAsia="Times New Roman" w:hAnsi="Times New Roman" w:cs="Times New Roman"/>
          <w:sz w:val="24"/>
          <w:szCs w:val="24"/>
        </w:rPr>
        <w:t xml:space="preserve"> Oral drug delivery </w:t>
      </w:r>
      <w:r w:rsidRPr="00D9489F">
        <w:rPr>
          <w:rFonts w:ascii="Times New Roman" w:eastAsia="Times New Roman" w:hAnsi="Times New Roman" w:cs="Times New Roman"/>
          <w:sz w:val="24"/>
          <w:szCs w:val="24"/>
          <w:highlight w:val="yellow"/>
        </w:rPr>
        <w:t xml:space="preserve">is </w:t>
      </w:r>
      <w:r w:rsidR="00276BD6" w:rsidRPr="00D9489F">
        <w:rPr>
          <w:rFonts w:ascii="Times New Roman" w:eastAsia="Times New Roman" w:hAnsi="Times New Roman" w:cs="Times New Roman"/>
          <w:sz w:val="24"/>
          <w:szCs w:val="24"/>
          <w:highlight w:val="yellow"/>
        </w:rPr>
        <w:t xml:space="preserve">a </w:t>
      </w:r>
      <w:r w:rsidRPr="00D9489F">
        <w:rPr>
          <w:rFonts w:ascii="Times New Roman" w:eastAsia="Times New Roman" w:hAnsi="Times New Roman" w:cs="Times New Roman"/>
          <w:sz w:val="24"/>
          <w:szCs w:val="24"/>
          <w:highlight w:val="yellow"/>
        </w:rPr>
        <w:t>convenien</w:t>
      </w:r>
      <w:r>
        <w:rPr>
          <w:rFonts w:ascii="Times New Roman" w:eastAsia="Times New Roman" w:hAnsi="Times New Roman" w:cs="Times New Roman"/>
          <w:sz w:val="24"/>
          <w:szCs w:val="24"/>
        </w:rPr>
        <w:t xml:space="preserve">t, commonly used </w:t>
      </w:r>
      <w:r w:rsidRPr="00D9489F">
        <w:rPr>
          <w:rFonts w:ascii="Times New Roman" w:eastAsia="Times New Roman" w:hAnsi="Times New Roman" w:cs="Times New Roman"/>
          <w:sz w:val="24"/>
          <w:szCs w:val="24"/>
          <w:highlight w:val="yellow"/>
        </w:rPr>
        <w:t>method of delivering the drugs that include tablets, capsules and liquid dosage form</w:t>
      </w:r>
      <w:r w:rsidR="00276BD6" w:rsidRPr="00D9489F">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rPr>
        <w:t xml:space="preserve">. This technique entails oral administration of agents for systemic or local effects in the gastric mucosa. However, achieving an efficient oral drug absorption requires in-depth knowledge about multidimensional factors that influence the </w:t>
      </w:r>
      <w:r w:rsidR="00803DC4" w:rsidRPr="00D9489F">
        <w:rPr>
          <w:rFonts w:ascii="Times New Roman" w:eastAsia="Times New Roman" w:hAnsi="Times New Roman" w:cs="Times New Roman"/>
          <w:sz w:val="24"/>
          <w:szCs w:val="24"/>
          <w:highlight w:val="yellow"/>
        </w:rPr>
        <w:t>gastrointestinal bioavailability</w:t>
      </w:r>
      <w:r>
        <w:rPr>
          <w:rFonts w:ascii="Times New Roman" w:eastAsia="Times New Roman" w:hAnsi="Times New Roman" w:cs="Times New Roman"/>
          <w:sz w:val="24"/>
          <w:szCs w:val="24"/>
        </w:rPr>
        <w:t xml:space="preserve"> [1]. Key factors include the diverse conditions of the gastrointestinal environment, including differing pH and enzymatic activity in different parts of the digestive system. Drug formulations are also faced with problems when the drug is highly pH sensitive, for stability and rate of dissolution. In addition, enzymatic degradation </w:t>
      </w:r>
      <w:r w:rsidRPr="00D9489F">
        <w:rPr>
          <w:rFonts w:ascii="Times New Roman" w:eastAsia="Times New Roman" w:hAnsi="Times New Roman" w:cs="Times New Roman"/>
          <w:sz w:val="24"/>
          <w:szCs w:val="24"/>
          <w:highlight w:val="yellow"/>
        </w:rPr>
        <w:t xml:space="preserve">in </w:t>
      </w:r>
      <w:r w:rsidR="00276BD6" w:rsidRPr="00D9489F">
        <w:rPr>
          <w:rFonts w:ascii="Times New Roman" w:eastAsia="Times New Roman" w:hAnsi="Times New Roman" w:cs="Times New Roman"/>
          <w:sz w:val="24"/>
          <w:szCs w:val="24"/>
          <w:highlight w:val="yellow"/>
        </w:rPr>
        <w:t xml:space="preserve">the </w:t>
      </w:r>
      <w:r w:rsidRPr="00D9489F">
        <w:rPr>
          <w:rFonts w:ascii="Times New Roman" w:eastAsia="Times New Roman" w:hAnsi="Times New Roman" w:cs="Times New Roman"/>
          <w:sz w:val="24"/>
          <w:szCs w:val="24"/>
          <w:highlight w:val="yellow"/>
        </w:rPr>
        <w:t>stomach and intestine (mainly enzymes derived from them) is capable of influencing drug bioavailability</w:t>
      </w:r>
      <w:r>
        <w:rPr>
          <w:rFonts w:ascii="Times New Roman" w:eastAsia="Times New Roman" w:hAnsi="Times New Roman" w:cs="Times New Roman"/>
          <w:sz w:val="24"/>
          <w:szCs w:val="24"/>
        </w:rPr>
        <w:t xml:space="preserve"> [2]. To address such issues, pharmaceutical scientists utilize high-efficient formulation approaches. Drugs covered with enteric coatings, or drugs encapsulated in some way are designed to shield themselves from stomach acid and only release once the fall into the intestines. One of the strategies is to modify the drug and utilize new drug delivery systems to increase drug stability, or enhance residence time in GIT to maximize absorption area [3]. Oral Drug Delivery depends on the fine balance between </w:t>
      </w:r>
      <w:r w:rsidR="00276BD6" w:rsidRPr="00D9489F">
        <w:rPr>
          <w:rFonts w:ascii="Times New Roman" w:eastAsia="Times New Roman" w:hAnsi="Times New Roman" w:cs="Times New Roman"/>
          <w:sz w:val="24"/>
          <w:szCs w:val="24"/>
          <w:highlight w:val="yellow"/>
        </w:rPr>
        <w:t xml:space="preserve">the </w:t>
      </w:r>
      <w:r w:rsidRPr="00D9489F">
        <w:rPr>
          <w:rFonts w:ascii="Times New Roman" w:eastAsia="Times New Roman" w:hAnsi="Times New Roman" w:cs="Times New Roman"/>
          <w:sz w:val="24"/>
          <w:szCs w:val="24"/>
          <w:highlight w:val="yellow"/>
        </w:rPr>
        <w:t>design</w:t>
      </w:r>
      <w:r>
        <w:rPr>
          <w:rFonts w:ascii="Times New Roman" w:eastAsia="Times New Roman" w:hAnsi="Times New Roman" w:cs="Times New Roman"/>
          <w:sz w:val="24"/>
          <w:szCs w:val="24"/>
        </w:rPr>
        <w:t xml:space="preserve"> of formulations and physiological aspects. Such a balance of the drug properties, formulation technology and GI dynamics is still critical for improving the absorption of drugs and their resultant therapeutic effects by this commonly used route [4].</w:t>
      </w:r>
    </w:p>
    <w:p w14:paraId="0000000D" w14:textId="4D1F97BD"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Injectable Drug Delivery:</w:t>
      </w:r>
      <w:r>
        <w:rPr>
          <w:rFonts w:ascii="Times New Roman" w:eastAsia="Times New Roman" w:hAnsi="Times New Roman" w:cs="Times New Roman"/>
          <w:sz w:val="24"/>
          <w:szCs w:val="24"/>
        </w:rPr>
        <w:t xml:space="preserve"> Injectable Drug </w:t>
      </w:r>
      <w:r w:rsidRPr="00D9489F">
        <w:rPr>
          <w:rFonts w:ascii="Times New Roman" w:eastAsia="Times New Roman" w:hAnsi="Times New Roman" w:cs="Times New Roman"/>
          <w:sz w:val="24"/>
          <w:szCs w:val="24"/>
          <w:highlight w:val="yellow"/>
        </w:rPr>
        <w:t>Delivery</w:t>
      </w:r>
      <w:r w:rsidR="00276BD6" w:rsidRPr="00D9489F">
        <w:rPr>
          <w:rFonts w:ascii="Times New Roman" w:eastAsia="Times New Roman" w:hAnsi="Times New Roman" w:cs="Times New Roman"/>
          <w:sz w:val="24"/>
          <w:szCs w:val="24"/>
          <w:highlight w:val="yellow"/>
        </w:rPr>
        <w:t>.</w:t>
      </w:r>
      <w:r w:rsidRPr="00D9489F">
        <w:rPr>
          <w:rFonts w:ascii="Times New Roman" w:eastAsia="Times New Roman" w:hAnsi="Times New Roman" w:cs="Times New Roman"/>
          <w:sz w:val="24"/>
          <w:szCs w:val="24"/>
          <w:highlight w:val="yellow"/>
        </w:rPr>
        <w:t xml:space="preserve"> Injectable drug delivery provides the potential for numerous routes</w:t>
      </w:r>
      <w:r w:rsidR="00276BD6" w:rsidRPr="00D9489F">
        <w:rPr>
          <w:rFonts w:ascii="Times New Roman" w:eastAsia="Times New Roman" w:hAnsi="Times New Roman" w:cs="Times New Roman"/>
          <w:sz w:val="24"/>
          <w:szCs w:val="24"/>
          <w:highlight w:val="yellow"/>
        </w:rPr>
        <w:t>,</w:t>
      </w:r>
      <w:r w:rsidRPr="00D9489F">
        <w:rPr>
          <w:rFonts w:ascii="Times New Roman" w:eastAsia="Times New Roman" w:hAnsi="Times New Roman" w:cs="Times New Roman"/>
          <w:sz w:val="24"/>
          <w:szCs w:val="24"/>
          <w:highlight w:val="yellow"/>
        </w:rPr>
        <w:t xml:space="preserve"> including intravenous, intermuscular</w:t>
      </w:r>
      <w:r>
        <w:rPr>
          <w:rFonts w:ascii="Times New Roman" w:eastAsia="Times New Roman" w:hAnsi="Times New Roman" w:cs="Times New Roman"/>
          <w:sz w:val="24"/>
          <w:szCs w:val="24"/>
        </w:rPr>
        <w:t xml:space="preserve">, subcutaneous and intradermal delivery based on the efficient introduction of therapeutic agents into body. These routes of administration allow rapid and direct entry into the circulation or certain target tissues for fast onset action and immediate effect. Intravenous (IV) injection enables drugs to be injected directly into a vein for immediate access to the systemic circulation [5]. This pathway allows fast delivery of drugs into the circulation, which is good for emergency or elsewhere, instant drug effects. IM injections involve drug delivery into the muscle, whereupon absorption is more gradual and drug release can be prolonged. This process is suitable for those drugs which have a delayed onset of action or for the preparation, in </w:t>
      </w:r>
      <w:r w:rsidRPr="00D9489F">
        <w:rPr>
          <w:rFonts w:ascii="Times New Roman" w:eastAsia="Times New Roman" w:hAnsi="Times New Roman" w:cs="Times New Roman"/>
          <w:sz w:val="24"/>
          <w:szCs w:val="24"/>
          <w:highlight w:val="yellow"/>
        </w:rPr>
        <w:t xml:space="preserve">which </w:t>
      </w:r>
      <w:r w:rsidR="00276BD6" w:rsidRPr="00D9489F">
        <w:rPr>
          <w:rFonts w:ascii="Times New Roman" w:eastAsia="Times New Roman" w:hAnsi="Times New Roman" w:cs="Times New Roman"/>
          <w:sz w:val="24"/>
          <w:szCs w:val="24"/>
          <w:highlight w:val="yellow"/>
        </w:rPr>
        <w:t xml:space="preserve">a </w:t>
      </w:r>
      <w:r w:rsidRPr="00D9489F">
        <w:rPr>
          <w:rFonts w:ascii="Times New Roman" w:eastAsia="Times New Roman" w:hAnsi="Times New Roman" w:cs="Times New Roman"/>
          <w:sz w:val="24"/>
          <w:szCs w:val="24"/>
          <w:highlight w:val="yellow"/>
        </w:rPr>
        <w:t>sustained</w:t>
      </w:r>
      <w:r>
        <w:rPr>
          <w:rFonts w:ascii="Times New Roman" w:eastAsia="Times New Roman" w:hAnsi="Times New Roman" w:cs="Times New Roman"/>
          <w:sz w:val="24"/>
          <w:szCs w:val="24"/>
        </w:rPr>
        <w:t xml:space="preserve"> effect is desired [6].</w:t>
      </w:r>
    </w:p>
    <w:p w14:paraId="0000000E" w14:textId="20D1150F"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Subcutaneous injections deliver drugs to the subcutaneous layer of tissue below the skin. This pathway enables a more moderate rate of absorption, representing an intermediate between IV and IM injection. Insulin and some other agents that must be absorbed steadily are traditionally given as subcutaneous injections [7]. Drugs can also be administered for diagnostic or therapeutic reasons by intradermal injection into the skin (</w:t>
      </w:r>
      <w:r w:rsidRPr="00D9489F">
        <w:rPr>
          <w:rFonts w:ascii="Times New Roman" w:eastAsia="Times New Roman" w:hAnsi="Times New Roman" w:cs="Times New Roman"/>
          <w:sz w:val="24"/>
          <w:szCs w:val="24"/>
          <w:highlight w:val="yellow"/>
        </w:rPr>
        <w:t>dermis)</w:t>
      </w:r>
      <w:r w:rsidR="00276BD6" w:rsidRPr="00D9489F">
        <w:rPr>
          <w:rFonts w:ascii="Times New Roman" w:eastAsia="Times New Roman" w:hAnsi="Times New Roman" w:cs="Times New Roman"/>
          <w:sz w:val="24"/>
          <w:szCs w:val="24"/>
          <w:highlight w:val="yellow"/>
        </w:rPr>
        <w:t>,</w:t>
      </w:r>
      <w:r w:rsidRPr="00D9489F">
        <w:rPr>
          <w:rFonts w:ascii="Times New Roman" w:eastAsia="Times New Roman" w:hAnsi="Times New Roman" w:cs="Times New Roman"/>
          <w:sz w:val="24"/>
          <w:szCs w:val="24"/>
          <w:highlight w:val="yellow"/>
        </w:rPr>
        <w:t xml:space="preserve"> through</w:t>
      </w:r>
      <w:r>
        <w:rPr>
          <w:rFonts w:ascii="Times New Roman" w:eastAsia="Times New Roman" w:hAnsi="Times New Roman" w:cs="Times New Roman"/>
          <w:sz w:val="24"/>
          <w:szCs w:val="24"/>
        </w:rPr>
        <w:t xml:space="preserve"> which it is possible to use them, </w:t>
      </w:r>
      <w:r>
        <w:rPr>
          <w:rFonts w:ascii="Times New Roman" w:eastAsia="Times New Roman" w:hAnsi="Times New Roman" w:cs="Times New Roman"/>
          <w:sz w:val="24"/>
          <w:szCs w:val="24"/>
        </w:rPr>
        <w:lastRenderedPageBreak/>
        <w:t xml:space="preserve">for example, in an allergy test or vaccination. Absorption is controlled through shallow injecting (similar to local effects). Injectable drug delivery systems are indispensable in emergency care, urgent therapy, controlled release of drugs and special interventions by virtue of its flexibility and rapid accessibility. Their versatility is indicative to their importance in therapeutics for delivering </w:t>
      </w:r>
      <w:r w:rsidRPr="00D9489F">
        <w:rPr>
          <w:rFonts w:ascii="Times New Roman" w:eastAsia="Times New Roman" w:hAnsi="Times New Roman" w:cs="Times New Roman"/>
          <w:sz w:val="24"/>
          <w:szCs w:val="24"/>
          <w:highlight w:val="yellow"/>
        </w:rPr>
        <w:t>rapid</w:t>
      </w:r>
      <w:r w:rsidR="00276BD6" w:rsidRPr="00D9489F">
        <w:rPr>
          <w:rFonts w:ascii="Times New Roman" w:eastAsia="Times New Roman" w:hAnsi="Times New Roman" w:cs="Times New Roman"/>
          <w:sz w:val="24"/>
          <w:szCs w:val="24"/>
          <w:highlight w:val="yellow"/>
        </w:rPr>
        <w:t>,</w:t>
      </w:r>
      <w:r w:rsidRPr="00D9489F">
        <w:rPr>
          <w:rFonts w:ascii="Times New Roman" w:eastAsia="Times New Roman" w:hAnsi="Times New Roman" w:cs="Times New Roman"/>
          <w:sz w:val="24"/>
          <w:szCs w:val="24"/>
          <w:highlight w:val="yellow"/>
        </w:rPr>
        <w:t xml:space="preserve"> effective</w:t>
      </w:r>
      <w:r>
        <w:rPr>
          <w:rFonts w:ascii="Times New Roman" w:eastAsia="Times New Roman" w:hAnsi="Times New Roman" w:cs="Times New Roman"/>
          <w:sz w:val="24"/>
          <w:szCs w:val="24"/>
        </w:rPr>
        <w:t> treatment for successful clinical outcomes [8].</w:t>
      </w:r>
    </w:p>
    <w:p w14:paraId="0000000F" w14:textId="003C97A9"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Topical Drug Delivery:</w:t>
      </w:r>
      <w:r>
        <w:rPr>
          <w:rFonts w:ascii="Times New Roman" w:eastAsia="Times New Roman" w:hAnsi="Times New Roman" w:cs="Times New Roman"/>
          <w:sz w:val="24"/>
          <w:szCs w:val="24"/>
        </w:rPr>
        <w:t xml:space="preserve"> Topical drug delivery is an indispensable approach, where the drug application to the skin or mucosa allows a site-specific therapeutic action. This route comprises a range of categories including creams, ointments, gels, patches and modification transdermal drug delivery systems (TDS) that are delicately designed to enhance dermal absorption of drugs [9]. Absorbed through the skin. Creams, ointments, and gels are available with different bases and compositions to stay on the surface of the skin while allowing an extended period of drug release to act locally. Compositions of this type are convenient to use and are frequently employed in the treatment and pain relief at the site of application [10]. Transdermal delivery systems, such as patches, employ specialized matrices for controlled release of the drug across the skin to achieve a systemic effect. These reservoirs are loaded with drugs that need to cross the skin barrier, and as such provide fixed, long-term administration of </w:t>
      </w:r>
      <w:r w:rsidR="00276BD6" w:rsidRPr="00D9489F">
        <w:rPr>
          <w:rFonts w:ascii="Times New Roman" w:eastAsia="Times New Roman" w:hAnsi="Times New Roman" w:cs="Times New Roman"/>
          <w:sz w:val="24"/>
          <w:szCs w:val="24"/>
          <w:highlight w:val="yellow"/>
        </w:rPr>
        <w:t xml:space="preserve">the </w:t>
      </w:r>
      <w:r w:rsidRPr="00D9489F">
        <w:rPr>
          <w:rFonts w:ascii="Times New Roman" w:eastAsia="Times New Roman" w:hAnsi="Times New Roman" w:cs="Times New Roman"/>
          <w:sz w:val="24"/>
          <w:szCs w:val="24"/>
          <w:highlight w:val="yellow"/>
        </w:rPr>
        <w:t>drug for a</w:t>
      </w:r>
      <w:r>
        <w:rPr>
          <w:rFonts w:ascii="Times New Roman" w:eastAsia="Times New Roman" w:hAnsi="Times New Roman" w:cs="Times New Roman"/>
          <w:sz w:val="24"/>
          <w:szCs w:val="24"/>
        </w:rPr>
        <w:t xml:space="preserve"> predetermined period. They are helpful for giving drugs that need a steady blood level, such as some pain medicines or hormone replacements [11]. Unique Skin </w:t>
      </w:r>
      <w:r w:rsidRPr="00D9489F">
        <w:rPr>
          <w:rFonts w:ascii="Times New Roman" w:eastAsia="Times New Roman" w:hAnsi="Times New Roman" w:cs="Times New Roman"/>
          <w:sz w:val="24"/>
          <w:szCs w:val="24"/>
          <w:highlight w:val="yellow"/>
        </w:rPr>
        <w:t>Structure</w:t>
      </w:r>
      <w:r w:rsidR="00276BD6" w:rsidRPr="00D9489F">
        <w:rPr>
          <w:rFonts w:ascii="Times New Roman" w:eastAsia="Times New Roman" w:hAnsi="Times New Roman" w:cs="Times New Roman"/>
          <w:sz w:val="24"/>
          <w:szCs w:val="24"/>
          <w:highlight w:val="yellow"/>
        </w:rPr>
        <w:t>.</w:t>
      </w:r>
      <w:r w:rsidRPr="00D9489F">
        <w:rPr>
          <w:rFonts w:ascii="Times New Roman" w:eastAsia="Times New Roman" w:hAnsi="Times New Roman" w:cs="Times New Roman"/>
          <w:sz w:val="24"/>
          <w:szCs w:val="24"/>
          <w:highlight w:val="yellow"/>
        </w:rPr>
        <w:t xml:space="preserve"> There a</w:t>
      </w:r>
      <w:r>
        <w:rPr>
          <w:rFonts w:ascii="Times New Roman" w:eastAsia="Times New Roman" w:hAnsi="Times New Roman" w:cs="Times New Roman"/>
          <w:sz w:val="24"/>
          <w:szCs w:val="24"/>
        </w:rPr>
        <w:t xml:space="preserve">re many layers of skin, from the epidermis to dermis up </w:t>
      </w:r>
      <w:r w:rsidRPr="00D9489F">
        <w:rPr>
          <w:rFonts w:ascii="Times New Roman" w:eastAsia="Times New Roman" w:hAnsi="Times New Roman" w:cs="Times New Roman"/>
          <w:sz w:val="24"/>
          <w:szCs w:val="24"/>
          <w:highlight w:val="yellow"/>
        </w:rPr>
        <w:t>to subcutaneous tissues, which bring challenges and opportunities for delivering drugs. Other factors</w:t>
      </w:r>
      <w:r w:rsidR="00276BD6" w:rsidRPr="00D9489F">
        <w:rPr>
          <w:rFonts w:ascii="Times New Roman" w:eastAsia="Times New Roman" w:hAnsi="Times New Roman" w:cs="Times New Roman"/>
          <w:sz w:val="24"/>
          <w:szCs w:val="24"/>
          <w:highlight w:val="yellow"/>
        </w:rPr>
        <w:t>,</w:t>
      </w:r>
      <w:r w:rsidRPr="00D9489F">
        <w:rPr>
          <w:rFonts w:ascii="Times New Roman" w:eastAsia="Times New Roman" w:hAnsi="Times New Roman" w:cs="Times New Roman"/>
          <w:sz w:val="24"/>
          <w:szCs w:val="24"/>
          <w:highlight w:val="yellow"/>
        </w:rPr>
        <w:t xml:space="preserve"> such as the thickness of skin, its barrier function and blood perfusion determine the rate and extent of absorption of drugs</w:t>
      </w:r>
      <w:r>
        <w:rPr>
          <w:rFonts w:ascii="Times New Roman" w:eastAsia="Times New Roman" w:hAnsi="Times New Roman" w:cs="Times New Roman"/>
          <w:sz w:val="24"/>
          <w:szCs w:val="24"/>
        </w:rPr>
        <w:t xml:space="preserve">. Design researchers work to enhance drug delivery using creative approaches, which allow for additional improvements in skin compatibility and side effects mitigation pools. Topical drug delivery systems play a central role in providing targeted therapy for various skin conditions, local pain relief, and systemic drug delivery [12]. The versatility of formulations and delivery methods </w:t>
      </w:r>
      <w:r w:rsidRPr="00D9489F">
        <w:rPr>
          <w:rFonts w:ascii="Times New Roman" w:eastAsia="Times New Roman" w:hAnsi="Times New Roman" w:cs="Times New Roman"/>
          <w:sz w:val="24"/>
          <w:szCs w:val="24"/>
          <w:highlight w:val="yellow"/>
        </w:rPr>
        <w:t>highlight</w:t>
      </w:r>
      <w:r w:rsidR="00276BD6" w:rsidRPr="00D9489F">
        <w:rPr>
          <w:rFonts w:ascii="Times New Roman" w:eastAsia="Times New Roman" w:hAnsi="Times New Roman" w:cs="Times New Roman"/>
          <w:sz w:val="24"/>
          <w:szCs w:val="24"/>
          <w:highlight w:val="yellow"/>
        </w:rPr>
        <w:t>s</w:t>
      </w:r>
      <w:r w:rsidRPr="00D9489F">
        <w:rPr>
          <w:rFonts w:ascii="Times New Roman" w:eastAsia="Times New Roman" w:hAnsi="Times New Roman" w:cs="Times New Roman"/>
          <w:sz w:val="24"/>
          <w:szCs w:val="24"/>
          <w:highlight w:val="yellow"/>
        </w:rPr>
        <w:t xml:space="preserve"> their importance</w:t>
      </w:r>
      <w:r>
        <w:rPr>
          <w:rFonts w:ascii="Times New Roman" w:eastAsia="Times New Roman" w:hAnsi="Times New Roman" w:cs="Times New Roman"/>
          <w:sz w:val="24"/>
          <w:szCs w:val="24"/>
        </w:rPr>
        <w:t xml:space="preserve"> in achieving effective and precise treatment outcomes while minimizing systemic side effects </w:t>
      </w:r>
    </w:p>
    <w:p w14:paraId="00000010" w14:textId="2F92DDE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Pulmonary Drug Delivery: </w:t>
      </w:r>
      <w:r>
        <w:rPr>
          <w:rFonts w:ascii="Times New Roman" w:eastAsia="Times New Roman" w:hAnsi="Times New Roman" w:cs="Times New Roman"/>
          <w:sz w:val="24"/>
          <w:szCs w:val="24"/>
        </w:rPr>
        <w:t xml:space="preserve"> Pulmonary drug delivery is the delivery to the lung is a major route of drug administration via devices such as inhalers, nebulising particles and dry powder formulations. These approaches address efficient drug delivery for diverse pulmonary diseases. Inhaler, A handheld device that enables dispersal of medication to be breathed in aerosol form, for example it provides means permitting exact dosages of medication to the lung [13]. These devices come in different types such metered-dose inhalers (MDIs) and dry-powder inhalers</w:t>
      </w:r>
      <w:r w:rsidR="00276B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specifically address ailments ranging from asthma, chronic obstructive pulmonary disease and bronchitis. Nebulizers, alternative methods of converting liquid medications into an aerosol form, are instruments that allow patients to receive breathing treatments such as asthma medications continuously, especially in individuals struggling with inhalers. This approach facilitates delivery of the drug, especially in young or seriously ill people [14].</w:t>
      </w:r>
    </w:p>
    <w:p w14:paraId="00000011" w14:textId="3C05E238"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Dry powder formulations are composed of dry powders passed through specific inhalers. Unlike </w:t>
      </w:r>
      <w:proofErr w:type="spellStart"/>
      <w:r>
        <w:rPr>
          <w:rFonts w:ascii="Times New Roman" w:eastAsia="Times New Roman" w:hAnsi="Times New Roman" w:cs="Times New Roman"/>
          <w:sz w:val="24"/>
          <w:szCs w:val="24"/>
        </w:rPr>
        <w:t>pMDI</w:t>
      </w:r>
      <w:proofErr w:type="spellEnd"/>
      <w:r>
        <w:rPr>
          <w:rFonts w:ascii="Times New Roman" w:eastAsia="Times New Roman" w:hAnsi="Times New Roman" w:cs="Times New Roman"/>
          <w:sz w:val="24"/>
          <w:szCs w:val="24"/>
        </w:rPr>
        <w:t xml:space="preserve"> (pressurised metered dose inhaler)-based inhalers that use propellants for drug delivery, dry powder inhalers work by releasing the medicine when a person breathes in, </w:t>
      </w:r>
      <w:r w:rsidRPr="00D9489F">
        <w:rPr>
          <w:rFonts w:ascii="Times New Roman" w:eastAsia="Times New Roman" w:hAnsi="Times New Roman" w:cs="Times New Roman"/>
          <w:sz w:val="24"/>
          <w:szCs w:val="24"/>
          <w:highlight w:val="yellow"/>
        </w:rPr>
        <w:t xml:space="preserve">providing </w:t>
      </w:r>
      <w:r w:rsidR="00276BD6" w:rsidRPr="00D9489F">
        <w:rPr>
          <w:rFonts w:ascii="Times New Roman" w:eastAsia="Times New Roman" w:hAnsi="Times New Roman" w:cs="Times New Roman"/>
          <w:sz w:val="24"/>
          <w:szCs w:val="24"/>
          <w:highlight w:val="yellow"/>
        </w:rPr>
        <w:t xml:space="preserve">an </w:t>
      </w:r>
      <w:r w:rsidRPr="00D9489F">
        <w:rPr>
          <w:rFonts w:ascii="Times New Roman" w:eastAsia="Times New Roman" w:hAnsi="Times New Roman" w:cs="Times New Roman"/>
          <w:sz w:val="24"/>
          <w:szCs w:val="24"/>
          <w:highlight w:val="yellow"/>
        </w:rPr>
        <w:t>accu</w:t>
      </w:r>
      <w:r>
        <w:rPr>
          <w:rFonts w:ascii="Times New Roman" w:eastAsia="Times New Roman" w:hAnsi="Times New Roman" w:cs="Times New Roman"/>
          <w:sz w:val="24"/>
          <w:szCs w:val="24"/>
        </w:rPr>
        <w:t xml:space="preserve">rate and consistent dosage directly to the lungs. In relation to this field, the pulmonary route is </w:t>
      </w:r>
      <w:r>
        <w:rPr>
          <w:rFonts w:ascii="Times New Roman" w:eastAsia="Times New Roman" w:hAnsi="Times New Roman" w:cs="Times New Roman"/>
          <w:sz w:val="24"/>
          <w:szCs w:val="24"/>
        </w:rPr>
        <w:lastRenderedPageBreak/>
        <w:t xml:space="preserve">especially advantageous as it benefits of a large surface area in the lungs where drugs can be quickly absorbed directly into the bloodstream [15]. This direct mode of therapy minimizes systemic adverse events and enhances therapeutic efficacy. In the treatment of these respiratory diseases, pulmonary drug delivery system has been increasingly advocated due to </w:t>
      </w:r>
      <w:r w:rsidR="00276BD6" w:rsidRPr="00D9489F">
        <w:rPr>
          <w:rFonts w:ascii="Times New Roman" w:eastAsia="Times New Roman" w:hAnsi="Times New Roman" w:cs="Times New Roman"/>
          <w:sz w:val="24"/>
          <w:szCs w:val="24"/>
          <w:highlight w:val="yellow"/>
        </w:rPr>
        <w:t xml:space="preserve">its </w:t>
      </w:r>
      <w:r w:rsidRPr="00D9489F">
        <w:rPr>
          <w:rFonts w:ascii="Times New Roman" w:eastAsia="Times New Roman" w:hAnsi="Times New Roman" w:cs="Times New Roman"/>
          <w:sz w:val="24"/>
          <w:szCs w:val="24"/>
          <w:highlight w:val="yellow"/>
        </w:rPr>
        <w:t>ability</w:t>
      </w:r>
      <w:r>
        <w:rPr>
          <w:rFonts w:ascii="Times New Roman" w:eastAsia="Times New Roman" w:hAnsi="Times New Roman" w:cs="Times New Roman"/>
          <w:sz w:val="24"/>
          <w:szCs w:val="24"/>
        </w:rPr>
        <w:t xml:space="preserve"> to achieve localized pain relief, improvement in patient compliance and overall therapeutic advantage. Different lung conditions. Due to their flexibility and efficiency, VDRs are crucial for the therapy and care of numerous respiratory pathologies [16].</w:t>
      </w:r>
    </w:p>
    <w:p w14:paraId="00000012"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Nanoparticle Drug Delivery:</w:t>
      </w:r>
      <w:r>
        <w:rPr>
          <w:rFonts w:ascii="Times New Roman" w:eastAsia="Times New Roman" w:hAnsi="Times New Roman" w:cs="Times New Roman"/>
          <w:sz w:val="24"/>
          <w:szCs w:val="24"/>
        </w:rPr>
        <w:t xml:space="preserve"> The field is advancing at a host of levels, with nanoparticle drug delivery leading the forefront of innovation as it leverages unique properties and nanoscale size to change how we deliver drugs. Such nanoparticles prepared from lipids, polymers and metals emerge as potential candidates for drug targeting or controlled release strategies and protection of drugs by biological barriers [17]. Due to their small size, typically 1–100 nm, they have unique properties that are not observed in larger drug delivery systems. This size offers improved bioavailability, extended circulation in vivo, and is able to penetrate the complex biological barriers of human bodies. Nanoparticles provide the ability, through several materials, to encapsulate drugs, thus preventing their degradation and premature </w:t>
      </w:r>
      <w:proofErr w:type="spellStart"/>
      <w:r>
        <w:rPr>
          <w:rFonts w:ascii="Times New Roman" w:eastAsia="Times New Roman" w:hAnsi="Times New Roman" w:cs="Times New Roman"/>
          <w:sz w:val="24"/>
          <w:szCs w:val="24"/>
        </w:rPr>
        <w:t>release.This</w:t>
      </w:r>
      <w:proofErr w:type="spellEnd"/>
      <w:r>
        <w:rPr>
          <w:rFonts w:ascii="Times New Roman" w:eastAsia="Times New Roman" w:hAnsi="Times New Roman" w:cs="Times New Roman"/>
          <w:sz w:val="24"/>
          <w:szCs w:val="24"/>
        </w:rPr>
        <w:t xml:space="preserve"> encapsulation not only preserves drug efficacy but also facilitates controlled and sustained release at specific target sites, thereby maximizing treatment outcomes [18]. </w:t>
      </w:r>
    </w:p>
    <w:p w14:paraId="00000013"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nanoparticles may be engineered with surface modification or targeting capacity that can be targeted to particular tissues or cells. This programming leads to greater drug accumulation at the target site, reduced off-target effects and maximized treatment efficacy. Compared with traditional drug delivery systems, NP-based DDSs offer specific treatment for different therapeutic requirements. Their distinct characteristics also allow them to penetrate within biological complexes, offering the possibility of targeted delivery with minimal systemic effects and improved outcomes [19]. Nanoparticles can be designed to include surface modifications for tissue or cell targeting. This personalization improves drug accumulation at the target site, reducing off-target side effects and improving treatment efficacy. Nanoparticle-based drug delivery systems transcend conventional drug administration methods by providing tailored solutions for diverse therapeutic needs. Their unique properties empower them to navigate biological complexities, allowing for optimized drug delivery strategies with reduced systemic toxicity and improved patient outcomes [20].</w:t>
      </w:r>
    </w:p>
    <w:p w14:paraId="00000014"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Implantable and Injectable Depots:</w:t>
      </w:r>
      <w:r>
        <w:rPr>
          <w:rFonts w:ascii="Times New Roman" w:eastAsia="Times New Roman" w:hAnsi="Times New Roman" w:cs="Times New Roman"/>
          <w:sz w:val="24"/>
          <w:szCs w:val="24"/>
        </w:rPr>
        <w:t xml:space="preserve"> Implanted devices and injection depots, such as microspheres or implants, are sophisticated systems that can provide controlled-release for extended duration fulfilling the need of chronic therapy. The advent of such sophisticated drug delivery systems provides substantial advantages over traditional systemic administration, including less frequent dosing and higher patient compliance [21]. Microspheres, micro-spheroids and implants are formulated to contain the drug which will be released in a controlled manner over an extended period. These devices are implanted just under the skin or in other sites of the body such as, for example, where tropic hormones or neuropeptide hormone- Neurotransmitter compounds have bound receptors and site-specific body compartments, and can release drug substances chronically to thereby establish therapeutic levels of active ingredient in blood plasma </w:t>
      </w:r>
      <w:r>
        <w:rPr>
          <w:rFonts w:ascii="Times New Roman" w:eastAsia="Times New Roman" w:hAnsi="Times New Roman" w:cs="Times New Roman"/>
          <w:sz w:val="24"/>
          <w:szCs w:val="24"/>
        </w:rPr>
        <w:lastRenderedPageBreak/>
        <w:t>or target tissue over an extended period [22]. Such systems are particularly advantageous for chronic diseases with drugs having to be administered constantly, as they eliminate the necessity of regular intake of medication. Through long-term slow release of a drug from a minimally invasive device or injectable reservoir, implantable devices and injectable drug reservoirs level profile fluctuations observed after traditional dosing. Long term delivery using microspheres and implants results in better patient compliance as well as treatment efficacy [23]. This prolonged drug delivery profile also Then maximizes beneficial effect at the time of disease, without accompanying side effects. Furthermore, the decrease in dosing frequency achieved by these systems increases patient comfort and compliance, which may result in better treatment success. Implantable and injectable depots are highly advanced drug delivery systems that offer a great potential for long-term therapies through controlled and constant drug release, thus contributing to the convenience and efficiency of patient care [24].</w:t>
      </w:r>
    </w:p>
    <w:p w14:paraId="00000015"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Targeted Drug Delivery Systems: </w:t>
      </w:r>
      <w:r>
        <w:rPr>
          <w:rFonts w:ascii="Times New Roman" w:eastAsia="Times New Roman" w:hAnsi="Times New Roman" w:cs="Times New Roman"/>
          <w:sz w:val="24"/>
          <w:szCs w:val="24"/>
        </w:rPr>
        <w:t xml:space="preserve">Targeted drug delivery systems are the way of localizing and concentrating an increasing amount of drugs at specific sites in the human body. A key aspect of the approach is ligand guided targeting, a strategy whereby drugs are attached or conjugated to certain molecules that can recognize the drug selectively. Receptors of target cells or target tissue filter. Ligand-mediated targeting ligands are molecules with high affinity to given receptors or biomarkers expressed on surface of specific cells, tissues [25]. Such ligands include antibodies, peptides, aptamers and other targeting moieties, which can have a high degree of specificity for their corresponding receptors. Upon the conjugation of drugs to these ligands, a drug-ligand complex is formed that selectively can identify and bind to receptors of the target cell or tissue. Upon docking, the complex mediates delivery of the drug-load directly to its site of action, resulting in localized treatment [26]. This is a targeted but offers several advantages for drug delivery. It makes it possible for more drug to be deposited at a specific target and ultimately work better instead of having to take so much medicine, thus in comparison the systemic toxicity and side-effects would most likely decrease [27]. Furthermore, this approach can be used for the treatment of diseases, which were hard to cure with limited access or complicated drug ingestion. Ligand-mediated targeted drug delivery systems have been developed for many medical applications, such as tumour chemotherapy, which possess the effectiveness of increasing accumulation of chemotherapeutic agents in the intended site. Particularly in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 cells and sparing normal tissues. Moreover, these systems may also transform treatments for certain diseases by facilitating precise drug dosage and action to promote patient recovery without severe side effects. Side effects on non-target tissues [28].</w:t>
      </w:r>
    </w:p>
    <w:p w14:paraId="00000016" w14:textId="77777777" w:rsidR="001442B1" w:rsidRDefault="008F6D38">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 of Nanoparticles in drug delivery</w:t>
      </w:r>
    </w:p>
    <w:p w14:paraId="00000017"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glimpse of current and potential applications in industry Nanoparticles for drug delivery application are ground-breaking, they define the new trend that is setting the basis in modern medicine. These nanoparticles, which can be between 1 and 100 nanometres (nm) in size, have huge potential to change the way drugs are taken up and entered into the blood stream of the human body. Their nanoscale size is a critical feature that enables the nanoparticles to navigate through biological barriers and nuances that larger drug delivery vehicles cannot readily traverse. </w:t>
      </w:r>
      <w:r>
        <w:rPr>
          <w:rFonts w:ascii="Times New Roman" w:eastAsia="Times New Roman" w:hAnsi="Times New Roman" w:cs="Times New Roman"/>
          <w:sz w:val="24"/>
          <w:szCs w:val="24"/>
        </w:rPr>
        <w:lastRenderedPageBreak/>
        <w:t>Nanoparticles ensure inclusion of drugs with distinct materials like lipid, polymer, metals and inorganic substances resulting the active drug from degradation and premature release [29].</w:t>
      </w:r>
    </w:p>
    <w:p w14:paraId="00000018"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various applications of nanoparticles in drug delivery. These small vehicles allow for targeted, controlled drug release, as well as protection of the drug so it can reach certain areas in the body. By modifying the surface properties and coatings of nanoparticles, researchers are able to direct them to certain cells, tissues or organs with resulting improvements in drug accumulation and therapeutic activity as well as reduction of off-target effects. One of the main benefits of nanoparticle drug delivery is to facilitate better solubility, stability and bioavailability of the drugs. Furthermore these systems provide constraints for personalized medicine by permitting the delivery of an accurate dose to a targeted location, targeting treatment for each patient [30].</w:t>
      </w:r>
    </w:p>
    <w:p w14:paraId="00000019"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health care we see that which is possible is the application of nanotechnology in drug delivery for a wide range of diseases from cancer, to infectious diseases, to neurological disorders as well as many more. What this technology brings to the table is that it does not only improve on the performance of current drugs which is its great value but also introduces to the market new therapeutic options which till date have been very hard to put into practice [31]. Also at the very front of innovation is what we see in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based drug delivery systems which are in the process of transforming the medical field by way of targeting, precision and effectiveness of treatment, at the same time we are seeing the introduction of a new age of which treatments will be more consistent and very effective.</w:t>
      </w:r>
    </w:p>
    <w:p w14:paraId="0000001A"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value is in what they do to transform many fields and sciences via their nanoscale properties which are unique. In health we see nanoparticles transform disease treatment via targeted drug delivery which is a game changer. Their small scale allows for precise delivery to particular cells or tissues which in turn maximizes treatment results and minimizes side effects. Also we are seeing large scale changes in what we treat which these particles do  [32]. Also in diagnosis we see nanoparticles used as contrast in imaging that improves resolution and accuracy. This in turn is for very early disease detection which is especially true in cancer which does better with early intervention. In materials science we see nanoparticles improve material properties which is also a large-scale shift [33].</w:t>
      </w:r>
    </w:p>
    <w:p w14:paraId="0000001B"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see to it that materials used across many industries like electronics, manufacturing and construction perform better in terms of mechanical strength, electrical conductivity and stability thus they in turn bring out better in terms of design and function. Also in the environmental field nanoparticles are used for the purest of water and air and in the control of pollution. It is at this point that we see their high surface area and reactivity put to good use in the removal of pollutants which in total plays a great role in environmental sustainability [34]. In the energy field we see nanoparticles to be very much at home in the improvement of energy storage, catalysis and renewable energy tech. What we also see is that they improve the performance of solar cells and the development of what we may term as advanced energy storage solutions which in the long run promise better sustainable energy production [35]. The wide range of what they do and the unique properties that they have is what explains their large scale importance in the transformation of health care, environment sustainability and energy. Their integration into technologies and </w:t>
      </w:r>
      <w:r>
        <w:rPr>
          <w:rFonts w:ascii="Times New Roman" w:eastAsia="Times New Roman" w:hAnsi="Times New Roman" w:cs="Times New Roman"/>
          <w:sz w:val="24"/>
          <w:szCs w:val="24"/>
        </w:rPr>
        <w:lastRenderedPageBreak/>
        <w:t>applications not only solves current challenges but also offers the potential to solve future social and global problems. The role of nanoparticles in improving the precision, efficiency and effectiveness of treatments, diagnostics, materials and environmental solutions positions them as catalysts for scientific innovation and progress in technology, paving the way to a more advanced and sustainable future [36].</w:t>
      </w:r>
    </w:p>
    <w:p w14:paraId="0000001C" w14:textId="77777777" w:rsidR="001442B1" w:rsidRDefault="008F6D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Types of Nanoparticles in Drug Delivery</w:t>
      </w:r>
    </w:p>
    <w:p w14:paraId="0000001D"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Liposomes: </w:t>
      </w:r>
      <w:r>
        <w:rPr>
          <w:rFonts w:ascii="Times New Roman" w:eastAsia="Times New Roman" w:hAnsi="Times New Roman" w:cs="Times New Roman"/>
          <w:sz w:val="24"/>
          <w:szCs w:val="24"/>
        </w:rPr>
        <w:t xml:space="preserve">The structure of liposomes is essentially like that of a small spherical vesicle, including a bilayer which includes lipid molecules. This bilayer structure is similar to that of the cell membrane in living organisms. The water-like solution in between the lipid bilayer or entrapped inside it makes space inside the liposome. Liposomes can have different sizes, typically in the tens to a few hundred </w:t>
      </w:r>
      <w:proofErr w:type="spellStart"/>
      <w:r>
        <w:rPr>
          <w:rFonts w:ascii="Times New Roman" w:eastAsia="Times New Roman" w:hAnsi="Times New Roman" w:cs="Times New Roman"/>
          <w:sz w:val="24"/>
          <w:szCs w:val="24"/>
        </w:rPr>
        <w:t>nanometers</w:t>
      </w:r>
      <w:proofErr w:type="spellEnd"/>
      <w:r>
        <w:rPr>
          <w:rFonts w:ascii="Times New Roman" w:eastAsia="Times New Roman" w:hAnsi="Times New Roman" w:cs="Times New Roman"/>
          <w:sz w:val="24"/>
          <w:szCs w:val="24"/>
        </w:rPr>
        <w:t xml:space="preserve"> in diameter [37]. This dimension variation is possible due to its ability to be used in pharmaceutical applications. The capability of controlling the thickness allows a large spectrum of size for drugs that can influence their application in different types of pharmaceutical formats. They are also excellent for the encapsulation of hydrophilic (water-soluble) and hydrophobic (water-insoluble) drugs, enabling their application in many pharmaceutical formulations [38].</w:t>
      </w:r>
    </w:p>
    <w:p w14:paraId="0000001E"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Liposomes are also established to be bio-compatible and biodegradable, making them safe once again in the bodily system with no side effects. They are easily modified on the surface, more desirable for targeted drug transport in order to enhance cell or toxic selectivity of tissue. Liposomes are excellent delivery vehicles for a number of drugs as they can be directed specifically to desired sites within the body [39]. As an enclosing defender, liposomes can shield drugs from degradation, and enhance their stability and efficacy. These systems allow controlled or sustained release of drugs and provide constant dose with passage of time resulting in maximum therapeutic response. A partial solution consists in using molecules that are compatible with biological systems - they will be biocompatible!-thus minimizing any risk of side-effects during drug delivery [40].</w:t>
      </w:r>
    </w:p>
    <w:p w14:paraId="0000001F"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Polymeric Nanoparticles: </w:t>
      </w:r>
      <w:r>
        <w:rPr>
          <w:rFonts w:ascii="Times New Roman" w:eastAsia="Times New Roman" w:hAnsi="Times New Roman" w:cs="Times New Roman"/>
          <w:sz w:val="24"/>
          <w:szCs w:val="24"/>
        </w:rPr>
        <w:t xml:space="preserve">Polymeric nanoparticles are formed by small polymer spheres prepared from polymers that are biodegradable or biocompatible. Present in sizes from tens to hundreds of </w:t>
      </w:r>
      <w:proofErr w:type="spellStart"/>
      <w:r>
        <w:rPr>
          <w:rFonts w:ascii="Times New Roman" w:eastAsia="Times New Roman" w:hAnsi="Times New Roman" w:cs="Times New Roman"/>
          <w:sz w:val="24"/>
          <w:szCs w:val="24"/>
        </w:rPr>
        <w:t>nanometers</w:t>
      </w:r>
      <w:proofErr w:type="spellEnd"/>
      <w:r>
        <w:rPr>
          <w:rFonts w:ascii="Times New Roman" w:eastAsia="Times New Roman" w:hAnsi="Times New Roman" w:cs="Times New Roman"/>
          <w:sz w:val="24"/>
          <w:szCs w:val="24"/>
        </w:rPr>
        <w:t>, their small size makes it possible for the nanoparticles to interact effectively with biological targets for drug delivery and treatments within the body. Can. They are made from different kind of polymers including PLGA (polylactic-co-glycolic acid), chitosan and PEGylated polymers, where each possesses individual properties targeting special applications [41]. For instance, PLGA is characterized by controlled drug delivery, and chitosan is a mucoadhesive substance that sticks to mucosal tissues. They have a remarkable surface area/volume ratio, making them high drug loading capacity resulting into encapsulation of variety of therapeutic agents, thereby widening their range for applications in aliquots. Drug distribution [42].</w:t>
      </w:r>
    </w:p>
    <w:p w14:paraId="00000020"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nanoparticles allow for tailoring of surface properties, enabling modification to suit particular drug delivery requirements. Moreover, they have an adjustable degradation rate offering good control over drug release kinetics for best therapeutic outcomes. Polymer nanoparticles have been shown to adjust and prolong drug release (including a simultaneous controlled-release profile or time regulation profiles) providing continuous and sustained dosage which is critical for effective therapeutic performance. Their surface can be engineered for specific delivery to a certain type of cell or tissue, thus enhancing the efficacy and reducing non-targeted damage [43]. Biosafety Nanoparticles have good compatibility with biological systems and they are biodegradable, which means the low probability of causing toxic side effects is negligible if any reaction occurs when these particles are used in medical areas. medical application. These nanoparticles possess an intrinsic capability to load different drugs and biomolecules, which makes them promising tools in many medical therapies. This combination of characteristics and features has made polymeric nanoparticles very attractive as potential drug delivery systems for efficient, specific (targeted) and safe therapeutic intervention in vivo [44].</w:t>
      </w:r>
    </w:p>
    <w:p w14:paraId="00000021"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Dendrimers: </w:t>
      </w:r>
      <w:r>
        <w:rPr>
          <w:rFonts w:ascii="Times New Roman" w:eastAsia="Times New Roman" w:hAnsi="Times New Roman" w:cs="Times New Roman"/>
          <w:sz w:val="24"/>
          <w:szCs w:val="24"/>
        </w:rPr>
        <w:t xml:space="preserve">Dendrimers are a type of precisely structured macromolecules characterized by highly ordered and complex patterns of branching. They have a more or less central core and many branches that sprawl radially outwards from it in similar fashion to that of the tree. This clearly defined architecture is a hallmark of dendrimers and allows for an extremely organized and predictable molecular structure [45]. Dendrimers can be easily tuned in terms of size, shape and surface functionality. Such high resolution will enable fine-tuning for applications such as drug application, diagnostics, and nanotechnology. Proposed architecture of their assembly incorporates multiple reaction sites, which allow for multiple modifications or functionalization’s. In this way, these reactive groups can be used to attach a variety of compounds, and are also considered to be versatile. This low generation dendrimers enjoy the big challenge when forming drug-dendrimer complex taking advantage of their structured shape [46]. They also offer opportunities to obtain sustained release, targeted therapeutic delivery. Pertinent to therapeutic application of the dendrimer, it has well-defined, reproducible </w:t>
      </w:r>
      <w:proofErr w:type="spellStart"/>
      <w:r>
        <w:rPr>
          <w:rFonts w:ascii="Times New Roman" w:eastAsia="Times New Roman" w:hAnsi="Times New Roman" w:cs="Times New Roman"/>
          <w:sz w:val="24"/>
          <w:szCs w:val="24"/>
        </w:rPr>
        <w:t>monodispersity</w:t>
      </w:r>
      <w:proofErr w:type="spellEnd"/>
      <w:r>
        <w:rPr>
          <w:rFonts w:ascii="Times New Roman" w:eastAsia="Times New Roman" w:hAnsi="Times New Roman" w:cs="Times New Roman"/>
          <w:sz w:val="24"/>
          <w:szCs w:val="24"/>
        </w:rPr>
        <w:t xml:space="preserve"> and offers facile encapsulation, maximum loading of the drugs. Their surface can be functionalized with specific groups or ligands for better targeting to particular cells or tissues in the body. This targeted variation reduces potential damage to non-target regions [47]. Dendrimer provides controlled release kinetics to guarantee the slow and consistent release of drugs. This extended release profile is believed to be advantageous therapeutically. Because of their very helpful features, namely multifunctionality, and the modularity of this architecture, dendrimers are used far beyond drug delivery in imaging, diagnostics and materials science. Due to well-defined structure and unique properties dendrimers have vast potential as carriers for targeted drug delivery systems are used in diverse fields such as biomedical and nanotechnological applications [48].</w:t>
      </w:r>
    </w:p>
    <w:p w14:paraId="00000022"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Formulation Techniques in Nanoparticle Drug Delivery</w:t>
      </w:r>
    </w:p>
    <w:p w14:paraId="00000023"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Emulsification/ Solvent Evaporation: </w:t>
      </w:r>
      <w:r>
        <w:rPr>
          <w:rFonts w:ascii="Times New Roman" w:eastAsia="Times New Roman" w:hAnsi="Times New Roman" w:cs="Times New Roman"/>
          <w:sz w:val="24"/>
          <w:szCs w:val="24"/>
        </w:rPr>
        <w:t>In this approach, the drug polymer blend is dissolved in a solvent to give an emulsion. The emulsion is prepared by mixing two non-miscible liquids, and the one which cannot mix liquid droplet (micelle) is dispersed in the solvent. Then, these droplets are converted to nanoparticles by solvent evaporation. Evaporation of the solvent causes removal of the same and in turn, resultant nanoparticles obtained are supposed to encapsulate the drug within the polymer matrix. Because of its generality and versatility in drug encapsulation within these nanoparticle assemblies, this approach has been employed extensively in preparing liposomes and polymeric nanoparticles [49]. It may be used as an encapsulant for both hydrophilic (water soluble) and hydrophobic (water insoluble) drugs, offering versatility for a variety of therapeutic agents. This strategy provides an accurate regulation of nanoparticle size and drug payload. This modality is critical for improving drug delivery and treatment efficacy. It enabled prolonged drug release by controlled kinetics in order to provide a steady and long-term release of the trapped drug [50]. This sustained release model enhances the efficacy of treatment and patient compliance. The emulsification/solvent evaporation is a powerful method to prepare nanoparticles and can be used to control the particle size, drug loading and release kinetics. Because of its ability to use a variety of drugs, it is one good method for the drug formulation in oral NPs [51].</w:t>
      </w:r>
    </w:p>
    <w:p w14:paraId="00000024" w14:textId="77777777" w:rsidR="001442B1" w:rsidRDefault="008F6D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Nanoprecipitation: </w:t>
      </w:r>
      <w:r>
        <w:rPr>
          <w:rFonts w:ascii="Times New Roman" w:eastAsia="Times New Roman" w:hAnsi="Times New Roman" w:cs="Times New Roman"/>
          <w:sz w:val="24"/>
          <w:szCs w:val="24"/>
        </w:rPr>
        <w:t xml:space="preserve">Nanoprecipitation involves mixing two distinct solutions, one that has a polymer dissolved in organic solvent and the second with nonsolvent. Upon rapid and strong mixing of these solutions, phase separation occurs instantly leading to polymer precipitation. Nanoparticles are therefore spontaneously created by the fast diffusion of solvent to the nonsolvent phase. This immediate mixing results in the production of stable nanoparticles in suspension [52]. Nanoprecipitation is predominantly applied on polymer nanoparticles because of its efficiency in forming these particular nanoparticle structures. It is particularly suitable for the encapsulation of a drug which is hydrophobic or not water-soluble. This approach facilitates high loading encapsulation of these drugs within the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particle matrix to enhance their bioavailability and stability. Nanoprecipitation is a technique to tailor the final particle size, which is critical for an efficient drug delivery system [53]. Furthermore, this substantially increases the efficiency of drug encapsulation within these nanoparticles, which is important for high loading levels of therapeutic agents19. Scalability and reproducibility of the method render it compatible for large-scale production. Its capability of producing nanoparticles with controlled properties in a reproducible manner makes this method more preferable for large-scale production [54].</w:t>
      </w:r>
    </w:p>
    <w:p w14:paraId="00000025"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Layer-by-Layer Assembly: </w:t>
      </w:r>
      <w:r>
        <w:rPr>
          <w:rFonts w:ascii="Times New Roman" w:eastAsia="Times New Roman" w:hAnsi="Times New Roman" w:cs="Times New Roman"/>
          <w:sz w:val="24"/>
          <w:szCs w:val="24"/>
        </w:rPr>
        <w:t xml:space="preserve">In this method, the coated surface or substrate and/or nanoparticle are laminated with care. In each first and second immersion alternately the surface is exposed to a solution of molecules or polymers having an opposite charge. This intercalation can be responsible for depositing layers one by one, obtaining a multilayer structure with controlled properties on the substrate or NP surface. </w:t>
      </w:r>
      <w:proofErr w:type="spellStart"/>
      <w:r>
        <w:rPr>
          <w:rFonts w:ascii="Times New Roman" w:eastAsia="Times New Roman" w:hAnsi="Times New Roman" w:cs="Times New Roman"/>
          <w:sz w:val="24"/>
          <w:szCs w:val="24"/>
        </w:rPr>
        <w:t>LbL</w:t>
      </w:r>
      <w:proofErr w:type="spellEnd"/>
      <w:r>
        <w:rPr>
          <w:rFonts w:ascii="Times New Roman" w:eastAsia="Times New Roman" w:hAnsi="Times New Roman" w:cs="Times New Roman"/>
          <w:sz w:val="24"/>
          <w:szCs w:val="24"/>
        </w:rPr>
        <w:t xml:space="preserve"> (layer-by-layer) deposition technique has been employed to fabricate on the surface of nanoparticles that could be used to tailor their properties for specific applications [55]. This property allows the control over drug and biomolecule release through the formation of layered structures with programmable release profiles. The excellent control over surface characteristics afforded by the </w:t>
      </w:r>
      <w:proofErr w:type="spellStart"/>
      <w:r>
        <w:rPr>
          <w:rFonts w:ascii="Times New Roman" w:eastAsia="Times New Roman" w:hAnsi="Times New Roman" w:cs="Times New Roman"/>
          <w:sz w:val="24"/>
          <w:szCs w:val="24"/>
        </w:rPr>
        <w:t>LbL</w:t>
      </w:r>
      <w:proofErr w:type="spellEnd"/>
      <w:r>
        <w:rPr>
          <w:rFonts w:ascii="Times New Roman" w:eastAsia="Times New Roman" w:hAnsi="Times New Roman" w:cs="Times New Roman"/>
          <w:sz w:val="24"/>
          <w:szCs w:val="24"/>
        </w:rPr>
        <w:t xml:space="preserve"> assembly makes it possible to develop programmed drug release profiles. Such control is crucial to ensure the success of treatment and that such desired results are achieved [56]. This method is relatively versatile and can be used to produce multifunctional NP platforms that can be applied in various biomedical contexts. By stacking materials with different characteristics, nanoparticles can be designed to serve several functions such as for drug delivery and imaging or targeting specific sets of cells or tissue [57].</w:t>
      </w:r>
    </w:p>
    <w:p w14:paraId="00000026"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Supercritical Fluid Technology: </w:t>
      </w:r>
      <w:r>
        <w:rPr>
          <w:rFonts w:ascii="Times New Roman" w:eastAsia="Times New Roman" w:hAnsi="Times New Roman" w:cs="Times New Roman"/>
          <w:sz w:val="24"/>
          <w:szCs w:val="24"/>
        </w:rPr>
        <w:t>This novel approach is supercritical fluid (SCF) mediated nanoparticle synthesis in which methylene chloride,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or other solvents are used as the media for making nanoparticles. This comprises two main types 1) Rapid Expansion (in which the solution of the material to be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-processed is rapidly pumped into a super critical fluid chamber. The resultant rapid decrease of pressure prompts the formation of nanoparticles from solution.(‘Rapid ’ refers to such fast afflux that a sound speed may be ignored [58]. 2) Extraction (The method that uses dissolving the material of concern in a supercritical fluid and afterwards extracting it very fast, there, as a result nanoparticles are formed by solvent extraction.) This technology has widespread application for downsizing of lipids and polymers to nanoparticles. It's key to a number of drug delivery systems and applications. It is particularly useful in the preparation of heat sensitive drugs. Low temperature operation of the process for forming the nanoparticles is important in order to stabilize and keep thermally labile pharmaceutical drug compounds effective [59]. Supercritical Fluid Technology guarantees the purest nanoparticles deposited with specific particle size. These particles are free from residual solvents guaranteeing product consistency and performance. Operation at lower temperatures represents a great advantage, especially when considering drugs which are prone to degradation by heat. The low temperature of operation of the method allows it to maintain its stability and property heat-sensitive pharmaceutical compounds during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-particle production [60].</w:t>
      </w:r>
    </w:p>
    <w:p w14:paraId="00000027"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these formulation approaches has significant implications in the engineering on nanoparticle-based drug delivery systems, enabling precise control over a number of parameter critical parameters including: particle size, drug encapsulation and surface properties, as well as release kinetics. They are important for the design of accurate and efficient drug carriers leading towards improved stability, bioavailability and better therapeutic effects in a wide range of biomedical uses [61]. These methods offer fine tuning capability over nanoparticle size, an important determinant of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in biologic systems. Modulation of the particle size enables proper interaction with targeted cells or tissue leading to drug delivery efficiency and treatment output. These enable accurate encapsulation of therapeutic drugs in nanoparticles with high drug loading capacity. Moreover, these approaches also enable regulation of the release kinetics; that is, adjusting the rate and period that drugs are released or delivered. This sustained release profile is necessary for providing therapeutic dosages of the compounds, especially where the compound has a short half-life [62]. These methods open the opportunity of tailoring surface properties of nanoparticles. Surface functionalization can be easily achieved to allow personalized modifications, e.g., for specific cell/tissue targeting, extended blood circulation or reduction of off-target effects. This functionalization enhances the biocompatibility of nanoparticles and promotes their targeted delivery. The innovative and advanced drug delivery systems prepared by these methods found in several biomedical areas. They contribute significantly in the targeted delivery of drugs to particular body sites, leading to increased drug stability, bioavailability, and therapeutic efficacy [63].</w:t>
      </w:r>
    </w:p>
    <w:p w14:paraId="00000028"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to Improve Bioavailability of Drugs: </w:t>
      </w:r>
      <w:r>
        <w:rPr>
          <w:rFonts w:ascii="Times New Roman" w:eastAsia="Times New Roman" w:hAnsi="Times New Roman" w:cs="Times New Roman"/>
          <w:sz w:val="24"/>
          <w:szCs w:val="24"/>
        </w:rPr>
        <w:t xml:space="preserve">Nanoparticles are very valuable for enhancing the stability and solubility of drugs, which are otherwise very challenging tasks with respect to classical drug formulations. Then, on account of small particle size and configuration it provides a protective home to the entrapped drug. This barrier prevents drug degradation resulting from environmental conditions, including light, temperature and enzymatic degradation [64]. Moreover, due to their oxidation resistance properties, nanoparticles can protect drug molecules from chemical decomposition during storage and retard spoilage of drugs. Encapsulation in nanoparticles protects the drug from </w:t>
      </w:r>
      <w:proofErr w:type="spellStart"/>
      <w:r>
        <w:rPr>
          <w:rFonts w:ascii="Times New Roman" w:eastAsia="Times New Roman" w:hAnsi="Times New Roman" w:cs="Times New Roman"/>
          <w:sz w:val="24"/>
          <w:szCs w:val="24"/>
        </w:rPr>
        <w:t>unfavorable</w:t>
      </w:r>
      <w:proofErr w:type="spellEnd"/>
      <w:r>
        <w:rPr>
          <w:rFonts w:ascii="Times New Roman" w:eastAsia="Times New Roman" w:hAnsi="Times New Roman" w:cs="Times New Roman"/>
          <w:sz w:val="24"/>
          <w:szCs w:val="24"/>
        </w:rPr>
        <w:t xml:space="preserve"> environments, ensuring stability of active pharmaceutical ingredients (API) during storage and transport. Particularly nanoparticles, when having a high ratio of surface area to volume, can greatly enhance solubility of biopharmaceuticals that show low solubility (poorly soluble drugs are also known as poorly water-soluble drugs or lipophilic drugs) [65]. When encapsulated or associated with a nanoparticle surface, these drugs increase their potential for surface interaction with exogenous fluids and thus their ability to dissolve and become bioavailable following administration. Nanoparticles address the poor solubility problem by producing nanometre-scale pharmaceuticals that disperse more evenly in physiological fluids, thus increasing absorption and enhancing treatment effectiveness of poorly soluble drugs [66]. In brief, drugs are generally packed in the core or inserted onto the surface of nanoparticles that act as potential carriers preventing degradation and increasing their solubility. These characteristics are of great help to solve the problems performed by traditional drug formulations, and promote enhanced stability, solubility and bioavailability of pharmaceutical compounds in different medical  use [67]. </w:t>
      </w:r>
    </w:p>
    <w:p w14:paraId="00000029"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Targeted drug delivery systems and controlled release mechanisms enabled by nanoparticles: </w:t>
      </w:r>
      <w:r>
        <w:rPr>
          <w:rFonts w:ascii="Times New Roman" w:eastAsia="Times New Roman" w:hAnsi="Times New Roman" w:cs="Times New Roman"/>
          <w:sz w:val="24"/>
          <w:szCs w:val="24"/>
        </w:rPr>
        <w:t>Nanoparticle-based targeted drug delivery is an advanced system. Cell, tissue or receptor specific recognition and binding of nanoparticles can be realized by surface-engineering, e.g. coupling particles with defined ligands or antibodies. This focused delivery method provides more efficient drug transport right to the target site with fewer off-target effects and systemic toxicity [68]. Nanoparticles take advantage of the EPR effect, which permits selective pooling in certain regions of the body. This effect provides passive targeting of the diseased or inflamed tissues with leaky vasculature by nanoparticles. Therefore, nanoparticles could collect more in these regions and from inhibition to the conveyance of drugs to certain locations. The release kinetics can be controlled by NPs encapsulated drug. The release profile of drug is influenced by the nanoparticle composition, size and surface modification [69]. Simultaneously, by these ways nanoparticles can prolong the drug release time. By this gradual release, a sustained therapeutic level in situ is maintained with less variation and dosing interval. Nanoparticles can be engineered to trigger in response to particular conditions at the site of interest, such as alterations in pH, temperature or enzyme level [70]. The responsive NPs are subjected to alterations or disintegration of the nanoparticle in response to these stimuli that result in controlled, site specific drug delivery. Such a measure can respond to drug only under certain physiological conditions, so that the accuracy and efficiency of drug release is significantly improved [71].</w:t>
      </w:r>
    </w:p>
    <w:p w14:paraId="0000002A"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Overcoming Biological Barriers for Effective Drug Delivery using Nanoparticles: </w:t>
      </w:r>
      <w:r>
        <w:rPr>
          <w:rFonts w:ascii="Times New Roman" w:eastAsia="Times New Roman" w:hAnsi="Times New Roman" w:cs="Times New Roman"/>
          <w:sz w:val="24"/>
          <w:szCs w:val="24"/>
        </w:rPr>
        <w:t>Nanoparticles have demonstrated potential as a means for bypassing the BBB, which generally prevents drug penetration into the brain. Through alteration of the surface and/or by employing specific receptor-mediated transport mechanisms, nanoparticles can cross the BBB to deliver drugs into the brain, treating neurological disorders [72]. Nanoparticles are formulated to penetrate mucosae in the gastrointestinal or respiratory tracts. They can protect drugs from acidic pH in the stomach and enzymatic degradation so that the stability and bioavailability of the drug during oral administration are enhanced. Likewise, in drug delivery to the lung, nanoparticles provide a means to bypass mucus by delivering drugs directly into lungs [73]. Nanoparticles have the potential to increase cellular uptake and for targeting drugs toward cell types. Particle surfaces may be modified or functionalized with ligands to mediate receptor targeted internalization and cytosolic delivery of therapeutic payloads in target cells. Designing nanoparticles to escape immunological recognition and clearance strategies. Surface functionalisation (e.g., nanoparticle encapsulation in hydrophilic polymers, PEGylation) reduces opsonisation, increasing circulation time and exposure to targeted sites [74]. Nanoparticles exploit the EPR effect, so that they can retain in 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by their leaky vasculature. Thanks to this passive targeting, drugs can be delivered preferentially within cancer (tumour) cells, causing little or no harm to healthy cells and increasing the strength of anti-cancer therapies. Through the capability of penetrating through intracellular blocks including cell membranes and organelle membrane systems, nanoparticles enable drugs that could be taken up in a specific compartment of cells where they work with more specificity [75].</w:t>
      </w:r>
    </w:p>
    <w:p w14:paraId="0000002B" w14:textId="77777777" w:rsidR="001442B1" w:rsidRDefault="008F6D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Applications of Nanoparticles in Disease Treatment</w:t>
      </w:r>
    </w:p>
    <w:p w14:paraId="0000002C"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Nanoparticles in Cancer Therapy:</w:t>
      </w:r>
      <w:r>
        <w:rPr>
          <w:rFonts w:ascii="Times New Roman" w:eastAsia="Times New Roman" w:hAnsi="Times New Roman" w:cs="Times New Roman"/>
          <w:sz w:val="24"/>
          <w:szCs w:val="24"/>
        </w:rPr>
        <w:t xml:space="preserve"> Precise targeting due to the presence of specific ligands or antibodies on the surface of nanoparticles used in cancer therapy. These functionalization's allow nanoparticles to specifically target and adhere to certain receptors or biomarkers that are overexpressed by cancer cells. Functionalized nanoparticles with targeted mechanisms enable an efficient penetration in blood flow and extravasate into tumours. By doing so, the concentration of nanoparticles is increased in the tumour microenvironment without affecting healthy tissues [76]. Through the precise drug delivery to the cancer cells, targeted nanoparticles are able to reduce off-target effects and systemic toxicity traditionally observed with conventional chemotherapy while decreasing drug exposure to healthy tissues. This approach improves the therapeutic window of anticancer agents. The drug-loaded nanoparticles could be specifically bound and uptake by cancer cells, resulting in higher local concentration of the drug at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site [77]. This thereby enhances the efficacy of the delivered drug and a greater portion of the therapeutic agent is able to reach the cancerous cells. Nanoparticles represent a therapeutic solution to drug resistance in the oncologic field. They provide the means for combined delivery of multiple drugs, which is what will be necessary to hit cancer progression from several sides. This might be a strategy to circumvent drug resistance mechanisms and improve therapy results [78]. Nanoparticle-mediated delivery of drugs appears to offer hope for personalized cancer therapy. Customization of nanoparticle properties and targeting ligands for a given “cancer cell profile” is what makes the therapy a personalized one, which provides an effective solution to treat cancer [79].</w:t>
      </w:r>
    </w:p>
    <w:p w14:paraId="0000002D"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in Facilitating Combination Therapies for Cancer Treatment: </w:t>
      </w:r>
      <w:r>
        <w:rPr>
          <w:rFonts w:ascii="Times New Roman" w:eastAsia="Times New Roman" w:hAnsi="Times New Roman" w:cs="Times New Roman"/>
          <w:sz w:val="24"/>
          <w:szCs w:val="24"/>
        </w:rPr>
        <w:t>Nanoparticles (NPs) can function as multifunctional carriers for the co-delivery of multiple therapeutic agents to tumours. They allow simultaneous administration of chemotherapeutics with other adjuvants, e.g., nucleic acids (siRNA, miRNA, DNA) or immunomodulators. Nanoparticle-mediated combination therapies are more effective than monotherapy [80]. This combinatory therapy, inhibiting different pathways implicated in tumorigenesis, is believed to be the key for successful treatment of cancer. As a result, tumours are more effectively killed and the normal tissue is less damaged. The complementary effects of nanoparticles combination therapy contribute to overcoming drug resistance which occurs frequently in cancer therapy. These treatments provide multiple agents at once, and thus suppress different resistance mechanisms that cancer cells can use to resist one agent or another, making it more difficult for them to develop simultaneous resistance against the drugs [81]. Combination therapy assisted by nanoparticles facilitates the synergistic action of multiple agents. The combined delivery of drugs with diverse mechanisms of action (such as cytotoxic drug and immunomodulator or gene therapy agents) can invoke synergistic interactions, to produce amplified treatment outcome, hence improved cancer cell eradication [82]. Nanoparticles as a personalized choice for leveraged precision therapy in cancer oncotherapy. The capacity to design nanoparticles carrying specific cocktails of drugs enables personalized therapeutic combinations geared towards patient profiles or tumour properties. Nanoparticles act as vehicles to deliver anticancer agents directly to the tumour location, avoiding side effects in healthy tissue. This site-specific delivery can minimize side effects, which is one of the major problems associated with systemic chemotherapy [83].</w:t>
      </w:r>
    </w:p>
    <w:p w14:paraId="0000002E"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in Improving Antibiotic Delivery for Treating Infectious Diseases: </w:t>
      </w:r>
      <w:r>
        <w:rPr>
          <w:rFonts w:ascii="Times New Roman" w:eastAsia="Times New Roman" w:hAnsi="Times New Roman" w:cs="Times New Roman"/>
          <w:sz w:val="24"/>
          <w:szCs w:val="24"/>
        </w:rPr>
        <w:t>Nanoparticles play an important role in stability and bioavailability enhancement of antibiotics, especially for unstable antibiotics or those with poor solubility. Further, the encapsulation of drug in nanoparticles shields the drug molecules from degrading enzymes or harsh external environments leading to improved stability and better availability of drug at site of infection [84]. Nanoparticles can deliver antimicrobials to specific areas of infection, allowing for increased local drug concentrations on the site of infection. Functionalized nanoparticles could be designed to target markers or receptors on infected cells or in biofilms, and accumulate specifically at these locations, from which they release drug [85]. In addition to that, nanoparticles help in combating bacterial resistance through improving the efficiency of antibiotics. They may increase the permeability of bacterial cell walls or biofilm, leading to increased access of antibiotics to their targets and enhancement of antibacterial activity against resistant bacteria. Biofilms, which are protective layers formed by communities of bacteria, present a frequent problem in antibiotic therapy [86]. Nanoparticles, which can infiltrate biofilms because of their small size and the nature of their surfaces. This penetration allows antibiotics loaded in nanocarriers to access, and subsequently kill bacteria present in the biofilms, increasing the therapeutic efficiency [87]. Nanoparticle-mediated targeted antibiotic delivery concentrates the antibiotic directly in the infectious site resulting in minimization of exposure to healthy tissue as well as effective reduction of systemic toxicity related to antibiotics administered systemically. Nanoparticle may provide a possibility for the combination of antibiotics with other agents (including anti-inflammatory drugs and antimicrobial peptides), which is beneficial for co-administration drugs in treatment of infectious disease [88].</w:t>
      </w:r>
    </w:p>
    <w:p w14:paraId="0000002F"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as Carriers for Antiviral Agents: </w:t>
      </w:r>
      <w:r>
        <w:rPr>
          <w:rFonts w:ascii="Times New Roman" w:eastAsia="Times New Roman" w:hAnsi="Times New Roman" w:cs="Times New Roman"/>
          <w:sz w:val="24"/>
          <w:szCs w:val="24"/>
        </w:rPr>
        <w:t>Nanoparticles contribute to accurate and efficient solubilising of antiviral drugs, especially poorly soluble ones. By entrapping drugs into nanoparticles, they are protected from hostile surroundings and degradation, resulting in their solubility in physiological fluids. This improved solubility allows a more effective distribution and delivery of the drug at the site of infection. The antiviral drugs have controlled release kinetics in the form of nanoparticles. They may also be formulated to provide the drug in a gradual and controlled release over time, thereby maintaining therapeutic levels of the agent for extended periods [89]. This sustained release profile of the antiviral drug may contribute to a long term action of the antiviral agent which could ultimately increase its efficacy against viral infections. Functionalized nanoparticles can be designed and applied to deliver specifically to certain such viral sites or infected cells. Surface functionalization enables the NP to recognize and attach to viral proteins or receptors, leading the antiviral drug directly to the infected cells minimizing exposure of healthy tissues [90]. Encompassment in nanoparticles protects antivirals from enzymatic attack or immune system elimination. This shielding protects the drug from degradation in circulation, and allows the drug to reach the target region unchanged which leads to increased effectiveness. Nanoparticles as prospects for combination therapy in antiviral treatment. They allow combinatory delivery of several antiviral drugs or complementary treatments (e.g., immune stimulating agents, RNA-based therapeutics), thus promoting synergizing effects and increasing the effectiveness of the overall antiviral response. Nanoparticles can selectively deliver antivirals to infected tissues, limiting the exposure of the healthy tissue to avoid systemic side effects typical of traditional antiviral therapies [91].</w:t>
      </w:r>
    </w:p>
    <w:p w14:paraId="00000030"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Nanoparticles in Addressing Chronic Conditions (Diabetes) :</w:t>
      </w:r>
      <w:r>
        <w:rPr>
          <w:rFonts w:ascii="Times New Roman" w:eastAsia="Times New Roman" w:hAnsi="Times New Roman" w:cs="Times New Roman"/>
          <w:sz w:val="24"/>
          <w:szCs w:val="24"/>
        </w:rPr>
        <w:t xml:space="preserve"> Nanoparticles have the promise as a candidate for site specific insulin release in diabetes treatment. They are capable of entrapping insulin, shielding it from enzymatic degradation in the GI tract and enhancing transit across biological interfaces. Modifications of the particle surfaces can provide nanoparticles that directly target pancreatic cells or escape from systemic degradation, thus carrying insulin into circulation [92]. Particles can control the release of insulin in a sustained way similar to physiological secretion pattern of endogenic insulin. This controlled release rate facilitates a slow and sustained provision of insulin so as to maintain blood glucose within normal physiological levels for longer periods, decrease swings in blood glucose, and improve overall </w:t>
      </w:r>
      <w:proofErr w:type="spellStart"/>
      <w:r>
        <w:rPr>
          <w:rFonts w:ascii="Times New Roman" w:eastAsia="Times New Roman" w:hAnsi="Times New Roman" w:cs="Times New Roman"/>
          <w:sz w:val="24"/>
          <w:szCs w:val="24"/>
        </w:rPr>
        <w:t>glycemic</w:t>
      </w:r>
      <w:proofErr w:type="spellEnd"/>
      <w:r>
        <w:rPr>
          <w:rFonts w:ascii="Times New Roman" w:eastAsia="Times New Roman" w:hAnsi="Times New Roman" w:cs="Times New Roman"/>
          <w:sz w:val="24"/>
          <w:szCs w:val="24"/>
        </w:rPr>
        <w:t xml:space="preserve"> control [93]. In addition to insulin delivery, nanoparticles provide a protective and multitargeted treatment modality for diabetic complications. They can be utilized to administer therapeutics for treatment of diabetic complications, e.g. medications for diabetic neuropathy, diabetic retinopathy or diabetic nephropathy. These targeted delivery-based nanoparticles facilitate to alleviate diabetic complications and reduce its severity [94]. Optimizing the delivery of therapeutic agents through nanoparticles involves packaging and protection from degradation, ultimately stabilizing their bioavailability post-delivery. This superior stability can guarantee the efficacious transport of drugs for diabetic complications to be delivered to the target locations [95]. Nanoparticles for use in diabetes care, the promising prospect of tailored drug delivery, a personal example of tailored medicine specific to diabetic patients. Personalized nanoparticles can be designed for specific patients, enhancing treatment efficacy and patient compliance. Nanoparticle-mediated targeted delivery decreases off-target effects of medication, which may lead to lower systemic side effects that arise due to general treatment for diabetic complications [96].</w:t>
      </w:r>
    </w:p>
    <w:p w14:paraId="00000031"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in Targeted Drug Delivery for Cardiovascular Diseases: </w:t>
      </w:r>
      <w:r>
        <w:rPr>
          <w:rFonts w:ascii="Times New Roman" w:eastAsia="Times New Roman" w:hAnsi="Times New Roman" w:cs="Times New Roman"/>
          <w:sz w:val="24"/>
          <w:szCs w:val="24"/>
        </w:rPr>
        <w:t>Nanoparticles are a potential targeted drug carrier in particular to the cardiovascular tissues relevant to different types of Cardiovascular Disease</w:t>
      </w:r>
      <w:r>
        <w:rPr>
          <w:rFonts w:ascii="Times New Roman" w:eastAsia="Times New Roman" w:hAnsi="Times New Roman" w:cs="Times New Roman"/>
          <w:b/>
          <w:bCs/>
          <w:sz w:val="24"/>
          <w:szCs w:val="24"/>
        </w:rPr>
        <w:t>s (</w:t>
      </w:r>
      <w:r>
        <w:rPr>
          <w:rFonts w:ascii="Times New Roman" w:eastAsia="Times New Roman" w:hAnsi="Times New Roman" w:cs="Times New Roman"/>
          <w:sz w:val="24"/>
          <w:szCs w:val="24"/>
        </w:rPr>
        <w:t xml:space="preserve">CVD). Designed nanoparticles can traffic selectively to certain sites in circulation as well as the target location within the cardiovascular system such as vessel walls, heart tissue or vascular plaques. Nanoparticles can facilitate delivery of drugs for down-regulating inflammation in the cardiovascular tissues [97]. Functionalized nanoparticles may be loaded with anti-inflammatory drugs or cytokine antagonists and be guided to sites of inflammation in blood vessels or cardiac tissue, where inflammation-related adverse outcomes can be reduced, such as inflammation associated complications are atherosclerosis, myocarditis [98]. Nanoscale compounds for the release of drugs that are used to prevent the appearance of plaques on vessel walls. They can deliver drugs aimed at decreasing cholesterol deposition, preventing platelet aggregation or blocking the proliferation of smooth muscle cells in arterial walls which will tend to slow the growth of atherosclerotic plaques [99]. Nanoparticles appear to be a viable approach for implementing therapeutics that induce vascular repair and regeneration. We also can use them to deliver growth factors, stem cells or gene therapies designed to promote endothelial cell repair, help generate new blood vessels (angiogenesis) or improve vascular function with the hope that we can restore damage vasculature under certain conditions of disease such as ischemic heart disease [100]. Drug administration through nanoparticles realizes an endogenous drug accumulation that occurs primarily in the cardiovascular sites, which reduces exposure to non-target tissues and systemic side effects of systemic drugs as compared with typical systemic drug delivery. Nanoparticles offer the ability of multimodal strategies by co- delivery of multiple drugs or therapeutic agents with distinct mechanism and mode of action. This strategy </w:t>
      </w:r>
      <w:proofErr w:type="spellStart"/>
      <w:r>
        <w:rPr>
          <w:rFonts w:ascii="Times New Roman" w:eastAsia="Times New Roman" w:hAnsi="Times New Roman" w:cs="Times New Roman"/>
          <w:sz w:val="24"/>
          <w:szCs w:val="24"/>
        </w:rPr>
        <w:t>combinatorially</w:t>
      </w:r>
      <w:proofErr w:type="spellEnd"/>
      <w:r>
        <w:rPr>
          <w:rFonts w:ascii="Times New Roman" w:eastAsia="Times New Roman" w:hAnsi="Times New Roman" w:cs="Times New Roman"/>
          <w:sz w:val="24"/>
          <w:szCs w:val="24"/>
        </w:rPr>
        <w:t xml:space="preserve"> acts on multitargeted </w:t>
      </w:r>
      <w:proofErr w:type="spellStart"/>
      <w:r>
        <w:rPr>
          <w:rFonts w:ascii="Times New Roman" w:eastAsia="Times New Roman" w:hAnsi="Times New Roman" w:cs="Times New Roman"/>
          <w:sz w:val="24"/>
          <w:szCs w:val="24"/>
        </w:rPr>
        <w:t>pathophysiologies</w:t>
      </w:r>
      <w:proofErr w:type="spellEnd"/>
      <w:r>
        <w:rPr>
          <w:rFonts w:ascii="Times New Roman" w:eastAsia="Times New Roman" w:hAnsi="Times New Roman" w:cs="Times New Roman"/>
          <w:sz w:val="24"/>
          <w:szCs w:val="24"/>
        </w:rPr>
        <w:t xml:space="preserve"> of cardiovascular diseases, and provides a global treatment Policy [101].</w:t>
      </w:r>
    </w:p>
    <w:p w14:paraId="00000032"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Advancements of Nanoparticle-Based Drug Delivery Systems in Disease Treatment: </w:t>
      </w:r>
      <w:r>
        <w:rPr>
          <w:rFonts w:ascii="Times New Roman" w:eastAsia="Times New Roman" w:hAnsi="Times New Roman" w:cs="Times New Roman"/>
          <w:sz w:val="24"/>
          <w:szCs w:val="24"/>
        </w:rPr>
        <w:t>Nanoparticle drug delivery systems are designed to home in on where disease occurs in the body. By surface modification and functionalization NPs can specifically target for the diseased tissues or cells, and therefore resulting in safe and selective drug delivery with minimum side effect to healthy tissues. The “specificity” of nanoparticles can reduce off-target effects, the downside of most (but not all) common methods to administer drugs [102]. This focused delivery of therapeutic agents to target tissues minimizes side-effects on no-target tissues and increases safety during treatment. Drug encapsulation in nanoparticles provides stability, protection from degradation and increased bioavailability of drugs. This greater stability makes the therapeutic effect of drugs last longer, and increases drug levels at the site taking in charge as a result therapeutic efficiency improves [103]. Nanoparticle-based drug delivery vehicles make it possible to co-deliver different drugs, achieving combination therapy. Such a strategy combined different drugs or treatments synergistically to target multiple disease transmission pathways and could potentially circumvent drug re-sensitisation, leading to enhanced treatment efficacy [104]. Nanoparticle delivery platforms can be used for numerous disease types such as cancer, infectious diseases, diabetes, cardiovascular and many others. Their versatility in the delivery of other drugs and therapeutic agents make them an attractive vehicle for drug treatment in a variety of pathologies. With this flexibility, nanoparticle-based therapies are now the prospect for personalized medicine, where drug delivery systems can be tailored according to details of individual patients. Customized nanoparticles based on patient characteristics and disease subtypes may lead to better treatment outcomes and patient response [105].</w:t>
      </w:r>
    </w:p>
    <w:p w14:paraId="00000033"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Challenges and Limitations: </w:t>
      </w:r>
      <w:r>
        <w:rPr>
          <w:rFonts w:ascii="Times New Roman" w:eastAsia="Times New Roman" w:hAnsi="Times New Roman" w:cs="Times New Roman"/>
          <w:sz w:val="24"/>
          <w:szCs w:val="24"/>
        </w:rPr>
        <w:t>Because of their atypical physiochemical characteristics and small dimension, nanoparticles can behave distinctively in biological systems. This interaction could result in unexpected negative influences on cells, tissues, or organs with regard to their biocompatibility and safety [106]. Nanoparticles for drug delivery have also been known to inadvertently distribute to remote organs, resulting in unintended systemic responses. One of characteristic features of NPs is their size, which enables them to pass biological barriers and to have enrichment in organs that could cause unwanted toxicity in off-target tissues or organs [107]. Owing to their foreign nature, nanoparticles can stimulate the immune system or inflammation if injected into the body. This inflammatory response could be harmful, particularly when the exposure of nanoparticles is long-term or chronic, which may result in tissue damage or chronic inflammation. Certain types of nanoparticles may be more likely to accumulate and remain in some organs or tissues, which could cause long-term cumulative damage. Nanoparticles accumulation can also disrupt cellular homeostasis and modulate physiological functions that may ultimately contribute to toxicity related concerns [108]. Nanoparticle dimension is a critical determinant to their interaction with biological systems. Smaller nanoparticles are believed to be more reactive and penetrated the cells, factors that could contribute to higher toxicity than for large counterparts. Because of the unique features of nanoparticle-biological interactions, a thorough safety assessment is essential [109]. Appropriate preclinical and clinical studies are necessary to achieve a real knowledge of the possible side effects of nanoparticles. Addressing nanoparticle related toxicity raises a number of challenging regulatory and ethical questions. Standardized protocols for evaluating the safety of nanoparticles and their ethical use in clinical environments are important issues that need special consideration [110].</w:t>
      </w:r>
    </w:p>
    <w:p w14:paraId="00000034"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Regulatory Hurdles and Approval Processes for Nanoparticle-Based Drug Delivery Systems : Nanoparticulate drug delivery systems present new challenges related to their unique properties, which are not always easily categorized within existing regulatory frameworks. Regulators have long grappled with setting uniform rules for these rapidly advancing technologies. Regulatory bodies mandate specific endpoints for the assessment of safety, efficacy and quality of nanoparticle-based drug delivery systems [111]. These parameters should take into account NP size, surface properties, biocompatibility and long-term toxicity. Preclinical safety evaluation of nanoparticles is indispensable and challenging because of the broad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-bio interactions. These evaluations should include toxicity, biodistribution, biodegradation and long-term effects to guarantee before clinical trials. Planning of clinical trials in the field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-particles for drug delivery is very crucial [112]. Optimization of each of these variables, as well as consideration concerning the patient population and doses, parameters and monitoring on safety may also need to be customized in relation to the individual characteristic of nanoparticles. Maintenance of uniformity and quality control in process of nanoparticle production is integral to regulatory acceptance [113]. Keeping the “same” batch-to-batch and standardization of manufacturing is a technical problem in nanomaterial production. International collaboration and harmonization of restriction among agencies is essential. Harmonization and mutual acceptance of the standards applied for NDDS across regions streamline regulatory procedures [114]. Ethical dimensions for the use of novel nanoparticle technologies and continuous safety surveillance after approval are critical. Continuous monitoring for potential long-term effects and adverse events is vital to prevent patients from harm. Flexible regulatory modes that facilitate rapid advances and new nanoparticle technology needs to be established. Regulatory authorities require flexible approaches in order to assess and approve these developing treatment options effectively [115].</w:t>
      </w:r>
    </w:p>
    <w:p w14:paraId="00000035"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Scale-Up Limitations Encountered in Production of Nanoparticle-Based Drug Delivery Systems : Manufacturing NPs is generally complicated and involves the use of complex methodologies. However, upscaling of these processes from the laboratory- to industrial-scale is complicated as establishing the same quality and characteristic level of nanoparticles with larger amounts is complex [116]. Maintaining consistency from batch to batch of nanoparticles is a difficult task. Smaller differences in manufacturing and raw material properties could lead to a significant variation in nanoparticle properties that is challenging for consistent reproducibility of large scale production. The challenge of upscaling the production of nanoparticles is that for larger volumes greater equipment throughput is required to produce them without losing quality [117]. Modifying existing equipment to handle higher production rate in conjunction with maintaining good control of particle size, shape and distribution creates further complications. There are a number of obstacles to synthesising nanoparticles at large scale in a cost-effective manner [118]. If the first one has too high an opportunity cost of producing specialized equipment and raw materials to start large-scale production, and the second not just people do not profit from their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power for them. Simulation of rise in nanoparticle production brings stringent regulatory constraints and quality control into play [119]. This challenge of regulatory-compliant scaling includes complexities in documentation, quality control and regulatory approvals. Rising production volumes raises concern for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safety, waste disposal and environmental impact. In the practical production of nanoparticles, it is essential to treat particles carefully on a large scale and continue to provide occupational safety and prevent occupational hazards caused by nanoparticle materials, And to keep up with scalability requirements, continuous technological evolution will be necessary. Evolution in scalable manufacturing processes, new equipment designs and automation can support more efficient production while maintaining quality and uniformity [120]. An academic-industrial-regulator triad is essential. The exchange of information regarding best practices, optimized protocols and standardized procedures to achieve scalable production can stimulate developments in manufacturing techniques and help to remove feasibility bottlenecks [121].</w:t>
      </w:r>
    </w:p>
    <w:p w14:paraId="00000036"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Recent Advancements and Breakthroughs in Nanoparticle Drug Delivery Systems: </w:t>
      </w:r>
      <w:r>
        <w:rPr>
          <w:rFonts w:ascii="Times New Roman" w:eastAsia="Times New Roman" w:hAnsi="Times New Roman" w:cs="Times New Roman"/>
          <w:sz w:val="24"/>
          <w:szCs w:val="24"/>
        </w:rPr>
        <w:t xml:space="preserve">Current efforts focus on creating patient-specific nanoparticle-based drug delivery systems, which have gained a lot of prominence in the last few decades. This may be achieved through the use of patient-specific data (genomics, proteomics) in the development of nanoparticles for targeted therapy reducing side effects and increasing therapeutic efficacy [122]. Two types of smart nanoparticles with stimuli-responsive properties are recently developed. These nanoparticles can be designed to react to environmental stimuli (i.e. pH, temperature, enzymes and light) to release their drug payload at the desired target site. This can be exploited to precisely and on-demand deliver drugs leading to improved therapeutic effects. </w:t>
      </w:r>
      <w:proofErr w:type="spellStart"/>
      <w:r>
        <w:rPr>
          <w:rFonts w:ascii="Times New Roman" w:eastAsia="Times New Roman" w:hAnsi="Times New Roman" w:cs="Times New Roman"/>
          <w:sz w:val="24"/>
          <w:szCs w:val="24"/>
        </w:rPr>
        <w:t>Theranostic</w:t>
      </w:r>
      <w:proofErr w:type="spellEnd"/>
      <w:r>
        <w:rPr>
          <w:rFonts w:ascii="Times New Roman" w:eastAsia="Times New Roman" w:hAnsi="Times New Roman" w:cs="Times New Roman"/>
          <w:sz w:val="24"/>
          <w:szCs w:val="24"/>
        </w:rPr>
        <w:t xml:space="preserve"> nanoparticles integrating therapeutic and diagnostic functions have been widely explored [123]. Such multimodal nanoparticles allow simultaneous imaging and delivery of drugs to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site, which could track treatment responses in real time and tailor patient’s treatment plans. The drug delivery potentials of nanostructured materials, such as lipids, polymers, metals and hybrids are facilitated by their capabilities for releasing drugs in the body [124]. Such materials promote higher to drug loading ability, protection against burst release and stability that result in more effective nanoparticulate therapies. Novel NP based to deliver drugs specifically within the cell (like nucleus, mitochondria) are under construction. Such accurate intracellular delivery facilitates selective actions in cells and holds great promise for treating a number of diseases on cellular levels [125]. Progress in the designing of biodegradable and green-synthesized nanoparticles is contemporary to achieve alleviating long-term accumulation and environmental questions, as well. Such nanoparticles after delivery of payload, will break down in the body or nature reducing potential toxicity and ecological harm. The marriage of machine learning algorithms and computational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is transforming how we design nanoparticles [126]. Predictive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enables the rational design of nanoparticles with desired physicochemical features, and therefore provides exciting opportunities to advance effective drug-delivery vehicles. Clinical translation and regulation-related attention has been further placed on in order to expedite the process of translating laboratory </w:t>
      </w:r>
      <w:proofErr w:type="spellStart"/>
      <w:r>
        <w:rPr>
          <w:rFonts w:ascii="Times New Roman" w:eastAsia="Times New Roman" w:hAnsi="Times New Roman" w:cs="Times New Roman"/>
          <w:sz w:val="24"/>
          <w:szCs w:val="24"/>
        </w:rPr>
        <w:t>mockups</w:t>
      </w:r>
      <w:proofErr w:type="spellEnd"/>
      <w:r>
        <w:rPr>
          <w:rFonts w:ascii="Times New Roman" w:eastAsia="Times New Roman" w:hAnsi="Times New Roman" w:cs="Times New Roman"/>
          <w:sz w:val="24"/>
          <w:szCs w:val="24"/>
        </w:rPr>
        <w:t xml:space="preserve"> into medical practice. There is increasing momentum to fast track regulatory approval pathways and clinical trials to accelerate transition of promising nanoparticle therapeutics into the clinic [127].</w:t>
      </w:r>
    </w:p>
    <w:p w14:paraId="00000037"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Novel Strategies and Approaches in Drug Delivery Using Nanoparticles:</w:t>
      </w:r>
      <w:r>
        <w:rPr>
          <w:rFonts w:ascii="Times New Roman" w:eastAsia="Times New Roman" w:hAnsi="Times New Roman" w:cs="Times New Roman"/>
          <w:sz w:val="24"/>
          <w:szCs w:val="24"/>
        </w:rPr>
        <w:t xml:space="preserve"> Innovative nanoparticle applications focus on the direct selective targeting of tissues or cells. Ligand-bound-nanoparticles have been developed that can recognize and bind uniquely to biomarkers expressed on diseased cells Providing a target specific delivery system) isolating these nanomaterials, thereby reducing off-target effects. Innovations facilitate the penetration of nanoparticles through biological barriers and intracellular delivery [128]. Methods, such as cell-penetrating peptides or surface modification more readily facilitate enhanced cellular uptake to effectively reach intracellular parts by nanoparticles. Construction of stimuli-responsive nanoparticles that respond to different stimuli in the body (e.g., pH, temperature, enzyme and light) is a key strategy for controlled/triggered drug release at the site of interest, leading to better therapeutic efficacy [129]. Recent progresses about co-encapsulation of multi-drugs or therapeutic agents in one nanoparticle vector leading to synergistic therapeutic effects. This technique can achieve accurate co-delivery of various drugs and improve the therapeutic effects and drug resistance. New approaches include the development of nanoparticles resembling natural extracellular vesicles [130]. These biomimetic nanoparticles facilitate biocompatibility, cellular uptake and cargo delivery that perform similarly to endogenous vesicles for drug trafficking and intercellular communication. The advancements that arise from biostructures and biological processes promote the formation of bioinspired surface engineering in nanoparticles [131]. By emulating aspects of nature such as (e.g.) cell membranes, viruses) it is able to increase the stability, biocompatibility and interaction of nanoparticles with biological systems. Application of nanozymes, nanoparticles possessing enzyme-like functions, provides tremendous potential in therapy and diagnosis. These nanoparticles are catalytically active, capable of therapeutic functions and act as biosensor for diagnostics of disease. Advances in the application of nanoparticles for gene delivery and RNA-based therapy are being developed. Loading genetic materials into nanoparticles may facilitate the transmission of genes to target cells, which provides a method for gene-editing and an approach to RNA interference therapies [132].</w:t>
      </w:r>
    </w:p>
    <w:p w14:paraId="00000038"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Integration of Nanoparticles in Diagnostics and Imaging Techniques: </w:t>
      </w:r>
      <w:r>
        <w:rPr>
          <w:rFonts w:ascii="Times New Roman" w:eastAsia="Times New Roman" w:hAnsi="Times New Roman" w:cs="Times New Roman"/>
          <w:sz w:val="24"/>
          <w:szCs w:val="24"/>
        </w:rPr>
        <w:t xml:space="preserve">Nanoparticles are versatile imaging contrast agents for a wide range of imaging modalities including MRI, CT, and PET. Their distinctive physical properties contribute to the higher signal intensity suitable for imaging resolution and sensitivity [133]. Fluorescent particles, such as quantum dots or dye-labelled particles, are convenient tools for optical imaging. Their </w:t>
      </w:r>
      <w:proofErr w:type="spellStart"/>
      <w:r>
        <w:rPr>
          <w:rFonts w:ascii="Times New Roman" w:eastAsia="Times New Roman" w:hAnsi="Times New Roman" w:cs="Times New Roman"/>
          <w:sz w:val="24"/>
          <w:szCs w:val="24"/>
        </w:rPr>
        <w:t>tunable</w:t>
      </w:r>
      <w:proofErr w:type="spellEnd"/>
      <w:r>
        <w:rPr>
          <w:rFonts w:ascii="Times New Roman" w:eastAsia="Times New Roman" w:hAnsi="Times New Roman" w:cs="Times New Roman"/>
          <w:sz w:val="24"/>
          <w:szCs w:val="24"/>
        </w:rPr>
        <w:t xml:space="preserve"> emission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photostability and large quantum yield also make them an ideal material for visualizing biological structures in diagnostics, live cells and other applications [134]. Biosensing platforms are composed of nanoparticles. Assay and Bioanalysis Functionalized nanoparticles can recognize particular biomarkers or analytes for sensitive diagnostics in short time ranges, these biosensors are used in point-of-care diagnostics for infectious  diseases [135].</w:t>
      </w:r>
    </w:p>
    <w:p w14:paraId="00000039" w14:textId="77777777" w:rsidR="001442B1" w:rsidRDefault="008F6D38">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Theranostic</w:t>
      </w:r>
      <w:proofErr w:type="spellEnd"/>
      <w:r>
        <w:rPr>
          <w:rFonts w:ascii="Times New Roman" w:eastAsia="Times New Roman" w:hAnsi="Times New Roman" w:cs="Times New Roman"/>
          <w:sz w:val="24"/>
          <w:szCs w:val="24"/>
        </w:rPr>
        <w:t xml:space="preserve"> nanoparticles with capabilities for both diagnosis and therapy have emerged as a double-edged </w:t>
      </w:r>
      <w:proofErr w:type="spellStart"/>
      <w:r>
        <w:rPr>
          <w:rFonts w:ascii="Times New Roman" w:eastAsia="Times New Roman" w:hAnsi="Times New Roman" w:cs="Times New Roman"/>
          <w:sz w:val="24"/>
          <w:szCs w:val="24"/>
        </w:rPr>
        <w:t>nanometer</w:t>
      </w:r>
      <w:proofErr w:type="spellEnd"/>
      <w:r>
        <w:rPr>
          <w:rFonts w:ascii="Times New Roman" w:eastAsia="Times New Roman" w:hAnsi="Times New Roman" w:cs="Times New Roman"/>
          <w:sz w:val="24"/>
          <w:szCs w:val="24"/>
        </w:rPr>
        <w:t xml:space="preserve"> system. Provide the unique ability to image and deliver drugs at the same time for real-time treatment response monitoring and support personalized medicine applications [136]. Magnetic nanoparticles, such as superparamagnetic iron oxide nanoparticles (SPIONs), are employed in magnetic resonance imaging (MRI). Their magnetic properties make it possible for their use in the directed imaging of a particular tissue or organ, which positively affects the diagnosing results. Nanoparticles are contrast agents for ultrasound imaging, which improve the quality and resolution of images [137]. Gas-containing microbubbles or nanosized emulsions enhance detection and localization of the ultrasound signals. The targeted delivery of functionalized nanoparticles, which can be conjugated with specific biomarkers, is feasible for molecular imaging [138]. These receptor targeting nanoparticles are specifically accumulated at sites of disease, where it reports detailed molecular information for better diagnosis. By integrating nanoparticles into miniaturized diagnostic devices, rapid and sensitive POC tests are feasible. These point-of-care instruments rely on the detection of biomarkers or pathogens by using nanoparticles to transform diagnostics in low-resource environments [139].</w:t>
      </w:r>
    </w:p>
    <w:p w14:paraId="0000003A"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Future Perspectives and Emerging Research in Nanoparticle-Based Drug Delivery Systems: </w:t>
      </w:r>
      <w:r>
        <w:rPr>
          <w:rFonts w:ascii="Times New Roman" w:eastAsia="Times New Roman" w:hAnsi="Times New Roman" w:cs="Times New Roman"/>
          <w:sz w:val="24"/>
          <w:szCs w:val="24"/>
        </w:rPr>
        <w:t>Research in the years to come is very likely going to concentrate on personalized nanomedicine, i.e. translating patient-specific data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genomics or proteomics) into nanoparticle-based therapy. The advent of precision medicine will permit personalized drug delivery strategies for custom-designed nanoparticles. Multifunctional Nanoparticle that can do Multiple Tasks in the Body, including delivering drugs and diagnostic imaging and therapeutic monitoring [140]. These kind of multifunctional platforms can be the game changer for treatment efficiency and diseases control. Researches are continuing to more closely replicate nature and biology in an effort to improve both nanoparticle biocompatibility, and to minimize their harmful side effects. Biomimetic nanoparticles that mimic biological motifs can promote interactions within the biology. Investigation of nanotechnologies for guiding and delivering drug therapy to specific disease microenvironments, such as 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microenvironments, or areas of inflammation. Development of nanoparticle-based gene editing (e.g., CRISPR/Cas9) and RNA-based therapies represent potential milestones in the treatment of genetic diseases, cancer and other genetic disorders [141]. Combining AI and computational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to design and optimize nanoparticles for targeted applications. Predictive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and machine learning techniques can accelerate nanoparticle production and translate into efficient drug delivery system design. Novel strategies aimed at the blood-brain barrier to improve drug delivery into the brain [142]. Progress in nanoparticles formations able to penetrate the barrier, brings hope for T therapies of neurological pathologies. Green nanotechnology is highlighted in relation to clean production processes, biodegradable materials, and environmental-friendly nanoparticles preparation for low environmental pollution. Research projects aiming to bridge bench to bedside. Standardization of regulatory procedures and fostering academia–industry–regulatory partnerships to expedite the clinical translation of nanoparticle-based therapies [143].</w:t>
      </w:r>
    </w:p>
    <w:p w14:paraId="0000003B"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Potential Breakthroughs to Address Current Limitations in Nanoparticle-Based Drug Delivery Systems: </w:t>
      </w:r>
      <w:r>
        <w:rPr>
          <w:rFonts w:ascii="Times New Roman" w:eastAsia="Times New Roman" w:hAnsi="Times New Roman" w:cs="Times New Roman"/>
          <w:sz w:val="24"/>
          <w:szCs w:val="24"/>
        </w:rPr>
        <w:t xml:space="preserve">Advances in nanoparticle design and the ability to engineer more specifically for enhanced targeting modalities. This may include adjusting surface properties, modifying ligands, or adding smart features to further tailor specific interactions with target cells or tissues and decrease off‐target effects. Advances on biocompatible and biodegradable nanomaterials for in vivo accumulation and long-term toxicity [144]. Studies </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on natural or sustainable materials could provide answers for safer nanoparticles constructs. Progress in application of nanotechnology with immunotherapy paradigms like immune checkpoint inhibitors or vaccines. Nanoparticles might help make immunotherapy more effective if nanoparticles acted as immune modulator carriers, to stimulate better immune response against cancer or infections [145]. The development of nanoparticles that can cross biological barriers including the blood-brain or epithelial barriers, providing for delivery to new regions within the body. Design of advanced stimulus-sensitive drug delivery systems integrated into nanoparticles. They had the potential to reach high regulatory specificity over on-demand drug release kinetics, therefore ensuring better treatment efficacy with reduced side effects [146]. Studies that aim to develop multi-drug-loaded nanoparticles. Such a discovery might be used to exacerbate the synergistic dose effects, and to overcome drug resistance in a variety of diseases with better treatment efficacy. Progress toward effectively translating promising nanoparticle-based therapies from preclinical development through clinical trials to market [147]. Simple regulatory frameworks and new clinical trial designs could help in speeding adoption into patient practice of these life-saving interventions. Advancements on the integration of imaging and </w:t>
      </w:r>
      <w:proofErr w:type="spellStart"/>
      <w:r>
        <w:rPr>
          <w:rFonts w:ascii="Times New Roman" w:eastAsia="Times New Roman" w:hAnsi="Times New Roman" w:cs="Times New Roman"/>
          <w:sz w:val="24"/>
          <w:szCs w:val="24"/>
        </w:rPr>
        <w:t>nanotherapy</w:t>
      </w:r>
      <w:proofErr w:type="spellEnd"/>
      <w:r>
        <w:rPr>
          <w:rFonts w:ascii="Times New Roman" w:eastAsia="Times New Roman" w:hAnsi="Times New Roman" w:cs="Times New Roman"/>
          <w:sz w:val="24"/>
          <w:szCs w:val="24"/>
        </w:rPr>
        <w:t xml:space="preserve"> in real-time monitoring and drug delivery guided treatment. Such an integration permits real-time imaging of particle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facilitating the development of therapeutic strategies [148].</w:t>
      </w:r>
    </w:p>
    <w:p w14:paraId="0000003C"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Expected impact on the healthcare and pharmaceutical industries of nanoparticle drug delivery systems: </w:t>
      </w:r>
      <w:r>
        <w:rPr>
          <w:rFonts w:ascii="Times New Roman" w:eastAsia="Times New Roman" w:hAnsi="Times New Roman" w:cs="Times New Roman"/>
          <w:sz w:val="24"/>
          <w:szCs w:val="24"/>
        </w:rPr>
        <w:t>Such nanoparticle drug delivery systems permit the efficient and targeted transportation of therapeutics for increasingly effective patient-specific treatments. This movement toward personalized medicine may help revolutionize the treatment of disease and result in better patient outcomes. Nanoparticles can load drugs with high specificity to increase therapeutic effects and decrease off-target side effects and systemic toxicity [149]. This development could improve patient health by ensuring more effective treatment for a range of diseases. Nanoparticle-based technology represents a novel way to develop drugs, as it provides the opportunity of reformulating existing drugs or delivering better new compounds. This development may eventually result in new formulations, patent extension and optimized drug efficiency [150]. Much higher throughput drug delivery systems could reduce overall cost in the health system by improving efficacy of therapy and reducing repeat dosing or hospital visits. Further, advances could help bring therapies to those in need, particularly in less served regions. The use of nanotechnology in drug delivery is expected to grow rapidly within the pharmaceutical and biotech industries [151]. More research on, development of as well as multicentricity in implementing nanotherapeutics could create new markets and sources of revenue. Nano-technology based drug delivery becomes the enabler of innovation, which also fosters collaboration between pharmaceutical companies and research institutions, as well as tech players [152]. Such cooperation might produce breakthroughs that help speed new therapies to the market. By focusing on the principles of green nanotechnology, there may be potential for developing environmentally friendly processes for drug synthesis using biocompatible materials and low environmental impact [153]. This shift accords with the increasing demand for green healthcare solutions by the community. The introduction of nanoparticle-based treatments may motivate agencies to revise guidelines and standards in a way that promotes innovation while protecting consumers from adverse effects and guaranteeing efficiency, safety and quality [154].</w:t>
      </w:r>
    </w:p>
    <w:p w14:paraId="0000003D" w14:textId="77777777" w:rsidR="001442B1" w:rsidRDefault="008F6D3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In this review, we explored the different nodes of Nanoparticle based drug delivery systems and their revolutionary approach towards the current generation treatments. We have reviewed  here the versatile applications of nanoparticles and highlighted their potential in targeted drug delivery, controlled release and protection of therapeutic molecules. The relative advantages and disadvantages of different drug-administration methods - oral, injectable, topical, and pulmonary - were discussed in detail along with the mechanisms of drug absorption. We described how they may offer better therapeutic responses by increasing drug stability, solubility and bioavailability. Many different kinds of NPs, including liposomes, polymeric NPs and dendrimers and their positive benefits for use as drug-delivery systems have been broadly reported. Applications of nanoparticle-based drug delivery on several diseases including cancer, infectious diseases, diabetes and cardiovascular diseases are extensively reviewed in the following. These applications illustrated the whole prospects for more efficient, species-specific therapies. Potential directions for future research and the progression of precision medicine are discussed, focusing on toxicity considerations, regulatory barriers, scale-up challenges and breakthroughs as well as the perspectives in personalized medicine (medicine-on-demand), smart nanoparticles related to clinical application (real-time monitoring), and sustainable issues. Nanoparticle-based drug delivery systems, and bulking The anticipated effects in medicine and pharmacy such as the therapeutic effectiveness, cost savings, and technological advancements have brought significant attention to the development potential of nanoparticle carriers. In summary, this review on nanoparticle-based drug delivery systems emphasizes that nanoparticles have played diverse roles in changing the landscape of drug delivery and despite being only focused on targeted, efficient and precise therapeutics against different diseases. This thorough review provided an overview of current situation, challenges and promising future prospects in a way that could change medical practice and pharmaceutical innovative system leading to better patient care and outcome.</w:t>
      </w:r>
    </w:p>
    <w:p w14:paraId="0000003E"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Nanoparticles are leading the charge in a drug delivery revolution that is providing unprecedented improvements to and challenging our treatments. Nanoparticles ensure a controlled delivery of drugs to the cells, tissues or organs and hence reduction in off-target effects and better treatment efficacy. This feature is very exciting for customized care in terms of treatment and can result in personalized medicine approaches. Superior characteristics of nanoparticles allow for the enhanced stability, solubility and bioavailability of drugs which prevail in conventional drug delivery systems. This enhancement leads to improved drug efficacy and better dosing intervals, </w:t>
      </w:r>
      <w:proofErr w:type="spellStart"/>
      <w:r>
        <w:rPr>
          <w:rFonts w:ascii="Times New Roman" w:eastAsia="Times New Roman" w:hAnsi="Times New Roman" w:cs="Times New Roman"/>
          <w:sz w:val="24"/>
          <w:szCs w:val="24"/>
        </w:rPr>
        <w:t>favoring</w:t>
      </w:r>
      <w:proofErr w:type="spellEnd"/>
      <w:r>
        <w:rPr>
          <w:rFonts w:ascii="Times New Roman" w:eastAsia="Times New Roman" w:hAnsi="Times New Roman" w:cs="Times New Roman"/>
          <w:sz w:val="24"/>
          <w:szCs w:val="24"/>
        </w:rPr>
        <w:t> the compliance of patients. The composability of nanoparticles enables the co-delivery of several drugs through a single carrier, in view to synergism as well as circumvention of drug resistance. This multivalence allows the possibility of multifunctional therapies promoting better treatment results. Nanoparticles have shown ability to go through flesh barrier and blood brain barrier for drug delivery in previously unreachable locations. The advance paves the way for treating diseases that attack the brain and other challenging targets.</w:t>
      </w:r>
    </w:p>
    <w:p w14:paraId="0000003F" w14:textId="77777777" w:rsidR="001442B1" w:rsidRDefault="008F6D3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Discussions and outlook In view of the development in nanoparticle applications for drug delivery, it is possible that its future directions are both exciting and versatile. Further studies on nanoparticles will shift toward improved personalized medicine approaches, where customization of nanoparticle features (size, surface charge and targeting ability) can be employed to enhance the therapeutic effects for each patient. Treatment while minimizing side effects. The generation of smart nanoparticles with controlled drug release during response to specific in vivo stimuli will achieve site and time-specific drug delivery. This is, in particular, to enhance the accuracy of treatment. Together with the evolution in this field of research, regulatory bodies will adapt to pave the way for translational progress of novel nanoparticle therapies from bench to bedside, aiming at improving patients’ access to cutting edge treatments warranting optimism. Nanoparticles, therefore, are the cornerstones of the advanced drug delivery systems and they hold great promise for revolutionizing health care. Their precise ability to deliver, enhance drug stability, and overcome biological barriers shines a light on their promising prospects in the future of medicine. This path is articulated through personalized therapy, targeted nanoparticles sensitive to stimuli, the synergy with new therapies, and novel regulatory paths leading into a new era of therapeutic innovation.</w:t>
      </w:r>
    </w:p>
    <w:p w14:paraId="00000040" w14:textId="77777777" w:rsidR="001442B1" w:rsidRDefault="008F6D38">
      <w:pPr>
        <w:rPr>
          <w:b/>
          <w:bCs/>
        </w:rPr>
      </w:pPr>
      <w:r>
        <w:rPr>
          <w:b/>
          <w:bCs/>
        </w:rPr>
        <w:t>Disclaimer (Artificial intelligence)</w:t>
      </w:r>
    </w:p>
    <w:p w14:paraId="00000041" w14:textId="77777777" w:rsidR="001442B1" w:rsidRDefault="008F6D38">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0000042" w14:textId="77777777" w:rsidR="001442B1" w:rsidRDefault="001442B1">
      <w:pPr>
        <w:spacing w:before="240" w:after="240"/>
        <w:jc w:val="both"/>
        <w:rPr>
          <w:rFonts w:ascii="Times New Roman" w:eastAsia="Times New Roman" w:hAnsi="Times New Roman" w:cs="Times New Roman"/>
          <w:sz w:val="24"/>
          <w:szCs w:val="24"/>
        </w:rPr>
      </w:pPr>
      <w:bookmarkStart w:id="1" w:name="_heading=h.p5tvp1rpbgwj" w:colFirst="0" w:colLast="0"/>
      <w:bookmarkEnd w:id="1"/>
    </w:p>
    <w:p w14:paraId="00000043" w14:textId="77777777" w:rsidR="001442B1" w:rsidRDefault="001442B1">
      <w:pPr>
        <w:jc w:val="both"/>
        <w:rPr>
          <w:rFonts w:ascii="Times New Roman" w:eastAsia="Times New Roman" w:hAnsi="Times New Roman" w:cs="Times New Roman"/>
          <w:b/>
          <w:bCs/>
          <w:sz w:val="24"/>
          <w:szCs w:val="24"/>
        </w:rPr>
      </w:pPr>
    </w:p>
    <w:p w14:paraId="00000044" w14:textId="77777777" w:rsidR="001442B1" w:rsidRDefault="008F6D3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0000004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color w:val="1B1B1B"/>
          <w:sz w:val="24"/>
          <w:szCs w:val="24"/>
          <w:highlight w:val="white"/>
        </w:rPr>
        <w:t>Alqahtani</w:t>
      </w:r>
      <w:proofErr w:type="spellEnd"/>
      <w:r>
        <w:rPr>
          <w:rFonts w:ascii="Times New Roman" w:eastAsia="Times New Roman" w:hAnsi="Times New Roman" w:cs="Times New Roman"/>
          <w:color w:val="1B1B1B"/>
          <w:sz w:val="24"/>
          <w:szCs w:val="24"/>
          <w:highlight w:val="white"/>
        </w:rPr>
        <w:t xml:space="preserve">, M. S., </w:t>
      </w:r>
      <w:proofErr w:type="spellStart"/>
      <w:r>
        <w:rPr>
          <w:rFonts w:ascii="Times New Roman" w:eastAsia="Times New Roman" w:hAnsi="Times New Roman" w:cs="Times New Roman"/>
          <w:color w:val="1B1B1B"/>
          <w:sz w:val="24"/>
          <w:szCs w:val="24"/>
          <w:highlight w:val="white"/>
        </w:rPr>
        <w:t>Kazi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Alsenaidy</w:t>
      </w:r>
      <w:proofErr w:type="spellEnd"/>
      <w:r>
        <w:rPr>
          <w:rFonts w:ascii="Times New Roman" w:eastAsia="Times New Roman" w:hAnsi="Times New Roman" w:cs="Times New Roman"/>
          <w:color w:val="1B1B1B"/>
          <w:sz w:val="24"/>
          <w:szCs w:val="24"/>
          <w:highlight w:val="white"/>
        </w:rPr>
        <w:t xml:space="preserve">, M. A., &amp; Ahmad, M. Z. (2021). Advances in Oral Drug Delivery.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618411. </w:t>
      </w:r>
      <w:hyperlink r:id="rId7">
        <w:r>
          <w:rPr>
            <w:rFonts w:ascii="Times New Roman" w:eastAsia="Times New Roman" w:hAnsi="Times New Roman" w:cs="Times New Roman"/>
            <w:color w:val="1155CC"/>
            <w:sz w:val="24"/>
            <w:szCs w:val="24"/>
            <w:highlight w:val="white"/>
            <w:u w:val="single"/>
          </w:rPr>
          <w:t>https://doi.org/10.3389/fphar.2021.618411</w:t>
        </w:r>
      </w:hyperlink>
    </w:p>
    <w:p w14:paraId="0000004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1B1B1B"/>
          <w:sz w:val="24"/>
          <w:szCs w:val="24"/>
          <w:highlight w:val="white"/>
        </w:rPr>
        <w:t xml:space="preserve">Lou, J., </w:t>
      </w:r>
      <w:proofErr w:type="spellStart"/>
      <w:r>
        <w:rPr>
          <w:rFonts w:ascii="Times New Roman" w:eastAsia="Times New Roman" w:hAnsi="Times New Roman" w:cs="Times New Roman"/>
          <w:color w:val="1B1B1B"/>
          <w:sz w:val="24"/>
          <w:szCs w:val="24"/>
          <w:highlight w:val="white"/>
        </w:rPr>
        <w:t>Duan</w:t>
      </w:r>
      <w:proofErr w:type="spellEnd"/>
      <w:r>
        <w:rPr>
          <w:rFonts w:ascii="Times New Roman" w:eastAsia="Times New Roman" w:hAnsi="Times New Roman" w:cs="Times New Roman"/>
          <w:color w:val="1B1B1B"/>
          <w:sz w:val="24"/>
          <w:szCs w:val="24"/>
          <w:highlight w:val="white"/>
        </w:rPr>
        <w:t xml:space="preserve">, H., Qin, Q., Teng, Z., Gan, F., Zhou, X., &amp; Zhou, X. (2023). Advances in Oral Drug Delivery Systems: Challenges and Opportunities.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(2), 484. </w:t>
      </w:r>
      <w:hyperlink r:id="rId8">
        <w:r>
          <w:rPr>
            <w:rFonts w:ascii="Times New Roman" w:eastAsia="Times New Roman" w:hAnsi="Times New Roman" w:cs="Times New Roman"/>
            <w:color w:val="1155CC"/>
            <w:sz w:val="24"/>
            <w:szCs w:val="24"/>
            <w:highlight w:val="white"/>
            <w:u w:val="single"/>
          </w:rPr>
          <w:t>https://doi.org/10.3390/pharmaceutics15020484</w:t>
        </w:r>
      </w:hyperlink>
    </w:p>
    <w:p w14:paraId="00000047" w14:textId="77777777" w:rsidR="001442B1" w:rsidRDefault="008F6D38">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color w:val="212121"/>
          <w:sz w:val="24"/>
          <w:szCs w:val="24"/>
          <w:highlight w:val="white"/>
        </w:rPr>
        <w:t>Maderuelo</w:t>
      </w:r>
      <w:proofErr w:type="spellEnd"/>
      <w:r>
        <w:rPr>
          <w:rFonts w:ascii="Times New Roman" w:eastAsia="Times New Roman" w:hAnsi="Times New Roman" w:cs="Times New Roman"/>
          <w:color w:val="212121"/>
          <w:sz w:val="24"/>
          <w:szCs w:val="24"/>
          <w:highlight w:val="white"/>
        </w:rPr>
        <w:t xml:space="preserve">, C., Lanao, J. M., &amp; </w:t>
      </w:r>
      <w:proofErr w:type="spellStart"/>
      <w:r>
        <w:rPr>
          <w:rFonts w:ascii="Times New Roman" w:eastAsia="Times New Roman" w:hAnsi="Times New Roman" w:cs="Times New Roman"/>
          <w:color w:val="212121"/>
          <w:sz w:val="24"/>
          <w:szCs w:val="24"/>
          <w:highlight w:val="white"/>
        </w:rPr>
        <w:t>Zarzuelo</w:t>
      </w:r>
      <w:proofErr w:type="spellEnd"/>
      <w:r>
        <w:rPr>
          <w:rFonts w:ascii="Times New Roman" w:eastAsia="Times New Roman" w:hAnsi="Times New Roman" w:cs="Times New Roman"/>
          <w:color w:val="212121"/>
          <w:sz w:val="24"/>
          <w:szCs w:val="24"/>
          <w:highlight w:val="white"/>
        </w:rPr>
        <w:t xml:space="preserve">, A. (2019). Enteric coating of oral solid dosage forms as a tool to improve drug bioavailability. </w:t>
      </w:r>
      <w:r>
        <w:rPr>
          <w:rFonts w:ascii="Times New Roman" w:eastAsia="Times New Roman" w:hAnsi="Times New Roman" w:cs="Times New Roman"/>
          <w:i/>
          <w:iCs/>
          <w:color w:val="212121"/>
          <w:sz w:val="24"/>
          <w:szCs w:val="24"/>
          <w:highlight w:val="white"/>
        </w:rPr>
        <w:t>European journal of pharmaceutical sciences : official journal of the European Federation for Pharmaceutical Sciences</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iCs/>
          <w:color w:val="212121"/>
          <w:sz w:val="24"/>
          <w:szCs w:val="24"/>
          <w:highlight w:val="white"/>
        </w:rPr>
        <w:t>138</w:t>
      </w:r>
      <w:r>
        <w:rPr>
          <w:rFonts w:ascii="Times New Roman" w:eastAsia="Times New Roman" w:hAnsi="Times New Roman" w:cs="Times New Roman"/>
          <w:color w:val="212121"/>
          <w:sz w:val="24"/>
          <w:szCs w:val="24"/>
          <w:highlight w:val="white"/>
        </w:rPr>
        <w:t xml:space="preserve">, 105019. </w:t>
      </w:r>
      <w:hyperlink r:id="rId9">
        <w:r>
          <w:rPr>
            <w:rFonts w:ascii="Times New Roman" w:eastAsia="Times New Roman" w:hAnsi="Times New Roman" w:cs="Times New Roman"/>
            <w:color w:val="1155CC"/>
            <w:sz w:val="24"/>
            <w:szCs w:val="24"/>
            <w:highlight w:val="white"/>
            <w:u w:val="single"/>
          </w:rPr>
          <w:t>https://doi.org/10.1016/j.ejps.2019.105019</w:t>
        </w:r>
      </w:hyperlink>
    </w:p>
    <w:p w14:paraId="0000004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4] </w:t>
      </w:r>
      <w:r>
        <w:rPr>
          <w:rFonts w:ascii="Times New Roman" w:eastAsia="Times New Roman" w:hAnsi="Times New Roman" w:cs="Times New Roman"/>
          <w:color w:val="1B1B1B"/>
          <w:sz w:val="24"/>
          <w:szCs w:val="24"/>
          <w:highlight w:val="white"/>
        </w:rPr>
        <w:t xml:space="preserve">Zhang, Y., Wang, Y., Lu, Y., Quan, H., Wang, Y., Song, S., &amp; Guo, H. (2025). Advanced oral drug delivery systems for gastrointestinal targeted delivery: the design principles and foundations.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 400. </w:t>
      </w:r>
      <w:hyperlink r:id="rId10">
        <w:r>
          <w:rPr>
            <w:rFonts w:ascii="Times New Roman" w:eastAsia="Times New Roman" w:hAnsi="Times New Roman" w:cs="Times New Roman"/>
            <w:color w:val="1155CC"/>
            <w:sz w:val="24"/>
            <w:szCs w:val="24"/>
            <w:highlight w:val="white"/>
            <w:u w:val="single"/>
          </w:rPr>
          <w:t>https://doi.org/10.1186/s12951-025-03479-8</w:t>
        </w:r>
      </w:hyperlink>
    </w:p>
    <w:p w14:paraId="00000049"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5] </w:t>
      </w:r>
      <w:r>
        <w:rPr>
          <w:rFonts w:ascii="Times New Roman" w:eastAsia="Times New Roman" w:hAnsi="Times New Roman" w:cs="Times New Roman"/>
          <w:color w:val="222222"/>
          <w:sz w:val="24"/>
          <w:szCs w:val="24"/>
          <w:highlight w:val="white"/>
        </w:rPr>
        <w:t xml:space="preserve">Kim J, De Jesus O. Medication Routes of Administration. [Updated 2023 Aug 23].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11">
        <w:r>
          <w:rPr>
            <w:rFonts w:ascii="Times New Roman" w:eastAsia="Times New Roman" w:hAnsi="Times New Roman" w:cs="Times New Roman"/>
            <w:color w:val="1155CC"/>
            <w:sz w:val="24"/>
            <w:szCs w:val="24"/>
            <w:highlight w:val="white"/>
            <w:u w:val="single"/>
          </w:rPr>
          <w:t>https://www.ncbi.nlm.nih.gov/books/NBK568677/</w:t>
        </w:r>
      </w:hyperlink>
    </w:p>
    <w:p w14:paraId="0000004A"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color w:val="222222"/>
          <w:sz w:val="24"/>
          <w:szCs w:val="24"/>
          <w:highlight w:val="white"/>
        </w:rPr>
        <w:t>Polania</w:t>
      </w:r>
      <w:proofErr w:type="spellEnd"/>
      <w:r>
        <w:rPr>
          <w:rFonts w:ascii="Times New Roman" w:eastAsia="Times New Roman" w:hAnsi="Times New Roman" w:cs="Times New Roman"/>
          <w:color w:val="222222"/>
          <w:sz w:val="24"/>
          <w:szCs w:val="24"/>
          <w:highlight w:val="white"/>
        </w:rPr>
        <w:t xml:space="preserve"> Gutierrez JJ, </w:t>
      </w:r>
      <w:proofErr w:type="spellStart"/>
      <w:r>
        <w:rPr>
          <w:rFonts w:ascii="Times New Roman" w:eastAsia="Times New Roman" w:hAnsi="Times New Roman" w:cs="Times New Roman"/>
          <w:color w:val="222222"/>
          <w:sz w:val="24"/>
          <w:szCs w:val="24"/>
          <w:highlight w:val="white"/>
        </w:rPr>
        <w:t>Munakomi</w:t>
      </w:r>
      <w:proofErr w:type="spellEnd"/>
      <w:r>
        <w:rPr>
          <w:rFonts w:ascii="Times New Roman" w:eastAsia="Times New Roman" w:hAnsi="Times New Roman" w:cs="Times New Roman"/>
          <w:color w:val="222222"/>
          <w:sz w:val="24"/>
          <w:szCs w:val="24"/>
          <w:highlight w:val="white"/>
        </w:rPr>
        <w:t xml:space="preserve"> S. Intramuscular Injection. [Updated 2023 Aug 13].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12">
        <w:r>
          <w:rPr>
            <w:rFonts w:ascii="Times New Roman" w:eastAsia="Times New Roman" w:hAnsi="Times New Roman" w:cs="Times New Roman"/>
            <w:color w:val="1155CC"/>
            <w:sz w:val="24"/>
            <w:szCs w:val="24"/>
            <w:highlight w:val="white"/>
            <w:u w:val="single"/>
          </w:rPr>
          <w:t>https://www.ncbi.nlm.nih.gov/books/NBK556121/</w:t>
        </w:r>
      </w:hyperlink>
    </w:p>
    <w:p w14:paraId="0000004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color w:val="1B1B1B"/>
          <w:sz w:val="24"/>
          <w:szCs w:val="24"/>
          <w:highlight w:val="white"/>
        </w:rPr>
        <w:t>Usach</w:t>
      </w:r>
      <w:proofErr w:type="spellEnd"/>
      <w:r>
        <w:rPr>
          <w:rFonts w:ascii="Times New Roman" w:eastAsia="Times New Roman" w:hAnsi="Times New Roman" w:cs="Times New Roman"/>
          <w:color w:val="1B1B1B"/>
          <w:sz w:val="24"/>
          <w:szCs w:val="24"/>
          <w:highlight w:val="white"/>
        </w:rPr>
        <w:t xml:space="preserve">, I., Martinez, R., </w:t>
      </w:r>
      <w:proofErr w:type="spellStart"/>
      <w:r>
        <w:rPr>
          <w:rFonts w:ascii="Times New Roman" w:eastAsia="Times New Roman" w:hAnsi="Times New Roman" w:cs="Times New Roman"/>
          <w:color w:val="1B1B1B"/>
          <w:sz w:val="24"/>
          <w:szCs w:val="24"/>
          <w:highlight w:val="white"/>
        </w:rPr>
        <w:t>Festini</w:t>
      </w:r>
      <w:proofErr w:type="spellEnd"/>
      <w:r>
        <w:rPr>
          <w:rFonts w:ascii="Times New Roman" w:eastAsia="Times New Roman" w:hAnsi="Times New Roman" w:cs="Times New Roman"/>
          <w:color w:val="1B1B1B"/>
          <w:sz w:val="24"/>
          <w:szCs w:val="24"/>
          <w:highlight w:val="white"/>
        </w:rPr>
        <w:t xml:space="preserve">, T., &amp; Peris, J. E. (2019). Subcutaneous Injection of Drugs: Literature Review of Factors Influencing Pain Sensation at the Injection Site. </w:t>
      </w:r>
      <w:r>
        <w:rPr>
          <w:rFonts w:ascii="Times New Roman" w:eastAsia="Times New Roman" w:hAnsi="Times New Roman" w:cs="Times New Roman"/>
          <w:i/>
          <w:iCs/>
          <w:color w:val="1B1B1B"/>
          <w:sz w:val="24"/>
          <w:szCs w:val="24"/>
          <w:highlight w:val="white"/>
        </w:rPr>
        <w:t>Advances in therapy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36</w:t>
      </w:r>
      <w:r>
        <w:rPr>
          <w:rFonts w:ascii="Times New Roman" w:eastAsia="Times New Roman" w:hAnsi="Times New Roman" w:cs="Times New Roman"/>
          <w:color w:val="1B1B1B"/>
          <w:sz w:val="24"/>
          <w:szCs w:val="24"/>
          <w:highlight w:val="white"/>
        </w:rPr>
        <w:t xml:space="preserve">(11), 2986–2996. </w:t>
      </w:r>
      <w:hyperlink r:id="rId13">
        <w:r>
          <w:rPr>
            <w:rFonts w:ascii="Times New Roman" w:eastAsia="Times New Roman" w:hAnsi="Times New Roman" w:cs="Times New Roman"/>
            <w:color w:val="1155CC"/>
            <w:sz w:val="24"/>
            <w:szCs w:val="24"/>
            <w:highlight w:val="white"/>
            <w:u w:val="single"/>
          </w:rPr>
          <w:t>https://doi.org/10.1007/s12325-019-01101-6</w:t>
        </w:r>
      </w:hyperlink>
    </w:p>
    <w:p w14:paraId="0000004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color w:val="1B1B1B"/>
          <w:sz w:val="24"/>
          <w:szCs w:val="24"/>
          <w:highlight w:val="white"/>
        </w:rPr>
        <w:t>Barbaud</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Weinborn</w:t>
      </w:r>
      <w:proofErr w:type="spellEnd"/>
      <w:r>
        <w:rPr>
          <w:rFonts w:ascii="Times New Roman" w:eastAsia="Times New Roman" w:hAnsi="Times New Roman" w:cs="Times New Roman"/>
          <w:color w:val="1B1B1B"/>
          <w:sz w:val="24"/>
          <w:szCs w:val="24"/>
          <w:highlight w:val="white"/>
        </w:rPr>
        <w:t xml:space="preserve">, M., Garvey, L. H., </w:t>
      </w:r>
      <w:proofErr w:type="spellStart"/>
      <w:r>
        <w:rPr>
          <w:rFonts w:ascii="Times New Roman" w:eastAsia="Times New Roman" w:hAnsi="Times New Roman" w:cs="Times New Roman"/>
          <w:color w:val="1B1B1B"/>
          <w:sz w:val="24"/>
          <w:szCs w:val="24"/>
          <w:highlight w:val="white"/>
        </w:rPr>
        <w:t>Testi</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Kvedariene</w:t>
      </w:r>
      <w:proofErr w:type="spellEnd"/>
      <w:r>
        <w:rPr>
          <w:rFonts w:ascii="Times New Roman" w:eastAsia="Times New Roman" w:hAnsi="Times New Roman" w:cs="Times New Roman"/>
          <w:color w:val="1B1B1B"/>
          <w:sz w:val="24"/>
          <w:szCs w:val="24"/>
          <w:highlight w:val="white"/>
        </w:rPr>
        <w:t xml:space="preserve">, V., </w:t>
      </w:r>
      <w:proofErr w:type="spellStart"/>
      <w:r>
        <w:rPr>
          <w:rFonts w:ascii="Times New Roman" w:eastAsia="Times New Roman" w:hAnsi="Times New Roman" w:cs="Times New Roman"/>
          <w:color w:val="1B1B1B"/>
          <w:sz w:val="24"/>
          <w:szCs w:val="24"/>
          <w:highlight w:val="white"/>
        </w:rPr>
        <w:t>Bavbek</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Mosbech</w:t>
      </w:r>
      <w:proofErr w:type="spellEnd"/>
      <w:r>
        <w:rPr>
          <w:rFonts w:ascii="Times New Roman" w:eastAsia="Times New Roman" w:hAnsi="Times New Roman" w:cs="Times New Roman"/>
          <w:color w:val="1B1B1B"/>
          <w:sz w:val="24"/>
          <w:szCs w:val="24"/>
          <w:highlight w:val="white"/>
        </w:rPr>
        <w:t xml:space="preserve">, H., Gomes, E., </w:t>
      </w:r>
      <w:proofErr w:type="spellStart"/>
      <w:r>
        <w:rPr>
          <w:rFonts w:ascii="Times New Roman" w:eastAsia="Times New Roman" w:hAnsi="Times New Roman" w:cs="Times New Roman"/>
          <w:color w:val="1B1B1B"/>
          <w:sz w:val="24"/>
          <w:szCs w:val="24"/>
          <w:highlight w:val="white"/>
        </w:rPr>
        <w:t>Aberer</w:t>
      </w:r>
      <w:proofErr w:type="spellEnd"/>
      <w:r>
        <w:rPr>
          <w:rFonts w:ascii="Times New Roman" w:eastAsia="Times New Roman" w:hAnsi="Times New Roman" w:cs="Times New Roman"/>
          <w:color w:val="1B1B1B"/>
          <w:sz w:val="24"/>
          <w:szCs w:val="24"/>
          <w:highlight w:val="white"/>
        </w:rPr>
        <w:t xml:space="preserve">, W., </w:t>
      </w:r>
      <w:proofErr w:type="spellStart"/>
      <w:r>
        <w:rPr>
          <w:rFonts w:ascii="Times New Roman" w:eastAsia="Times New Roman" w:hAnsi="Times New Roman" w:cs="Times New Roman"/>
          <w:color w:val="1B1B1B"/>
          <w:sz w:val="24"/>
          <w:szCs w:val="24"/>
          <w:highlight w:val="white"/>
        </w:rPr>
        <w:t>Elberink</w:t>
      </w:r>
      <w:proofErr w:type="spellEnd"/>
      <w:r>
        <w:rPr>
          <w:rFonts w:ascii="Times New Roman" w:eastAsia="Times New Roman" w:hAnsi="Times New Roman" w:cs="Times New Roman"/>
          <w:color w:val="1B1B1B"/>
          <w:sz w:val="24"/>
          <w:szCs w:val="24"/>
          <w:highlight w:val="white"/>
        </w:rPr>
        <w:t xml:space="preserve">, H. N. G. O., Torres, M. J., </w:t>
      </w:r>
      <w:proofErr w:type="spellStart"/>
      <w:r>
        <w:rPr>
          <w:rFonts w:ascii="Times New Roman" w:eastAsia="Times New Roman" w:hAnsi="Times New Roman" w:cs="Times New Roman"/>
          <w:color w:val="1B1B1B"/>
          <w:sz w:val="24"/>
          <w:szCs w:val="24"/>
          <w:highlight w:val="white"/>
        </w:rPr>
        <w:t>Ponvert</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Ayav</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Gooi</w:t>
      </w:r>
      <w:proofErr w:type="spellEnd"/>
      <w:r>
        <w:rPr>
          <w:rFonts w:ascii="Times New Roman" w:eastAsia="Times New Roman" w:hAnsi="Times New Roman" w:cs="Times New Roman"/>
          <w:color w:val="1B1B1B"/>
          <w:sz w:val="24"/>
          <w:szCs w:val="24"/>
          <w:highlight w:val="white"/>
        </w:rPr>
        <w:t xml:space="preserve">, J., &amp; </w:t>
      </w:r>
      <w:proofErr w:type="spellStart"/>
      <w:r>
        <w:rPr>
          <w:rFonts w:ascii="Times New Roman" w:eastAsia="Times New Roman" w:hAnsi="Times New Roman" w:cs="Times New Roman"/>
          <w:color w:val="1B1B1B"/>
          <w:sz w:val="24"/>
          <w:szCs w:val="24"/>
          <w:highlight w:val="white"/>
        </w:rPr>
        <w:t>Brockow</w:t>
      </w:r>
      <w:proofErr w:type="spellEnd"/>
      <w:r>
        <w:rPr>
          <w:rFonts w:ascii="Times New Roman" w:eastAsia="Times New Roman" w:hAnsi="Times New Roman" w:cs="Times New Roman"/>
          <w:color w:val="1B1B1B"/>
          <w:sz w:val="24"/>
          <w:szCs w:val="24"/>
          <w:highlight w:val="white"/>
        </w:rPr>
        <w:t xml:space="preserve">, K. (2020). Intradermal Tests With Drugs: An Approach to Standardization. </w:t>
      </w:r>
      <w:r>
        <w:rPr>
          <w:rFonts w:ascii="Times New Roman" w:eastAsia="Times New Roman" w:hAnsi="Times New Roman" w:cs="Times New Roman"/>
          <w:i/>
          <w:iCs/>
          <w:color w:val="1B1B1B"/>
          <w:sz w:val="24"/>
          <w:szCs w:val="24"/>
          <w:highlight w:val="white"/>
        </w:rPr>
        <w:t>Frontiers in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 156. </w:t>
      </w:r>
      <w:hyperlink r:id="rId14">
        <w:r>
          <w:rPr>
            <w:rFonts w:ascii="Times New Roman" w:eastAsia="Times New Roman" w:hAnsi="Times New Roman" w:cs="Times New Roman"/>
            <w:color w:val="1155CC"/>
            <w:sz w:val="24"/>
            <w:szCs w:val="24"/>
            <w:highlight w:val="white"/>
            <w:u w:val="single"/>
          </w:rPr>
          <w:t>https://doi.org/10.3389/fmed.2020.00156</w:t>
        </w:r>
      </w:hyperlink>
    </w:p>
    <w:p w14:paraId="0000004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9] </w:t>
      </w:r>
      <w:r>
        <w:rPr>
          <w:rFonts w:ascii="Times New Roman" w:eastAsia="Times New Roman" w:hAnsi="Times New Roman" w:cs="Times New Roman"/>
          <w:color w:val="1B1B1B"/>
          <w:sz w:val="24"/>
          <w:szCs w:val="24"/>
          <w:highlight w:val="white"/>
        </w:rPr>
        <w:t xml:space="preserve">Zhao, L., Chen, J., Bai, B., Song, G., Zhang, J., Yu, H., Huang, S., Wang, Z., &amp; Lu, G. (2024). Topical drug delivery strategies for enhancing drug effectiveness by skin barriers, drug delivery systems and individualized dosing.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 1333986. </w:t>
      </w:r>
      <w:hyperlink r:id="rId15">
        <w:r>
          <w:rPr>
            <w:rFonts w:ascii="Times New Roman" w:eastAsia="Times New Roman" w:hAnsi="Times New Roman" w:cs="Times New Roman"/>
            <w:color w:val="1155CC"/>
            <w:sz w:val="24"/>
            <w:szCs w:val="24"/>
            <w:highlight w:val="white"/>
            <w:u w:val="single"/>
          </w:rPr>
          <w:t>https://doi.org/10.3389/fphar.2023.1333986</w:t>
        </w:r>
      </w:hyperlink>
    </w:p>
    <w:p w14:paraId="0000004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10] </w:t>
      </w:r>
      <w:r>
        <w:rPr>
          <w:rFonts w:ascii="Times New Roman" w:eastAsia="Times New Roman" w:hAnsi="Times New Roman" w:cs="Times New Roman"/>
          <w:color w:val="1B1B1B"/>
          <w:sz w:val="24"/>
          <w:szCs w:val="24"/>
          <w:highlight w:val="white"/>
        </w:rPr>
        <w:t xml:space="preserve">Benson, H. A. E., Grice, J. E., Mohammed, Y., </w:t>
      </w:r>
      <w:proofErr w:type="spellStart"/>
      <w:r>
        <w:rPr>
          <w:rFonts w:ascii="Times New Roman" w:eastAsia="Times New Roman" w:hAnsi="Times New Roman" w:cs="Times New Roman"/>
          <w:color w:val="1B1B1B"/>
          <w:sz w:val="24"/>
          <w:szCs w:val="24"/>
          <w:highlight w:val="white"/>
        </w:rPr>
        <w:t>Namjoshi</w:t>
      </w:r>
      <w:proofErr w:type="spellEnd"/>
      <w:r>
        <w:rPr>
          <w:rFonts w:ascii="Times New Roman" w:eastAsia="Times New Roman" w:hAnsi="Times New Roman" w:cs="Times New Roman"/>
          <w:color w:val="1B1B1B"/>
          <w:sz w:val="24"/>
          <w:szCs w:val="24"/>
          <w:highlight w:val="white"/>
        </w:rPr>
        <w:t xml:space="preserve">, S., &amp; Roberts, M. S. (2019). Topical and Transdermal Drug Delivery: From Simple Potions to Smart Technologies. </w:t>
      </w:r>
      <w:r>
        <w:rPr>
          <w:rFonts w:ascii="Times New Roman" w:eastAsia="Times New Roman" w:hAnsi="Times New Roman" w:cs="Times New Roman"/>
          <w:i/>
          <w:iCs/>
          <w:color w:val="1B1B1B"/>
          <w:sz w:val="24"/>
          <w:szCs w:val="24"/>
          <w:highlight w:val="white"/>
        </w:rPr>
        <w:t>Current drug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(5), 444–460. </w:t>
      </w:r>
      <w:hyperlink r:id="rId16">
        <w:r>
          <w:rPr>
            <w:rFonts w:ascii="Times New Roman" w:eastAsia="Times New Roman" w:hAnsi="Times New Roman" w:cs="Times New Roman"/>
            <w:color w:val="1155CC"/>
            <w:sz w:val="24"/>
            <w:szCs w:val="24"/>
            <w:highlight w:val="white"/>
            <w:u w:val="single"/>
          </w:rPr>
          <w:t>https://doi.org/10.2174/1567201816666190201143457</w:t>
        </w:r>
      </w:hyperlink>
    </w:p>
    <w:p w14:paraId="0000004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color w:val="1B1B1B"/>
          <w:sz w:val="24"/>
          <w:szCs w:val="24"/>
          <w:highlight w:val="white"/>
        </w:rPr>
        <w:t>Vaseem</w:t>
      </w:r>
      <w:proofErr w:type="spellEnd"/>
      <w:r>
        <w:rPr>
          <w:rFonts w:ascii="Times New Roman" w:eastAsia="Times New Roman" w:hAnsi="Times New Roman" w:cs="Times New Roman"/>
          <w:color w:val="1B1B1B"/>
          <w:sz w:val="24"/>
          <w:szCs w:val="24"/>
          <w:highlight w:val="white"/>
        </w:rPr>
        <w:t xml:space="preserve">, R. S., </w:t>
      </w:r>
      <w:proofErr w:type="spellStart"/>
      <w:r>
        <w:rPr>
          <w:rFonts w:ascii="Times New Roman" w:eastAsia="Times New Roman" w:hAnsi="Times New Roman" w:cs="Times New Roman"/>
          <w:color w:val="1B1B1B"/>
          <w:sz w:val="24"/>
          <w:szCs w:val="24"/>
          <w:highlight w:val="white"/>
        </w:rPr>
        <w:t>D'cruz</w:t>
      </w:r>
      <w:proofErr w:type="spellEnd"/>
      <w:r>
        <w:rPr>
          <w:rFonts w:ascii="Times New Roman" w:eastAsia="Times New Roman" w:hAnsi="Times New Roman" w:cs="Times New Roman"/>
          <w:color w:val="1B1B1B"/>
          <w:sz w:val="24"/>
          <w:szCs w:val="24"/>
          <w:highlight w:val="white"/>
        </w:rPr>
        <w:t xml:space="preserve">, A., Shetty, S., -, H., Vardhan, A., R, S. S., Marques, S. M., Kumar, L., &amp; Verma, R. (2024). Transdermal Drug Delivery Systems: A Focused Review of the Physical Methods of Permeation Enhancement. </w:t>
      </w:r>
      <w:r>
        <w:rPr>
          <w:rFonts w:ascii="Times New Roman" w:eastAsia="Times New Roman" w:hAnsi="Times New Roman" w:cs="Times New Roman"/>
          <w:i/>
          <w:iCs/>
          <w:color w:val="1B1B1B"/>
          <w:sz w:val="24"/>
          <w:szCs w:val="24"/>
          <w:highlight w:val="white"/>
        </w:rPr>
        <w:t>Advanced pharmaceutical bulletin</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 67–85. </w:t>
      </w:r>
      <w:hyperlink r:id="rId17">
        <w:r>
          <w:rPr>
            <w:rFonts w:ascii="Times New Roman" w:eastAsia="Times New Roman" w:hAnsi="Times New Roman" w:cs="Times New Roman"/>
            <w:color w:val="1155CC"/>
            <w:sz w:val="24"/>
            <w:szCs w:val="24"/>
            <w:highlight w:val="white"/>
            <w:u w:val="single"/>
          </w:rPr>
          <w:t>https://doi.org/10.34172/apb.2024.018</w:t>
        </w:r>
      </w:hyperlink>
    </w:p>
    <w:p w14:paraId="0000005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12] </w:t>
      </w:r>
      <w:r>
        <w:rPr>
          <w:rFonts w:ascii="Times New Roman" w:eastAsia="Times New Roman" w:hAnsi="Times New Roman" w:cs="Times New Roman"/>
          <w:color w:val="1B1B1B"/>
          <w:sz w:val="24"/>
          <w:szCs w:val="24"/>
          <w:highlight w:val="white"/>
        </w:rPr>
        <w:t xml:space="preserve">Brito, S., </w:t>
      </w:r>
      <w:proofErr w:type="spellStart"/>
      <w:r>
        <w:rPr>
          <w:rFonts w:ascii="Times New Roman" w:eastAsia="Times New Roman" w:hAnsi="Times New Roman" w:cs="Times New Roman"/>
          <w:color w:val="1B1B1B"/>
          <w:sz w:val="24"/>
          <w:szCs w:val="24"/>
          <w:highlight w:val="white"/>
        </w:rPr>
        <w:t>Baek</w:t>
      </w:r>
      <w:proofErr w:type="spellEnd"/>
      <w:r>
        <w:rPr>
          <w:rFonts w:ascii="Times New Roman" w:eastAsia="Times New Roman" w:hAnsi="Times New Roman" w:cs="Times New Roman"/>
          <w:color w:val="1B1B1B"/>
          <w:sz w:val="24"/>
          <w:szCs w:val="24"/>
          <w:highlight w:val="white"/>
        </w:rPr>
        <w:t xml:space="preserve">, M., &amp; Bin, B. H. (2024). Skin Structure, Physiology, and Pathology in Topical and Transdermal Drug Delivery.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(11), 1403. </w:t>
      </w:r>
      <w:hyperlink r:id="rId18">
        <w:r>
          <w:rPr>
            <w:rFonts w:ascii="Times New Roman" w:eastAsia="Times New Roman" w:hAnsi="Times New Roman" w:cs="Times New Roman"/>
            <w:color w:val="1155CC"/>
            <w:sz w:val="24"/>
            <w:szCs w:val="24"/>
            <w:highlight w:val="white"/>
            <w:u w:val="single"/>
          </w:rPr>
          <w:t>https://doi.org/10.3390/pharmaceutics16111403</w:t>
        </w:r>
      </w:hyperlink>
    </w:p>
    <w:p w14:paraId="0000005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13] </w:t>
      </w:r>
      <w:r>
        <w:rPr>
          <w:rFonts w:ascii="Times New Roman" w:eastAsia="Times New Roman" w:hAnsi="Times New Roman" w:cs="Times New Roman"/>
          <w:color w:val="1B1B1B"/>
          <w:sz w:val="24"/>
          <w:szCs w:val="24"/>
          <w:highlight w:val="white"/>
        </w:rPr>
        <w:t xml:space="preserve">Kumar Subramani, P., P N, R., &amp; </w:t>
      </w:r>
      <w:proofErr w:type="spellStart"/>
      <w:r>
        <w:rPr>
          <w:rFonts w:ascii="Times New Roman" w:eastAsia="Times New Roman" w:hAnsi="Times New Roman" w:cs="Times New Roman"/>
          <w:color w:val="1B1B1B"/>
          <w:sz w:val="24"/>
          <w:szCs w:val="24"/>
          <w:highlight w:val="white"/>
        </w:rPr>
        <w:t>Narayanasamy</w:t>
      </w:r>
      <w:proofErr w:type="spellEnd"/>
      <w:r>
        <w:rPr>
          <w:rFonts w:ascii="Times New Roman" w:eastAsia="Times New Roman" w:hAnsi="Times New Roman" w:cs="Times New Roman"/>
          <w:color w:val="1B1B1B"/>
          <w:sz w:val="24"/>
          <w:szCs w:val="24"/>
          <w:highlight w:val="white"/>
        </w:rPr>
        <w:t xml:space="preserve">, D. (2024). The Role of Pulmonary Drug Delivery in Modern Therapeutics: An Overview. </w:t>
      </w:r>
      <w:proofErr w:type="spellStart"/>
      <w:r>
        <w:rPr>
          <w:rFonts w:ascii="Times New Roman" w:eastAsia="Times New Roman" w:hAnsi="Times New Roman" w:cs="Times New Roman"/>
          <w:i/>
          <w:iCs/>
          <w:color w:val="1B1B1B"/>
          <w:sz w:val="24"/>
          <w:szCs w:val="24"/>
          <w:highlight w:val="white"/>
        </w:rPr>
        <w:t>Cureus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(9), e68639. </w:t>
      </w:r>
      <w:hyperlink r:id="rId19">
        <w:r>
          <w:rPr>
            <w:rFonts w:ascii="Times New Roman" w:eastAsia="Times New Roman" w:hAnsi="Times New Roman" w:cs="Times New Roman"/>
            <w:color w:val="1155CC"/>
            <w:sz w:val="24"/>
            <w:szCs w:val="24"/>
            <w:highlight w:val="white"/>
            <w:u w:val="single"/>
          </w:rPr>
          <w:t>https://doi.org/10.7759/cureus.68639</w:t>
        </w:r>
      </w:hyperlink>
    </w:p>
    <w:p w14:paraId="0000005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14] </w:t>
      </w:r>
      <w:r>
        <w:rPr>
          <w:rFonts w:ascii="Times New Roman" w:eastAsia="Times New Roman" w:hAnsi="Times New Roman" w:cs="Times New Roman"/>
          <w:color w:val="1B1B1B"/>
          <w:sz w:val="24"/>
          <w:szCs w:val="24"/>
          <w:highlight w:val="white"/>
        </w:rPr>
        <w:t xml:space="preserve">Stein, S. W., &amp; </w:t>
      </w:r>
      <w:proofErr w:type="spellStart"/>
      <w:r>
        <w:rPr>
          <w:rFonts w:ascii="Times New Roman" w:eastAsia="Times New Roman" w:hAnsi="Times New Roman" w:cs="Times New Roman"/>
          <w:color w:val="1B1B1B"/>
          <w:sz w:val="24"/>
          <w:szCs w:val="24"/>
          <w:highlight w:val="white"/>
        </w:rPr>
        <w:t>Thiel</w:t>
      </w:r>
      <w:proofErr w:type="spellEnd"/>
      <w:r>
        <w:rPr>
          <w:rFonts w:ascii="Times New Roman" w:eastAsia="Times New Roman" w:hAnsi="Times New Roman" w:cs="Times New Roman"/>
          <w:color w:val="1B1B1B"/>
          <w:sz w:val="24"/>
          <w:szCs w:val="24"/>
          <w:highlight w:val="white"/>
        </w:rPr>
        <w:t xml:space="preserve">, C. G. (2017). The History of Therapeutic Aerosols: A Chronological Review. </w:t>
      </w:r>
      <w:r>
        <w:rPr>
          <w:rFonts w:ascii="Times New Roman" w:eastAsia="Times New Roman" w:hAnsi="Times New Roman" w:cs="Times New Roman"/>
          <w:i/>
          <w:iCs/>
          <w:color w:val="1B1B1B"/>
          <w:sz w:val="24"/>
          <w:szCs w:val="24"/>
          <w:highlight w:val="white"/>
        </w:rPr>
        <w:t>Journal of aerosol medicine and pulmonary drug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30</w:t>
      </w:r>
      <w:r>
        <w:rPr>
          <w:rFonts w:ascii="Times New Roman" w:eastAsia="Times New Roman" w:hAnsi="Times New Roman" w:cs="Times New Roman"/>
          <w:color w:val="1B1B1B"/>
          <w:sz w:val="24"/>
          <w:szCs w:val="24"/>
          <w:highlight w:val="white"/>
        </w:rPr>
        <w:t xml:space="preserve">(1), 20–41. </w:t>
      </w:r>
      <w:hyperlink r:id="rId20">
        <w:r>
          <w:rPr>
            <w:rFonts w:ascii="Times New Roman" w:eastAsia="Times New Roman" w:hAnsi="Times New Roman" w:cs="Times New Roman"/>
            <w:color w:val="1155CC"/>
            <w:sz w:val="24"/>
            <w:szCs w:val="24"/>
            <w:highlight w:val="white"/>
            <w:u w:val="single"/>
          </w:rPr>
          <w:t>https://doi.org/10.1089/jamp.2016.1297</w:t>
        </w:r>
      </w:hyperlink>
    </w:p>
    <w:p w14:paraId="0000005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15] </w:t>
      </w:r>
      <w:r>
        <w:rPr>
          <w:rFonts w:ascii="Times New Roman" w:eastAsia="Times New Roman" w:hAnsi="Times New Roman" w:cs="Times New Roman"/>
          <w:color w:val="1B1B1B"/>
          <w:sz w:val="24"/>
          <w:szCs w:val="24"/>
          <w:highlight w:val="white"/>
        </w:rPr>
        <w:t xml:space="preserve">Levy, M. L., Carroll, W., </w:t>
      </w:r>
      <w:proofErr w:type="spellStart"/>
      <w:r>
        <w:rPr>
          <w:rFonts w:ascii="Times New Roman" w:eastAsia="Times New Roman" w:hAnsi="Times New Roman" w:cs="Times New Roman"/>
          <w:color w:val="1B1B1B"/>
          <w:sz w:val="24"/>
          <w:szCs w:val="24"/>
          <w:highlight w:val="white"/>
        </w:rPr>
        <w:t>Izquierdo</w:t>
      </w:r>
      <w:proofErr w:type="spellEnd"/>
      <w:r>
        <w:rPr>
          <w:rFonts w:ascii="Times New Roman" w:eastAsia="Times New Roman" w:hAnsi="Times New Roman" w:cs="Times New Roman"/>
          <w:color w:val="1B1B1B"/>
          <w:sz w:val="24"/>
          <w:szCs w:val="24"/>
          <w:highlight w:val="white"/>
        </w:rPr>
        <w:t xml:space="preserve"> Alonso, J. L., Keller, C., </w:t>
      </w:r>
      <w:proofErr w:type="spellStart"/>
      <w:r>
        <w:rPr>
          <w:rFonts w:ascii="Times New Roman" w:eastAsia="Times New Roman" w:hAnsi="Times New Roman" w:cs="Times New Roman"/>
          <w:color w:val="1B1B1B"/>
          <w:sz w:val="24"/>
          <w:szCs w:val="24"/>
          <w:highlight w:val="white"/>
        </w:rPr>
        <w:t>Lavorini</w:t>
      </w:r>
      <w:proofErr w:type="spellEnd"/>
      <w:r>
        <w:rPr>
          <w:rFonts w:ascii="Times New Roman" w:eastAsia="Times New Roman" w:hAnsi="Times New Roman" w:cs="Times New Roman"/>
          <w:color w:val="1B1B1B"/>
          <w:sz w:val="24"/>
          <w:szCs w:val="24"/>
          <w:highlight w:val="white"/>
        </w:rPr>
        <w:t xml:space="preserve">, F., &amp; </w:t>
      </w:r>
      <w:proofErr w:type="spellStart"/>
      <w:r>
        <w:rPr>
          <w:rFonts w:ascii="Times New Roman" w:eastAsia="Times New Roman" w:hAnsi="Times New Roman" w:cs="Times New Roman"/>
          <w:color w:val="1B1B1B"/>
          <w:sz w:val="24"/>
          <w:szCs w:val="24"/>
          <w:highlight w:val="white"/>
        </w:rPr>
        <w:t>Lehtimäki</w:t>
      </w:r>
      <w:proofErr w:type="spellEnd"/>
      <w:r>
        <w:rPr>
          <w:rFonts w:ascii="Times New Roman" w:eastAsia="Times New Roman" w:hAnsi="Times New Roman" w:cs="Times New Roman"/>
          <w:color w:val="1B1B1B"/>
          <w:sz w:val="24"/>
          <w:szCs w:val="24"/>
          <w:highlight w:val="white"/>
        </w:rPr>
        <w:t xml:space="preserve">, L. (2019). Understanding Dry Powder Inhalers: Key Technical and Patient Preference Attributes. </w:t>
      </w:r>
      <w:r>
        <w:rPr>
          <w:rFonts w:ascii="Times New Roman" w:eastAsia="Times New Roman" w:hAnsi="Times New Roman" w:cs="Times New Roman"/>
          <w:i/>
          <w:iCs/>
          <w:color w:val="1B1B1B"/>
          <w:sz w:val="24"/>
          <w:szCs w:val="24"/>
          <w:highlight w:val="white"/>
        </w:rPr>
        <w:t>Advances in therapy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36</w:t>
      </w:r>
      <w:r>
        <w:rPr>
          <w:rFonts w:ascii="Times New Roman" w:eastAsia="Times New Roman" w:hAnsi="Times New Roman" w:cs="Times New Roman"/>
          <w:color w:val="1B1B1B"/>
          <w:sz w:val="24"/>
          <w:szCs w:val="24"/>
          <w:highlight w:val="white"/>
        </w:rPr>
        <w:t xml:space="preserve">(10), 2547–2557. </w:t>
      </w:r>
      <w:hyperlink r:id="rId21">
        <w:r>
          <w:rPr>
            <w:rFonts w:ascii="Times New Roman" w:eastAsia="Times New Roman" w:hAnsi="Times New Roman" w:cs="Times New Roman"/>
            <w:color w:val="1155CC"/>
            <w:sz w:val="24"/>
            <w:szCs w:val="24"/>
            <w:highlight w:val="white"/>
            <w:u w:val="single"/>
          </w:rPr>
          <w:t>https://doi.org/10.1007/s12325-019-01066-6</w:t>
        </w:r>
      </w:hyperlink>
    </w:p>
    <w:p w14:paraId="0000005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16] </w:t>
      </w:r>
      <w:r>
        <w:rPr>
          <w:rFonts w:ascii="Times New Roman" w:eastAsia="Times New Roman" w:hAnsi="Times New Roman" w:cs="Times New Roman"/>
          <w:color w:val="1B1B1B"/>
          <w:sz w:val="24"/>
          <w:szCs w:val="24"/>
          <w:highlight w:val="white"/>
        </w:rPr>
        <w:t xml:space="preserve">Mishra, B., &amp; Singh, J. (2020). Novel drug delivery systems and significance in respiratory diseases. </w:t>
      </w:r>
      <w:r>
        <w:rPr>
          <w:rFonts w:ascii="Times New Roman" w:eastAsia="Times New Roman" w:hAnsi="Times New Roman" w:cs="Times New Roman"/>
          <w:i/>
          <w:iCs/>
          <w:color w:val="1B1B1B"/>
          <w:sz w:val="24"/>
          <w:szCs w:val="24"/>
          <w:highlight w:val="white"/>
        </w:rPr>
        <w:t>Targeting Chronic Inflammatory Lung Diseases Using Advanced Drug Delivery Systems</w:t>
      </w:r>
      <w:r>
        <w:rPr>
          <w:rFonts w:ascii="Times New Roman" w:eastAsia="Times New Roman" w:hAnsi="Times New Roman" w:cs="Times New Roman"/>
          <w:color w:val="1B1B1B"/>
          <w:sz w:val="24"/>
          <w:szCs w:val="24"/>
          <w:highlight w:val="white"/>
        </w:rPr>
        <w:t xml:space="preserve">, 57–95. </w:t>
      </w:r>
      <w:hyperlink r:id="rId22">
        <w:r>
          <w:rPr>
            <w:rFonts w:ascii="Times New Roman" w:eastAsia="Times New Roman" w:hAnsi="Times New Roman" w:cs="Times New Roman"/>
            <w:color w:val="1155CC"/>
            <w:sz w:val="24"/>
            <w:szCs w:val="24"/>
            <w:highlight w:val="white"/>
            <w:u w:val="single"/>
          </w:rPr>
          <w:t>https://doi.org/10.1016/B978-0-12-820658-4.00004-2</w:t>
        </w:r>
      </w:hyperlink>
    </w:p>
    <w:p w14:paraId="0000005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17] </w:t>
      </w:r>
      <w:r>
        <w:rPr>
          <w:rFonts w:ascii="Times New Roman" w:eastAsia="Times New Roman" w:hAnsi="Times New Roman" w:cs="Times New Roman"/>
          <w:color w:val="1B1B1B"/>
          <w:sz w:val="24"/>
          <w:szCs w:val="24"/>
          <w:highlight w:val="white"/>
        </w:rPr>
        <w:t xml:space="preserve">Tripathi, D., Pandey, P., Sharma, S., Rai, A. K., &amp; </w:t>
      </w:r>
      <w:proofErr w:type="spellStart"/>
      <w:r>
        <w:rPr>
          <w:rFonts w:ascii="Times New Roman" w:eastAsia="Times New Roman" w:hAnsi="Times New Roman" w:cs="Times New Roman"/>
          <w:color w:val="1B1B1B"/>
          <w:sz w:val="24"/>
          <w:szCs w:val="24"/>
          <w:highlight w:val="white"/>
        </w:rPr>
        <w:t>Prabhu</w:t>
      </w:r>
      <w:proofErr w:type="spellEnd"/>
      <w:r>
        <w:rPr>
          <w:rFonts w:ascii="Times New Roman" w:eastAsia="Times New Roman" w:hAnsi="Times New Roman" w:cs="Times New Roman"/>
          <w:color w:val="1B1B1B"/>
          <w:sz w:val="24"/>
          <w:szCs w:val="24"/>
          <w:highlight w:val="white"/>
        </w:rPr>
        <w:t xml:space="preserve"> B H, M. (2024). Advances in nanomaterials for precision drug delivery: Insights into pharmacokinetics and toxicity. </w:t>
      </w:r>
      <w:proofErr w:type="spellStart"/>
      <w:r>
        <w:rPr>
          <w:rFonts w:ascii="Times New Roman" w:eastAsia="Times New Roman" w:hAnsi="Times New Roman" w:cs="Times New Roman"/>
          <w:i/>
          <w:iCs/>
          <w:color w:val="1B1B1B"/>
          <w:sz w:val="24"/>
          <w:szCs w:val="24"/>
          <w:highlight w:val="white"/>
        </w:rPr>
        <w:t>BioImpacts</w:t>
      </w:r>
      <w:proofErr w:type="spellEnd"/>
      <w:r>
        <w:rPr>
          <w:rFonts w:ascii="Times New Roman" w:eastAsia="Times New Roman" w:hAnsi="Times New Roman" w:cs="Times New Roman"/>
          <w:i/>
          <w:iCs/>
          <w:color w:val="1B1B1B"/>
          <w:sz w:val="24"/>
          <w:szCs w:val="24"/>
          <w:highlight w:val="white"/>
        </w:rPr>
        <w:t xml:space="preserve"> : BI</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 30573. </w:t>
      </w:r>
      <w:hyperlink r:id="rId23">
        <w:r>
          <w:rPr>
            <w:rFonts w:ascii="Times New Roman" w:eastAsia="Times New Roman" w:hAnsi="Times New Roman" w:cs="Times New Roman"/>
            <w:color w:val="1155CC"/>
            <w:sz w:val="24"/>
            <w:szCs w:val="24"/>
            <w:highlight w:val="white"/>
            <w:u w:val="single"/>
          </w:rPr>
          <w:t>https://doi.org/10.34172/bi.30573</w:t>
        </w:r>
      </w:hyperlink>
    </w:p>
    <w:p w14:paraId="0000005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18] </w:t>
      </w:r>
      <w:r>
        <w:rPr>
          <w:rFonts w:ascii="Times New Roman" w:eastAsia="Times New Roman" w:hAnsi="Times New Roman" w:cs="Times New Roman"/>
          <w:color w:val="1B1B1B"/>
          <w:sz w:val="24"/>
          <w:szCs w:val="24"/>
          <w:highlight w:val="white"/>
        </w:rPr>
        <w:t xml:space="preserve">Liu, Y., Liang, Y., </w:t>
      </w:r>
      <w:proofErr w:type="spellStart"/>
      <w:r>
        <w:rPr>
          <w:rFonts w:ascii="Times New Roman" w:eastAsia="Times New Roman" w:hAnsi="Times New Roman" w:cs="Times New Roman"/>
          <w:color w:val="1B1B1B"/>
          <w:sz w:val="24"/>
          <w:szCs w:val="24"/>
          <w:highlight w:val="white"/>
        </w:rPr>
        <w:t>Yuhong</w:t>
      </w:r>
      <w:proofErr w:type="spellEnd"/>
      <w:r>
        <w:rPr>
          <w:rFonts w:ascii="Times New Roman" w:eastAsia="Times New Roman" w:hAnsi="Times New Roman" w:cs="Times New Roman"/>
          <w:color w:val="1B1B1B"/>
          <w:sz w:val="24"/>
          <w:szCs w:val="24"/>
          <w:highlight w:val="white"/>
        </w:rPr>
        <w:t xml:space="preserve">, J., Xin, P., Han, J. L., Du, Y., Yu, X., Zhu, R., Zhang, M., Chen, W., &amp; Ma, Y. (2024). Advances in Nanotechnology for Enhancing the Solubility and Bioavailability of Poorly Soluble Drugs. </w:t>
      </w:r>
      <w:r>
        <w:rPr>
          <w:rFonts w:ascii="Times New Roman" w:eastAsia="Times New Roman" w:hAnsi="Times New Roman" w:cs="Times New Roman"/>
          <w:i/>
          <w:iCs/>
          <w:color w:val="1B1B1B"/>
          <w:sz w:val="24"/>
          <w:szCs w:val="24"/>
          <w:highlight w:val="white"/>
        </w:rPr>
        <w:t>Drug design, development and therapy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 1469–1495. </w:t>
      </w:r>
      <w:hyperlink r:id="rId24">
        <w:r>
          <w:rPr>
            <w:rFonts w:ascii="Times New Roman" w:eastAsia="Times New Roman" w:hAnsi="Times New Roman" w:cs="Times New Roman"/>
            <w:color w:val="1155CC"/>
            <w:sz w:val="24"/>
            <w:szCs w:val="24"/>
            <w:highlight w:val="white"/>
            <w:u w:val="single"/>
          </w:rPr>
          <w:t>https://doi.org/10.2147/DDDT.S447496</w:t>
        </w:r>
      </w:hyperlink>
    </w:p>
    <w:p w14:paraId="0000005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19] </w:t>
      </w:r>
      <w:proofErr w:type="spellStart"/>
      <w:r>
        <w:rPr>
          <w:rFonts w:ascii="Times New Roman" w:eastAsia="Times New Roman" w:hAnsi="Times New Roman" w:cs="Times New Roman"/>
          <w:color w:val="1B1B1B"/>
          <w:sz w:val="24"/>
          <w:szCs w:val="24"/>
          <w:highlight w:val="white"/>
        </w:rPr>
        <w:t>Zhuo</w:t>
      </w:r>
      <w:proofErr w:type="spellEnd"/>
      <w:r>
        <w:rPr>
          <w:rFonts w:ascii="Times New Roman" w:eastAsia="Times New Roman" w:hAnsi="Times New Roman" w:cs="Times New Roman"/>
          <w:color w:val="1B1B1B"/>
          <w:sz w:val="24"/>
          <w:szCs w:val="24"/>
          <w:highlight w:val="white"/>
        </w:rPr>
        <w:t xml:space="preserve">, Y., Zhao, Y. G., &amp; Zhang, Y. (2024). Enhancing Drug Solubility, Bioavailability, and Targeted Therapeutic Applications through Magnetic Nanoparticles.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29</w:t>
      </w:r>
      <w:r>
        <w:rPr>
          <w:rFonts w:ascii="Times New Roman" w:eastAsia="Times New Roman" w:hAnsi="Times New Roman" w:cs="Times New Roman"/>
          <w:color w:val="1B1B1B"/>
          <w:sz w:val="24"/>
          <w:szCs w:val="24"/>
          <w:highlight w:val="white"/>
        </w:rPr>
        <w:t xml:space="preserve">(20), 4854. </w:t>
      </w:r>
      <w:hyperlink r:id="rId25">
        <w:r>
          <w:rPr>
            <w:rFonts w:ascii="Times New Roman" w:eastAsia="Times New Roman" w:hAnsi="Times New Roman" w:cs="Times New Roman"/>
            <w:color w:val="1155CC"/>
            <w:sz w:val="24"/>
            <w:szCs w:val="24"/>
            <w:highlight w:val="white"/>
            <w:u w:val="single"/>
          </w:rPr>
          <w:t>https://doi.org/10.3390/molecules29204854</w:t>
        </w:r>
      </w:hyperlink>
    </w:p>
    <w:p w14:paraId="0000005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20] </w:t>
      </w:r>
      <w:r>
        <w:rPr>
          <w:rFonts w:ascii="Times New Roman" w:eastAsia="Times New Roman" w:hAnsi="Times New Roman" w:cs="Times New Roman"/>
          <w:color w:val="1B1B1B"/>
          <w:sz w:val="24"/>
          <w:szCs w:val="24"/>
          <w:highlight w:val="white"/>
        </w:rPr>
        <w:t xml:space="preserve">Singh, R., &amp; </w:t>
      </w:r>
      <w:proofErr w:type="spellStart"/>
      <w:r>
        <w:rPr>
          <w:rFonts w:ascii="Times New Roman" w:eastAsia="Times New Roman" w:hAnsi="Times New Roman" w:cs="Times New Roman"/>
          <w:color w:val="1B1B1B"/>
          <w:sz w:val="24"/>
          <w:szCs w:val="24"/>
          <w:highlight w:val="white"/>
        </w:rPr>
        <w:t>Lillard</w:t>
      </w:r>
      <w:proofErr w:type="spellEnd"/>
      <w:r>
        <w:rPr>
          <w:rFonts w:ascii="Times New Roman" w:eastAsia="Times New Roman" w:hAnsi="Times New Roman" w:cs="Times New Roman"/>
          <w:color w:val="1B1B1B"/>
          <w:sz w:val="24"/>
          <w:szCs w:val="24"/>
          <w:highlight w:val="white"/>
        </w:rPr>
        <w:t xml:space="preserve">, J. W., Jr (2009). Nanoparticle-based targeted drug delivery. </w:t>
      </w:r>
      <w:r>
        <w:rPr>
          <w:rFonts w:ascii="Times New Roman" w:eastAsia="Times New Roman" w:hAnsi="Times New Roman" w:cs="Times New Roman"/>
          <w:i/>
          <w:iCs/>
          <w:color w:val="1B1B1B"/>
          <w:sz w:val="24"/>
          <w:szCs w:val="24"/>
          <w:highlight w:val="white"/>
        </w:rPr>
        <w:t>Experimental and molecular pathology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86</w:t>
      </w:r>
      <w:r>
        <w:rPr>
          <w:rFonts w:ascii="Times New Roman" w:eastAsia="Times New Roman" w:hAnsi="Times New Roman" w:cs="Times New Roman"/>
          <w:color w:val="1B1B1B"/>
          <w:sz w:val="24"/>
          <w:szCs w:val="24"/>
          <w:highlight w:val="white"/>
        </w:rPr>
        <w:t xml:space="preserve">(3), 215–223. </w:t>
      </w:r>
      <w:hyperlink r:id="rId26">
        <w:r>
          <w:rPr>
            <w:rFonts w:ascii="Times New Roman" w:eastAsia="Times New Roman" w:hAnsi="Times New Roman" w:cs="Times New Roman"/>
            <w:color w:val="1155CC"/>
            <w:sz w:val="24"/>
            <w:szCs w:val="24"/>
            <w:highlight w:val="white"/>
            <w:u w:val="single"/>
          </w:rPr>
          <w:t>https://doi.org/10.1016/j.yexmp.2008.12.004</w:t>
        </w:r>
      </w:hyperlink>
    </w:p>
    <w:p w14:paraId="0000005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21]</w:t>
      </w:r>
      <w:proofErr w:type="spellStart"/>
      <w:r>
        <w:rPr>
          <w:rFonts w:ascii="Times New Roman" w:eastAsia="Times New Roman" w:hAnsi="Times New Roman" w:cs="Times New Roman"/>
          <w:color w:val="1B1B1B"/>
          <w:sz w:val="24"/>
          <w:szCs w:val="24"/>
          <w:highlight w:val="white"/>
        </w:rPr>
        <w:t>Schwendeman</w:t>
      </w:r>
      <w:proofErr w:type="spellEnd"/>
      <w:r>
        <w:rPr>
          <w:rFonts w:ascii="Times New Roman" w:eastAsia="Times New Roman" w:hAnsi="Times New Roman" w:cs="Times New Roman"/>
          <w:color w:val="1B1B1B"/>
          <w:sz w:val="24"/>
          <w:szCs w:val="24"/>
          <w:highlight w:val="white"/>
        </w:rPr>
        <w:t xml:space="preserve">, S. P., Shah, R. B., Bailey, B. A., &amp; </w:t>
      </w:r>
      <w:proofErr w:type="spellStart"/>
      <w:r>
        <w:rPr>
          <w:rFonts w:ascii="Times New Roman" w:eastAsia="Times New Roman" w:hAnsi="Times New Roman" w:cs="Times New Roman"/>
          <w:color w:val="1B1B1B"/>
          <w:sz w:val="24"/>
          <w:szCs w:val="24"/>
          <w:highlight w:val="white"/>
        </w:rPr>
        <w:t>Schwendeman</w:t>
      </w:r>
      <w:proofErr w:type="spellEnd"/>
      <w:r>
        <w:rPr>
          <w:rFonts w:ascii="Times New Roman" w:eastAsia="Times New Roman" w:hAnsi="Times New Roman" w:cs="Times New Roman"/>
          <w:color w:val="1B1B1B"/>
          <w:sz w:val="24"/>
          <w:szCs w:val="24"/>
          <w:highlight w:val="white"/>
        </w:rPr>
        <w:t xml:space="preserve">, A. S. (2014). Injectable controlled release depots for large molecules. </w:t>
      </w:r>
      <w:r>
        <w:rPr>
          <w:rFonts w:ascii="Times New Roman" w:eastAsia="Times New Roman" w:hAnsi="Times New Roman" w:cs="Times New Roman"/>
          <w:i/>
          <w:iCs/>
          <w:color w:val="1B1B1B"/>
          <w:sz w:val="24"/>
          <w:szCs w:val="24"/>
          <w:highlight w:val="white"/>
        </w:rPr>
        <w:t>Journal of controlled release : official journal of the Controlled Release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190</w:t>
      </w:r>
      <w:r>
        <w:rPr>
          <w:rFonts w:ascii="Times New Roman" w:eastAsia="Times New Roman" w:hAnsi="Times New Roman" w:cs="Times New Roman"/>
          <w:color w:val="1B1B1B"/>
          <w:sz w:val="24"/>
          <w:szCs w:val="24"/>
          <w:highlight w:val="white"/>
        </w:rPr>
        <w:t xml:space="preserve">, 240–253. </w:t>
      </w:r>
      <w:hyperlink r:id="rId27">
        <w:r>
          <w:rPr>
            <w:rFonts w:ascii="Times New Roman" w:eastAsia="Times New Roman" w:hAnsi="Times New Roman" w:cs="Times New Roman"/>
            <w:color w:val="1155CC"/>
            <w:sz w:val="24"/>
            <w:szCs w:val="24"/>
            <w:highlight w:val="white"/>
            <w:u w:val="single"/>
          </w:rPr>
          <w:t>https://doi.org/10.1016/j.jconrel.2014.05.057</w:t>
        </w:r>
      </w:hyperlink>
    </w:p>
    <w:p w14:paraId="0000005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22]Sanjay, S. T., Dou, M., Fu, G., Xu, F., &amp; Li, X. (2016). Controlled Drug Delivery Using Microdevices. </w:t>
      </w:r>
      <w:r>
        <w:rPr>
          <w:rFonts w:ascii="Times New Roman" w:eastAsia="Times New Roman" w:hAnsi="Times New Roman" w:cs="Times New Roman"/>
          <w:i/>
          <w:iCs/>
          <w:color w:val="1B1B1B"/>
          <w:sz w:val="24"/>
          <w:szCs w:val="24"/>
          <w:highlight w:val="white"/>
        </w:rPr>
        <w:t>Current pharmaceutical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(9), 772–787. </w:t>
      </w:r>
      <w:hyperlink r:id="rId28">
        <w:r>
          <w:rPr>
            <w:rFonts w:ascii="Times New Roman" w:eastAsia="Times New Roman" w:hAnsi="Times New Roman" w:cs="Times New Roman"/>
            <w:color w:val="1155CC"/>
            <w:sz w:val="24"/>
            <w:szCs w:val="24"/>
            <w:highlight w:val="white"/>
            <w:u w:val="single"/>
          </w:rPr>
          <w:t>https://doi.org/10.2174/1389201017666160127110440</w:t>
        </w:r>
      </w:hyperlink>
    </w:p>
    <w:p w14:paraId="0000005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23]</w:t>
      </w:r>
      <w:proofErr w:type="spellStart"/>
      <w:r>
        <w:rPr>
          <w:rFonts w:ascii="Times New Roman" w:eastAsia="Times New Roman" w:hAnsi="Times New Roman" w:cs="Times New Roman"/>
          <w:color w:val="1B1B1B"/>
          <w:sz w:val="24"/>
          <w:szCs w:val="24"/>
          <w:highlight w:val="white"/>
        </w:rPr>
        <w:t>Huanbutta</w:t>
      </w:r>
      <w:proofErr w:type="spellEnd"/>
      <w:r>
        <w:rPr>
          <w:rFonts w:ascii="Times New Roman" w:eastAsia="Times New Roman" w:hAnsi="Times New Roman" w:cs="Times New Roman"/>
          <w:color w:val="1B1B1B"/>
          <w:sz w:val="24"/>
          <w:szCs w:val="24"/>
          <w:highlight w:val="white"/>
        </w:rPr>
        <w:t xml:space="preserve">, K., </w:t>
      </w:r>
      <w:proofErr w:type="spellStart"/>
      <w:r>
        <w:rPr>
          <w:rFonts w:ascii="Times New Roman" w:eastAsia="Times New Roman" w:hAnsi="Times New Roman" w:cs="Times New Roman"/>
          <w:color w:val="1B1B1B"/>
          <w:sz w:val="24"/>
          <w:szCs w:val="24"/>
          <w:highlight w:val="white"/>
        </w:rPr>
        <w:t>Puri</w:t>
      </w:r>
      <w:proofErr w:type="spellEnd"/>
      <w:r>
        <w:rPr>
          <w:rFonts w:ascii="Times New Roman" w:eastAsia="Times New Roman" w:hAnsi="Times New Roman" w:cs="Times New Roman"/>
          <w:color w:val="1B1B1B"/>
          <w:sz w:val="24"/>
          <w:szCs w:val="24"/>
          <w:highlight w:val="white"/>
        </w:rPr>
        <w:t xml:space="preserve">, V., Sharma, A., Singh, I., </w:t>
      </w:r>
      <w:proofErr w:type="spellStart"/>
      <w:r>
        <w:rPr>
          <w:rFonts w:ascii="Times New Roman" w:eastAsia="Times New Roman" w:hAnsi="Times New Roman" w:cs="Times New Roman"/>
          <w:color w:val="1B1B1B"/>
          <w:sz w:val="24"/>
          <w:szCs w:val="24"/>
          <w:highlight w:val="white"/>
        </w:rPr>
        <w:t>Sriamornsak</w:t>
      </w:r>
      <w:proofErr w:type="spellEnd"/>
      <w:r>
        <w:rPr>
          <w:rFonts w:ascii="Times New Roman" w:eastAsia="Times New Roman" w:hAnsi="Times New Roman" w:cs="Times New Roman"/>
          <w:color w:val="1B1B1B"/>
          <w:sz w:val="24"/>
          <w:szCs w:val="24"/>
          <w:highlight w:val="white"/>
        </w:rPr>
        <w:t xml:space="preserve">, P., &amp; </w:t>
      </w:r>
      <w:proofErr w:type="spellStart"/>
      <w:r>
        <w:rPr>
          <w:rFonts w:ascii="Times New Roman" w:eastAsia="Times New Roman" w:hAnsi="Times New Roman" w:cs="Times New Roman"/>
          <w:color w:val="1B1B1B"/>
          <w:sz w:val="24"/>
          <w:szCs w:val="24"/>
          <w:highlight w:val="white"/>
        </w:rPr>
        <w:t>Sangnim</w:t>
      </w:r>
      <w:proofErr w:type="spellEnd"/>
      <w:r>
        <w:rPr>
          <w:rFonts w:ascii="Times New Roman" w:eastAsia="Times New Roman" w:hAnsi="Times New Roman" w:cs="Times New Roman"/>
          <w:color w:val="1B1B1B"/>
          <w:sz w:val="24"/>
          <w:szCs w:val="24"/>
          <w:highlight w:val="white"/>
        </w:rPr>
        <w:t xml:space="preserve">, T. (2024). Rise of implantable drugs: A chronicle of breakthroughs in drug delivery systems. </w:t>
      </w:r>
      <w:r>
        <w:rPr>
          <w:rFonts w:ascii="Times New Roman" w:eastAsia="Times New Roman" w:hAnsi="Times New Roman" w:cs="Times New Roman"/>
          <w:i/>
          <w:iCs/>
          <w:color w:val="1B1B1B"/>
          <w:sz w:val="24"/>
          <w:szCs w:val="24"/>
          <w:highlight w:val="white"/>
        </w:rPr>
        <w:t>Saudi pharmaceutical journal : SPJ : the official publication of the Saudi Pharmaceutical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32</w:t>
      </w:r>
      <w:r>
        <w:rPr>
          <w:rFonts w:ascii="Times New Roman" w:eastAsia="Times New Roman" w:hAnsi="Times New Roman" w:cs="Times New Roman"/>
          <w:color w:val="1B1B1B"/>
          <w:sz w:val="24"/>
          <w:szCs w:val="24"/>
          <w:highlight w:val="white"/>
        </w:rPr>
        <w:t xml:space="preserve">(12), 102193. </w:t>
      </w:r>
      <w:hyperlink r:id="rId29">
        <w:r>
          <w:rPr>
            <w:rFonts w:ascii="Times New Roman" w:eastAsia="Times New Roman" w:hAnsi="Times New Roman" w:cs="Times New Roman"/>
            <w:color w:val="1155CC"/>
            <w:sz w:val="24"/>
            <w:szCs w:val="24"/>
            <w:highlight w:val="white"/>
            <w:u w:val="single"/>
          </w:rPr>
          <w:t>https://doi.org/10.1016/j.jsps.2024.102193</w:t>
        </w:r>
      </w:hyperlink>
    </w:p>
    <w:p w14:paraId="0000005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24] </w:t>
      </w:r>
      <w:proofErr w:type="spellStart"/>
      <w:r>
        <w:rPr>
          <w:rFonts w:ascii="Times New Roman" w:eastAsia="Times New Roman" w:hAnsi="Times New Roman" w:cs="Times New Roman"/>
          <w:color w:val="1B1B1B"/>
          <w:sz w:val="24"/>
          <w:szCs w:val="24"/>
          <w:highlight w:val="white"/>
        </w:rPr>
        <w:t>Trucillo</w:t>
      </w:r>
      <w:proofErr w:type="spellEnd"/>
      <w:r>
        <w:rPr>
          <w:rFonts w:ascii="Times New Roman" w:eastAsia="Times New Roman" w:hAnsi="Times New Roman" w:cs="Times New Roman"/>
          <w:color w:val="1B1B1B"/>
          <w:sz w:val="24"/>
          <w:szCs w:val="24"/>
          <w:highlight w:val="white"/>
        </w:rPr>
        <w:t xml:space="preserve"> P. (2024). Biomaterials for Drug Delivery and Human Applications. </w:t>
      </w:r>
      <w:r>
        <w:rPr>
          <w:rFonts w:ascii="Times New Roman" w:eastAsia="Times New Roman" w:hAnsi="Times New Roman" w:cs="Times New Roman"/>
          <w:i/>
          <w:iCs/>
          <w:color w:val="1B1B1B"/>
          <w:sz w:val="24"/>
          <w:szCs w:val="24"/>
          <w:highlight w:val="white"/>
        </w:rPr>
        <w:t>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(2), 456. </w:t>
      </w:r>
      <w:hyperlink r:id="rId30">
        <w:r>
          <w:rPr>
            <w:rFonts w:ascii="Times New Roman" w:eastAsia="Times New Roman" w:hAnsi="Times New Roman" w:cs="Times New Roman"/>
            <w:color w:val="1155CC"/>
            <w:sz w:val="24"/>
            <w:szCs w:val="24"/>
            <w:highlight w:val="white"/>
            <w:u w:val="single"/>
          </w:rPr>
          <w:t>https://doi.org/10.3390/ma17020456</w:t>
        </w:r>
      </w:hyperlink>
    </w:p>
    <w:p w14:paraId="0000005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25] </w:t>
      </w:r>
      <w:proofErr w:type="spellStart"/>
      <w:r>
        <w:rPr>
          <w:rFonts w:ascii="Times New Roman" w:eastAsia="Times New Roman" w:hAnsi="Times New Roman" w:cs="Times New Roman"/>
          <w:color w:val="1B1B1B"/>
          <w:sz w:val="24"/>
          <w:szCs w:val="24"/>
          <w:highlight w:val="white"/>
        </w:rPr>
        <w:t>Bareford</w:t>
      </w:r>
      <w:proofErr w:type="spellEnd"/>
      <w:r>
        <w:rPr>
          <w:rFonts w:ascii="Times New Roman" w:eastAsia="Times New Roman" w:hAnsi="Times New Roman" w:cs="Times New Roman"/>
          <w:color w:val="1B1B1B"/>
          <w:sz w:val="24"/>
          <w:szCs w:val="24"/>
          <w:highlight w:val="white"/>
        </w:rPr>
        <w:t xml:space="preserve">, L. M., &amp; </w:t>
      </w:r>
      <w:proofErr w:type="spellStart"/>
      <w:r>
        <w:rPr>
          <w:rFonts w:ascii="Times New Roman" w:eastAsia="Times New Roman" w:hAnsi="Times New Roman" w:cs="Times New Roman"/>
          <w:color w:val="1B1B1B"/>
          <w:sz w:val="24"/>
          <w:szCs w:val="24"/>
          <w:highlight w:val="white"/>
        </w:rPr>
        <w:t>Swaan</w:t>
      </w:r>
      <w:proofErr w:type="spellEnd"/>
      <w:r>
        <w:rPr>
          <w:rFonts w:ascii="Times New Roman" w:eastAsia="Times New Roman" w:hAnsi="Times New Roman" w:cs="Times New Roman"/>
          <w:color w:val="1B1B1B"/>
          <w:sz w:val="24"/>
          <w:szCs w:val="24"/>
          <w:highlight w:val="white"/>
        </w:rPr>
        <w:t xml:space="preserve">, P. W. (2007). Endocytic mechanisms for targeted drug delivery.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59</w:t>
      </w:r>
      <w:r>
        <w:rPr>
          <w:rFonts w:ascii="Times New Roman" w:eastAsia="Times New Roman" w:hAnsi="Times New Roman" w:cs="Times New Roman"/>
          <w:color w:val="1B1B1B"/>
          <w:sz w:val="24"/>
          <w:szCs w:val="24"/>
          <w:highlight w:val="white"/>
        </w:rPr>
        <w:t xml:space="preserve">(8), 748–758. </w:t>
      </w:r>
      <w:hyperlink r:id="rId31">
        <w:r>
          <w:rPr>
            <w:rFonts w:ascii="Times New Roman" w:eastAsia="Times New Roman" w:hAnsi="Times New Roman" w:cs="Times New Roman"/>
            <w:color w:val="1155CC"/>
            <w:sz w:val="24"/>
            <w:szCs w:val="24"/>
            <w:highlight w:val="white"/>
            <w:u w:val="single"/>
          </w:rPr>
          <w:t>https://doi.org/10.1016/j.addr.2007.06.008</w:t>
        </w:r>
      </w:hyperlink>
    </w:p>
    <w:p w14:paraId="0000005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26] Todaro, B., </w:t>
      </w:r>
      <w:proofErr w:type="spellStart"/>
      <w:r>
        <w:rPr>
          <w:rFonts w:ascii="Times New Roman" w:eastAsia="Times New Roman" w:hAnsi="Times New Roman" w:cs="Times New Roman"/>
          <w:color w:val="1B1B1B"/>
          <w:sz w:val="24"/>
          <w:szCs w:val="24"/>
          <w:highlight w:val="white"/>
        </w:rPr>
        <w:t>Ottalagana</w:t>
      </w:r>
      <w:proofErr w:type="spellEnd"/>
      <w:r>
        <w:rPr>
          <w:rFonts w:ascii="Times New Roman" w:eastAsia="Times New Roman" w:hAnsi="Times New Roman" w:cs="Times New Roman"/>
          <w:color w:val="1B1B1B"/>
          <w:sz w:val="24"/>
          <w:szCs w:val="24"/>
          <w:highlight w:val="white"/>
        </w:rPr>
        <w:t xml:space="preserve">, E., </w:t>
      </w:r>
      <w:proofErr w:type="spellStart"/>
      <w:r>
        <w:rPr>
          <w:rFonts w:ascii="Times New Roman" w:eastAsia="Times New Roman" w:hAnsi="Times New Roman" w:cs="Times New Roman"/>
          <w:color w:val="1B1B1B"/>
          <w:sz w:val="24"/>
          <w:szCs w:val="24"/>
          <w:highlight w:val="white"/>
        </w:rPr>
        <w:t>Luin</w:t>
      </w:r>
      <w:proofErr w:type="spellEnd"/>
      <w:r>
        <w:rPr>
          <w:rFonts w:ascii="Times New Roman" w:eastAsia="Times New Roman" w:hAnsi="Times New Roman" w:cs="Times New Roman"/>
          <w:color w:val="1B1B1B"/>
          <w:sz w:val="24"/>
          <w:szCs w:val="24"/>
          <w:highlight w:val="white"/>
        </w:rPr>
        <w:t xml:space="preserve">, S., &amp; Santi, M. (2023). Targeting Peptides: The New Generation of Targeted Drug Delivery Systems.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(6), 1648. </w:t>
      </w:r>
      <w:hyperlink r:id="rId32">
        <w:r>
          <w:rPr>
            <w:rFonts w:ascii="Times New Roman" w:eastAsia="Times New Roman" w:hAnsi="Times New Roman" w:cs="Times New Roman"/>
            <w:color w:val="1155CC"/>
            <w:sz w:val="24"/>
            <w:szCs w:val="24"/>
            <w:highlight w:val="white"/>
            <w:u w:val="single"/>
          </w:rPr>
          <w:t>https://doi.org/10.3390/pharmaceutics15061648</w:t>
        </w:r>
      </w:hyperlink>
    </w:p>
    <w:p w14:paraId="0000005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27]</w:t>
      </w:r>
      <w:proofErr w:type="spellStart"/>
      <w:r>
        <w:rPr>
          <w:rFonts w:ascii="Times New Roman" w:eastAsia="Times New Roman" w:hAnsi="Times New Roman" w:cs="Times New Roman"/>
          <w:color w:val="1B1B1B"/>
          <w:sz w:val="24"/>
          <w:szCs w:val="24"/>
          <w:highlight w:val="white"/>
        </w:rPr>
        <w:t>Ezike</w:t>
      </w:r>
      <w:proofErr w:type="spellEnd"/>
      <w:r>
        <w:rPr>
          <w:rFonts w:ascii="Times New Roman" w:eastAsia="Times New Roman" w:hAnsi="Times New Roman" w:cs="Times New Roman"/>
          <w:color w:val="1B1B1B"/>
          <w:sz w:val="24"/>
          <w:szCs w:val="24"/>
          <w:highlight w:val="white"/>
        </w:rPr>
        <w:t xml:space="preserve">, T. C., </w:t>
      </w:r>
      <w:proofErr w:type="spellStart"/>
      <w:r>
        <w:rPr>
          <w:rFonts w:ascii="Times New Roman" w:eastAsia="Times New Roman" w:hAnsi="Times New Roman" w:cs="Times New Roman"/>
          <w:color w:val="1B1B1B"/>
          <w:sz w:val="24"/>
          <w:szCs w:val="24"/>
          <w:highlight w:val="white"/>
        </w:rPr>
        <w:t>Okpala</w:t>
      </w:r>
      <w:proofErr w:type="spellEnd"/>
      <w:r>
        <w:rPr>
          <w:rFonts w:ascii="Times New Roman" w:eastAsia="Times New Roman" w:hAnsi="Times New Roman" w:cs="Times New Roman"/>
          <w:color w:val="1B1B1B"/>
          <w:sz w:val="24"/>
          <w:szCs w:val="24"/>
          <w:highlight w:val="white"/>
        </w:rPr>
        <w:t xml:space="preserve">, U. S., </w:t>
      </w:r>
      <w:proofErr w:type="spellStart"/>
      <w:r>
        <w:rPr>
          <w:rFonts w:ascii="Times New Roman" w:eastAsia="Times New Roman" w:hAnsi="Times New Roman" w:cs="Times New Roman"/>
          <w:color w:val="1B1B1B"/>
          <w:sz w:val="24"/>
          <w:szCs w:val="24"/>
          <w:highlight w:val="white"/>
        </w:rPr>
        <w:t>Onoja</w:t>
      </w:r>
      <w:proofErr w:type="spellEnd"/>
      <w:r>
        <w:rPr>
          <w:rFonts w:ascii="Times New Roman" w:eastAsia="Times New Roman" w:hAnsi="Times New Roman" w:cs="Times New Roman"/>
          <w:color w:val="1B1B1B"/>
          <w:sz w:val="24"/>
          <w:szCs w:val="24"/>
          <w:highlight w:val="white"/>
        </w:rPr>
        <w:t xml:space="preserve">, U. L., </w:t>
      </w:r>
      <w:proofErr w:type="spellStart"/>
      <w:r>
        <w:rPr>
          <w:rFonts w:ascii="Times New Roman" w:eastAsia="Times New Roman" w:hAnsi="Times New Roman" w:cs="Times New Roman"/>
          <w:color w:val="1B1B1B"/>
          <w:sz w:val="24"/>
          <w:szCs w:val="24"/>
          <w:highlight w:val="white"/>
        </w:rPr>
        <w:t>Nwike</w:t>
      </w:r>
      <w:proofErr w:type="spellEnd"/>
      <w:r>
        <w:rPr>
          <w:rFonts w:ascii="Times New Roman" w:eastAsia="Times New Roman" w:hAnsi="Times New Roman" w:cs="Times New Roman"/>
          <w:color w:val="1B1B1B"/>
          <w:sz w:val="24"/>
          <w:szCs w:val="24"/>
          <w:highlight w:val="white"/>
        </w:rPr>
        <w:t xml:space="preserve">, C. P., </w:t>
      </w:r>
      <w:proofErr w:type="spellStart"/>
      <w:r>
        <w:rPr>
          <w:rFonts w:ascii="Times New Roman" w:eastAsia="Times New Roman" w:hAnsi="Times New Roman" w:cs="Times New Roman"/>
          <w:color w:val="1B1B1B"/>
          <w:sz w:val="24"/>
          <w:szCs w:val="24"/>
          <w:highlight w:val="white"/>
        </w:rPr>
        <w:t>Ezeako</w:t>
      </w:r>
      <w:proofErr w:type="spellEnd"/>
      <w:r>
        <w:rPr>
          <w:rFonts w:ascii="Times New Roman" w:eastAsia="Times New Roman" w:hAnsi="Times New Roman" w:cs="Times New Roman"/>
          <w:color w:val="1B1B1B"/>
          <w:sz w:val="24"/>
          <w:szCs w:val="24"/>
          <w:highlight w:val="white"/>
        </w:rPr>
        <w:t xml:space="preserve">, E. C., Okpara, O. J., </w:t>
      </w:r>
      <w:proofErr w:type="spellStart"/>
      <w:r>
        <w:rPr>
          <w:rFonts w:ascii="Times New Roman" w:eastAsia="Times New Roman" w:hAnsi="Times New Roman" w:cs="Times New Roman"/>
          <w:color w:val="1B1B1B"/>
          <w:sz w:val="24"/>
          <w:szCs w:val="24"/>
          <w:highlight w:val="white"/>
        </w:rPr>
        <w:t>Okoroafor</w:t>
      </w:r>
      <w:proofErr w:type="spellEnd"/>
      <w:r>
        <w:rPr>
          <w:rFonts w:ascii="Times New Roman" w:eastAsia="Times New Roman" w:hAnsi="Times New Roman" w:cs="Times New Roman"/>
          <w:color w:val="1B1B1B"/>
          <w:sz w:val="24"/>
          <w:szCs w:val="24"/>
          <w:highlight w:val="white"/>
        </w:rPr>
        <w:t xml:space="preserve">, C. C., </w:t>
      </w:r>
      <w:proofErr w:type="spellStart"/>
      <w:r>
        <w:rPr>
          <w:rFonts w:ascii="Times New Roman" w:eastAsia="Times New Roman" w:hAnsi="Times New Roman" w:cs="Times New Roman"/>
          <w:color w:val="1B1B1B"/>
          <w:sz w:val="24"/>
          <w:szCs w:val="24"/>
          <w:highlight w:val="white"/>
        </w:rPr>
        <w:t>Eze</w:t>
      </w:r>
      <w:proofErr w:type="spellEnd"/>
      <w:r>
        <w:rPr>
          <w:rFonts w:ascii="Times New Roman" w:eastAsia="Times New Roman" w:hAnsi="Times New Roman" w:cs="Times New Roman"/>
          <w:color w:val="1B1B1B"/>
          <w:sz w:val="24"/>
          <w:szCs w:val="24"/>
          <w:highlight w:val="white"/>
        </w:rPr>
        <w:t xml:space="preserve">, S. C., Kalu, O. L., </w:t>
      </w:r>
      <w:proofErr w:type="spellStart"/>
      <w:r>
        <w:rPr>
          <w:rFonts w:ascii="Times New Roman" w:eastAsia="Times New Roman" w:hAnsi="Times New Roman" w:cs="Times New Roman"/>
          <w:color w:val="1B1B1B"/>
          <w:sz w:val="24"/>
          <w:szCs w:val="24"/>
          <w:highlight w:val="white"/>
        </w:rPr>
        <w:t>Odoh</w:t>
      </w:r>
      <w:proofErr w:type="spellEnd"/>
      <w:r>
        <w:rPr>
          <w:rFonts w:ascii="Times New Roman" w:eastAsia="Times New Roman" w:hAnsi="Times New Roman" w:cs="Times New Roman"/>
          <w:color w:val="1B1B1B"/>
          <w:sz w:val="24"/>
          <w:szCs w:val="24"/>
          <w:highlight w:val="white"/>
        </w:rPr>
        <w:t xml:space="preserve">, E. C., Nwadike, U. G., </w:t>
      </w:r>
      <w:proofErr w:type="spellStart"/>
      <w:r>
        <w:rPr>
          <w:rFonts w:ascii="Times New Roman" w:eastAsia="Times New Roman" w:hAnsi="Times New Roman" w:cs="Times New Roman"/>
          <w:color w:val="1B1B1B"/>
          <w:sz w:val="24"/>
          <w:szCs w:val="24"/>
          <w:highlight w:val="white"/>
        </w:rPr>
        <w:t>Ogbodo</w:t>
      </w:r>
      <w:proofErr w:type="spellEnd"/>
      <w:r>
        <w:rPr>
          <w:rFonts w:ascii="Times New Roman" w:eastAsia="Times New Roman" w:hAnsi="Times New Roman" w:cs="Times New Roman"/>
          <w:color w:val="1B1B1B"/>
          <w:sz w:val="24"/>
          <w:szCs w:val="24"/>
          <w:highlight w:val="white"/>
        </w:rPr>
        <w:t xml:space="preserve">, J. O., </w:t>
      </w:r>
      <w:proofErr w:type="spellStart"/>
      <w:r>
        <w:rPr>
          <w:rFonts w:ascii="Times New Roman" w:eastAsia="Times New Roman" w:hAnsi="Times New Roman" w:cs="Times New Roman"/>
          <w:color w:val="1B1B1B"/>
          <w:sz w:val="24"/>
          <w:szCs w:val="24"/>
          <w:highlight w:val="white"/>
        </w:rPr>
        <w:t>Umeh</w:t>
      </w:r>
      <w:proofErr w:type="spellEnd"/>
      <w:r>
        <w:rPr>
          <w:rFonts w:ascii="Times New Roman" w:eastAsia="Times New Roman" w:hAnsi="Times New Roman" w:cs="Times New Roman"/>
          <w:color w:val="1B1B1B"/>
          <w:sz w:val="24"/>
          <w:szCs w:val="24"/>
          <w:highlight w:val="white"/>
        </w:rPr>
        <w:t xml:space="preserve">, B. U., </w:t>
      </w:r>
      <w:proofErr w:type="spellStart"/>
      <w:r>
        <w:rPr>
          <w:rFonts w:ascii="Times New Roman" w:eastAsia="Times New Roman" w:hAnsi="Times New Roman" w:cs="Times New Roman"/>
          <w:color w:val="1B1B1B"/>
          <w:sz w:val="24"/>
          <w:szCs w:val="24"/>
          <w:highlight w:val="white"/>
        </w:rPr>
        <w:t>Ossai</w:t>
      </w:r>
      <w:proofErr w:type="spellEnd"/>
      <w:r>
        <w:rPr>
          <w:rFonts w:ascii="Times New Roman" w:eastAsia="Times New Roman" w:hAnsi="Times New Roman" w:cs="Times New Roman"/>
          <w:color w:val="1B1B1B"/>
          <w:sz w:val="24"/>
          <w:szCs w:val="24"/>
          <w:highlight w:val="white"/>
        </w:rPr>
        <w:t xml:space="preserve">, E. C., &amp; </w:t>
      </w:r>
      <w:proofErr w:type="spellStart"/>
      <w:r>
        <w:rPr>
          <w:rFonts w:ascii="Times New Roman" w:eastAsia="Times New Roman" w:hAnsi="Times New Roman" w:cs="Times New Roman"/>
          <w:color w:val="1B1B1B"/>
          <w:sz w:val="24"/>
          <w:szCs w:val="24"/>
          <w:highlight w:val="white"/>
        </w:rPr>
        <w:t>Nwanguma</w:t>
      </w:r>
      <w:proofErr w:type="spellEnd"/>
      <w:r>
        <w:rPr>
          <w:rFonts w:ascii="Times New Roman" w:eastAsia="Times New Roman" w:hAnsi="Times New Roman" w:cs="Times New Roman"/>
          <w:color w:val="1B1B1B"/>
          <w:sz w:val="24"/>
          <w:szCs w:val="24"/>
          <w:highlight w:val="white"/>
        </w:rPr>
        <w:t xml:space="preserve">, B. C. (2023). Advances in drug delivery systems, challenges and future directions. </w:t>
      </w:r>
      <w:proofErr w:type="spellStart"/>
      <w:r>
        <w:rPr>
          <w:rFonts w:ascii="Times New Roman" w:eastAsia="Times New Roman" w:hAnsi="Times New Roman" w:cs="Times New Roman"/>
          <w:i/>
          <w:iCs/>
          <w:color w:val="1B1B1B"/>
          <w:sz w:val="24"/>
          <w:szCs w:val="24"/>
          <w:highlight w:val="white"/>
        </w:rPr>
        <w:t>Heliyon</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(6), e17488. </w:t>
      </w:r>
      <w:hyperlink r:id="rId33">
        <w:r>
          <w:rPr>
            <w:rFonts w:ascii="Times New Roman" w:eastAsia="Times New Roman" w:hAnsi="Times New Roman" w:cs="Times New Roman"/>
            <w:color w:val="1155CC"/>
            <w:sz w:val="24"/>
            <w:szCs w:val="24"/>
            <w:highlight w:val="white"/>
            <w:u w:val="single"/>
          </w:rPr>
          <w:t>https://doi.org/10.1016/j.heliyon.2023.e17488</w:t>
        </w:r>
      </w:hyperlink>
    </w:p>
    <w:p w14:paraId="0000006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28] Yan, S., Na, J., Liu, X., &amp; Wu, P. (2024). Different Targeting Ligands-Mediated Drug Delivery Systems for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Therapy.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(2), 248. </w:t>
      </w:r>
      <w:hyperlink r:id="rId34">
        <w:r>
          <w:rPr>
            <w:rFonts w:ascii="Times New Roman" w:eastAsia="Times New Roman" w:hAnsi="Times New Roman" w:cs="Times New Roman"/>
            <w:color w:val="1155CC"/>
            <w:sz w:val="24"/>
            <w:szCs w:val="24"/>
            <w:highlight w:val="white"/>
            <w:u w:val="single"/>
          </w:rPr>
          <w:t>https://doi.org/10.3390/pharmaceutics16020248</w:t>
        </w:r>
      </w:hyperlink>
    </w:p>
    <w:p w14:paraId="0000006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29] Joseph, T. M., Kar Mahapatra, D., </w:t>
      </w:r>
      <w:proofErr w:type="spellStart"/>
      <w:r>
        <w:rPr>
          <w:rFonts w:ascii="Times New Roman" w:eastAsia="Times New Roman" w:hAnsi="Times New Roman" w:cs="Times New Roman"/>
          <w:color w:val="1B1B1B"/>
          <w:sz w:val="24"/>
          <w:szCs w:val="24"/>
          <w:highlight w:val="white"/>
        </w:rPr>
        <w:t>Esmaeili</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Piszczyk</w:t>
      </w:r>
      <w:proofErr w:type="spellEnd"/>
      <w:r>
        <w:rPr>
          <w:rFonts w:ascii="Times New Roman" w:eastAsia="Times New Roman" w:hAnsi="Times New Roman" w:cs="Times New Roman"/>
          <w:color w:val="1B1B1B"/>
          <w:sz w:val="24"/>
          <w:szCs w:val="24"/>
          <w:highlight w:val="white"/>
        </w:rPr>
        <w:t xml:space="preserve">, Ł., </w:t>
      </w:r>
      <w:proofErr w:type="spellStart"/>
      <w:r>
        <w:rPr>
          <w:rFonts w:ascii="Times New Roman" w:eastAsia="Times New Roman" w:hAnsi="Times New Roman" w:cs="Times New Roman"/>
          <w:color w:val="1B1B1B"/>
          <w:sz w:val="24"/>
          <w:szCs w:val="24"/>
          <w:highlight w:val="white"/>
        </w:rPr>
        <w:t>Hasanin</w:t>
      </w:r>
      <w:proofErr w:type="spellEnd"/>
      <w:r>
        <w:rPr>
          <w:rFonts w:ascii="Times New Roman" w:eastAsia="Times New Roman" w:hAnsi="Times New Roman" w:cs="Times New Roman"/>
          <w:color w:val="1B1B1B"/>
          <w:sz w:val="24"/>
          <w:szCs w:val="24"/>
          <w:highlight w:val="white"/>
        </w:rPr>
        <w:t xml:space="preserve">, M. S., </w:t>
      </w:r>
      <w:proofErr w:type="spellStart"/>
      <w:r>
        <w:rPr>
          <w:rFonts w:ascii="Times New Roman" w:eastAsia="Times New Roman" w:hAnsi="Times New Roman" w:cs="Times New Roman"/>
          <w:color w:val="1B1B1B"/>
          <w:sz w:val="24"/>
          <w:szCs w:val="24"/>
          <w:highlight w:val="white"/>
        </w:rPr>
        <w:t>Kattali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Haponiuk</w:t>
      </w:r>
      <w:proofErr w:type="spellEnd"/>
      <w:r>
        <w:rPr>
          <w:rFonts w:ascii="Times New Roman" w:eastAsia="Times New Roman" w:hAnsi="Times New Roman" w:cs="Times New Roman"/>
          <w:color w:val="1B1B1B"/>
          <w:sz w:val="24"/>
          <w:szCs w:val="24"/>
          <w:highlight w:val="white"/>
        </w:rPr>
        <w:t xml:space="preserve">, J., &amp; Thomas, S. (2023). Nanoparticles: Taking a Unique Position in Medicine.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(3), 574. </w:t>
      </w:r>
      <w:hyperlink r:id="rId35">
        <w:r>
          <w:rPr>
            <w:rFonts w:ascii="Times New Roman" w:eastAsia="Times New Roman" w:hAnsi="Times New Roman" w:cs="Times New Roman"/>
            <w:color w:val="1155CC"/>
            <w:sz w:val="24"/>
            <w:szCs w:val="24"/>
            <w:highlight w:val="white"/>
            <w:u w:val="single"/>
          </w:rPr>
          <w:t>https://doi.org/10.3390/nano13030574</w:t>
        </w:r>
      </w:hyperlink>
    </w:p>
    <w:p w14:paraId="0000006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30] Yusuf, A., </w:t>
      </w:r>
      <w:proofErr w:type="spellStart"/>
      <w:r>
        <w:rPr>
          <w:rFonts w:ascii="Times New Roman" w:eastAsia="Times New Roman" w:hAnsi="Times New Roman" w:cs="Times New Roman"/>
          <w:color w:val="1B1B1B"/>
          <w:sz w:val="24"/>
          <w:szCs w:val="24"/>
          <w:highlight w:val="white"/>
        </w:rPr>
        <w:t>Almotairy</w:t>
      </w:r>
      <w:proofErr w:type="spellEnd"/>
      <w:r>
        <w:rPr>
          <w:rFonts w:ascii="Times New Roman" w:eastAsia="Times New Roman" w:hAnsi="Times New Roman" w:cs="Times New Roman"/>
          <w:color w:val="1B1B1B"/>
          <w:sz w:val="24"/>
          <w:szCs w:val="24"/>
          <w:highlight w:val="white"/>
        </w:rPr>
        <w:t xml:space="preserve">, A. R. Z., </w:t>
      </w:r>
      <w:proofErr w:type="spellStart"/>
      <w:r>
        <w:rPr>
          <w:rFonts w:ascii="Times New Roman" w:eastAsia="Times New Roman" w:hAnsi="Times New Roman" w:cs="Times New Roman"/>
          <w:color w:val="1B1B1B"/>
          <w:sz w:val="24"/>
          <w:szCs w:val="24"/>
          <w:highlight w:val="white"/>
        </w:rPr>
        <w:t>Henidi</w:t>
      </w:r>
      <w:proofErr w:type="spellEnd"/>
      <w:r>
        <w:rPr>
          <w:rFonts w:ascii="Times New Roman" w:eastAsia="Times New Roman" w:hAnsi="Times New Roman" w:cs="Times New Roman"/>
          <w:color w:val="1B1B1B"/>
          <w:sz w:val="24"/>
          <w:szCs w:val="24"/>
          <w:highlight w:val="white"/>
        </w:rPr>
        <w:t xml:space="preserve">, H., </w:t>
      </w:r>
      <w:proofErr w:type="spellStart"/>
      <w:r>
        <w:rPr>
          <w:rFonts w:ascii="Times New Roman" w:eastAsia="Times New Roman" w:hAnsi="Times New Roman" w:cs="Times New Roman"/>
          <w:color w:val="1B1B1B"/>
          <w:sz w:val="24"/>
          <w:szCs w:val="24"/>
          <w:highlight w:val="white"/>
        </w:rPr>
        <w:t>Alshehri</w:t>
      </w:r>
      <w:proofErr w:type="spellEnd"/>
      <w:r>
        <w:rPr>
          <w:rFonts w:ascii="Times New Roman" w:eastAsia="Times New Roman" w:hAnsi="Times New Roman" w:cs="Times New Roman"/>
          <w:color w:val="1B1B1B"/>
          <w:sz w:val="24"/>
          <w:szCs w:val="24"/>
          <w:highlight w:val="white"/>
        </w:rPr>
        <w:t xml:space="preserve">, O. Y., &amp; </w:t>
      </w:r>
      <w:proofErr w:type="spellStart"/>
      <w:r>
        <w:rPr>
          <w:rFonts w:ascii="Times New Roman" w:eastAsia="Times New Roman" w:hAnsi="Times New Roman" w:cs="Times New Roman"/>
          <w:color w:val="1B1B1B"/>
          <w:sz w:val="24"/>
          <w:szCs w:val="24"/>
          <w:highlight w:val="white"/>
        </w:rPr>
        <w:t>Aldughaim</w:t>
      </w:r>
      <w:proofErr w:type="spellEnd"/>
      <w:r>
        <w:rPr>
          <w:rFonts w:ascii="Times New Roman" w:eastAsia="Times New Roman" w:hAnsi="Times New Roman" w:cs="Times New Roman"/>
          <w:color w:val="1B1B1B"/>
          <w:sz w:val="24"/>
          <w:szCs w:val="24"/>
          <w:highlight w:val="white"/>
        </w:rPr>
        <w:t xml:space="preserve">, M. S. (2023). Nanoparticles as Drug Delivery Systems: A Review of the Implication of Nanoparticles' Physicochemical Properties on Responses in Biological Systems.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(7), 1596. </w:t>
      </w:r>
      <w:hyperlink r:id="rId36">
        <w:r>
          <w:rPr>
            <w:rFonts w:ascii="Times New Roman" w:eastAsia="Times New Roman" w:hAnsi="Times New Roman" w:cs="Times New Roman"/>
            <w:color w:val="1155CC"/>
            <w:sz w:val="24"/>
            <w:szCs w:val="24"/>
            <w:highlight w:val="white"/>
            <w:u w:val="single"/>
          </w:rPr>
          <w:t>https://doi.org/10.3390/polym15071596</w:t>
        </w:r>
      </w:hyperlink>
    </w:p>
    <w:p w14:paraId="0000006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31] Malik, S., Muhammad, K., &amp; </w:t>
      </w:r>
      <w:proofErr w:type="spellStart"/>
      <w:r>
        <w:rPr>
          <w:rFonts w:ascii="Times New Roman" w:eastAsia="Times New Roman" w:hAnsi="Times New Roman" w:cs="Times New Roman"/>
          <w:color w:val="1B1B1B"/>
          <w:sz w:val="24"/>
          <w:szCs w:val="24"/>
          <w:highlight w:val="white"/>
        </w:rPr>
        <w:t>Waheed</w:t>
      </w:r>
      <w:proofErr w:type="spellEnd"/>
      <w:r>
        <w:rPr>
          <w:rFonts w:ascii="Times New Roman" w:eastAsia="Times New Roman" w:hAnsi="Times New Roman" w:cs="Times New Roman"/>
          <w:color w:val="1B1B1B"/>
          <w:sz w:val="24"/>
          <w:szCs w:val="24"/>
          <w:highlight w:val="white"/>
        </w:rPr>
        <w:t xml:space="preserve">, Y. (2023). Emerging Applications of Nanotechnology in Healthcare and Medicine.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28</w:t>
      </w:r>
      <w:r>
        <w:rPr>
          <w:rFonts w:ascii="Times New Roman" w:eastAsia="Times New Roman" w:hAnsi="Times New Roman" w:cs="Times New Roman"/>
          <w:color w:val="1B1B1B"/>
          <w:sz w:val="24"/>
          <w:szCs w:val="24"/>
          <w:highlight w:val="white"/>
        </w:rPr>
        <w:t xml:space="preserve">(18), 6624. </w:t>
      </w:r>
      <w:hyperlink r:id="rId37">
        <w:r>
          <w:rPr>
            <w:rFonts w:ascii="Times New Roman" w:eastAsia="Times New Roman" w:hAnsi="Times New Roman" w:cs="Times New Roman"/>
            <w:color w:val="1155CC"/>
            <w:sz w:val="24"/>
            <w:szCs w:val="24"/>
            <w:highlight w:val="white"/>
            <w:u w:val="single"/>
          </w:rPr>
          <w:t>https://doi.org/10.3390/molecules28186624</w:t>
        </w:r>
      </w:hyperlink>
    </w:p>
    <w:p w14:paraId="0000006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32] Murthy S. K. (2007). Nanoparticles in modern medicine: state of the art and future challenges.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(2), 129–141.</w:t>
      </w:r>
    </w:p>
    <w:p w14:paraId="0000006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33] Lan, H., Jamil, M., </w:t>
      </w:r>
      <w:proofErr w:type="spellStart"/>
      <w:r>
        <w:rPr>
          <w:rFonts w:ascii="Times New Roman" w:eastAsia="Times New Roman" w:hAnsi="Times New Roman" w:cs="Times New Roman"/>
          <w:color w:val="1B1B1B"/>
          <w:sz w:val="24"/>
          <w:szCs w:val="24"/>
          <w:highlight w:val="white"/>
        </w:rPr>
        <w:t>Ke</w:t>
      </w:r>
      <w:proofErr w:type="spellEnd"/>
      <w:r>
        <w:rPr>
          <w:rFonts w:ascii="Times New Roman" w:eastAsia="Times New Roman" w:hAnsi="Times New Roman" w:cs="Times New Roman"/>
          <w:color w:val="1B1B1B"/>
          <w:sz w:val="24"/>
          <w:szCs w:val="24"/>
          <w:highlight w:val="white"/>
        </w:rPr>
        <w:t xml:space="preserve">, G., &amp; Dong, N. (2023). The role of nanoparticles and nanomaterials in cancer diagnosis and treatment: a comprehensive review. </w:t>
      </w:r>
      <w:r>
        <w:rPr>
          <w:rFonts w:ascii="Times New Roman" w:eastAsia="Times New Roman" w:hAnsi="Times New Roman" w:cs="Times New Roman"/>
          <w:i/>
          <w:iCs/>
          <w:color w:val="1B1B1B"/>
          <w:sz w:val="24"/>
          <w:szCs w:val="24"/>
          <w:highlight w:val="white"/>
        </w:rPr>
        <w:t>American journal of cancer research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(12), 5751–5784.</w:t>
      </w:r>
    </w:p>
    <w:p w14:paraId="0000006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34] </w:t>
      </w:r>
      <w:proofErr w:type="spellStart"/>
      <w:r>
        <w:rPr>
          <w:rFonts w:ascii="Times New Roman" w:eastAsia="Times New Roman" w:hAnsi="Times New Roman" w:cs="Times New Roman"/>
          <w:color w:val="1B1B1B"/>
          <w:sz w:val="24"/>
          <w:szCs w:val="24"/>
          <w:highlight w:val="white"/>
        </w:rPr>
        <w:t>Bayda</w:t>
      </w:r>
      <w:proofErr w:type="spellEnd"/>
      <w:r>
        <w:rPr>
          <w:rFonts w:ascii="Times New Roman" w:eastAsia="Times New Roman" w:hAnsi="Times New Roman" w:cs="Times New Roman"/>
          <w:color w:val="1B1B1B"/>
          <w:sz w:val="24"/>
          <w:szCs w:val="24"/>
          <w:highlight w:val="white"/>
        </w:rPr>
        <w:t xml:space="preserve">, S., Adeel, M., </w:t>
      </w:r>
      <w:proofErr w:type="spellStart"/>
      <w:r>
        <w:rPr>
          <w:rFonts w:ascii="Times New Roman" w:eastAsia="Times New Roman" w:hAnsi="Times New Roman" w:cs="Times New Roman"/>
          <w:color w:val="1B1B1B"/>
          <w:sz w:val="24"/>
          <w:szCs w:val="24"/>
          <w:highlight w:val="white"/>
        </w:rPr>
        <w:t>Tuccinardi</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Cordani</w:t>
      </w:r>
      <w:proofErr w:type="spellEnd"/>
      <w:r>
        <w:rPr>
          <w:rFonts w:ascii="Times New Roman" w:eastAsia="Times New Roman" w:hAnsi="Times New Roman" w:cs="Times New Roman"/>
          <w:color w:val="1B1B1B"/>
          <w:sz w:val="24"/>
          <w:szCs w:val="24"/>
          <w:highlight w:val="white"/>
        </w:rPr>
        <w:t xml:space="preserve">, M., &amp; </w:t>
      </w:r>
      <w:proofErr w:type="spellStart"/>
      <w:r>
        <w:rPr>
          <w:rFonts w:ascii="Times New Roman" w:eastAsia="Times New Roman" w:hAnsi="Times New Roman" w:cs="Times New Roman"/>
          <w:color w:val="1B1B1B"/>
          <w:sz w:val="24"/>
          <w:szCs w:val="24"/>
          <w:highlight w:val="white"/>
        </w:rPr>
        <w:t>Rizzolio</w:t>
      </w:r>
      <w:proofErr w:type="spellEnd"/>
      <w:r>
        <w:rPr>
          <w:rFonts w:ascii="Times New Roman" w:eastAsia="Times New Roman" w:hAnsi="Times New Roman" w:cs="Times New Roman"/>
          <w:color w:val="1B1B1B"/>
          <w:sz w:val="24"/>
          <w:szCs w:val="24"/>
          <w:highlight w:val="white"/>
        </w:rPr>
        <w:t xml:space="preserve">, F. (2019). The History of Nanoscience and Nanotechnology: From Chemical-Physical Applications to Nanomedicine.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25</w:t>
      </w:r>
      <w:r>
        <w:rPr>
          <w:rFonts w:ascii="Times New Roman" w:eastAsia="Times New Roman" w:hAnsi="Times New Roman" w:cs="Times New Roman"/>
          <w:color w:val="1B1B1B"/>
          <w:sz w:val="24"/>
          <w:szCs w:val="24"/>
          <w:highlight w:val="white"/>
        </w:rPr>
        <w:t xml:space="preserve">(1), 112. </w:t>
      </w:r>
      <w:hyperlink r:id="rId38">
        <w:r>
          <w:rPr>
            <w:rFonts w:ascii="Times New Roman" w:eastAsia="Times New Roman" w:hAnsi="Times New Roman" w:cs="Times New Roman"/>
            <w:color w:val="1155CC"/>
            <w:sz w:val="24"/>
            <w:szCs w:val="24"/>
            <w:highlight w:val="white"/>
            <w:u w:val="single"/>
          </w:rPr>
          <w:t>https://doi.org/10.3390/molecules25010112</w:t>
        </w:r>
      </w:hyperlink>
    </w:p>
    <w:p w14:paraId="0000006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35] </w:t>
      </w:r>
      <w:proofErr w:type="spellStart"/>
      <w:r>
        <w:rPr>
          <w:rFonts w:ascii="Times New Roman" w:eastAsia="Times New Roman" w:hAnsi="Times New Roman" w:cs="Times New Roman"/>
          <w:color w:val="1B1B1B"/>
          <w:sz w:val="24"/>
          <w:szCs w:val="24"/>
          <w:highlight w:val="white"/>
        </w:rPr>
        <w:t>Salaheldeen</w:t>
      </w:r>
      <w:proofErr w:type="spellEnd"/>
      <w:r>
        <w:rPr>
          <w:rFonts w:ascii="Times New Roman" w:eastAsia="Times New Roman" w:hAnsi="Times New Roman" w:cs="Times New Roman"/>
          <w:color w:val="1B1B1B"/>
          <w:sz w:val="24"/>
          <w:szCs w:val="24"/>
          <w:highlight w:val="white"/>
        </w:rPr>
        <w:t>, M., M Abu-</w:t>
      </w:r>
      <w:proofErr w:type="spellStart"/>
      <w:r>
        <w:rPr>
          <w:rFonts w:ascii="Times New Roman" w:eastAsia="Times New Roman" w:hAnsi="Times New Roman" w:cs="Times New Roman"/>
          <w:color w:val="1B1B1B"/>
          <w:sz w:val="24"/>
          <w:szCs w:val="24"/>
          <w:highlight w:val="white"/>
        </w:rPr>
        <w:t>Dief</w:t>
      </w:r>
      <w:proofErr w:type="spellEnd"/>
      <w:r>
        <w:rPr>
          <w:rFonts w:ascii="Times New Roman" w:eastAsia="Times New Roman" w:hAnsi="Times New Roman" w:cs="Times New Roman"/>
          <w:color w:val="1B1B1B"/>
          <w:sz w:val="24"/>
          <w:szCs w:val="24"/>
          <w:highlight w:val="white"/>
        </w:rPr>
        <w:t>, A., &amp; El-</w:t>
      </w:r>
      <w:proofErr w:type="spellStart"/>
      <w:r>
        <w:rPr>
          <w:rFonts w:ascii="Times New Roman" w:eastAsia="Times New Roman" w:hAnsi="Times New Roman" w:cs="Times New Roman"/>
          <w:color w:val="1B1B1B"/>
          <w:sz w:val="24"/>
          <w:szCs w:val="24"/>
          <w:highlight w:val="white"/>
        </w:rPr>
        <w:t>Dabea</w:t>
      </w:r>
      <w:proofErr w:type="spellEnd"/>
      <w:r>
        <w:rPr>
          <w:rFonts w:ascii="Times New Roman" w:eastAsia="Times New Roman" w:hAnsi="Times New Roman" w:cs="Times New Roman"/>
          <w:color w:val="1B1B1B"/>
          <w:sz w:val="24"/>
          <w:szCs w:val="24"/>
          <w:highlight w:val="white"/>
        </w:rPr>
        <w:t xml:space="preserve">, T. (2025). Functionalization of Nanomaterials for Energy Storage and Hydrogen Production Applications. </w:t>
      </w:r>
      <w:r>
        <w:rPr>
          <w:rFonts w:ascii="Times New Roman" w:eastAsia="Times New Roman" w:hAnsi="Times New Roman" w:cs="Times New Roman"/>
          <w:i/>
          <w:iCs/>
          <w:color w:val="1B1B1B"/>
          <w:sz w:val="24"/>
          <w:szCs w:val="24"/>
          <w:highlight w:val="white"/>
        </w:rPr>
        <w:t>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(4), 768. </w:t>
      </w:r>
      <w:hyperlink r:id="rId39">
        <w:r>
          <w:rPr>
            <w:rFonts w:ascii="Times New Roman" w:eastAsia="Times New Roman" w:hAnsi="Times New Roman" w:cs="Times New Roman"/>
            <w:color w:val="1155CC"/>
            <w:sz w:val="24"/>
            <w:szCs w:val="24"/>
            <w:highlight w:val="white"/>
            <w:u w:val="single"/>
          </w:rPr>
          <w:t>https://doi.org/10.3390/ma18040768</w:t>
        </w:r>
      </w:hyperlink>
    </w:p>
    <w:p w14:paraId="0000006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36] </w:t>
      </w:r>
      <w:proofErr w:type="spellStart"/>
      <w:r>
        <w:rPr>
          <w:rFonts w:ascii="Times New Roman" w:eastAsia="Times New Roman" w:hAnsi="Times New Roman" w:cs="Times New Roman"/>
          <w:color w:val="1B1B1B"/>
          <w:sz w:val="24"/>
          <w:szCs w:val="24"/>
          <w:highlight w:val="white"/>
        </w:rPr>
        <w:t>Molero</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Calabrò</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Vignes</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Gouget</w:t>
      </w:r>
      <w:proofErr w:type="spellEnd"/>
      <w:r>
        <w:rPr>
          <w:rFonts w:ascii="Times New Roman" w:eastAsia="Times New Roman" w:hAnsi="Times New Roman" w:cs="Times New Roman"/>
          <w:color w:val="1B1B1B"/>
          <w:sz w:val="24"/>
          <w:szCs w:val="24"/>
          <w:highlight w:val="white"/>
        </w:rPr>
        <w:t xml:space="preserve">, B., &amp; </w:t>
      </w:r>
      <w:proofErr w:type="spellStart"/>
      <w:r>
        <w:rPr>
          <w:rFonts w:ascii="Times New Roman" w:eastAsia="Times New Roman" w:hAnsi="Times New Roman" w:cs="Times New Roman"/>
          <w:color w:val="1B1B1B"/>
          <w:sz w:val="24"/>
          <w:szCs w:val="24"/>
          <w:highlight w:val="white"/>
        </w:rPr>
        <w:t>Gruson</w:t>
      </w:r>
      <w:proofErr w:type="spellEnd"/>
      <w:r>
        <w:rPr>
          <w:rFonts w:ascii="Times New Roman" w:eastAsia="Times New Roman" w:hAnsi="Times New Roman" w:cs="Times New Roman"/>
          <w:color w:val="1B1B1B"/>
          <w:sz w:val="24"/>
          <w:szCs w:val="24"/>
          <w:highlight w:val="white"/>
        </w:rPr>
        <w:t xml:space="preserve">, D. (2021). Sustainability in Healthcare: Perspectives and Reflections Regarding Laboratory Medicine. </w:t>
      </w:r>
      <w:r>
        <w:rPr>
          <w:rFonts w:ascii="Times New Roman" w:eastAsia="Times New Roman" w:hAnsi="Times New Roman" w:cs="Times New Roman"/>
          <w:i/>
          <w:iCs/>
          <w:color w:val="1B1B1B"/>
          <w:sz w:val="24"/>
          <w:szCs w:val="24"/>
          <w:highlight w:val="white"/>
        </w:rPr>
        <w:t>Annals of laboratory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41</w:t>
      </w:r>
      <w:r>
        <w:rPr>
          <w:rFonts w:ascii="Times New Roman" w:eastAsia="Times New Roman" w:hAnsi="Times New Roman" w:cs="Times New Roman"/>
          <w:color w:val="1B1B1B"/>
          <w:sz w:val="24"/>
          <w:szCs w:val="24"/>
          <w:highlight w:val="white"/>
        </w:rPr>
        <w:t xml:space="preserve">(2), 139–144. </w:t>
      </w:r>
      <w:hyperlink r:id="rId40">
        <w:r>
          <w:rPr>
            <w:rFonts w:ascii="Times New Roman" w:eastAsia="Times New Roman" w:hAnsi="Times New Roman" w:cs="Times New Roman"/>
            <w:color w:val="1155CC"/>
            <w:sz w:val="24"/>
            <w:szCs w:val="24"/>
            <w:highlight w:val="white"/>
            <w:u w:val="single"/>
          </w:rPr>
          <w:t>https://doi.org/10.3343/alm.2021.41.2.139</w:t>
        </w:r>
      </w:hyperlink>
    </w:p>
    <w:p w14:paraId="0000006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37] </w:t>
      </w:r>
      <w:proofErr w:type="spellStart"/>
      <w:r>
        <w:rPr>
          <w:rFonts w:ascii="Times New Roman" w:eastAsia="Times New Roman" w:hAnsi="Times New Roman" w:cs="Times New Roman"/>
          <w:color w:val="1B1B1B"/>
          <w:sz w:val="24"/>
          <w:szCs w:val="24"/>
          <w:highlight w:val="white"/>
        </w:rPr>
        <w:t>Nsairat</w:t>
      </w:r>
      <w:proofErr w:type="spellEnd"/>
      <w:r>
        <w:rPr>
          <w:rFonts w:ascii="Times New Roman" w:eastAsia="Times New Roman" w:hAnsi="Times New Roman" w:cs="Times New Roman"/>
          <w:color w:val="1B1B1B"/>
          <w:sz w:val="24"/>
          <w:szCs w:val="24"/>
          <w:highlight w:val="white"/>
        </w:rPr>
        <w:t xml:space="preserve">, H., </w:t>
      </w:r>
      <w:proofErr w:type="spellStart"/>
      <w:r>
        <w:rPr>
          <w:rFonts w:ascii="Times New Roman" w:eastAsia="Times New Roman" w:hAnsi="Times New Roman" w:cs="Times New Roman"/>
          <w:color w:val="1B1B1B"/>
          <w:sz w:val="24"/>
          <w:szCs w:val="24"/>
          <w:highlight w:val="white"/>
        </w:rPr>
        <w:t>Khater</w:t>
      </w:r>
      <w:proofErr w:type="spellEnd"/>
      <w:r>
        <w:rPr>
          <w:rFonts w:ascii="Times New Roman" w:eastAsia="Times New Roman" w:hAnsi="Times New Roman" w:cs="Times New Roman"/>
          <w:color w:val="1B1B1B"/>
          <w:sz w:val="24"/>
          <w:szCs w:val="24"/>
          <w:highlight w:val="white"/>
        </w:rPr>
        <w:t xml:space="preserve">, D., Sayed, U., Odeh, F., Al </w:t>
      </w:r>
      <w:proofErr w:type="spellStart"/>
      <w:r>
        <w:rPr>
          <w:rFonts w:ascii="Times New Roman" w:eastAsia="Times New Roman" w:hAnsi="Times New Roman" w:cs="Times New Roman"/>
          <w:color w:val="1B1B1B"/>
          <w:sz w:val="24"/>
          <w:szCs w:val="24"/>
          <w:highlight w:val="white"/>
        </w:rPr>
        <w:t>Bawab</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Alshaer</w:t>
      </w:r>
      <w:proofErr w:type="spellEnd"/>
      <w:r>
        <w:rPr>
          <w:rFonts w:ascii="Times New Roman" w:eastAsia="Times New Roman" w:hAnsi="Times New Roman" w:cs="Times New Roman"/>
          <w:color w:val="1B1B1B"/>
          <w:sz w:val="24"/>
          <w:szCs w:val="24"/>
          <w:highlight w:val="white"/>
        </w:rPr>
        <w:t xml:space="preserve">, W. (2022). Liposomes: structure, composition, types, and clinical applications. </w:t>
      </w:r>
      <w:proofErr w:type="spellStart"/>
      <w:r>
        <w:rPr>
          <w:rFonts w:ascii="Times New Roman" w:eastAsia="Times New Roman" w:hAnsi="Times New Roman" w:cs="Times New Roman"/>
          <w:i/>
          <w:iCs/>
          <w:color w:val="1B1B1B"/>
          <w:sz w:val="24"/>
          <w:szCs w:val="24"/>
          <w:highlight w:val="white"/>
        </w:rPr>
        <w:t>Heliyon</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(5), e09394. </w:t>
      </w:r>
      <w:hyperlink r:id="rId41">
        <w:r>
          <w:rPr>
            <w:rFonts w:ascii="Times New Roman" w:eastAsia="Times New Roman" w:hAnsi="Times New Roman" w:cs="Times New Roman"/>
            <w:color w:val="1155CC"/>
            <w:sz w:val="24"/>
            <w:szCs w:val="24"/>
            <w:highlight w:val="white"/>
            <w:u w:val="single"/>
          </w:rPr>
          <w:t>https://doi.org/10.1016/j.heliyon.2022.e09394</w:t>
        </w:r>
      </w:hyperlink>
    </w:p>
    <w:p w14:paraId="0000006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38] Jacob, S., </w:t>
      </w:r>
      <w:proofErr w:type="spellStart"/>
      <w:r>
        <w:rPr>
          <w:rFonts w:ascii="Times New Roman" w:eastAsia="Times New Roman" w:hAnsi="Times New Roman" w:cs="Times New Roman"/>
          <w:color w:val="1B1B1B"/>
          <w:sz w:val="24"/>
          <w:szCs w:val="24"/>
          <w:highlight w:val="white"/>
        </w:rPr>
        <w:t>Kather</w:t>
      </w:r>
      <w:proofErr w:type="spellEnd"/>
      <w:r>
        <w:rPr>
          <w:rFonts w:ascii="Times New Roman" w:eastAsia="Times New Roman" w:hAnsi="Times New Roman" w:cs="Times New Roman"/>
          <w:color w:val="1B1B1B"/>
          <w:sz w:val="24"/>
          <w:szCs w:val="24"/>
          <w:highlight w:val="white"/>
        </w:rPr>
        <w:t xml:space="preserve">, F. S., </w:t>
      </w:r>
      <w:proofErr w:type="spellStart"/>
      <w:r>
        <w:rPr>
          <w:rFonts w:ascii="Times New Roman" w:eastAsia="Times New Roman" w:hAnsi="Times New Roman" w:cs="Times New Roman"/>
          <w:color w:val="1B1B1B"/>
          <w:sz w:val="24"/>
          <w:szCs w:val="24"/>
          <w:highlight w:val="white"/>
        </w:rPr>
        <w:t>Boddu</w:t>
      </w:r>
      <w:proofErr w:type="spellEnd"/>
      <w:r>
        <w:rPr>
          <w:rFonts w:ascii="Times New Roman" w:eastAsia="Times New Roman" w:hAnsi="Times New Roman" w:cs="Times New Roman"/>
          <w:color w:val="1B1B1B"/>
          <w:sz w:val="24"/>
          <w:szCs w:val="24"/>
          <w:highlight w:val="white"/>
        </w:rPr>
        <w:t xml:space="preserve">, S. H. S., </w:t>
      </w:r>
      <w:proofErr w:type="spellStart"/>
      <w:r>
        <w:rPr>
          <w:rFonts w:ascii="Times New Roman" w:eastAsia="Times New Roman" w:hAnsi="Times New Roman" w:cs="Times New Roman"/>
          <w:color w:val="1B1B1B"/>
          <w:sz w:val="24"/>
          <w:szCs w:val="24"/>
          <w:highlight w:val="white"/>
        </w:rPr>
        <w:t>Attimarad</w:t>
      </w:r>
      <w:proofErr w:type="spellEnd"/>
      <w:r>
        <w:rPr>
          <w:rFonts w:ascii="Times New Roman" w:eastAsia="Times New Roman" w:hAnsi="Times New Roman" w:cs="Times New Roman"/>
          <w:color w:val="1B1B1B"/>
          <w:sz w:val="24"/>
          <w:szCs w:val="24"/>
          <w:highlight w:val="white"/>
        </w:rPr>
        <w:t xml:space="preserve">, M., &amp; Nair, A. B. (2025). Nanosuspension Innovations: Expanding Horizons in Drug Delivery Techniques.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(1), 136. </w:t>
      </w:r>
      <w:hyperlink r:id="rId42">
        <w:r>
          <w:rPr>
            <w:rFonts w:ascii="Times New Roman" w:eastAsia="Times New Roman" w:hAnsi="Times New Roman" w:cs="Times New Roman"/>
            <w:color w:val="1155CC"/>
            <w:sz w:val="24"/>
            <w:szCs w:val="24"/>
            <w:highlight w:val="white"/>
            <w:u w:val="single"/>
          </w:rPr>
          <w:t>https://doi.org/10.3390/pharmaceutics17010136</w:t>
        </w:r>
      </w:hyperlink>
    </w:p>
    <w:p w14:paraId="0000006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39] Khan, A. A., </w:t>
      </w:r>
      <w:proofErr w:type="spellStart"/>
      <w:r>
        <w:rPr>
          <w:rFonts w:ascii="Times New Roman" w:eastAsia="Times New Roman" w:hAnsi="Times New Roman" w:cs="Times New Roman"/>
          <w:color w:val="1B1B1B"/>
          <w:sz w:val="24"/>
          <w:szCs w:val="24"/>
          <w:highlight w:val="white"/>
        </w:rPr>
        <w:t>Allemailem</w:t>
      </w:r>
      <w:proofErr w:type="spellEnd"/>
      <w:r>
        <w:rPr>
          <w:rFonts w:ascii="Times New Roman" w:eastAsia="Times New Roman" w:hAnsi="Times New Roman" w:cs="Times New Roman"/>
          <w:color w:val="1B1B1B"/>
          <w:sz w:val="24"/>
          <w:szCs w:val="24"/>
          <w:highlight w:val="white"/>
        </w:rPr>
        <w:t xml:space="preserve">, K. S., </w:t>
      </w:r>
      <w:proofErr w:type="spellStart"/>
      <w:r>
        <w:rPr>
          <w:rFonts w:ascii="Times New Roman" w:eastAsia="Times New Roman" w:hAnsi="Times New Roman" w:cs="Times New Roman"/>
          <w:color w:val="1B1B1B"/>
          <w:sz w:val="24"/>
          <w:szCs w:val="24"/>
          <w:highlight w:val="white"/>
        </w:rPr>
        <w:t>Almatroodi</w:t>
      </w:r>
      <w:proofErr w:type="spellEnd"/>
      <w:r>
        <w:rPr>
          <w:rFonts w:ascii="Times New Roman" w:eastAsia="Times New Roman" w:hAnsi="Times New Roman" w:cs="Times New Roman"/>
          <w:color w:val="1B1B1B"/>
          <w:sz w:val="24"/>
          <w:szCs w:val="24"/>
          <w:highlight w:val="white"/>
        </w:rPr>
        <w:t xml:space="preserve">, S. A., </w:t>
      </w:r>
      <w:proofErr w:type="spellStart"/>
      <w:r>
        <w:rPr>
          <w:rFonts w:ascii="Times New Roman" w:eastAsia="Times New Roman" w:hAnsi="Times New Roman" w:cs="Times New Roman"/>
          <w:color w:val="1B1B1B"/>
          <w:sz w:val="24"/>
          <w:szCs w:val="24"/>
          <w:highlight w:val="white"/>
        </w:rPr>
        <w:t>Almatroudi</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Rahmani</w:t>
      </w:r>
      <w:proofErr w:type="spellEnd"/>
      <w:r>
        <w:rPr>
          <w:rFonts w:ascii="Times New Roman" w:eastAsia="Times New Roman" w:hAnsi="Times New Roman" w:cs="Times New Roman"/>
          <w:color w:val="1B1B1B"/>
          <w:sz w:val="24"/>
          <w:szCs w:val="24"/>
          <w:highlight w:val="white"/>
        </w:rPr>
        <w:t xml:space="preserve">, A. H. (2020). Recent strategies towards the surface modification of liposomes: an innovative approach for different clinical applications. </w:t>
      </w:r>
      <w:r>
        <w:rPr>
          <w:rFonts w:ascii="Times New Roman" w:eastAsia="Times New Roman" w:hAnsi="Times New Roman" w:cs="Times New Roman"/>
          <w:i/>
          <w:iCs/>
          <w:color w:val="1B1B1B"/>
          <w:sz w:val="24"/>
          <w:szCs w:val="24"/>
          <w:highlight w:val="white"/>
        </w:rPr>
        <w:t>3 Biotech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(4), 163. </w:t>
      </w:r>
      <w:hyperlink r:id="rId43">
        <w:r>
          <w:rPr>
            <w:rFonts w:ascii="Times New Roman" w:eastAsia="Times New Roman" w:hAnsi="Times New Roman" w:cs="Times New Roman"/>
            <w:color w:val="1155CC"/>
            <w:sz w:val="24"/>
            <w:szCs w:val="24"/>
            <w:highlight w:val="white"/>
            <w:u w:val="single"/>
          </w:rPr>
          <w:t>https://doi.org/10.1007/s13205-020-2144-3</w:t>
        </w:r>
      </w:hyperlink>
    </w:p>
    <w:p w14:paraId="0000006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40] </w:t>
      </w:r>
      <w:proofErr w:type="spellStart"/>
      <w:r>
        <w:rPr>
          <w:rFonts w:ascii="Times New Roman" w:eastAsia="Times New Roman" w:hAnsi="Times New Roman" w:cs="Times New Roman"/>
          <w:color w:val="1B1B1B"/>
          <w:sz w:val="24"/>
          <w:szCs w:val="24"/>
          <w:highlight w:val="white"/>
        </w:rPr>
        <w:t>Sobol</w:t>
      </w:r>
      <w:proofErr w:type="spellEnd"/>
      <w:r>
        <w:rPr>
          <w:rFonts w:ascii="Times New Roman" w:eastAsia="Times New Roman" w:hAnsi="Times New Roman" w:cs="Times New Roman"/>
          <w:color w:val="1B1B1B"/>
          <w:sz w:val="24"/>
          <w:szCs w:val="24"/>
          <w:highlight w:val="white"/>
        </w:rPr>
        <w:t xml:space="preserve">, Ż., </w:t>
      </w:r>
      <w:proofErr w:type="spellStart"/>
      <w:r>
        <w:rPr>
          <w:rFonts w:ascii="Times New Roman" w:eastAsia="Times New Roman" w:hAnsi="Times New Roman" w:cs="Times New Roman"/>
          <w:color w:val="1B1B1B"/>
          <w:sz w:val="24"/>
          <w:szCs w:val="24"/>
          <w:highlight w:val="white"/>
        </w:rPr>
        <w:t>Chiczewski</w:t>
      </w:r>
      <w:proofErr w:type="spellEnd"/>
      <w:r>
        <w:rPr>
          <w:rFonts w:ascii="Times New Roman" w:eastAsia="Times New Roman" w:hAnsi="Times New Roman" w:cs="Times New Roman"/>
          <w:color w:val="1B1B1B"/>
          <w:sz w:val="24"/>
          <w:szCs w:val="24"/>
          <w:highlight w:val="white"/>
        </w:rPr>
        <w:t xml:space="preserve">, R., &amp; </w:t>
      </w:r>
      <w:proofErr w:type="spellStart"/>
      <w:r>
        <w:rPr>
          <w:rFonts w:ascii="Times New Roman" w:eastAsia="Times New Roman" w:hAnsi="Times New Roman" w:cs="Times New Roman"/>
          <w:color w:val="1B1B1B"/>
          <w:sz w:val="24"/>
          <w:szCs w:val="24"/>
          <w:highlight w:val="white"/>
        </w:rPr>
        <w:t>Wątróbska-Świetlikowska</w:t>
      </w:r>
      <w:proofErr w:type="spellEnd"/>
      <w:r>
        <w:rPr>
          <w:rFonts w:ascii="Times New Roman" w:eastAsia="Times New Roman" w:hAnsi="Times New Roman" w:cs="Times New Roman"/>
          <w:color w:val="1B1B1B"/>
          <w:sz w:val="24"/>
          <w:szCs w:val="24"/>
          <w:highlight w:val="white"/>
        </w:rPr>
        <w:t xml:space="preserve">, D. (2025). Advances in Liposomal Drug Delivery: Multidirectional Perspectives on Overcoming Biological Barriers.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(7), 885. </w:t>
      </w:r>
      <w:hyperlink r:id="rId44">
        <w:r>
          <w:rPr>
            <w:rFonts w:ascii="Times New Roman" w:eastAsia="Times New Roman" w:hAnsi="Times New Roman" w:cs="Times New Roman"/>
            <w:color w:val="1155CC"/>
            <w:sz w:val="24"/>
            <w:szCs w:val="24"/>
            <w:highlight w:val="white"/>
            <w:u w:val="single"/>
          </w:rPr>
          <w:t>https://doi.org/10.3390/pharmaceutics17070885</w:t>
        </w:r>
      </w:hyperlink>
    </w:p>
    <w:p w14:paraId="0000006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41] Xiao, X., Teng, F., Shi, C., Chen, J., Wu, S., Wang, B., Meng, X., </w:t>
      </w:r>
      <w:proofErr w:type="spellStart"/>
      <w:r>
        <w:rPr>
          <w:rFonts w:ascii="Times New Roman" w:eastAsia="Times New Roman" w:hAnsi="Times New Roman" w:cs="Times New Roman"/>
          <w:color w:val="1B1B1B"/>
          <w:sz w:val="24"/>
          <w:szCs w:val="24"/>
          <w:highlight w:val="white"/>
        </w:rPr>
        <w:t>Essiet</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Imeh</w:t>
      </w:r>
      <w:proofErr w:type="spellEnd"/>
      <w:r>
        <w:rPr>
          <w:rFonts w:ascii="Times New Roman" w:eastAsia="Times New Roman" w:hAnsi="Times New Roman" w:cs="Times New Roman"/>
          <w:color w:val="1B1B1B"/>
          <w:sz w:val="24"/>
          <w:szCs w:val="24"/>
          <w:highlight w:val="white"/>
        </w:rPr>
        <w:t xml:space="preserve">, A., &amp; Li, W. (2022). Polymeric nanoparticles-Promising carriers for cancer therapy.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 1024143. </w:t>
      </w:r>
      <w:hyperlink r:id="rId45">
        <w:r>
          <w:rPr>
            <w:rFonts w:ascii="Times New Roman" w:eastAsia="Times New Roman" w:hAnsi="Times New Roman" w:cs="Times New Roman"/>
            <w:color w:val="1155CC"/>
            <w:sz w:val="24"/>
            <w:szCs w:val="24"/>
            <w:highlight w:val="white"/>
            <w:u w:val="single"/>
          </w:rPr>
          <w:t>https://doi.org/10.3389/fbioe.2022.1024143</w:t>
        </w:r>
      </w:hyperlink>
    </w:p>
    <w:p w14:paraId="0000006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42] Mura, P., </w:t>
      </w:r>
      <w:proofErr w:type="spellStart"/>
      <w:r>
        <w:rPr>
          <w:rFonts w:ascii="Times New Roman" w:eastAsia="Times New Roman" w:hAnsi="Times New Roman" w:cs="Times New Roman"/>
          <w:color w:val="1B1B1B"/>
          <w:sz w:val="24"/>
          <w:szCs w:val="24"/>
          <w:highlight w:val="white"/>
        </w:rPr>
        <w:t>Maestrelli</w:t>
      </w:r>
      <w:proofErr w:type="spellEnd"/>
      <w:r>
        <w:rPr>
          <w:rFonts w:ascii="Times New Roman" w:eastAsia="Times New Roman" w:hAnsi="Times New Roman" w:cs="Times New Roman"/>
          <w:color w:val="1B1B1B"/>
          <w:sz w:val="24"/>
          <w:szCs w:val="24"/>
          <w:highlight w:val="white"/>
        </w:rPr>
        <w:t xml:space="preserve">, F., Cirri, M., &amp; </w:t>
      </w:r>
      <w:proofErr w:type="spellStart"/>
      <w:r>
        <w:rPr>
          <w:rFonts w:ascii="Times New Roman" w:eastAsia="Times New Roman" w:hAnsi="Times New Roman" w:cs="Times New Roman"/>
          <w:color w:val="1B1B1B"/>
          <w:sz w:val="24"/>
          <w:szCs w:val="24"/>
          <w:highlight w:val="white"/>
        </w:rPr>
        <w:t>Mennini</w:t>
      </w:r>
      <w:proofErr w:type="spellEnd"/>
      <w:r>
        <w:rPr>
          <w:rFonts w:ascii="Times New Roman" w:eastAsia="Times New Roman" w:hAnsi="Times New Roman" w:cs="Times New Roman"/>
          <w:color w:val="1B1B1B"/>
          <w:sz w:val="24"/>
          <w:szCs w:val="24"/>
          <w:highlight w:val="white"/>
        </w:rPr>
        <w:t xml:space="preserve">, N. (2022). Multiple Roles of Chitosan in Mucosal Drug Delivery: An Updated Review. </w:t>
      </w:r>
      <w:r>
        <w:rPr>
          <w:rFonts w:ascii="Times New Roman" w:eastAsia="Times New Roman" w:hAnsi="Times New Roman" w:cs="Times New Roman"/>
          <w:i/>
          <w:iCs/>
          <w:color w:val="1B1B1B"/>
          <w:sz w:val="24"/>
          <w:szCs w:val="24"/>
          <w:highlight w:val="white"/>
        </w:rPr>
        <w:t>Marine drugs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20</w:t>
      </w:r>
      <w:r>
        <w:rPr>
          <w:rFonts w:ascii="Times New Roman" w:eastAsia="Times New Roman" w:hAnsi="Times New Roman" w:cs="Times New Roman"/>
          <w:color w:val="1B1B1B"/>
          <w:sz w:val="24"/>
          <w:szCs w:val="24"/>
          <w:highlight w:val="white"/>
        </w:rPr>
        <w:t xml:space="preserve">(5), 335. </w:t>
      </w:r>
      <w:hyperlink r:id="rId46">
        <w:r>
          <w:rPr>
            <w:rFonts w:ascii="Times New Roman" w:eastAsia="Times New Roman" w:hAnsi="Times New Roman" w:cs="Times New Roman"/>
            <w:color w:val="1155CC"/>
            <w:sz w:val="24"/>
            <w:szCs w:val="24"/>
            <w:highlight w:val="white"/>
            <w:u w:val="single"/>
          </w:rPr>
          <w:t>https://doi.org/10.3390/md20050335</w:t>
        </w:r>
      </w:hyperlink>
    </w:p>
    <w:p w14:paraId="0000006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43]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M., Satyam, S. M., Rabbani, S. A.,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xml:space="preserve">, Y., </w:t>
      </w:r>
      <w:proofErr w:type="spellStart"/>
      <w:r>
        <w:rPr>
          <w:rFonts w:ascii="Times New Roman" w:eastAsia="Times New Roman" w:hAnsi="Times New Roman" w:cs="Times New Roman"/>
          <w:color w:val="1B1B1B"/>
          <w:sz w:val="24"/>
          <w:szCs w:val="24"/>
          <w:highlight w:val="white"/>
        </w:rPr>
        <w:t>Aljabali</w:t>
      </w:r>
      <w:proofErr w:type="spellEnd"/>
      <w:r>
        <w:rPr>
          <w:rFonts w:ascii="Times New Roman" w:eastAsia="Times New Roman" w:hAnsi="Times New Roman" w:cs="Times New Roman"/>
          <w:color w:val="1B1B1B"/>
          <w:sz w:val="24"/>
          <w:szCs w:val="24"/>
          <w:highlight w:val="white"/>
        </w:rPr>
        <w:t xml:space="preserve">, A. A. A., Al </w:t>
      </w:r>
      <w:proofErr w:type="spellStart"/>
      <w:r>
        <w:rPr>
          <w:rFonts w:ascii="Times New Roman" w:eastAsia="Times New Roman" w:hAnsi="Times New Roman" w:cs="Times New Roman"/>
          <w:color w:val="1B1B1B"/>
          <w:sz w:val="24"/>
          <w:szCs w:val="24"/>
          <w:highlight w:val="white"/>
        </w:rPr>
        <w:t>Faouri</w:t>
      </w:r>
      <w:proofErr w:type="spellEnd"/>
      <w:r>
        <w:rPr>
          <w:rFonts w:ascii="Times New Roman" w:eastAsia="Times New Roman" w:hAnsi="Times New Roman" w:cs="Times New Roman"/>
          <w:color w:val="1B1B1B"/>
          <w:sz w:val="24"/>
          <w:szCs w:val="24"/>
          <w:highlight w:val="white"/>
        </w:rPr>
        <w:t xml:space="preserve">, I., &amp; Rehman, A. (2025). Revolutionizing Drug Delivery: The Impact of Advanced Materials Science and Technology on Precision Medicine.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(3), 375. </w:t>
      </w:r>
      <w:hyperlink r:id="rId47">
        <w:r>
          <w:rPr>
            <w:rFonts w:ascii="Times New Roman" w:eastAsia="Times New Roman" w:hAnsi="Times New Roman" w:cs="Times New Roman"/>
            <w:color w:val="1155CC"/>
            <w:sz w:val="24"/>
            <w:szCs w:val="24"/>
            <w:highlight w:val="white"/>
            <w:u w:val="single"/>
          </w:rPr>
          <w:t>https://doi.org/10.3390/pharmaceutics17030375</w:t>
        </w:r>
      </w:hyperlink>
    </w:p>
    <w:p w14:paraId="0000007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44] Xuan, L., Ju, Z., </w:t>
      </w:r>
      <w:proofErr w:type="spellStart"/>
      <w:r>
        <w:rPr>
          <w:rFonts w:ascii="Times New Roman" w:eastAsia="Times New Roman" w:hAnsi="Times New Roman" w:cs="Times New Roman"/>
          <w:color w:val="1B1B1B"/>
          <w:sz w:val="24"/>
          <w:szCs w:val="24"/>
          <w:highlight w:val="white"/>
        </w:rPr>
        <w:t>Skonieczna</w:t>
      </w:r>
      <w:proofErr w:type="spellEnd"/>
      <w:r>
        <w:rPr>
          <w:rFonts w:ascii="Times New Roman" w:eastAsia="Times New Roman" w:hAnsi="Times New Roman" w:cs="Times New Roman"/>
          <w:color w:val="1B1B1B"/>
          <w:sz w:val="24"/>
          <w:szCs w:val="24"/>
          <w:highlight w:val="white"/>
        </w:rPr>
        <w:t xml:space="preserve">, M., Zhou, P. K., &amp; Huang, R. (2023). Nanoparticles-induced potential toxicity on human health: Applications, toxicity mechanisms, and evaluation models. </w:t>
      </w:r>
      <w:proofErr w:type="spellStart"/>
      <w:r>
        <w:rPr>
          <w:rFonts w:ascii="Times New Roman" w:eastAsia="Times New Roman" w:hAnsi="Times New Roman" w:cs="Times New Roman"/>
          <w:i/>
          <w:iCs/>
          <w:color w:val="1B1B1B"/>
          <w:sz w:val="24"/>
          <w:szCs w:val="24"/>
          <w:highlight w:val="white"/>
        </w:rPr>
        <w:t>MedComm</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w:t>
      </w:r>
      <w:r>
        <w:rPr>
          <w:rFonts w:ascii="Times New Roman" w:eastAsia="Times New Roman" w:hAnsi="Times New Roman" w:cs="Times New Roman"/>
          <w:color w:val="1B1B1B"/>
          <w:sz w:val="24"/>
          <w:szCs w:val="24"/>
          <w:highlight w:val="white"/>
        </w:rPr>
        <w:t xml:space="preserve">(4), e327. </w:t>
      </w:r>
      <w:hyperlink r:id="rId48">
        <w:r>
          <w:rPr>
            <w:rFonts w:ascii="Times New Roman" w:eastAsia="Times New Roman" w:hAnsi="Times New Roman" w:cs="Times New Roman"/>
            <w:color w:val="1155CC"/>
            <w:sz w:val="24"/>
            <w:szCs w:val="24"/>
            <w:highlight w:val="white"/>
            <w:u w:val="single"/>
          </w:rPr>
          <w:t>https://doi.org/10.1002/mco2.327</w:t>
        </w:r>
      </w:hyperlink>
    </w:p>
    <w:p w14:paraId="0000007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45] Pérez-</w:t>
      </w:r>
      <w:proofErr w:type="spellStart"/>
      <w:r>
        <w:rPr>
          <w:rFonts w:ascii="Times New Roman" w:eastAsia="Times New Roman" w:hAnsi="Times New Roman" w:cs="Times New Roman"/>
          <w:color w:val="1B1B1B"/>
          <w:sz w:val="24"/>
          <w:szCs w:val="24"/>
          <w:highlight w:val="white"/>
        </w:rPr>
        <w:t>Ferreiro</w:t>
      </w:r>
      <w:proofErr w:type="spellEnd"/>
      <w:r>
        <w:rPr>
          <w:rFonts w:ascii="Times New Roman" w:eastAsia="Times New Roman" w:hAnsi="Times New Roman" w:cs="Times New Roman"/>
          <w:color w:val="1B1B1B"/>
          <w:sz w:val="24"/>
          <w:szCs w:val="24"/>
          <w:highlight w:val="white"/>
        </w:rPr>
        <w:t xml:space="preserve">, M., M </w:t>
      </w:r>
      <w:proofErr w:type="spellStart"/>
      <w:r>
        <w:rPr>
          <w:rFonts w:ascii="Times New Roman" w:eastAsia="Times New Roman" w:hAnsi="Times New Roman" w:cs="Times New Roman"/>
          <w:color w:val="1B1B1B"/>
          <w:sz w:val="24"/>
          <w:szCs w:val="24"/>
          <w:highlight w:val="white"/>
        </w:rPr>
        <w:t>Abelairas</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Criado</w:t>
      </w:r>
      <w:proofErr w:type="spellEnd"/>
      <w:r>
        <w:rPr>
          <w:rFonts w:ascii="Times New Roman" w:eastAsia="Times New Roman" w:hAnsi="Times New Roman" w:cs="Times New Roman"/>
          <w:color w:val="1B1B1B"/>
          <w:sz w:val="24"/>
          <w:szCs w:val="24"/>
          <w:highlight w:val="white"/>
        </w:rPr>
        <w:t xml:space="preserve">, A., Gómez, I. J., &amp; Mosquera, J. (2023). Dendrimers: Exploring Their Wide Structural Variety and Applications.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(22), 4369. </w:t>
      </w:r>
      <w:hyperlink r:id="rId49">
        <w:r>
          <w:rPr>
            <w:rFonts w:ascii="Times New Roman" w:eastAsia="Times New Roman" w:hAnsi="Times New Roman" w:cs="Times New Roman"/>
            <w:color w:val="1155CC"/>
            <w:sz w:val="24"/>
            <w:szCs w:val="24"/>
            <w:highlight w:val="white"/>
            <w:u w:val="single"/>
          </w:rPr>
          <w:t>https://doi.org/10.3390/polym15224369</w:t>
        </w:r>
      </w:hyperlink>
    </w:p>
    <w:p w14:paraId="0000007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46] Sharma, A., &amp; </w:t>
      </w:r>
      <w:proofErr w:type="spellStart"/>
      <w:r>
        <w:rPr>
          <w:rFonts w:ascii="Times New Roman" w:eastAsia="Times New Roman" w:hAnsi="Times New Roman" w:cs="Times New Roman"/>
          <w:color w:val="1B1B1B"/>
          <w:sz w:val="24"/>
          <w:szCs w:val="24"/>
          <w:highlight w:val="white"/>
        </w:rPr>
        <w:t>Kakkar</w:t>
      </w:r>
      <w:proofErr w:type="spellEnd"/>
      <w:r>
        <w:rPr>
          <w:rFonts w:ascii="Times New Roman" w:eastAsia="Times New Roman" w:hAnsi="Times New Roman" w:cs="Times New Roman"/>
          <w:color w:val="1B1B1B"/>
          <w:sz w:val="24"/>
          <w:szCs w:val="24"/>
          <w:highlight w:val="white"/>
        </w:rPr>
        <w:t xml:space="preserve">, A. (2015). Designing Dendrimer and </w:t>
      </w:r>
      <w:proofErr w:type="spellStart"/>
      <w:r>
        <w:rPr>
          <w:rFonts w:ascii="Times New Roman" w:eastAsia="Times New Roman" w:hAnsi="Times New Roman" w:cs="Times New Roman"/>
          <w:color w:val="1B1B1B"/>
          <w:sz w:val="24"/>
          <w:szCs w:val="24"/>
          <w:highlight w:val="white"/>
        </w:rPr>
        <w:t>Miktoarm</w:t>
      </w:r>
      <w:proofErr w:type="spellEnd"/>
      <w:r>
        <w:rPr>
          <w:rFonts w:ascii="Times New Roman" w:eastAsia="Times New Roman" w:hAnsi="Times New Roman" w:cs="Times New Roman"/>
          <w:color w:val="1B1B1B"/>
          <w:sz w:val="24"/>
          <w:szCs w:val="24"/>
          <w:highlight w:val="white"/>
        </w:rPr>
        <w:t xml:space="preserve"> Polymer Based Multi-Tasking Nanocarriers for Efficient Medical Therapy.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20</w:t>
      </w:r>
      <w:r>
        <w:rPr>
          <w:rFonts w:ascii="Times New Roman" w:eastAsia="Times New Roman" w:hAnsi="Times New Roman" w:cs="Times New Roman"/>
          <w:color w:val="1B1B1B"/>
          <w:sz w:val="24"/>
          <w:szCs w:val="24"/>
          <w:highlight w:val="white"/>
        </w:rPr>
        <w:t xml:space="preserve">(9), 16987–17015. </w:t>
      </w:r>
      <w:hyperlink r:id="rId50">
        <w:r>
          <w:rPr>
            <w:rFonts w:ascii="Times New Roman" w:eastAsia="Times New Roman" w:hAnsi="Times New Roman" w:cs="Times New Roman"/>
            <w:color w:val="1155CC"/>
            <w:sz w:val="24"/>
            <w:szCs w:val="24"/>
            <w:highlight w:val="white"/>
            <w:u w:val="single"/>
          </w:rPr>
          <w:t>https://doi.org/10.3390/molecules200916987</w:t>
        </w:r>
      </w:hyperlink>
    </w:p>
    <w:p w14:paraId="0000007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47] Zhu, Y., Liu, C., &amp; Pang, Z. (2019). Dendrimer-Based Drug Delivery Systems for Brain Targeting. </w:t>
      </w:r>
      <w:r>
        <w:rPr>
          <w:rFonts w:ascii="Times New Roman" w:eastAsia="Times New Roman" w:hAnsi="Times New Roman" w:cs="Times New Roman"/>
          <w:i/>
          <w:iCs/>
          <w:color w:val="1B1B1B"/>
          <w:sz w:val="24"/>
          <w:szCs w:val="24"/>
          <w:highlight w:val="white"/>
        </w:rPr>
        <w:t>Biomolecules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(12), 790. </w:t>
      </w:r>
      <w:hyperlink r:id="rId51">
        <w:r>
          <w:rPr>
            <w:rFonts w:ascii="Times New Roman" w:eastAsia="Times New Roman" w:hAnsi="Times New Roman" w:cs="Times New Roman"/>
            <w:color w:val="1155CC"/>
            <w:sz w:val="24"/>
            <w:szCs w:val="24"/>
            <w:highlight w:val="white"/>
            <w:u w:val="single"/>
          </w:rPr>
          <w:t>https://doi.org/10.3390/biom9120790</w:t>
        </w:r>
      </w:hyperlink>
    </w:p>
    <w:p w14:paraId="0000007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48] </w:t>
      </w:r>
      <w:proofErr w:type="spellStart"/>
      <w:r>
        <w:rPr>
          <w:rFonts w:ascii="Times New Roman" w:eastAsia="Times New Roman" w:hAnsi="Times New Roman" w:cs="Times New Roman"/>
          <w:color w:val="1B1B1B"/>
          <w:sz w:val="24"/>
          <w:szCs w:val="24"/>
          <w:highlight w:val="white"/>
        </w:rPr>
        <w:t>Kalomiraki</w:t>
      </w:r>
      <w:proofErr w:type="spellEnd"/>
      <w:r>
        <w:rPr>
          <w:rFonts w:ascii="Times New Roman" w:eastAsia="Times New Roman" w:hAnsi="Times New Roman" w:cs="Times New Roman"/>
          <w:color w:val="1B1B1B"/>
          <w:sz w:val="24"/>
          <w:szCs w:val="24"/>
          <w:highlight w:val="white"/>
        </w:rPr>
        <w:t xml:space="preserve">, M., Thermos, K., &amp; </w:t>
      </w:r>
      <w:proofErr w:type="spellStart"/>
      <w:r>
        <w:rPr>
          <w:rFonts w:ascii="Times New Roman" w:eastAsia="Times New Roman" w:hAnsi="Times New Roman" w:cs="Times New Roman"/>
          <w:color w:val="1B1B1B"/>
          <w:sz w:val="24"/>
          <w:szCs w:val="24"/>
          <w:highlight w:val="white"/>
        </w:rPr>
        <w:t>Chaniotakis</w:t>
      </w:r>
      <w:proofErr w:type="spellEnd"/>
      <w:r>
        <w:rPr>
          <w:rFonts w:ascii="Times New Roman" w:eastAsia="Times New Roman" w:hAnsi="Times New Roman" w:cs="Times New Roman"/>
          <w:color w:val="1B1B1B"/>
          <w:sz w:val="24"/>
          <w:szCs w:val="24"/>
          <w:highlight w:val="white"/>
        </w:rPr>
        <w:t xml:space="preserve">, N. A. (2015). Dendrimers as </w:t>
      </w:r>
      <w:proofErr w:type="spellStart"/>
      <w:r>
        <w:rPr>
          <w:rFonts w:ascii="Times New Roman" w:eastAsia="Times New Roman" w:hAnsi="Times New Roman" w:cs="Times New Roman"/>
          <w:color w:val="1B1B1B"/>
          <w:sz w:val="24"/>
          <w:szCs w:val="24"/>
          <w:highlight w:val="white"/>
        </w:rPr>
        <w:t>tunable</w:t>
      </w:r>
      <w:proofErr w:type="spellEnd"/>
      <w:r>
        <w:rPr>
          <w:rFonts w:ascii="Times New Roman" w:eastAsia="Times New Roman" w:hAnsi="Times New Roman" w:cs="Times New Roman"/>
          <w:color w:val="1B1B1B"/>
          <w:sz w:val="24"/>
          <w:szCs w:val="24"/>
          <w:highlight w:val="white"/>
        </w:rPr>
        <w:t xml:space="preserve"> vectors of drug delivery systems and biomedical and ocular applications.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 1–12. </w:t>
      </w:r>
      <w:hyperlink r:id="rId52">
        <w:r>
          <w:rPr>
            <w:rFonts w:ascii="Times New Roman" w:eastAsia="Times New Roman" w:hAnsi="Times New Roman" w:cs="Times New Roman"/>
            <w:color w:val="1155CC"/>
            <w:sz w:val="24"/>
            <w:szCs w:val="24"/>
            <w:highlight w:val="white"/>
            <w:u w:val="single"/>
          </w:rPr>
          <w:t>https://doi.org/10.2147/IJN.S93069</w:t>
        </w:r>
      </w:hyperlink>
    </w:p>
    <w:p w14:paraId="0000007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49] </w:t>
      </w:r>
      <w:proofErr w:type="spellStart"/>
      <w:r>
        <w:rPr>
          <w:rFonts w:ascii="Times New Roman" w:eastAsia="Times New Roman" w:hAnsi="Times New Roman" w:cs="Times New Roman"/>
          <w:color w:val="1B1B1B"/>
          <w:sz w:val="24"/>
          <w:szCs w:val="24"/>
          <w:highlight w:val="white"/>
        </w:rPr>
        <w:t>Pulingam</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Foroozandeh</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Chuah</w:t>
      </w:r>
      <w:proofErr w:type="spellEnd"/>
      <w:r>
        <w:rPr>
          <w:rFonts w:ascii="Times New Roman" w:eastAsia="Times New Roman" w:hAnsi="Times New Roman" w:cs="Times New Roman"/>
          <w:color w:val="1B1B1B"/>
          <w:sz w:val="24"/>
          <w:szCs w:val="24"/>
          <w:highlight w:val="white"/>
        </w:rPr>
        <w:t xml:space="preserve">, J. A., &amp; Sudesh, K. (2022). Exploring Various Techniques for the Chemical and Biological Synthesis of Polymeric Nanoparticles.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(3), 576. </w:t>
      </w:r>
      <w:hyperlink r:id="rId53">
        <w:r>
          <w:rPr>
            <w:rFonts w:ascii="Times New Roman" w:eastAsia="Times New Roman" w:hAnsi="Times New Roman" w:cs="Times New Roman"/>
            <w:color w:val="1155CC"/>
            <w:sz w:val="24"/>
            <w:szCs w:val="24"/>
            <w:highlight w:val="white"/>
            <w:u w:val="single"/>
          </w:rPr>
          <w:t>https://doi.org/10.3390/nano12030576</w:t>
        </w:r>
      </w:hyperlink>
    </w:p>
    <w:p w14:paraId="0000007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50] Rizvi, S. A. A., &amp; Saleh, A. M. (2018). Applications of nanoparticle systems in drug delivery technology. </w:t>
      </w:r>
      <w:r>
        <w:rPr>
          <w:rFonts w:ascii="Times New Roman" w:eastAsia="Times New Roman" w:hAnsi="Times New Roman" w:cs="Times New Roman"/>
          <w:i/>
          <w:iCs/>
          <w:color w:val="1B1B1B"/>
          <w:sz w:val="24"/>
          <w:szCs w:val="24"/>
          <w:highlight w:val="white"/>
        </w:rPr>
        <w:t>Saudi pharmaceutical journal : SPJ : the official publication of the Saudi Pharmaceutical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(1), 64–70. </w:t>
      </w:r>
      <w:hyperlink r:id="rId54">
        <w:r>
          <w:rPr>
            <w:rFonts w:ascii="Times New Roman" w:eastAsia="Times New Roman" w:hAnsi="Times New Roman" w:cs="Times New Roman"/>
            <w:color w:val="1155CC"/>
            <w:sz w:val="24"/>
            <w:szCs w:val="24"/>
            <w:highlight w:val="white"/>
            <w:u w:val="single"/>
          </w:rPr>
          <w:t>https://doi.org/10.1016/j.jsps.2017.10.012</w:t>
        </w:r>
      </w:hyperlink>
    </w:p>
    <w:p w14:paraId="00000077"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51] </w:t>
      </w:r>
      <w:r>
        <w:rPr>
          <w:rFonts w:ascii="Times New Roman" w:eastAsia="Times New Roman" w:hAnsi="Times New Roman" w:cs="Times New Roman"/>
          <w:color w:val="222222"/>
          <w:sz w:val="24"/>
          <w:szCs w:val="24"/>
          <w:highlight w:val="white"/>
        </w:rPr>
        <w:t xml:space="preserve">Bai, X., Smith, Z. L., Wang, Y., Butterworth, S., &amp; </w:t>
      </w:r>
      <w:proofErr w:type="spellStart"/>
      <w:r>
        <w:rPr>
          <w:rFonts w:ascii="Times New Roman" w:eastAsia="Times New Roman" w:hAnsi="Times New Roman" w:cs="Times New Roman"/>
          <w:color w:val="222222"/>
          <w:sz w:val="24"/>
          <w:szCs w:val="24"/>
          <w:highlight w:val="white"/>
        </w:rPr>
        <w:t>Tirella</w:t>
      </w:r>
      <w:proofErr w:type="spellEnd"/>
      <w:r>
        <w:rPr>
          <w:rFonts w:ascii="Times New Roman" w:eastAsia="Times New Roman" w:hAnsi="Times New Roman" w:cs="Times New Roman"/>
          <w:color w:val="222222"/>
          <w:sz w:val="24"/>
          <w:szCs w:val="24"/>
          <w:highlight w:val="white"/>
        </w:rPr>
        <w:t xml:space="preserve">, A. (2022). Sustained Drug Release from Smart Nanoparticles in Cancer Therapy: A Comprehensive Review. </w:t>
      </w:r>
      <w:r>
        <w:rPr>
          <w:rFonts w:ascii="Times New Roman" w:eastAsia="Times New Roman" w:hAnsi="Times New Roman" w:cs="Times New Roman"/>
          <w:i/>
          <w:iCs/>
          <w:color w:val="222222"/>
          <w:sz w:val="24"/>
          <w:szCs w:val="24"/>
          <w:highlight w:val="white"/>
        </w:rPr>
        <w:t>Micromachines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13</w:t>
      </w:r>
      <w:r>
        <w:rPr>
          <w:rFonts w:ascii="Times New Roman" w:eastAsia="Times New Roman" w:hAnsi="Times New Roman" w:cs="Times New Roman"/>
          <w:color w:val="222222"/>
          <w:sz w:val="24"/>
          <w:szCs w:val="24"/>
          <w:highlight w:val="white"/>
        </w:rPr>
        <w:t xml:space="preserve">(10), 1623. </w:t>
      </w:r>
      <w:hyperlink r:id="rId55">
        <w:r>
          <w:rPr>
            <w:rFonts w:ascii="Times New Roman" w:eastAsia="Times New Roman" w:hAnsi="Times New Roman" w:cs="Times New Roman"/>
            <w:color w:val="1155CC"/>
            <w:sz w:val="24"/>
            <w:szCs w:val="24"/>
            <w:highlight w:val="white"/>
            <w:u w:val="single"/>
          </w:rPr>
          <w:t>https://doi.org/10.3390/mi13101623</w:t>
        </w:r>
      </w:hyperlink>
    </w:p>
    <w:p w14:paraId="0000007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222222"/>
          <w:sz w:val="24"/>
          <w:szCs w:val="24"/>
          <w:highlight w:val="white"/>
        </w:rPr>
        <w:t xml:space="preserve">52] </w:t>
      </w:r>
      <w:proofErr w:type="spellStart"/>
      <w:r>
        <w:rPr>
          <w:rFonts w:ascii="Times New Roman" w:eastAsia="Times New Roman" w:hAnsi="Times New Roman" w:cs="Times New Roman"/>
          <w:color w:val="1B1B1B"/>
          <w:sz w:val="24"/>
          <w:szCs w:val="24"/>
          <w:highlight w:val="white"/>
        </w:rPr>
        <w:t>Yus</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Arruebo</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Irusta</w:t>
      </w:r>
      <w:proofErr w:type="spellEnd"/>
      <w:r>
        <w:rPr>
          <w:rFonts w:ascii="Times New Roman" w:eastAsia="Times New Roman" w:hAnsi="Times New Roman" w:cs="Times New Roman"/>
          <w:color w:val="1B1B1B"/>
          <w:sz w:val="24"/>
          <w:szCs w:val="24"/>
          <w:highlight w:val="white"/>
        </w:rPr>
        <w:t xml:space="preserve">, S., &amp; Sebastián, V. (2020). Microflow Nanoprecipitation of Positively Charged </w:t>
      </w:r>
      <w:proofErr w:type="spellStart"/>
      <w:r>
        <w:rPr>
          <w:rFonts w:ascii="Times New Roman" w:eastAsia="Times New Roman" w:hAnsi="Times New Roman" w:cs="Times New Roman"/>
          <w:color w:val="1B1B1B"/>
          <w:sz w:val="24"/>
          <w:szCs w:val="24"/>
          <w:highlight w:val="white"/>
        </w:rPr>
        <w:t>Gastroresistant</w:t>
      </w:r>
      <w:proofErr w:type="spellEnd"/>
      <w:r>
        <w:rPr>
          <w:rFonts w:ascii="Times New Roman" w:eastAsia="Times New Roman" w:hAnsi="Times New Roman" w:cs="Times New Roman"/>
          <w:color w:val="1B1B1B"/>
          <w:sz w:val="24"/>
          <w:szCs w:val="24"/>
          <w:highlight w:val="white"/>
        </w:rPr>
        <w:t xml:space="preserve"> Polymer Nanoparticles of Eudragit® RS100: A Study of Fluid Dynamics and Chemical Parameters. </w:t>
      </w:r>
      <w:r>
        <w:rPr>
          <w:rFonts w:ascii="Times New Roman" w:eastAsia="Times New Roman" w:hAnsi="Times New Roman" w:cs="Times New Roman"/>
          <w:i/>
          <w:iCs/>
          <w:color w:val="1B1B1B"/>
          <w:sz w:val="24"/>
          <w:szCs w:val="24"/>
          <w:highlight w:val="white"/>
        </w:rPr>
        <w:t>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(13), 2925. </w:t>
      </w:r>
      <w:hyperlink r:id="rId56">
        <w:r>
          <w:rPr>
            <w:rFonts w:ascii="Times New Roman" w:eastAsia="Times New Roman" w:hAnsi="Times New Roman" w:cs="Times New Roman"/>
            <w:color w:val="1155CC"/>
            <w:sz w:val="24"/>
            <w:szCs w:val="24"/>
            <w:highlight w:val="white"/>
            <w:u w:val="single"/>
          </w:rPr>
          <w:t>https://doi.org/10.3390/ma13132925</w:t>
        </w:r>
      </w:hyperlink>
    </w:p>
    <w:p w14:paraId="0000007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53] Tao, J., Chow, S. F., &amp; Zheng, Y. (2019). Application of flash nanoprecipitation to fabricate poorly water-soluble drug nanoparticles. </w:t>
      </w:r>
      <w:r>
        <w:rPr>
          <w:rFonts w:ascii="Times New Roman" w:eastAsia="Times New Roman" w:hAnsi="Times New Roman" w:cs="Times New Roman"/>
          <w:i/>
          <w:iCs/>
          <w:color w:val="1B1B1B"/>
          <w:sz w:val="24"/>
          <w:szCs w:val="24"/>
          <w:highlight w:val="white"/>
        </w:rPr>
        <w:t xml:space="preserve">Acta </w:t>
      </w:r>
      <w:proofErr w:type="spellStart"/>
      <w:r>
        <w:rPr>
          <w:rFonts w:ascii="Times New Roman" w:eastAsia="Times New Roman" w:hAnsi="Times New Roman" w:cs="Times New Roman"/>
          <w:i/>
          <w:iCs/>
          <w:color w:val="1B1B1B"/>
          <w:sz w:val="24"/>
          <w:szCs w:val="24"/>
          <w:highlight w:val="white"/>
        </w:rPr>
        <w:t>pharmaceutica</w:t>
      </w:r>
      <w:proofErr w:type="spellEnd"/>
      <w:r>
        <w:rPr>
          <w:rFonts w:ascii="Times New Roman" w:eastAsia="Times New Roman" w:hAnsi="Times New Roman" w:cs="Times New Roman"/>
          <w:i/>
          <w:iCs/>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Sinica</w:t>
      </w:r>
      <w:proofErr w:type="spellEnd"/>
      <w:r>
        <w:rPr>
          <w:rFonts w:ascii="Times New Roman" w:eastAsia="Times New Roman" w:hAnsi="Times New Roman" w:cs="Times New Roman"/>
          <w:i/>
          <w:iCs/>
          <w:color w:val="1B1B1B"/>
          <w:sz w:val="24"/>
          <w:szCs w:val="24"/>
          <w:highlight w:val="white"/>
        </w:rPr>
        <w:t>. B</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(1), 4–18. </w:t>
      </w:r>
      <w:hyperlink r:id="rId57">
        <w:r>
          <w:rPr>
            <w:rFonts w:ascii="Times New Roman" w:eastAsia="Times New Roman" w:hAnsi="Times New Roman" w:cs="Times New Roman"/>
            <w:color w:val="1155CC"/>
            <w:sz w:val="24"/>
            <w:szCs w:val="24"/>
            <w:highlight w:val="white"/>
            <w:u w:val="single"/>
          </w:rPr>
          <w:t>https://doi.org/10.1016/j.apsb.2018.11.001</w:t>
        </w:r>
      </w:hyperlink>
    </w:p>
    <w:p w14:paraId="0000007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54] Shen, S., Wu, Y., Liu, Y., &amp; Wu, D. (2017). High drug-loading nanomedicines: progress, current status, and prospects.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4085–4109. </w:t>
      </w:r>
      <w:hyperlink r:id="rId58">
        <w:r>
          <w:rPr>
            <w:rFonts w:ascii="Times New Roman" w:eastAsia="Times New Roman" w:hAnsi="Times New Roman" w:cs="Times New Roman"/>
            <w:color w:val="1155CC"/>
            <w:sz w:val="24"/>
            <w:szCs w:val="24"/>
            <w:highlight w:val="white"/>
            <w:u w:val="single"/>
          </w:rPr>
          <w:t>https://doi.org/10.2147/IJN.S132780</w:t>
        </w:r>
      </w:hyperlink>
    </w:p>
    <w:p w14:paraId="0000007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55] Rowland, S., </w:t>
      </w:r>
      <w:proofErr w:type="spellStart"/>
      <w:r>
        <w:rPr>
          <w:rFonts w:ascii="Times New Roman" w:eastAsia="Times New Roman" w:hAnsi="Times New Roman" w:cs="Times New Roman"/>
          <w:color w:val="1B1B1B"/>
          <w:sz w:val="24"/>
          <w:szCs w:val="24"/>
          <w:highlight w:val="white"/>
        </w:rPr>
        <w:t>Aghakhani</w:t>
      </w:r>
      <w:proofErr w:type="spellEnd"/>
      <w:r>
        <w:rPr>
          <w:rFonts w:ascii="Times New Roman" w:eastAsia="Times New Roman" w:hAnsi="Times New Roman" w:cs="Times New Roman"/>
          <w:color w:val="1B1B1B"/>
          <w:sz w:val="24"/>
          <w:szCs w:val="24"/>
          <w:highlight w:val="white"/>
        </w:rPr>
        <w:t xml:space="preserve">, A., Whalley, R. D., Ferreira, A. M., </w:t>
      </w:r>
      <w:proofErr w:type="spellStart"/>
      <w:r>
        <w:rPr>
          <w:rFonts w:ascii="Times New Roman" w:eastAsia="Times New Roman" w:hAnsi="Times New Roman" w:cs="Times New Roman"/>
          <w:color w:val="1B1B1B"/>
          <w:sz w:val="24"/>
          <w:szCs w:val="24"/>
          <w:highlight w:val="white"/>
        </w:rPr>
        <w:t>Kotov</w:t>
      </w:r>
      <w:proofErr w:type="spellEnd"/>
      <w:r>
        <w:rPr>
          <w:rFonts w:ascii="Times New Roman" w:eastAsia="Times New Roman" w:hAnsi="Times New Roman" w:cs="Times New Roman"/>
          <w:color w:val="1B1B1B"/>
          <w:sz w:val="24"/>
          <w:szCs w:val="24"/>
          <w:highlight w:val="white"/>
        </w:rPr>
        <w:t xml:space="preserve">, N., &amp; Gentile, P. (2024). Layer-by-Layer Nanoparticle Assembly for Biomedicine: Mechanisms, Technologies, and Advancement via </w:t>
      </w:r>
      <w:proofErr w:type="spellStart"/>
      <w:r>
        <w:rPr>
          <w:rFonts w:ascii="Times New Roman" w:eastAsia="Times New Roman" w:hAnsi="Times New Roman" w:cs="Times New Roman"/>
          <w:color w:val="1B1B1B"/>
          <w:sz w:val="24"/>
          <w:szCs w:val="24"/>
          <w:highlight w:val="white"/>
        </w:rPr>
        <w:t>Acoustofluidics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 xml:space="preserve">ACS applied </w:t>
      </w:r>
      <w:proofErr w:type="spellStart"/>
      <w:r>
        <w:rPr>
          <w:rFonts w:ascii="Times New Roman" w:eastAsia="Times New Roman" w:hAnsi="Times New Roman" w:cs="Times New Roman"/>
          <w:i/>
          <w:iCs/>
          <w:color w:val="1B1B1B"/>
          <w:sz w:val="24"/>
          <w:szCs w:val="24"/>
          <w:highlight w:val="white"/>
        </w:rPr>
        <w:t>nano</w:t>
      </w:r>
      <w:proofErr w:type="spellEnd"/>
      <w:r>
        <w:rPr>
          <w:rFonts w:ascii="Times New Roman" w:eastAsia="Times New Roman" w:hAnsi="Times New Roman" w:cs="Times New Roman"/>
          <w:i/>
          <w:iCs/>
          <w:color w:val="1B1B1B"/>
          <w:sz w:val="24"/>
          <w:szCs w:val="24"/>
          <w:highlight w:val="white"/>
        </w:rPr>
        <w:t xml:space="preserve"> materials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(14), 15874–15902. </w:t>
      </w:r>
      <w:hyperlink r:id="rId59">
        <w:r>
          <w:rPr>
            <w:rFonts w:ascii="Times New Roman" w:eastAsia="Times New Roman" w:hAnsi="Times New Roman" w:cs="Times New Roman"/>
            <w:color w:val="1155CC"/>
            <w:sz w:val="24"/>
            <w:szCs w:val="24"/>
            <w:highlight w:val="white"/>
            <w:u w:val="single"/>
          </w:rPr>
          <w:t>https://doi.org/10.1021/acsanm.4c02463</w:t>
        </w:r>
      </w:hyperlink>
    </w:p>
    <w:p w14:paraId="0000007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56] Keeney, M., Jiang, X. Y., Yamane, M., Lee, M., Goodman, S., &amp; Yang, F. (2015). Nanocoating for biomolecule delivery using layer-by-layer self-assembly. </w:t>
      </w:r>
      <w:r>
        <w:rPr>
          <w:rFonts w:ascii="Times New Roman" w:eastAsia="Times New Roman" w:hAnsi="Times New Roman" w:cs="Times New Roman"/>
          <w:i/>
          <w:iCs/>
          <w:color w:val="1B1B1B"/>
          <w:sz w:val="24"/>
          <w:szCs w:val="24"/>
          <w:highlight w:val="white"/>
        </w:rPr>
        <w:t>Journal of materials chemistry. B</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w:t>
      </w:r>
      <w:r>
        <w:rPr>
          <w:rFonts w:ascii="Times New Roman" w:eastAsia="Times New Roman" w:hAnsi="Times New Roman" w:cs="Times New Roman"/>
          <w:color w:val="1B1B1B"/>
          <w:sz w:val="24"/>
          <w:szCs w:val="24"/>
          <w:highlight w:val="white"/>
        </w:rPr>
        <w:t xml:space="preserve">(45), 8757–8770. </w:t>
      </w:r>
      <w:hyperlink r:id="rId60">
        <w:r>
          <w:rPr>
            <w:rFonts w:ascii="Times New Roman" w:eastAsia="Times New Roman" w:hAnsi="Times New Roman" w:cs="Times New Roman"/>
            <w:color w:val="1155CC"/>
            <w:sz w:val="24"/>
            <w:szCs w:val="24"/>
            <w:highlight w:val="white"/>
            <w:u w:val="single"/>
          </w:rPr>
          <w:t>https://doi.org/10.1039/c5tb00450k</w:t>
        </w:r>
      </w:hyperlink>
    </w:p>
    <w:p w14:paraId="0000007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57] </w:t>
      </w:r>
      <w:proofErr w:type="spellStart"/>
      <w:r>
        <w:rPr>
          <w:rFonts w:ascii="Times New Roman" w:eastAsia="Times New Roman" w:hAnsi="Times New Roman" w:cs="Times New Roman"/>
          <w:color w:val="1B1B1B"/>
          <w:sz w:val="24"/>
          <w:szCs w:val="24"/>
          <w:highlight w:val="white"/>
        </w:rPr>
        <w:t>Rawtani</w:t>
      </w:r>
      <w:proofErr w:type="spellEnd"/>
      <w:r>
        <w:rPr>
          <w:rFonts w:ascii="Times New Roman" w:eastAsia="Times New Roman" w:hAnsi="Times New Roman" w:cs="Times New Roman"/>
          <w:color w:val="1B1B1B"/>
          <w:sz w:val="24"/>
          <w:szCs w:val="24"/>
          <w:highlight w:val="white"/>
        </w:rPr>
        <w:t xml:space="preserve">, D., &amp; Agrawal, Y. K. (2014). Emerging Strategies and Applications of Layer-by-Layer Self-Assembly. </w:t>
      </w:r>
      <w:proofErr w:type="spellStart"/>
      <w:r>
        <w:rPr>
          <w:rFonts w:ascii="Times New Roman" w:eastAsia="Times New Roman" w:hAnsi="Times New Roman" w:cs="Times New Roman"/>
          <w:i/>
          <w:iCs/>
          <w:color w:val="1B1B1B"/>
          <w:sz w:val="24"/>
          <w:szCs w:val="24"/>
          <w:highlight w:val="white"/>
        </w:rPr>
        <w:t>Nanobiomedicine</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w:t>
      </w:r>
      <w:r>
        <w:rPr>
          <w:rFonts w:ascii="Times New Roman" w:eastAsia="Times New Roman" w:hAnsi="Times New Roman" w:cs="Times New Roman"/>
          <w:color w:val="1B1B1B"/>
          <w:sz w:val="24"/>
          <w:szCs w:val="24"/>
          <w:highlight w:val="white"/>
        </w:rPr>
        <w:t xml:space="preserve">, 8. </w:t>
      </w:r>
      <w:hyperlink r:id="rId61">
        <w:r>
          <w:rPr>
            <w:rFonts w:ascii="Times New Roman" w:eastAsia="Times New Roman" w:hAnsi="Times New Roman" w:cs="Times New Roman"/>
            <w:color w:val="1155CC"/>
            <w:sz w:val="24"/>
            <w:szCs w:val="24"/>
            <w:highlight w:val="white"/>
            <w:u w:val="single"/>
          </w:rPr>
          <w:t>https://doi.org/10.5772/60009</w:t>
        </w:r>
      </w:hyperlink>
    </w:p>
    <w:p w14:paraId="0000007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58] Chakravarty, P., </w:t>
      </w:r>
      <w:proofErr w:type="spellStart"/>
      <w:r>
        <w:rPr>
          <w:rFonts w:ascii="Times New Roman" w:eastAsia="Times New Roman" w:hAnsi="Times New Roman" w:cs="Times New Roman"/>
          <w:color w:val="1B1B1B"/>
          <w:sz w:val="24"/>
          <w:szCs w:val="24"/>
          <w:highlight w:val="white"/>
        </w:rPr>
        <w:t>Famili</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Nagapudi</w:t>
      </w:r>
      <w:proofErr w:type="spellEnd"/>
      <w:r>
        <w:rPr>
          <w:rFonts w:ascii="Times New Roman" w:eastAsia="Times New Roman" w:hAnsi="Times New Roman" w:cs="Times New Roman"/>
          <w:color w:val="1B1B1B"/>
          <w:sz w:val="24"/>
          <w:szCs w:val="24"/>
          <w:highlight w:val="white"/>
        </w:rPr>
        <w:t>, K., &amp; Al-</w:t>
      </w:r>
      <w:proofErr w:type="spellStart"/>
      <w:r>
        <w:rPr>
          <w:rFonts w:ascii="Times New Roman" w:eastAsia="Times New Roman" w:hAnsi="Times New Roman" w:cs="Times New Roman"/>
          <w:color w:val="1B1B1B"/>
          <w:sz w:val="24"/>
          <w:szCs w:val="24"/>
          <w:highlight w:val="white"/>
        </w:rPr>
        <w:t>Sayah</w:t>
      </w:r>
      <w:proofErr w:type="spellEnd"/>
      <w:r>
        <w:rPr>
          <w:rFonts w:ascii="Times New Roman" w:eastAsia="Times New Roman" w:hAnsi="Times New Roman" w:cs="Times New Roman"/>
          <w:color w:val="1B1B1B"/>
          <w:sz w:val="24"/>
          <w:szCs w:val="24"/>
          <w:highlight w:val="white"/>
        </w:rPr>
        <w:t xml:space="preserve">, M. A. (2019). Using Supercritical Fluid Technology as a Green Alternative During the Preparation of Drug Delivery Systems.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(12), 629. </w:t>
      </w:r>
      <w:hyperlink r:id="rId62">
        <w:r>
          <w:rPr>
            <w:rFonts w:ascii="Times New Roman" w:eastAsia="Times New Roman" w:hAnsi="Times New Roman" w:cs="Times New Roman"/>
            <w:color w:val="1155CC"/>
            <w:sz w:val="24"/>
            <w:szCs w:val="24"/>
            <w:highlight w:val="white"/>
            <w:u w:val="single"/>
          </w:rPr>
          <w:t>https://doi.org/10.3390/pharmaceutics11120629</w:t>
        </w:r>
      </w:hyperlink>
    </w:p>
    <w:p w14:paraId="0000007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59] Yang, J., &amp; Tsai, P. A. (2024). Microfluidic supercritical CO2 applications: Solvent extraction, nanoparticle synthesis, and chemical reaction. </w:t>
      </w:r>
      <w:proofErr w:type="spellStart"/>
      <w:r>
        <w:rPr>
          <w:rFonts w:ascii="Times New Roman" w:eastAsia="Times New Roman" w:hAnsi="Times New Roman" w:cs="Times New Roman"/>
          <w:i/>
          <w:iCs/>
          <w:color w:val="1B1B1B"/>
          <w:sz w:val="24"/>
          <w:szCs w:val="24"/>
          <w:highlight w:val="white"/>
        </w:rPr>
        <w:t>Biomicrofluidics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(5), 051301. </w:t>
      </w:r>
      <w:hyperlink r:id="rId63">
        <w:r>
          <w:rPr>
            <w:rFonts w:ascii="Times New Roman" w:eastAsia="Times New Roman" w:hAnsi="Times New Roman" w:cs="Times New Roman"/>
            <w:color w:val="1155CC"/>
            <w:sz w:val="24"/>
            <w:szCs w:val="24"/>
            <w:highlight w:val="white"/>
            <w:u w:val="single"/>
          </w:rPr>
          <w:t>https://doi.org/10.1063/5.0215567</w:t>
        </w:r>
      </w:hyperlink>
    </w:p>
    <w:p w14:paraId="0000008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60] </w:t>
      </w:r>
      <w:proofErr w:type="spellStart"/>
      <w:r>
        <w:rPr>
          <w:rFonts w:ascii="Times New Roman" w:eastAsia="Times New Roman" w:hAnsi="Times New Roman" w:cs="Times New Roman"/>
          <w:color w:val="1B1B1B"/>
          <w:sz w:val="24"/>
          <w:szCs w:val="24"/>
          <w:highlight w:val="white"/>
        </w:rPr>
        <w:t>Kankala</w:t>
      </w:r>
      <w:proofErr w:type="spellEnd"/>
      <w:r>
        <w:rPr>
          <w:rFonts w:ascii="Times New Roman" w:eastAsia="Times New Roman" w:hAnsi="Times New Roman" w:cs="Times New Roman"/>
          <w:color w:val="1B1B1B"/>
          <w:sz w:val="24"/>
          <w:szCs w:val="24"/>
          <w:highlight w:val="white"/>
        </w:rPr>
        <w:t xml:space="preserve">, R. K., Zhang, Y. S., Wang, S. B., Lee, C. H., &amp; Chen, A. Z. (2017). Supercritical Fluid Technology: An Emphasis on Drug Delivery and Related Biomedical Applications. </w:t>
      </w:r>
      <w:r>
        <w:rPr>
          <w:rFonts w:ascii="Times New Roman" w:eastAsia="Times New Roman" w:hAnsi="Times New Roman" w:cs="Times New Roman"/>
          <w:i/>
          <w:iCs/>
          <w:color w:val="1B1B1B"/>
          <w:sz w:val="24"/>
          <w:szCs w:val="24"/>
          <w:highlight w:val="white"/>
        </w:rPr>
        <w:t>Advanced healthcare materials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(16), 10.1002/adhm.201700433. </w:t>
      </w:r>
      <w:hyperlink r:id="rId64">
        <w:r>
          <w:rPr>
            <w:rFonts w:ascii="Times New Roman" w:eastAsia="Times New Roman" w:hAnsi="Times New Roman" w:cs="Times New Roman"/>
            <w:color w:val="1155CC"/>
            <w:sz w:val="24"/>
            <w:szCs w:val="24"/>
            <w:highlight w:val="white"/>
            <w:u w:val="single"/>
          </w:rPr>
          <w:t>https://doi.org/10.1002/adhm.201700433</w:t>
        </w:r>
      </w:hyperlink>
    </w:p>
    <w:p w14:paraId="0000008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61] El </w:t>
      </w:r>
      <w:proofErr w:type="spellStart"/>
      <w:r>
        <w:rPr>
          <w:rFonts w:ascii="Times New Roman" w:eastAsia="Times New Roman" w:hAnsi="Times New Roman" w:cs="Times New Roman"/>
          <w:color w:val="1B1B1B"/>
          <w:sz w:val="24"/>
          <w:szCs w:val="24"/>
          <w:highlight w:val="white"/>
        </w:rPr>
        <w:t>Yousfi</w:t>
      </w:r>
      <w:proofErr w:type="spellEnd"/>
      <w:r>
        <w:rPr>
          <w:rFonts w:ascii="Times New Roman" w:eastAsia="Times New Roman" w:hAnsi="Times New Roman" w:cs="Times New Roman"/>
          <w:color w:val="1B1B1B"/>
          <w:sz w:val="24"/>
          <w:szCs w:val="24"/>
          <w:highlight w:val="white"/>
        </w:rPr>
        <w:t xml:space="preserve">, R., Brahmi, M., Dalli, M., </w:t>
      </w:r>
      <w:proofErr w:type="spellStart"/>
      <w:r>
        <w:rPr>
          <w:rFonts w:ascii="Times New Roman" w:eastAsia="Times New Roman" w:hAnsi="Times New Roman" w:cs="Times New Roman"/>
          <w:color w:val="1B1B1B"/>
          <w:sz w:val="24"/>
          <w:szCs w:val="24"/>
          <w:highlight w:val="white"/>
        </w:rPr>
        <w:t>Achalhi</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Azougagh</w:t>
      </w:r>
      <w:proofErr w:type="spellEnd"/>
      <w:r>
        <w:rPr>
          <w:rFonts w:ascii="Times New Roman" w:eastAsia="Times New Roman" w:hAnsi="Times New Roman" w:cs="Times New Roman"/>
          <w:color w:val="1B1B1B"/>
          <w:sz w:val="24"/>
          <w:szCs w:val="24"/>
          <w:highlight w:val="white"/>
        </w:rPr>
        <w:t xml:space="preserve">, O., Tahani, A., </w:t>
      </w:r>
      <w:proofErr w:type="spellStart"/>
      <w:r>
        <w:rPr>
          <w:rFonts w:ascii="Times New Roman" w:eastAsia="Times New Roman" w:hAnsi="Times New Roman" w:cs="Times New Roman"/>
          <w:color w:val="1B1B1B"/>
          <w:sz w:val="24"/>
          <w:szCs w:val="24"/>
          <w:highlight w:val="white"/>
        </w:rPr>
        <w:t>Touzani</w:t>
      </w:r>
      <w:proofErr w:type="spellEnd"/>
      <w:r>
        <w:rPr>
          <w:rFonts w:ascii="Times New Roman" w:eastAsia="Times New Roman" w:hAnsi="Times New Roman" w:cs="Times New Roman"/>
          <w:color w:val="1B1B1B"/>
          <w:sz w:val="24"/>
          <w:szCs w:val="24"/>
          <w:highlight w:val="white"/>
        </w:rPr>
        <w:t xml:space="preserve">, R., &amp; El </w:t>
      </w:r>
      <w:proofErr w:type="spellStart"/>
      <w:r>
        <w:rPr>
          <w:rFonts w:ascii="Times New Roman" w:eastAsia="Times New Roman" w:hAnsi="Times New Roman" w:cs="Times New Roman"/>
          <w:color w:val="1B1B1B"/>
          <w:sz w:val="24"/>
          <w:szCs w:val="24"/>
          <w:highlight w:val="white"/>
        </w:rPr>
        <w:t>Idrissi</w:t>
      </w:r>
      <w:proofErr w:type="spellEnd"/>
      <w:r>
        <w:rPr>
          <w:rFonts w:ascii="Times New Roman" w:eastAsia="Times New Roman" w:hAnsi="Times New Roman" w:cs="Times New Roman"/>
          <w:color w:val="1B1B1B"/>
          <w:sz w:val="24"/>
          <w:szCs w:val="24"/>
          <w:highlight w:val="white"/>
        </w:rPr>
        <w:t xml:space="preserve">, A. (2023). Recent Advances in Nanoparticle Development for Drug Delivery: A Comprehensive Review of Polycaprolactone-Based Multi-Arm Architectures.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(8), 1835. </w:t>
      </w:r>
      <w:hyperlink r:id="rId65">
        <w:r>
          <w:rPr>
            <w:rFonts w:ascii="Times New Roman" w:eastAsia="Times New Roman" w:hAnsi="Times New Roman" w:cs="Times New Roman"/>
            <w:color w:val="1155CC"/>
            <w:sz w:val="24"/>
            <w:szCs w:val="24"/>
            <w:highlight w:val="white"/>
            <w:u w:val="single"/>
          </w:rPr>
          <w:t>https://doi.org/10.3390/polym15081835</w:t>
        </w:r>
      </w:hyperlink>
    </w:p>
    <w:p w14:paraId="0000008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62] Hoshyar, N., </w:t>
      </w:r>
      <w:proofErr w:type="spellStart"/>
      <w:r>
        <w:rPr>
          <w:rFonts w:ascii="Times New Roman" w:eastAsia="Times New Roman" w:hAnsi="Times New Roman" w:cs="Times New Roman"/>
          <w:color w:val="1B1B1B"/>
          <w:sz w:val="24"/>
          <w:szCs w:val="24"/>
          <w:highlight w:val="white"/>
        </w:rPr>
        <w:t>Gray</w:t>
      </w:r>
      <w:proofErr w:type="spellEnd"/>
      <w:r>
        <w:rPr>
          <w:rFonts w:ascii="Times New Roman" w:eastAsia="Times New Roman" w:hAnsi="Times New Roman" w:cs="Times New Roman"/>
          <w:color w:val="1B1B1B"/>
          <w:sz w:val="24"/>
          <w:szCs w:val="24"/>
          <w:highlight w:val="white"/>
        </w:rPr>
        <w:t xml:space="preserve">, S., Han, H., &amp; Bao, G. (2016). The effect of nanoparticle size on in vivo pharmacokinetics and cellular interaction. </w:t>
      </w:r>
      <w:r>
        <w:rPr>
          <w:rFonts w:ascii="Times New Roman" w:eastAsia="Times New Roman" w:hAnsi="Times New Roman" w:cs="Times New Roman"/>
          <w:i/>
          <w:iCs/>
          <w:color w:val="1B1B1B"/>
          <w:sz w:val="24"/>
          <w:szCs w:val="24"/>
          <w:highlight w:val="white"/>
        </w:rPr>
        <w:t>Nanomedicine (London, England)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(6), 673–692. </w:t>
      </w:r>
      <w:hyperlink r:id="rId66">
        <w:r>
          <w:rPr>
            <w:rFonts w:ascii="Times New Roman" w:eastAsia="Times New Roman" w:hAnsi="Times New Roman" w:cs="Times New Roman"/>
            <w:color w:val="1155CC"/>
            <w:sz w:val="24"/>
            <w:szCs w:val="24"/>
            <w:highlight w:val="white"/>
            <w:u w:val="single"/>
          </w:rPr>
          <w:t>https://doi.org/10.2217/nnm.16.5</w:t>
        </w:r>
      </w:hyperlink>
    </w:p>
    <w:p w14:paraId="0000008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63] Alghamdi, M. A., </w:t>
      </w:r>
      <w:proofErr w:type="spellStart"/>
      <w:r>
        <w:rPr>
          <w:rFonts w:ascii="Times New Roman" w:eastAsia="Times New Roman" w:hAnsi="Times New Roman" w:cs="Times New Roman"/>
          <w:color w:val="1B1B1B"/>
          <w:sz w:val="24"/>
          <w:szCs w:val="24"/>
          <w:highlight w:val="white"/>
        </w:rPr>
        <w:t>Fallica</w:t>
      </w:r>
      <w:proofErr w:type="spellEnd"/>
      <w:r>
        <w:rPr>
          <w:rFonts w:ascii="Times New Roman" w:eastAsia="Times New Roman" w:hAnsi="Times New Roman" w:cs="Times New Roman"/>
          <w:color w:val="1B1B1B"/>
          <w:sz w:val="24"/>
          <w:szCs w:val="24"/>
          <w:highlight w:val="white"/>
        </w:rPr>
        <w:t xml:space="preserve">, A. N., </w:t>
      </w:r>
      <w:proofErr w:type="spellStart"/>
      <w:r>
        <w:rPr>
          <w:rFonts w:ascii="Times New Roman" w:eastAsia="Times New Roman" w:hAnsi="Times New Roman" w:cs="Times New Roman"/>
          <w:color w:val="1B1B1B"/>
          <w:sz w:val="24"/>
          <w:szCs w:val="24"/>
          <w:highlight w:val="white"/>
        </w:rPr>
        <w:t>Virzì</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Kesharwani</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Pittalà</w:t>
      </w:r>
      <w:proofErr w:type="spellEnd"/>
      <w:r>
        <w:rPr>
          <w:rFonts w:ascii="Times New Roman" w:eastAsia="Times New Roman" w:hAnsi="Times New Roman" w:cs="Times New Roman"/>
          <w:color w:val="1B1B1B"/>
          <w:sz w:val="24"/>
          <w:szCs w:val="24"/>
          <w:highlight w:val="white"/>
        </w:rPr>
        <w:t xml:space="preserve">, V., &amp; </w:t>
      </w:r>
      <w:proofErr w:type="spellStart"/>
      <w:r>
        <w:rPr>
          <w:rFonts w:ascii="Times New Roman" w:eastAsia="Times New Roman" w:hAnsi="Times New Roman" w:cs="Times New Roman"/>
          <w:color w:val="1B1B1B"/>
          <w:sz w:val="24"/>
          <w:szCs w:val="24"/>
          <w:highlight w:val="white"/>
        </w:rPr>
        <w:t>Greish</w:t>
      </w:r>
      <w:proofErr w:type="spellEnd"/>
      <w:r>
        <w:rPr>
          <w:rFonts w:ascii="Times New Roman" w:eastAsia="Times New Roman" w:hAnsi="Times New Roman" w:cs="Times New Roman"/>
          <w:color w:val="1B1B1B"/>
          <w:sz w:val="24"/>
          <w:szCs w:val="24"/>
          <w:highlight w:val="white"/>
        </w:rPr>
        <w:t xml:space="preserve">, K. (2022). The Promise of Nanotechnology in Personalized Medicine. </w:t>
      </w:r>
      <w:r>
        <w:rPr>
          <w:rFonts w:ascii="Times New Roman" w:eastAsia="Times New Roman" w:hAnsi="Times New Roman" w:cs="Times New Roman"/>
          <w:i/>
          <w:iCs/>
          <w:color w:val="1B1B1B"/>
          <w:sz w:val="24"/>
          <w:szCs w:val="24"/>
          <w:highlight w:val="white"/>
        </w:rPr>
        <w:t>Journal of personalized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(5), 673. </w:t>
      </w:r>
      <w:hyperlink r:id="rId67">
        <w:r>
          <w:rPr>
            <w:rFonts w:ascii="Times New Roman" w:eastAsia="Times New Roman" w:hAnsi="Times New Roman" w:cs="Times New Roman"/>
            <w:color w:val="1155CC"/>
            <w:sz w:val="24"/>
            <w:szCs w:val="24"/>
            <w:highlight w:val="white"/>
            <w:u w:val="single"/>
          </w:rPr>
          <w:t>https://doi.org/10.3390/jpm12050673</w:t>
        </w:r>
      </w:hyperlink>
    </w:p>
    <w:p w14:paraId="00000084"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64] </w:t>
      </w:r>
      <w:proofErr w:type="spellStart"/>
      <w:r>
        <w:rPr>
          <w:rFonts w:ascii="Times New Roman" w:eastAsia="Times New Roman" w:hAnsi="Times New Roman" w:cs="Times New Roman"/>
          <w:color w:val="222222"/>
          <w:sz w:val="24"/>
          <w:szCs w:val="24"/>
          <w:highlight w:val="white"/>
        </w:rPr>
        <w:t>Zhuo</w:t>
      </w:r>
      <w:proofErr w:type="spellEnd"/>
      <w:r>
        <w:rPr>
          <w:rFonts w:ascii="Times New Roman" w:eastAsia="Times New Roman" w:hAnsi="Times New Roman" w:cs="Times New Roman"/>
          <w:color w:val="222222"/>
          <w:sz w:val="24"/>
          <w:szCs w:val="24"/>
          <w:highlight w:val="white"/>
        </w:rPr>
        <w:t xml:space="preserve">, Y., Zhao, Y.-G., &amp; Zhang, Y. (2024). Enhancing Drug Solubility, Bioavailability, and Targeted Therapeutic Applications through Magnetic Nanoparticles. </w:t>
      </w:r>
      <w:r>
        <w:rPr>
          <w:rFonts w:ascii="Times New Roman" w:eastAsia="Times New Roman" w:hAnsi="Times New Roman" w:cs="Times New Roman"/>
          <w:i/>
          <w:iCs/>
          <w:color w:val="222222"/>
          <w:sz w:val="24"/>
          <w:szCs w:val="24"/>
          <w:highlight w:val="white"/>
        </w:rPr>
        <w:t>Molecules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29</w:t>
      </w:r>
      <w:r>
        <w:rPr>
          <w:rFonts w:ascii="Times New Roman" w:eastAsia="Times New Roman" w:hAnsi="Times New Roman" w:cs="Times New Roman"/>
          <w:color w:val="222222"/>
          <w:sz w:val="24"/>
          <w:szCs w:val="24"/>
          <w:highlight w:val="white"/>
        </w:rPr>
        <w:t xml:space="preserve">(20), 4854. </w:t>
      </w:r>
      <w:hyperlink r:id="rId68">
        <w:r>
          <w:rPr>
            <w:rFonts w:ascii="Times New Roman" w:eastAsia="Times New Roman" w:hAnsi="Times New Roman" w:cs="Times New Roman"/>
            <w:color w:val="1155CC"/>
            <w:sz w:val="24"/>
            <w:szCs w:val="24"/>
            <w:highlight w:val="white"/>
            <w:u w:val="single"/>
          </w:rPr>
          <w:t>https://doi.org/10.3390/molecules29204854</w:t>
        </w:r>
      </w:hyperlink>
    </w:p>
    <w:p w14:paraId="00000085"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65] </w:t>
      </w:r>
      <w:proofErr w:type="spellStart"/>
      <w:r>
        <w:rPr>
          <w:rFonts w:ascii="Times New Roman" w:eastAsia="Times New Roman" w:hAnsi="Times New Roman" w:cs="Times New Roman"/>
          <w:color w:val="222222"/>
          <w:sz w:val="24"/>
          <w:szCs w:val="24"/>
          <w:highlight w:val="white"/>
        </w:rPr>
        <w:t>Zong</w:t>
      </w:r>
      <w:proofErr w:type="spellEnd"/>
      <w:r>
        <w:rPr>
          <w:rFonts w:ascii="Times New Roman" w:eastAsia="Times New Roman" w:hAnsi="Times New Roman" w:cs="Times New Roman"/>
          <w:color w:val="222222"/>
          <w:sz w:val="24"/>
          <w:szCs w:val="24"/>
          <w:highlight w:val="white"/>
        </w:rPr>
        <w:t xml:space="preserve">, T.-X., Silveira, A. P., </w:t>
      </w:r>
      <w:proofErr w:type="spellStart"/>
      <w:r>
        <w:rPr>
          <w:rFonts w:ascii="Times New Roman" w:eastAsia="Times New Roman" w:hAnsi="Times New Roman" w:cs="Times New Roman"/>
          <w:color w:val="222222"/>
          <w:sz w:val="24"/>
          <w:szCs w:val="24"/>
          <w:highlight w:val="white"/>
        </w:rPr>
        <w:t>Morais</w:t>
      </w:r>
      <w:proofErr w:type="spellEnd"/>
      <w:r>
        <w:rPr>
          <w:rFonts w:ascii="Times New Roman" w:eastAsia="Times New Roman" w:hAnsi="Times New Roman" w:cs="Times New Roman"/>
          <w:color w:val="222222"/>
          <w:sz w:val="24"/>
          <w:szCs w:val="24"/>
          <w:highlight w:val="white"/>
        </w:rPr>
        <w:t xml:space="preserve">, J. A. V., Sampaio, M. C., </w:t>
      </w:r>
      <w:proofErr w:type="spellStart"/>
      <w:r>
        <w:rPr>
          <w:rFonts w:ascii="Times New Roman" w:eastAsia="Times New Roman" w:hAnsi="Times New Roman" w:cs="Times New Roman"/>
          <w:color w:val="222222"/>
          <w:sz w:val="24"/>
          <w:szCs w:val="24"/>
          <w:highlight w:val="white"/>
        </w:rPr>
        <w:t>Muehlmann</w:t>
      </w:r>
      <w:proofErr w:type="spellEnd"/>
      <w:r>
        <w:rPr>
          <w:rFonts w:ascii="Times New Roman" w:eastAsia="Times New Roman" w:hAnsi="Times New Roman" w:cs="Times New Roman"/>
          <w:color w:val="222222"/>
          <w:sz w:val="24"/>
          <w:szCs w:val="24"/>
          <w:highlight w:val="white"/>
        </w:rPr>
        <w:t xml:space="preserve">, L. A., Zhang, J., Jiang, C.-S., &amp; Liu, S.-K. (2022). Recent Advances in Antimicrobial Nano-Drug Delivery Systems. </w:t>
      </w:r>
      <w:r>
        <w:rPr>
          <w:rFonts w:ascii="Times New Roman" w:eastAsia="Times New Roman" w:hAnsi="Times New Roman" w:cs="Times New Roman"/>
          <w:i/>
          <w:iCs/>
          <w:color w:val="222222"/>
          <w:sz w:val="24"/>
          <w:szCs w:val="24"/>
          <w:highlight w:val="white"/>
        </w:rPr>
        <w:t>Nanomaterials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12</w:t>
      </w:r>
      <w:r>
        <w:rPr>
          <w:rFonts w:ascii="Times New Roman" w:eastAsia="Times New Roman" w:hAnsi="Times New Roman" w:cs="Times New Roman"/>
          <w:color w:val="222222"/>
          <w:sz w:val="24"/>
          <w:szCs w:val="24"/>
          <w:highlight w:val="white"/>
        </w:rPr>
        <w:t xml:space="preserve">(11), 1855. </w:t>
      </w:r>
      <w:hyperlink r:id="rId69">
        <w:r>
          <w:rPr>
            <w:rFonts w:ascii="Times New Roman" w:eastAsia="Times New Roman" w:hAnsi="Times New Roman" w:cs="Times New Roman"/>
            <w:color w:val="1155CC"/>
            <w:sz w:val="24"/>
            <w:szCs w:val="24"/>
            <w:highlight w:val="white"/>
            <w:u w:val="single"/>
          </w:rPr>
          <w:t>https://doi.org/10.3390/nano12111855</w:t>
        </w:r>
      </w:hyperlink>
    </w:p>
    <w:p w14:paraId="00000086"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66] </w:t>
      </w:r>
      <w:r>
        <w:rPr>
          <w:rFonts w:ascii="Times New Roman" w:eastAsia="Times New Roman" w:hAnsi="Times New Roman" w:cs="Times New Roman"/>
          <w:color w:val="222222"/>
          <w:sz w:val="24"/>
          <w:szCs w:val="24"/>
          <w:highlight w:val="white"/>
        </w:rPr>
        <w:t xml:space="preserve">Chen, Y., Tang, Y., Li, Y., Rui, Y., &amp; Zhang, P. (2024). Enhancing the Efficacy of Active Pharmaceutical Ingredients in Medicinal Plants through </w:t>
      </w:r>
      <w:proofErr w:type="spellStart"/>
      <w:r>
        <w:rPr>
          <w:rFonts w:ascii="Times New Roman" w:eastAsia="Times New Roman" w:hAnsi="Times New Roman" w:cs="Times New Roman"/>
          <w:color w:val="222222"/>
          <w:sz w:val="24"/>
          <w:szCs w:val="24"/>
          <w:highlight w:val="white"/>
        </w:rPr>
        <w:t>Nanoformulations</w:t>
      </w:r>
      <w:proofErr w:type="spellEnd"/>
      <w:r>
        <w:rPr>
          <w:rFonts w:ascii="Times New Roman" w:eastAsia="Times New Roman" w:hAnsi="Times New Roman" w:cs="Times New Roman"/>
          <w:color w:val="222222"/>
          <w:sz w:val="24"/>
          <w:szCs w:val="24"/>
          <w:highlight w:val="white"/>
        </w:rPr>
        <w:t xml:space="preserve">: A Promising Field. </w:t>
      </w:r>
      <w:r>
        <w:rPr>
          <w:rFonts w:ascii="Times New Roman" w:eastAsia="Times New Roman" w:hAnsi="Times New Roman" w:cs="Times New Roman"/>
          <w:i/>
          <w:iCs/>
          <w:color w:val="222222"/>
          <w:sz w:val="24"/>
          <w:szCs w:val="24"/>
          <w:highlight w:val="white"/>
        </w:rPr>
        <w:t>Nanomaterials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14</w:t>
      </w:r>
      <w:r>
        <w:rPr>
          <w:rFonts w:ascii="Times New Roman" w:eastAsia="Times New Roman" w:hAnsi="Times New Roman" w:cs="Times New Roman"/>
          <w:color w:val="222222"/>
          <w:sz w:val="24"/>
          <w:szCs w:val="24"/>
          <w:highlight w:val="white"/>
        </w:rPr>
        <w:t xml:space="preserve">(19), 1598. </w:t>
      </w:r>
      <w:hyperlink r:id="rId70">
        <w:r>
          <w:rPr>
            <w:rFonts w:ascii="Times New Roman" w:eastAsia="Times New Roman" w:hAnsi="Times New Roman" w:cs="Times New Roman"/>
            <w:color w:val="1155CC"/>
            <w:sz w:val="24"/>
            <w:szCs w:val="24"/>
            <w:highlight w:val="white"/>
            <w:u w:val="single"/>
          </w:rPr>
          <w:t>https://doi.org/10.3390/nano14191598</w:t>
        </w:r>
      </w:hyperlink>
    </w:p>
    <w:p w14:paraId="0000008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67] </w:t>
      </w:r>
      <w:proofErr w:type="spellStart"/>
      <w:r>
        <w:rPr>
          <w:rFonts w:ascii="Times New Roman" w:eastAsia="Times New Roman" w:hAnsi="Times New Roman" w:cs="Times New Roman"/>
          <w:color w:val="1B1B1B"/>
          <w:sz w:val="24"/>
          <w:szCs w:val="24"/>
          <w:highlight w:val="white"/>
        </w:rPr>
        <w:t>Cahyani</w:t>
      </w:r>
      <w:proofErr w:type="spellEnd"/>
      <w:r>
        <w:rPr>
          <w:rFonts w:ascii="Times New Roman" w:eastAsia="Times New Roman" w:hAnsi="Times New Roman" w:cs="Times New Roman"/>
          <w:color w:val="1B1B1B"/>
          <w:sz w:val="24"/>
          <w:szCs w:val="24"/>
          <w:highlight w:val="white"/>
        </w:rPr>
        <w:t xml:space="preserve">, D. M., </w:t>
      </w:r>
      <w:proofErr w:type="spellStart"/>
      <w:r>
        <w:rPr>
          <w:rFonts w:ascii="Times New Roman" w:eastAsia="Times New Roman" w:hAnsi="Times New Roman" w:cs="Times New Roman"/>
          <w:color w:val="1B1B1B"/>
          <w:sz w:val="24"/>
          <w:szCs w:val="24"/>
          <w:highlight w:val="white"/>
        </w:rPr>
        <w:t>Mubarok</w:t>
      </w:r>
      <w:proofErr w:type="spellEnd"/>
      <w:r>
        <w:rPr>
          <w:rFonts w:ascii="Times New Roman" w:eastAsia="Times New Roman" w:hAnsi="Times New Roman" w:cs="Times New Roman"/>
          <w:color w:val="1B1B1B"/>
          <w:sz w:val="24"/>
          <w:szCs w:val="24"/>
          <w:highlight w:val="white"/>
        </w:rPr>
        <w:t xml:space="preserve">, A. S., </w:t>
      </w:r>
      <w:proofErr w:type="spellStart"/>
      <w:r>
        <w:rPr>
          <w:rFonts w:ascii="Times New Roman" w:eastAsia="Times New Roman" w:hAnsi="Times New Roman" w:cs="Times New Roman"/>
          <w:color w:val="1B1B1B"/>
          <w:sz w:val="24"/>
          <w:szCs w:val="24"/>
          <w:highlight w:val="white"/>
        </w:rPr>
        <w:t>Hariawan</w:t>
      </w:r>
      <w:proofErr w:type="spellEnd"/>
      <w:r>
        <w:rPr>
          <w:rFonts w:ascii="Times New Roman" w:eastAsia="Times New Roman" w:hAnsi="Times New Roman" w:cs="Times New Roman"/>
          <w:color w:val="1B1B1B"/>
          <w:sz w:val="24"/>
          <w:szCs w:val="24"/>
          <w:highlight w:val="white"/>
        </w:rPr>
        <w:t xml:space="preserve">, B. S., </w:t>
      </w:r>
      <w:proofErr w:type="spellStart"/>
      <w:r>
        <w:rPr>
          <w:rFonts w:ascii="Times New Roman" w:eastAsia="Times New Roman" w:hAnsi="Times New Roman" w:cs="Times New Roman"/>
          <w:color w:val="1B1B1B"/>
          <w:sz w:val="24"/>
          <w:szCs w:val="24"/>
          <w:highlight w:val="white"/>
        </w:rPr>
        <w:t>Amalina</w:t>
      </w:r>
      <w:proofErr w:type="spellEnd"/>
      <w:r>
        <w:rPr>
          <w:rFonts w:ascii="Times New Roman" w:eastAsia="Times New Roman" w:hAnsi="Times New Roman" w:cs="Times New Roman"/>
          <w:color w:val="1B1B1B"/>
          <w:sz w:val="24"/>
          <w:szCs w:val="24"/>
          <w:highlight w:val="white"/>
        </w:rPr>
        <w:t xml:space="preserve">, I., Drake, P., </w:t>
      </w:r>
      <w:proofErr w:type="spellStart"/>
      <w:r>
        <w:rPr>
          <w:rFonts w:ascii="Times New Roman" w:eastAsia="Times New Roman" w:hAnsi="Times New Roman" w:cs="Times New Roman"/>
          <w:color w:val="1B1B1B"/>
          <w:sz w:val="24"/>
          <w:szCs w:val="24"/>
          <w:highlight w:val="white"/>
        </w:rPr>
        <w:t>Parumasivam</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Sahu</w:t>
      </w:r>
      <w:proofErr w:type="spellEnd"/>
      <w:r>
        <w:rPr>
          <w:rFonts w:ascii="Times New Roman" w:eastAsia="Times New Roman" w:hAnsi="Times New Roman" w:cs="Times New Roman"/>
          <w:color w:val="1B1B1B"/>
          <w:sz w:val="24"/>
          <w:szCs w:val="24"/>
          <w:highlight w:val="white"/>
        </w:rPr>
        <w:t xml:space="preserve">, R. K., </w:t>
      </w:r>
      <w:proofErr w:type="spellStart"/>
      <w:r>
        <w:rPr>
          <w:rFonts w:ascii="Times New Roman" w:eastAsia="Times New Roman" w:hAnsi="Times New Roman" w:cs="Times New Roman"/>
          <w:color w:val="1B1B1B"/>
          <w:sz w:val="24"/>
          <w:szCs w:val="24"/>
          <w:highlight w:val="white"/>
        </w:rPr>
        <w:t>Rijal</w:t>
      </w:r>
      <w:proofErr w:type="spellEnd"/>
      <w:r>
        <w:rPr>
          <w:rFonts w:ascii="Times New Roman" w:eastAsia="Times New Roman" w:hAnsi="Times New Roman" w:cs="Times New Roman"/>
          <w:color w:val="1B1B1B"/>
          <w:sz w:val="24"/>
          <w:szCs w:val="24"/>
          <w:highlight w:val="white"/>
        </w:rPr>
        <w:t xml:space="preserve">, M. A. S., Sari, R., &amp; </w:t>
      </w:r>
      <w:proofErr w:type="spellStart"/>
      <w:r>
        <w:rPr>
          <w:rFonts w:ascii="Times New Roman" w:eastAsia="Times New Roman" w:hAnsi="Times New Roman" w:cs="Times New Roman"/>
          <w:color w:val="1B1B1B"/>
          <w:sz w:val="24"/>
          <w:szCs w:val="24"/>
          <w:highlight w:val="white"/>
        </w:rPr>
        <w:t>Miatmoko</w:t>
      </w:r>
      <w:proofErr w:type="spellEnd"/>
      <w:r>
        <w:rPr>
          <w:rFonts w:ascii="Times New Roman" w:eastAsia="Times New Roman" w:hAnsi="Times New Roman" w:cs="Times New Roman"/>
          <w:color w:val="1B1B1B"/>
          <w:sz w:val="24"/>
          <w:szCs w:val="24"/>
          <w:highlight w:val="white"/>
        </w:rPr>
        <w:t xml:space="preserve">, A. (2025). Nanoparticle tools for maximizing oral drug delivery. </w:t>
      </w:r>
      <w:r>
        <w:rPr>
          <w:rFonts w:ascii="Times New Roman" w:eastAsia="Times New Roman" w:hAnsi="Times New Roman" w:cs="Times New Roman"/>
          <w:i/>
          <w:iCs/>
          <w:color w:val="1B1B1B"/>
          <w:sz w:val="24"/>
          <w:szCs w:val="24"/>
          <w:highlight w:val="white"/>
        </w:rPr>
        <w:t xml:space="preserve">Brazilian journal of medical and biological research = </w:t>
      </w:r>
      <w:proofErr w:type="spellStart"/>
      <w:r>
        <w:rPr>
          <w:rFonts w:ascii="Times New Roman" w:eastAsia="Times New Roman" w:hAnsi="Times New Roman" w:cs="Times New Roman"/>
          <w:i/>
          <w:iCs/>
          <w:color w:val="1B1B1B"/>
          <w:sz w:val="24"/>
          <w:szCs w:val="24"/>
          <w:highlight w:val="white"/>
        </w:rPr>
        <w:t>Revista</w:t>
      </w:r>
      <w:proofErr w:type="spellEnd"/>
      <w:r>
        <w:rPr>
          <w:rFonts w:ascii="Times New Roman" w:eastAsia="Times New Roman" w:hAnsi="Times New Roman" w:cs="Times New Roman"/>
          <w:i/>
          <w:iCs/>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brasileira</w:t>
      </w:r>
      <w:proofErr w:type="spellEnd"/>
      <w:r>
        <w:rPr>
          <w:rFonts w:ascii="Times New Roman" w:eastAsia="Times New Roman" w:hAnsi="Times New Roman" w:cs="Times New Roman"/>
          <w:i/>
          <w:iCs/>
          <w:color w:val="1B1B1B"/>
          <w:sz w:val="24"/>
          <w:szCs w:val="24"/>
          <w:highlight w:val="white"/>
        </w:rPr>
        <w:t xml:space="preserve"> de </w:t>
      </w:r>
      <w:proofErr w:type="spellStart"/>
      <w:r>
        <w:rPr>
          <w:rFonts w:ascii="Times New Roman" w:eastAsia="Times New Roman" w:hAnsi="Times New Roman" w:cs="Times New Roman"/>
          <w:i/>
          <w:iCs/>
          <w:color w:val="1B1B1B"/>
          <w:sz w:val="24"/>
          <w:szCs w:val="24"/>
          <w:highlight w:val="white"/>
        </w:rPr>
        <w:t>pesquisas</w:t>
      </w:r>
      <w:proofErr w:type="spellEnd"/>
      <w:r>
        <w:rPr>
          <w:rFonts w:ascii="Times New Roman" w:eastAsia="Times New Roman" w:hAnsi="Times New Roman" w:cs="Times New Roman"/>
          <w:i/>
          <w:iCs/>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medicas</w:t>
      </w:r>
      <w:proofErr w:type="spellEnd"/>
      <w:r>
        <w:rPr>
          <w:rFonts w:ascii="Times New Roman" w:eastAsia="Times New Roman" w:hAnsi="Times New Roman" w:cs="Times New Roman"/>
          <w:i/>
          <w:iCs/>
          <w:color w:val="1B1B1B"/>
          <w:sz w:val="24"/>
          <w:szCs w:val="24"/>
          <w:highlight w:val="white"/>
        </w:rPr>
        <w:t xml:space="preserve"> e </w:t>
      </w:r>
      <w:proofErr w:type="spellStart"/>
      <w:r>
        <w:rPr>
          <w:rFonts w:ascii="Times New Roman" w:eastAsia="Times New Roman" w:hAnsi="Times New Roman" w:cs="Times New Roman"/>
          <w:i/>
          <w:iCs/>
          <w:color w:val="1B1B1B"/>
          <w:sz w:val="24"/>
          <w:szCs w:val="24"/>
          <w:highlight w:val="white"/>
        </w:rPr>
        <w:t>biologica</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58</w:t>
      </w:r>
      <w:r>
        <w:rPr>
          <w:rFonts w:ascii="Times New Roman" w:eastAsia="Times New Roman" w:hAnsi="Times New Roman" w:cs="Times New Roman"/>
          <w:color w:val="1B1B1B"/>
          <w:sz w:val="24"/>
          <w:szCs w:val="24"/>
          <w:highlight w:val="white"/>
        </w:rPr>
        <w:t xml:space="preserve">, e14459. </w:t>
      </w:r>
      <w:hyperlink r:id="rId71">
        <w:r>
          <w:rPr>
            <w:rFonts w:ascii="Times New Roman" w:eastAsia="Times New Roman" w:hAnsi="Times New Roman" w:cs="Times New Roman"/>
            <w:color w:val="1155CC"/>
            <w:sz w:val="24"/>
            <w:szCs w:val="24"/>
            <w:highlight w:val="white"/>
            <w:u w:val="single"/>
          </w:rPr>
          <w:t>https://doi.org/10.1590/1414-431X2025e14459</w:t>
        </w:r>
      </w:hyperlink>
    </w:p>
    <w:p w14:paraId="0000008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68] Rahman, M. A., </w:t>
      </w:r>
      <w:proofErr w:type="spellStart"/>
      <w:r>
        <w:rPr>
          <w:rFonts w:ascii="Times New Roman" w:eastAsia="Times New Roman" w:hAnsi="Times New Roman" w:cs="Times New Roman"/>
          <w:color w:val="1B1B1B"/>
          <w:sz w:val="24"/>
          <w:szCs w:val="24"/>
          <w:highlight w:val="white"/>
        </w:rPr>
        <w:t>Jalouli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Yadab</w:t>
      </w:r>
      <w:proofErr w:type="spellEnd"/>
      <w:r>
        <w:rPr>
          <w:rFonts w:ascii="Times New Roman" w:eastAsia="Times New Roman" w:hAnsi="Times New Roman" w:cs="Times New Roman"/>
          <w:color w:val="1B1B1B"/>
          <w:sz w:val="24"/>
          <w:szCs w:val="24"/>
          <w:highlight w:val="white"/>
        </w:rPr>
        <w:t>, M. K., &amp; Al-</w:t>
      </w:r>
      <w:proofErr w:type="spellStart"/>
      <w:r>
        <w:rPr>
          <w:rFonts w:ascii="Times New Roman" w:eastAsia="Times New Roman" w:hAnsi="Times New Roman" w:cs="Times New Roman"/>
          <w:color w:val="1B1B1B"/>
          <w:sz w:val="24"/>
          <w:szCs w:val="24"/>
          <w:highlight w:val="white"/>
        </w:rPr>
        <w:t>Zharani</w:t>
      </w:r>
      <w:proofErr w:type="spellEnd"/>
      <w:r>
        <w:rPr>
          <w:rFonts w:ascii="Times New Roman" w:eastAsia="Times New Roman" w:hAnsi="Times New Roman" w:cs="Times New Roman"/>
          <w:color w:val="1B1B1B"/>
          <w:sz w:val="24"/>
          <w:szCs w:val="24"/>
          <w:highlight w:val="white"/>
        </w:rPr>
        <w:t xml:space="preserve">, M. (2025). Progress in Drug Delivery Systems Based on Nanoparticles for Improved Glioblastoma Therapy: Addressing Challenges and Investigating Opportunities. </w:t>
      </w:r>
      <w:r>
        <w:rPr>
          <w:rFonts w:ascii="Times New Roman" w:eastAsia="Times New Roman" w:hAnsi="Times New Roman" w:cs="Times New Roman"/>
          <w:i/>
          <w:iCs/>
          <w:color w:val="1B1B1B"/>
          <w:sz w:val="24"/>
          <w:szCs w:val="24"/>
          <w:highlight w:val="white"/>
        </w:rPr>
        <w:t>Cancers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(4), 701. </w:t>
      </w:r>
      <w:hyperlink r:id="rId72">
        <w:r>
          <w:rPr>
            <w:rFonts w:ascii="Times New Roman" w:eastAsia="Times New Roman" w:hAnsi="Times New Roman" w:cs="Times New Roman"/>
            <w:color w:val="1155CC"/>
            <w:sz w:val="24"/>
            <w:szCs w:val="24"/>
            <w:highlight w:val="white"/>
            <w:u w:val="single"/>
          </w:rPr>
          <w:t>https://doi.org/10.3390/cancers17040701</w:t>
        </w:r>
      </w:hyperlink>
    </w:p>
    <w:p w14:paraId="0000008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69] Subhan, M. A., </w:t>
      </w:r>
      <w:proofErr w:type="spellStart"/>
      <w:r>
        <w:rPr>
          <w:rFonts w:ascii="Times New Roman" w:eastAsia="Times New Roman" w:hAnsi="Times New Roman" w:cs="Times New Roman"/>
          <w:color w:val="1B1B1B"/>
          <w:sz w:val="24"/>
          <w:szCs w:val="24"/>
          <w:highlight w:val="white"/>
        </w:rPr>
        <w:t>Yalamarty</w:t>
      </w:r>
      <w:proofErr w:type="spellEnd"/>
      <w:r>
        <w:rPr>
          <w:rFonts w:ascii="Times New Roman" w:eastAsia="Times New Roman" w:hAnsi="Times New Roman" w:cs="Times New Roman"/>
          <w:color w:val="1B1B1B"/>
          <w:sz w:val="24"/>
          <w:szCs w:val="24"/>
          <w:highlight w:val="white"/>
        </w:rPr>
        <w:t xml:space="preserve">, S. S. K., </w:t>
      </w:r>
      <w:proofErr w:type="spellStart"/>
      <w:r>
        <w:rPr>
          <w:rFonts w:ascii="Times New Roman" w:eastAsia="Times New Roman" w:hAnsi="Times New Roman" w:cs="Times New Roman"/>
          <w:color w:val="1B1B1B"/>
          <w:sz w:val="24"/>
          <w:szCs w:val="24"/>
          <w:highlight w:val="white"/>
        </w:rPr>
        <w:t>Filipczak</w:t>
      </w:r>
      <w:proofErr w:type="spellEnd"/>
      <w:r>
        <w:rPr>
          <w:rFonts w:ascii="Times New Roman" w:eastAsia="Times New Roman" w:hAnsi="Times New Roman" w:cs="Times New Roman"/>
          <w:color w:val="1B1B1B"/>
          <w:sz w:val="24"/>
          <w:szCs w:val="24"/>
          <w:highlight w:val="white"/>
        </w:rPr>
        <w:t xml:space="preserve">, N., Parveen, F., &amp; </w:t>
      </w:r>
      <w:proofErr w:type="spellStart"/>
      <w:r>
        <w:rPr>
          <w:rFonts w:ascii="Times New Roman" w:eastAsia="Times New Roman" w:hAnsi="Times New Roman" w:cs="Times New Roman"/>
          <w:color w:val="1B1B1B"/>
          <w:sz w:val="24"/>
          <w:szCs w:val="24"/>
          <w:highlight w:val="white"/>
        </w:rPr>
        <w:t>Torchilin</w:t>
      </w:r>
      <w:proofErr w:type="spellEnd"/>
      <w:r>
        <w:rPr>
          <w:rFonts w:ascii="Times New Roman" w:eastAsia="Times New Roman" w:hAnsi="Times New Roman" w:cs="Times New Roman"/>
          <w:color w:val="1B1B1B"/>
          <w:sz w:val="24"/>
          <w:szCs w:val="24"/>
          <w:highlight w:val="white"/>
        </w:rPr>
        <w:t xml:space="preserve">, V. P. (2021). Recent Advances in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Targeting via EPR Effect for Cancer Treatment. </w:t>
      </w:r>
      <w:r>
        <w:rPr>
          <w:rFonts w:ascii="Times New Roman" w:eastAsia="Times New Roman" w:hAnsi="Times New Roman" w:cs="Times New Roman"/>
          <w:i/>
          <w:iCs/>
          <w:color w:val="1B1B1B"/>
          <w:sz w:val="24"/>
          <w:szCs w:val="24"/>
          <w:highlight w:val="white"/>
        </w:rPr>
        <w:t>Journal of personalized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(6), 571. </w:t>
      </w:r>
      <w:hyperlink r:id="rId73">
        <w:r>
          <w:rPr>
            <w:rFonts w:ascii="Times New Roman" w:eastAsia="Times New Roman" w:hAnsi="Times New Roman" w:cs="Times New Roman"/>
            <w:color w:val="1155CC"/>
            <w:sz w:val="24"/>
            <w:szCs w:val="24"/>
            <w:highlight w:val="white"/>
            <w:u w:val="single"/>
          </w:rPr>
          <w:t>https://doi.org/10.3390/jpm11060571</w:t>
        </w:r>
      </w:hyperlink>
    </w:p>
    <w:p w14:paraId="0000008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70] </w:t>
      </w:r>
      <w:proofErr w:type="spellStart"/>
      <w:r>
        <w:rPr>
          <w:rFonts w:ascii="Times New Roman" w:eastAsia="Times New Roman" w:hAnsi="Times New Roman" w:cs="Times New Roman"/>
          <w:color w:val="1B1B1B"/>
          <w:sz w:val="24"/>
          <w:szCs w:val="24"/>
          <w:highlight w:val="white"/>
        </w:rPr>
        <w:t>Kesharwani</w:t>
      </w:r>
      <w:proofErr w:type="spellEnd"/>
      <w:r>
        <w:rPr>
          <w:rFonts w:ascii="Times New Roman" w:eastAsia="Times New Roman" w:hAnsi="Times New Roman" w:cs="Times New Roman"/>
          <w:color w:val="1B1B1B"/>
          <w:sz w:val="24"/>
          <w:szCs w:val="24"/>
          <w:highlight w:val="white"/>
        </w:rPr>
        <w:t xml:space="preserve">, P., Kumar, V., Goh, K. W., Gupta, G., </w:t>
      </w:r>
      <w:proofErr w:type="spellStart"/>
      <w:r>
        <w:rPr>
          <w:rFonts w:ascii="Times New Roman" w:eastAsia="Times New Roman" w:hAnsi="Times New Roman" w:cs="Times New Roman"/>
          <w:color w:val="1B1B1B"/>
          <w:sz w:val="24"/>
          <w:szCs w:val="24"/>
          <w:highlight w:val="white"/>
        </w:rPr>
        <w:t>Alsayari</w:t>
      </w:r>
      <w:proofErr w:type="spellEnd"/>
      <w:r>
        <w:rPr>
          <w:rFonts w:ascii="Times New Roman" w:eastAsia="Times New Roman" w:hAnsi="Times New Roman" w:cs="Times New Roman"/>
          <w:color w:val="1B1B1B"/>
          <w:sz w:val="24"/>
          <w:szCs w:val="24"/>
          <w:highlight w:val="white"/>
        </w:rPr>
        <w:t xml:space="preserve">, A., Wahab, S., &amp; </w:t>
      </w:r>
      <w:proofErr w:type="spellStart"/>
      <w:r>
        <w:rPr>
          <w:rFonts w:ascii="Times New Roman" w:eastAsia="Times New Roman" w:hAnsi="Times New Roman" w:cs="Times New Roman"/>
          <w:color w:val="1B1B1B"/>
          <w:sz w:val="24"/>
          <w:szCs w:val="24"/>
          <w:highlight w:val="white"/>
        </w:rPr>
        <w:t>Sahebkar</w:t>
      </w:r>
      <w:proofErr w:type="spellEnd"/>
      <w:r>
        <w:rPr>
          <w:rFonts w:ascii="Times New Roman" w:eastAsia="Times New Roman" w:hAnsi="Times New Roman" w:cs="Times New Roman"/>
          <w:color w:val="1B1B1B"/>
          <w:sz w:val="24"/>
          <w:szCs w:val="24"/>
          <w:highlight w:val="white"/>
        </w:rPr>
        <w:t xml:space="preserve">, A. (2025). PEGylated PLGA nanoparticles: unlocking advanced strategies for cancer therapy. </w:t>
      </w:r>
      <w:r>
        <w:rPr>
          <w:rFonts w:ascii="Times New Roman" w:eastAsia="Times New Roman" w:hAnsi="Times New Roman" w:cs="Times New Roman"/>
          <w:i/>
          <w:iCs/>
          <w:color w:val="1B1B1B"/>
          <w:sz w:val="24"/>
          <w:szCs w:val="24"/>
          <w:highlight w:val="white"/>
        </w:rPr>
        <w:t>Molecular cancer</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24</w:t>
      </w:r>
      <w:r>
        <w:rPr>
          <w:rFonts w:ascii="Times New Roman" w:eastAsia="Times New Roman" w:hAnsi="Times New Roman" w:cs="Times New Roman"/>
          <w:color w:val="1B1B1B"/>
          <w:sz w:val="24"/>
          <w:szCs w:val="24"/>
          <w:highlight w:val="white"/>
        </w:rPr>
        <w:t xml:space="preserve">(1), 205. </w:t>
      </w:r>
      <w:hyperlink r:id="rId74">
        <w:r>
          <w:rPr>
            <w:rFonts w:ascii="Times New Roman" w:eastAsia="Times New Roman" w:hAnsi="Times New Roman" w:cs="Times New Roman"/>
            <w:color w:val="1155CC"/>
            <w:sz w:val="24"/>
            <w:szCs w:val="24"/>
            <w:highlight w:val="white"/>
            <w:u w:val="single"/>
          </w:rPr>
          <w:t>https://doi.org/10.1186/s12943-025-02410-x</w:t>
        </w:r>
      </w:hyperlink>
    </w:p>
    <w:p w14:paraId="0000008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71] Das, S. S., Bharadwaj, P., Bilal, M., </w:t>
      </w:r>
      <w:proofErr w:type="spellStart"/>
      <w:r>
        <w:rPr>
          <w:rFonts w:ascii="Times New Roman" w:eastAsia="Times New Roman" w:hAnsi="Times New Roman" w:cs="Times New Roman"/>
          <w:color w:val="1B1B1B"/>
          <w:sz w:val="24"/>
          <w:szCs w:val="24"/>
          <w:highlight w:val="white"/>
        </w:rPr>
        <w:t>Barani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Rahdar</w:t>
      </w:r>
      <w:proofErr w:type="spellEnd"/>
      <w:r>
        <w:rPr>
          <w:rFonts w:ascii="Times New Roman" w:eastAsia="Times New Roman" w:hAnsi="Times New Roman" w:cs="Times New Roman"/>
          <w:color w:val="1B1B1B"/>
          <w:sz w:val="24"/>
          <w:szCs w:val="24"/>
          <w:highlight w:val="white"/>
        </w:rPr>
        <w:t xml:space="preserve">, A., Taboada, P., </w:t>
      </w:r>
      <w:proofErr w:type="spellStart"/>
      <w:r>
        <w:rPr>
          <w:rFonts w:ascii="Times New Roman" w:eastAsia="Times New Roman" w:hAnsi="Times New Roman" w:cs="Times New Roman"/>
          <w:color w:val="1B1B1B"/>
          <w:sz w:val="24"/>
          <w:szCs w:val="24"/>
          <w:highlight w:val="white"/>
        </w:rPr>
        <w:t>Bungau</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Kyzas</w:t>
      </w:r>
      <w:proofErr w:type="spellEnd"/>
      <w:r>
        <w:rPr>
          <w:rFonts w:ascii="Times New Roman" w:eastAsia="Times New Roman" w:hAnsi="Times New Roman" w:cs="Times New Roman"/>
          <w:color w:val="1B1B1B"/>
          <w:sz w:val="24"/>
          <w:szCs w:val="24"/>
          <w:highlight w:val="white"/>
        </w:rPr>
        <w:t xml:space="preserve">, G. Z. (2020). Stimuli-Responsive Polymeric Nanocarriers for Drug Delivery, Imaging, and Theragnosis.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(6), 1397. </w:t>
      </w:r>
      <w:hyperlink r:id="rId75">
        <w:r>
          <w:rPr>
            <w:rFonts w:ascii="Times New Roman" w:eastAsia="Times New Roman" w:hAnsi="Times New Roman" w:cs="Times New Roman"/>
            <w:color w:val="1155CC"/>
            <w:sz w:val="24"/>
            <w:szCs w:val="24"/>
            <w:highlight w:val="white"/>
            <w:u w:val="single"/>
          </w:rPr>
          <w:t>https://doi.org/10.3390/polym12061397</w:t>
        </w:r>
      </w:hyperlink>
    </w:p>
    <w:p w14:paraId="0000008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72] </w:t>
      </w:r>
      <w:proofErr w:type="spellStart"/>
      <w:r>
        <w:rPr>
          <w:rFonts w:ascii="Times New Roman" w:eastAsia="Times New Roman" w:hAnsi="Times New Roman" w:cs="Times New Roman"/>
          <w:color w:val="1B1B1B"/>
          <w:sz w:val="24"/>
          <w:szCs w:val="24"/>
          <w:highlight w:val="white"/>
        </w:rPr>
        <w:t>Kochman</w:t>
      </w:r>
      <w:proofErr w:type="spellEnd"/>
      <w:r>
        <w:rPr>
          <w:rFonts w:ascii="Times New Roman" w:eastAsia="Times New Roman" w:hAnsi="Times New Roman" w:cs="Times New Roman"/>
          <w:color w:val="1B1B1B"/>
          <w:sz w:val="24"/>
          <w:szCs w:val="24"/>
          <w:highlight w:val="white"/>
        </w:rPr>
        <w:t xml:space="preserve">, U., Sitka, H., </w:t>
      </w:r>
      <w:proofErr w:type="spellStart"/>
      <w:r>
        <w:rPr>
          <w:rFonts w:ascii="Times New Roman" w:eastAsia="Times New Roman" w:hAnsi="Times New Roman" w:cs="Times New Roman"/>
          <w:color w:val="1B1B1B"/>
          <w:sz w:val="24"/>
          <w:szCs w:val="24"/>
          <w:highlight w:val="white"/>
        </w:rPr>
        <w:t>Kuźniar</w:t>
      </w:r>
      <w:proofErr w:type="spellEnd"/>
      <w:r>
        <w:rPr>
          <w:rFonts w:ascii="Times New Roman" w:eastAsia="Times New Roman" w:hAnsi="Times New Roman" w:cs="Times New Roman"/>
          <w:color w:val="1B1B1B"/>
          <w:sz w:val="24"/>
          <w:szCs w:val="24"/>
          <w:highlight w:val="white"/>
        </w:rPr>
        <w:t xml:space="preserve">, J., </w:t>
      </w:r>
      <w:proofErr w:type="spellStart"/>
      <w:r>
        <w:rPr>
          <w:rFonts w:ascii="Times New Roman" w:eastAsia="Times New Roman" w:hAnsi="Times New Roman" w:cs="Times New Roman"/>
          <w:color w:val="1B1B1B"/>
          <w:sz w:val="24"/>
          <w:szCs w:val="24"/>
          <w:highlight w:val="white"/>
        </w:rPr>
        <w:t>Czaja</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Kozubek</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Beszłej</w:t>
      </w:r>
      <w:proofErr w:type="spellEnd"/>
      <w:r>
        <w:rPr>
          <w:rFonts w:ascii="Times New Roman" w:eastAsia="Times New Roman" w:hAnsi="Times New Roman" w:cs="Times New Roman"/>
          <w:color w:val="1B1B1B"/>
          <w:sz w:val="24"/>
          <w:szCs w:val="24"/>
          <w:highlight w:val="white"/>
        </w:rPr>
        <w:t xml:space="preserve">, J. A., &amp; Leszek, J. (2025). Targeted Nanoparticles for Drug Delivery Across the Blood-Brain Barrier in Early and Late Stages of Alzheimer's Disease: A Review. </w:t>
      </w:r>
      <w:r>
        <w:rPr>
          <w:rFonts w:ascii="Times New Roman" w:eastAsia="Times New Roman" w:hAnsi="Times New Roman" w:cs="Times New Roman"/>
          <w:i/>
          <w:iCs/>
          <w:color w:val="1B1B1B"/>
          <w:sz w:val="24"/>
          <w:szCs w:val="24"/>
          <w:highlight w:val="white"/>
        </w:rPr>
        <w:t>Molecular neurobiology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63</w:t>
      </w:r>
      <w:r>
        <w:rPr>
          <w:rFonts w:ascii="Times New Roman" w:eastAsia="Times New Roman" w:hAnsi="Times New Roman" w:cs="Times New Roman"/>
          <w:color w:val="1B1B1B"/>
          <w:sz w:val="24"/>
          <w:szCs w:val="24"/>
          <w:highlight w:val="white"/>
        </w:rPr>
        <w:t xml:space="preserve">(1), 75. </w:t>
      </w:r>
      <w:hyperlink r:id="rId76">
        <w:r>
          <w:rPr>
            <w:rFonts w:ascii="Times New Roman" w:eastAsia="Times New Roman" w:hAnsi="Times New Roman" w:cs="Times New Roman"/>
            <w:color w:val="1155CC"/>
            <w:sz w:val="24"/>
            <w:szCs w:val="24"/>
            <w:highlight w:val="white"/>
            <w:u w:val="single"/>
          </w:rPr>
          <w:t>https://doi.org/10.1007/s12035-025-05417-z</w:t>
        </w:r>
      </w:hyperlink>
    </w:p>
    <w:p w14:paraId="0000008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73] Ensign, L. M., Cone, R., &amp; Hanes, J. (2012). Oral drug delivery with polymeric nanoparticles: the gastrointestinal mucus barriers.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64</w:t>
      </w:r>
      <w:r>
        <w:rPr>
          <w:rFonts w:ascii="Times New Roman" w:eastAsia="Times New Roman" w:hAnsi="Times New Roman" w:cs="Times New Roman"/>
          <w:color w:val="1B1B1B"/>
          <w:sz w:val="24"/>
          <w:szCs w:val="24"/>
          <w:highlight w:val="white"/>
        </w:rPr>
        <w:t xml:space="preserve">(6), 557–570. </w:t>
      </w:r>
      <w:hyperlink r:id="rId77">
        <w:r>
          <w:rPr>
            <w:rFonts w:ascii="Times New Roman" w:eastAsia="Times New Roman" w:hAnsi="Times New Roman" w:cs="Times New Roman"/>
            <w:color w:val="1155CC"/>
            <w:sz w:val="24"/>
            <w:szCs w:val="24"/>
            <w:highlight w:val="white"/>
            <w:u w:val="single"/>
          </w:rPr>
          <w:t>https://doi.org/10.1016/j.addr.2011.12.009</w:t>
        </w:r>
      </w:hyperlink>
    </w:p>
    <w:p w14:paraId="0000008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74] </w:t>
      </w:r>
      <w:proofErr w:type="spellStart"/>
      <w:r>
        <w:rPr>
          <w:rFonts w:ascii="Times New Roman" w:eastAsia="Times New Roman" w:hAnsi="Times New Roman" w:cs="Times New Roman"/>
          <w:color w:val="1B1B1B"/>
          <w:sz w:val="24"/>
          <w:szCs w:val="24"/>
          <w:highlight w:val="white"/>
        </w:rPr>
        <w:t>Yameen</w:t>
      </w:r>
      <w:proofErr w:type="spellEnd"/>
      <w:r>
        <w:rPr>
          <w:rFonts w:ascii="Times New Roman" w:eastAsia="Times New Roman" w:hAnsi="Times New Roman" w:cs="Times New Roman"/>
          <w:color w:val="1B1B1B"/>
          <w:sz w:val="24"/>
          <w:szCs w:val="24"/>
          <w:highlight w:val="white"/>
        </w:rPr>
        <w:t xml:space="preserve">, B., Choi, W. I., </w:t>
      </w:r>
      <w:proofErr w:type="spellStart"/>
      <w:r>
        <w:rPr>
          <w:rFonts w:ascii="Times New Roman" w:eastAsia="Times New Roman" w:hAnsi="Times New Roman" w:cs="Times New Roman"/>
          <w:color w:val="1B1B1B"/>
          <w:sz w:val="24"/>
          <w:szCs w:val="24"/>
          <w:highlight w:val="white"/>
        </w:rPr>
        <w:t>Vilos</w:t>
      </w:r>
      <w:proofErr w:type="spellEnd"/>
      <w:r>
        <w:rPr>
          <w:rFonts w:ascii="Times New Roman" w:eastAsia="Times New Roman" w:hAnsi="Times New Roman" w:cs="Times New Roman"/>
          <w:color w:val="1B1B1B"/>
          <w:sz w:val="24"/>
          <w:szCs w:val="24"/>
          <w:highlight w:val="white"/>
        </w:rPr>
        <w:t xml:space="preserve">, C., Swami, A., Shi, J., &amp; </w:t>
      </w:r>
      <w:proofErr w:type="spellStart"/>
      <w:r>
        <w:rPr>
          <w:rFonts w:ascii="Times New Roman" w:eastAsia="Times New Roman" w:hAnsi="Times New Roman" w:cs="Times New Roman"/>
          <w:color w:val="1B1B1B"/>
          <w:sz w:val="24"/>
          <w:szCs w:val="24"/>
          <w:highlight w:val="white"/>
        </w:rPr>
        <w:t>Farokhzad</w:t>
      </w:r>
      <w:proofErr w:type="spellEnd"/>
      <w:r>
        <w:rPr>
          <w:rFonts w:ascii="Times New Roman" w:eastAsia="Times New Roman" w:hAnsi="Times New Roman" w:cs="Times New Roman"/>
          <w:color w:val="1B1B1B"/>
          <w:sz w:val="24"/>
          <w:szCs w:val="24"/>
          <w:highlight w:val="white"/>
        </w:rPr>
        <w:t xml:space="preserve">, O. C. (2014). Insight into nanoparticle cellular uptake and intracellular targeting. </w:t>
      </w:r>
      <w:r>
        <w:rPr>
          <w:rFonts w:ascii="Times New Roman" w:eastAsia="Times New Roman" w:hAnsi="Times New Roman" w:cs="Times New Roman"/>
          <w:i/>
          <w:iCs/>
          <w:color w:val="1B1B1B"/>
          <w:sz w:val="24"/>
          <w:szCs w:val="24"/>
          <w:highlight w:val="white"/>
        </w:rPr>
        <w:t>Journal of controlled release : official journal of the Controlled Release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190</w:t>
      </w:r>
      <w:r>
        <w:rPr>
          <w:rFonts w:ascii="Times New Roman" w:eastAsia="Times New Roman" w:hAnsi="Times New Roman" w:cs="Times New Roman"/>
          <w:color w:val="1B1B1B"/>
          <w:sz w:val="24"/>
          <w:szCs w:val="24"/>
          <w:highlight w:val="white"/>
        </w:rPr>
        <w:t xml:space="preserve">, 485–499. </w:t>
      </w:r>
      <w:hyperlink r:id="rId78">
        <w:r>
          <w:rPr>
            <w:rFonts w:ascii="Times New Roman" w:eastAsia="Times New Roman" w:hAnsi="Times New Roman" w:cs="Times New Roman"/>
            <w:color w:val="1155CC"/>
            <w:sz w:val="24"/>
            <w:szCs w:val="24"/>
            <w:highlight w:val="white"/>
            <w:u w:val="single"/>
          </w:rPr>
          <w:t>https://doi.org/10.1016/j.jconrel.2014.06.038</w:t>
        </w:r>
      </w:hyperlink>
    </w:p>
    <w:p w14:paraId="0000008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75] </w:t>
      </w:r>
      <w:proofErr w:type="spellStart"/>
      <w:r>
        <w:rPr>
          <w:rFonts w:ascii="Times New Roman" w:eastAsia="Times New Roman" w:hAnsi="Times New Roman" w:cs="Times New Roman"/>
          <w:color w:val="1B1B1B"/>
          <w:sz w:val="24"/>
          <w:szCs w:val="24"/>
          <w:highlight w:val="white"/>
        </w:rPr>
        <w:t>Bazak</w:t>
      </w:r>
      <w:proofErr w:type="spellEnd"/>
      <w:r>
        <w:rPr>
          <w:rFonts w:ascii="Times New Roman" w:eastAsia="Times New Roman" w:hAnsi="Times New Roman" w:cs="Times New Roman"/>
          <w:color w:val="1B1B1B"/>
          <w:sz w:val="24"/>
          <w:szCs w:val="24"/>
          <w:highlight w:val="white"/>
        </w:rPr>
        <w:t xml:space="preserve">, R., </w:t>
      </w:r>
      <w:proofErr w:type="spellStart"/>
      <w:r>
        <w:rPr>
          <w:rFonts w:ascii="Times New Roman" w:eastAsia="Times New Roman" w:hAnsi="Times New Roman" w:cs="Times New Roman"/>
          <w:color w:val="1B1B1B"/>
          <w:sz w:val="24"/>
          <w:szCs w:val="24"/>
          <w:highlight w:val="white"/>
        </w:rPr>
        <w:t>Houri</w:t>
      </w:r>
      <w:proofErr w:type="spellEnd"/>
      <w:r>
        <w:rPr>
          <w:rFonts w:ascii="Times New Roman" w:eastAsia="Times New Roman" w:hAnsi="Times New Roman" w:cs="Times New Roman"/>
          <w:color w:val="1B1B1B"/>
          <w:sz w:val="24"/>
          <w:szCs w:val="24"/>
          <w:highlight w:val="white"/>
        </w:rPr>
        <w:t xml:space="preserve">, M., Achy, S. E., Hussein, W., &amp; </w:t>
      </w:r>
      <w:proofErr w:type="spellStart"/>
      <w:r>
        <w:rPr>
          <w:rFonts w:ascii="Times New Roman" w:eastAsia="Times New Roman" w:hAnsi="Times New Roman" w:cs="Times New Roman"/>
          <w:color w:val="1B1B1B"/>
          <w:sz w:val="24"/>
          <w:szCs w:val="24"/>
          <w:highlight w:val="white"/>
        </w:rPr>
        <w:t>Refaat</w:t>
      </w:r>
      <w:proofErr w:type="spellEnd"/>
      <w:r>
        <w:rPr>
          <w:rFonts w:ascii="Times New Roman" w:eastAsia="Times New Roman" w:hAnsi="Times New Roman" w:cs="Times New Roman"/>
          <w:color w:val="1B1B1B"/>
          <w:sz w:val="24"/>
          <w:szCs w:val="24"/>
          <w:highlight w:val="white"/>
        </w:rPr>
        <w:t xml:space="preserve">, T. (2014). Passive targeting of nanoparticles to cancer: A comprehensive review of the literature. </w:t>
      </w:r>
      <w:r>
        <w:rPr>
          <w:rFonts w:ascii="Times New Roman" w:eastAsia="Times New Roman" w:hAnsi="Times New Roman" w:cs="Times New Roman"/>
          <w:i/>
          <w:iCs/>
          <w:color w:val="1B1B1B"/>
          <w:sz w:val="24"/>
          <w:szCs w:val="24"/>
          <w:highlight w:val="white"/>
        </w:rPr>
        <w:t>Molecular and clinical oncology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 xml:space="preserve">(6), 904–908. </w:t>
      </w:r>
      <w:hyperlink r:id="rId79">
        <w:r>
          <w:rPr>
            <w:rFonts w:ascii="Times New Roman" w:eastAsia="Times New Roman" w:hAnsi="Times New Roman" w:cs="Times New Roman"/>
            <w:color w:val="1155CC"/>
            <w:sz w:val="24"/>
            <w:szCs w:val="24"/>
            <w:highlight w:val="white"/>
            <w:u w:val="single"/>
          </w:rPr>
          <w:t>https://doi.org/10.3892/mco.2014.356</w:t>
        </w:r>
      </w:hyperlink>
    </w:p>
    <w:p w14:paraId="0000009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76] Yu, M. K., Park, J., &amp; Jon, S. (2012). Targeting strategies for multifunctional nanoparticles in cancer imaging and therapy. </w:t>
      </w:r>
      <w:proofErr w:type="spellStart"/>
      <w:r>
        <w:rPr>
          <w:rFonts w:ascii="Times New Roman" w:eastAsia="Times New Roman" w:hAnsi="Times New Roman" w:cs="Times New Roman"/>
          <w:i/>
          <w:iCs/>
          <w:color w:val="1B1B1B"/>
          <w:sz w:val="24"/>
          <w:szCs w:val="24"/>
          <w:highlight w:val="white"/>
        </w:rPr>
        <w:t>Theranostics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 xml:space="preserve">(1), 3–44. </w:t>
      </w:r>
      <w:hyperlink r:id="rId80">
        <w:r>
          <w:rPr>
            <w:rFonts w:ascii="Times New Roman" w:eastAsia="Times New Roman" w:hAnsi="Times New Roman" w:cs="Times New Roman"/>
            <w:color w:val="1155CC"/>
            <w:sz w:val="24"/>
            <w:szCs w:val="24"/>
            <w:highlight w:val="white"/>
            <w:u w:val="single"/>
          </w:rPr>
          <w:t>https://doi.org/10.7150/thno.3463</w:t>
        </w:r>
      </w:hyperlink>
    </w:p>
    <w:p w14:paraId="0000009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77] Yao, Y., Zhou, Y., Liu, L., Xu, Y., Chen, Q., Wang, Y., Wu, S., Deng, Y., Zhang, J., &amp; Shao, A. (2020). Nanoparticle-Based Drug Delivery in Cancer Therapy and Its Role in Overcoming Drug Resistance. </w:t>
      </w:r>
      <w:r>
        <w:rPr>
          <w:rFonts w:ascii="Times New Roman" w:eastAsia="Times New Roman" w:hAnsi="Times New Roman" w:cs="Times New Roman"/>
          <w:i/>
          <w:iCs/>
          <w:color w:val="1B1B1B"/>
          <w:sz w:val="24"/>
          <w:szCs w:val="24"/>
          <w:highlight w:val="white"/>
        </w:rPr>
        <w:t>Frontiers in molecular biosciences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 193. </w:t>
      </w:r>
      <w:hyperlink r:id="rId81">
        <w:r>
          <w:rPr>
            <w:rFonts w:ascii="Times New Roman" w:eastAsia="Times New Roman" w:hAnsi="Times New Roman" w:cs="Times New Roman"/>
            <w:color w:val="1155CC"/>
            <w:sz w:val="24"/>
            <w:szCs w:val="24"/>
            <w:highlight w:val="white"/>
            <w:u w:val="single"/>
          </w:rPr>
          <w:t>https://doi.org/10.3389/fmolb.2020.00193</w:t>
        </w:r>
      </w:hyperlink>
    </w:p>
    <w:p w14:paraId="0000009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78] </w:t>
      </w:r>
      <w:proofErr w:type="spellStart"/>
      <w:r>
        <w:rPr>
          <w:rFonts w:ascii="Times New Roman" w:eastAsia="Times New Roman" w:hAnsi="Times New Roman" w:cs="Times New Roman"/>
          <w:color w:val="1B1B1B"/>
          <w:sz w:val="24"/>
          <w:szCs w:val="24"/>
          <w:highlight w:val="white"/>
        </w:rPr>
        <w:t>Gavas</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Quazi</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Karpiński</w:t>
      </w:r>
      <w:proofErr w:type="spellEnd"/>
      <w:r>
        <w:rPr>
          <w:rFonts w:ascii="Times New Roman" w:eastAsia="Times New Roman" w:hAnsi="Times New Roman" w:cs="Times New Roman"/>
          <w:color w:val="1B1B1B"/>
          <w:sz w:val="24"/>
          <w:szCs w:val="24"/>
          <w:highlight w:val="white"/>
        </w:rPr>
        <w:t xml:space="preserve">, T. M. (2021). Nanoparticles for Cancer Therapy: Current Progress and Challenges. </w:t>
      </w:r>
      <w:r>
        <w:rPr>
          <w:rFonts w:ascii="Times New Roman" w:eastAsia="Times New Roman" w:hAnsi="Times New Roman" w:cs="Times New Roman"/>
          <w:i/>
          <w:iCs/>
          <w:color w:val="1B1B1B"/>
          <w:sz w:val="24"/>
          <w:szCs w:val="24"/>
          <w:highlight w:val="white"/>
        </w:rPr>
        <w:t>Nanoscale research letters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(1), 173. </w:t>
      </w:r>
      <w:hyperlink r:id="rId82">
        <w:r>
          <w:rPr>
            <w:rFonts w:ascii="Times New Roman" w:eastAsia="Times New Roman" w:hAnsi="Times New Roman" w:cs="Times New Roman"/>
            <w:color w:val="1155CC"/>
            <w:sz w:val="24"/>
            <w:szCs w:val="24"/>
            <w:highlight w:val="white"/>
            <w:u w:val="single"/>
          </w:rPr>
          <w:t>https://doi.org/10.1186/s11671-021-03628-6</w:t>
        </w:r>
      </w:hyperlink>
    </w:p>
    <w:p w14:paraId="00000093" w14:textId="77777777" w:rsidR="001442B1" w:rsidRDefault="008F6D38">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1B1B1B"/>
          <w:sz w:val="24"/>
          <w:szCs w:val="24"/>
          <w:highlight w:val="white"/>
        </w:rPr>
        <w:t xml:space="preserve">79] </w:t>
      </w:r>
      <w:proofErr w:type="spellStart"/>
      <w:r>
        <w:rPr>
          <w:rFonts w:ascii="Times New Roman" w:eastAsia="Times New Roman" w:hAnsi="Times New Roman" w:cs="Times New Roman"/>
          <w:color w:val="212121"/>
          <w:sz w:val="24"/>
          <w:szCs w:val="24"/>
          <w:highlight w:val="white"/>
        </w:rPr>
        <w:t>Iyer</w:t>
      </w:r>
      <w:proofErr w:type="spellEnd"/>
      <w:r>
        <w:rPr>
          <w:rFonts w:ascii="Times New Roman" w:eastAsia="Times New Roman" w:hAnsi="Times New Roman" w:cs="Times New Roman"/>
          <w:color w:val="212121"/>
          <w:sz w:val="24"/>
          <w:szCs w:val="24"/>
          <w:highlight w:val="white"/>
        </w:rPr>
        <w:t xml:space="preserve">, A. K., Singh, A., </w:t>
      </w:r>
      <w:proofErr w:type="spellStart"/>
      <w:r>
        <w:rPr>
          <w:rFonts w:ascii="Times New Roman" w:eastAsia="Times New Roman" w:hAnsi="Times New Roman" w:cs="Times New Roman"/>
          <w:color w:val="212121"/>
          <w:sz w:val="24"/>
          <w:szCs w:val="24"/>
          <w:highlight w:val="white"/>
        </w:rPr>
        <w:t>Ganta</w:t>
      </w:r>
      <w:proofErr w:type="spellEnd"/>
      <w:r>
        <w:rPr>
          <w:rFonts w:ascii="Times New Roman" w:eastAsia="Times New Roman" w:hAnsi="Times New Roman" w:cs="Times New Roman"/>
          <w:color w:val="212121"/>
          <w:sz w:val="24"/>
          <w:szCs w:val="24"/>
          <w:highlight w:val="white"/>
        </w:rPr>
        <w:t xml:space="preserve">, S., &amp; </w:t>
      </w:r>
      <w:proofErr w:type="spellStart"/>
      <w:r>
        <w:rPr>
          <w:rFonts w:ascii="Times New Roman" w:eastAsia="Times New Roman" w:hAnsi="Times New Roman" w:cs="Times New Roman"/>
          <w:color w:val="212121"/>
          <w:sz w:val="24"/>
          <w:szCs w:val="24"/>
          <w:highlight w:val="white"/>
        </w:rPr>
        <w:t>Amiji</w:t>
      </w:r>
      <w:proofErr w:type="spellEnd"/>
      <w:r>
        <w:rPr>
          <w:rFonts w:ascii="Times New Roman" w:eastAsia="Times New Roman" w:hAnsi="Times New Roman" w:cs="Times New Roman"/>
          <w:color w:val="212121"/>
          <w:sz w:val="24"/>
          <w:szCs w:val="24"/>
          <w:highlight w:val="white"/>
        </w:rPr>
        <w:t xml:space="preserve">, M. M. (2013). Role of integrated cancer nanomedicine in overcoming drug resistance. </w:t>
      </w:r>
      <w:r>
        <w:rPr>
          <w:rFonts w:ascii="Times New Roman" w:eastAsia="Times New Roman" w:hAnsi="Times New Roman" w:cs="Times New Roman"/>
          <w:i/>
          <w:iCs/>
          <w:color w:val="212121"/>
          <w:sz w:val="24"/>
          <w:szCs w:val="24"/>
          <w:highlight w:val="white"/>
        </w:rPr>
        <w:t>Advanced drug delivery reviews</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iCs/>
          <w:color w:val="212121"/>
          <w:sz w:val="24"/>
          <w:szCs w:val="24"/>
          <w:highlight w:val="white"/>
        </w:rPr>
        <w:t>65</w:t>
      </w:r>
      <w:r>
        <w:rPr>
          <w:rFonts w:ascii="Times New Roman" w:eastAsia="Times New Roman" w:hAnsi="Times New Roman" w:cs="Times New Roman"/>
          <w:color w:val="212121"/>
          <w:sz w:val="24"/>
          <w:szCs w:val="24"/>
          <w:highlight w:val="white"/>
        </w:rPr>
        <w:t xml:space="preserve">(13-14), 1784–1802. </w:t>
      </w:r>
      <w:hyperlink r:id="rId83">
        <w:r>
          <w:rPr>
            <w:rFonts w:ascii="Times New Roman" w:eastAsia="Times New Roman" w:hAnsi="Times New Roman" w:cs="Times New Roman"/>
            <w:color w:val="1155CC"/>
            <w:sz w:val="24"/>
            <w:szCs w:val="24"/>
            <w:highlight w:val="white"/>
            <w:u w:val="single"/>
          </w:rPr>
          <w:t>https://doi.org/10.1016/j.addr.2013.07.012</w:t>
        </w:r>
      </w:hyperlink>
    </w:p>
    <w:p w14:paraId="0000009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80] Xiao, B., Ma, L., &amp; Merlin, D. (2017). Nanoparticle-mediated co-delivery of chemotherapeutic agent and siRNA for combination cancer therapy. </w:t>
      </w:r>
      <w:r>
        <w:rPr>
          <w:rFonts w:ascii="Times New Roman" w:eastAsia="Times New Roman" w:hAnsi="Times New Roman" w:cs="Times New Roman"/>
          <w:i/>
          <w:iCs/>
          <w:color w:val="1B1B1B"/>
          <w:sz w:val="24"/>
          <w:szCs w:val="24"/>
          <w:highlight w:val="white"/>
        </w:rPr>
        <w:t>Expert opinion on drug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 65–73. </w:t>
      </w:r>
      <w:hyperlink r:id="rId84">
        <w:r>
          <w:rPr>
            <w:rFonts w:ascii="Times New Roman" w:eastAsia="Times New Roman" w:hAnsi="Times New Roman" w:cs="Times New Roman"/>
            <w:color w:val="1155CC"/>
            <w:sz w:val="24"/>
            <w:szCs w:val="24"/>
            <w:highlight w:val="white"/>
            <w:u w:val="single"/>
          </w:rPr>
          <w:t>https://doi.org/10.1080/17425247.2016.1205583</w:t>
        </w:r>
      </w:hyperlink>
    </w:p>
    <w:p w14:paraId="0000009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81] </w:t>
      </w:r>
      <w:proofErr w:type="spellStart"/>
      <w:r>
        <w:rPr>
          <w:rFonts w:ascii="Times New Roman" w:eastAsia="Times New Roman" w:hAnsi="Times New Roman" w:cs="Times New Roman"/>
          <w:color w:val="1B1B1B"/>
          <w:sz w:val="24"/>
          <w:szCs w:val="24"/>
          <w:highlight w:val="white"/>
        </w:rPr>
        <w:t>Jadia</w:t>
      </w:r>
      <w:proofErr w:type="spellEnd"/>
      <w:r>
        <w:rPr>
          <w:rFonts w:ascii="Times New Roman" w:eastAsia="Times New Roman" w:hAnsi="Times New Roman" w:cs="Times New Roman"/>
          <w:color w:val="1B1B1B"/>
          <w:sz w:val="24"/>
          <w:szCs w:val="24"/>
          <w:highlight w:val="white"/>
        </w:rPr>
        <w:t xml:space="preserve">, R., </w:t>
      </w:r>
      <w:proofErr w:type="spellStart"/>
      <w:r>
        <w:rPr>
          <w:rFonts w:ascii="Times New Roman" w:eastAsia="Times New Roman" w:hAnsi="Times New Roman" w:cs="Times New Roman"/>
          <w:color w:val="1B1B1B"/>
          <w:sz w:val="24"/>
          <w:szCs w:val="24"/>
          <w:highlight w:val="white"/>
        </w:rPr>
        <w:t>Scandore</w:t>
      </w:r>
      <w:proofErr w:type="spellEnd"/>
      <w:r>
        <w:rPr>
          <w:rFonts w:ascii="Times New Roman" w:eastAsia="Times New Roman" w:hAnsi="Times New Roman" w:cs="Times New Roman"/>
          <w:color w:val="1B1B1B"/>
          <w:sz w:val="24"/>
          <w:szCs w:val="24"/>
          <w:highlight w:val="white"/>
        </w:rPr>
        <w:t xml:space="preserve">, C., &amp; Rai, P. (2016). Nanoparticles for Effective Combination Therapy of Cancer. </w:t>
      </w:r>
      <w:r>
        <w:rPr>
          <w:rFonts w:ascii="Times New Roman" w:eastAsia="Times New Roman" w:hAnsi="Times New Roman" w:cs="Times New Roman"/>
          <w:i/>
          <w:iCs/>
          <w:color w:val="1B1B1B"/>
          <w:sz w:val="24"/>
          <w:szCs w:val="24"/>
          <w:highlight w:val="white"/>
        </w:rPr>
        <w:t>International journal of nanotechnology and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w:t>
      </w:r>
      <w:r>
        <w:rPr>
          <w:rFonts w:ascii="Times New Roman" w:eastAsia="Times New Roman" w:hAnsi="Times New Roman" w:cs="Times New Roman"/>
          <w:color w:val="1B1B1B"/>
          <w:sz w:val="24"/>
          <w:szCs w:val="24"/>
          <w:highlight w:val="white"/>
        </w:rPr>
        <w:t xml:space="preserve">(1), </w:t>
      </w:r>
      <w:hyperlink r:id="rId85">
        <w:r>
          <w:rPr>
            <w:rFonts w:ascii="Times New Roman" w:eastAsia="Times New Roman" w:hAnsi="Times New Roman" w:cs="Times New Roman"/>
            <w:color w:val="1155CC"/>
            <w:sz w:val="24"/>
            <w:szCs w:val="24"/>
            <w:highlight w:val="white"/>
            <w:u w:val="single"/>
          </w:rPr>
          <w:t>http://www.opastonline.com/wp-content/uploads/2016/10/nanoparticles-for-effective-combination-therapy-of-cancer-ijnn-16-003.pdf</w:t>
        </w:r>
      </w:hyperlink>
      <w:r>
        <w:rPr>
          <w:rFonts w:ascii="Times New Roman" w:eastAsia="Times New Roman" w:hAnsi="Times New Roman" w:cs="Times New Roman"/>
          <w:color w:val="1B1B1B"/>
          <w:sz w:val="24"/>
          <w:szCs w:val="24"/>
          <w:highlight w:val="white"/>
        </w:rPr>
        <w:t>.</w:t>
      </w:r>
    </w:p>
    <w:p w14:paraId="0000009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82] </w:t>
      </w:r>
      <w:proofErr w:type="spellStart"/>
      <w:r>
        <w:rPr>
          <w:rFonts w:ascii="Times New Roman" w:eastAsia="Times New Roman" w:hAnsi="Times New Roman" w:cs="Times New Roman"/>
          <w:color w:val="1B1B1B"/>
          <w:sz w:val="24"/>
          <w:szCs w:val="24"/>
          <w:highlight w:val="white"/>
        </w:rPr>
        <w:t>Gurunathan</w:t>
      </w:r>
      <w:proofErr w:type="spellEnd"/>
      <w:r>
        <w:rPr>
          <w:rFonts w:ascii="Times New Roman" w:eastAsia="Times New Roman" w:hAnsi="Times New Roman" w:cs="Times New Roman"/>
          <w:color w:val="1B1B1B"/>
          <w:sz w:val="24"/>
          <w:szCs w:val="24"/>
          <w:highlight w:val="white"/>
        </w:rPr>
        <w:t xml:space="preserve">, S., Kang, M. H., </w:t>
      </w:r>
      <w:proofErr w:type="spellStart"/>
      <w:r>
        <w:rPr>
          <w:rFonts w:ascii="Times New Roman" w:eastAsia="Times New Roman" w:hAnsi="Times New Roman" w:cs="Times New Roman"/>
          <w:color w:val="1B1B1B"/>
          <w:sz w:val="24"/>
          <w:szCs w:val="24"/>
          <w:highlight w:val="white"/>
        </w:rPr>
        <w:t>Qasim</w:t>
      </w:r>
      <w:proofErr w:type="spellEnd"/>
      <w:r>
        <w:rPr>
          <w:rFonts w:ascii="Times New Roman" w:eastAsia="Times New Roman" w:hAnsi="Times New Roman" w:cs="Times New Roman"/>
          <w:color w:val="1B1B1B"/>
          <w:sz w:val="24"/>
          <w:szCs w:val="24"/>
          <w:highlight w:val="white"/>
        </w:rPr>
        <w:t xml:space="preserve">, M., &amp; Kim, J. H. (2018). Nanoparticle-Mediated Combination Therapy: Two-in-One Approach for Cancer.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w:t>
      </w:r>
      <w:r>
        <w:rPr>
          <w:rFonts w:ascii="Times New Roman" w:eastAsia="Times New Roman" w:hAnsi="Times New Roman" w:cs="Times New Roman"/>
          <w:color w:val="1B1B1B"/>
          <w:sz w:val="24"/>
          <w:szCs w:val="24"/>
          <w:highlight w:val="white"/>
        </w:rPr>
        <w:t xml:space="preserve">(10), 3264. </w:t>
      </w:r>
      <w:hyperlink r:id="rId86">
        <w:r>
          <w:rPr>
            <w:rFonts w:ascii="Times New Roman" w:eastAsia="Times New Roman" w:hAnsi="Times New Roman" w:cs="Times New Roman"/>
            <w:color w:val="1155CC"/>
            <w:sz w:val="24"/>
            <w:szCs w:val="24"/>
            <w:highlight w:val="white"/>
            <w:u w:val="single"/>
          </w:rPr>
          <w:t>https://doi.org/10.3390/ijms19103264</w:t>
        </w:r>
      </w:hyperlink>
    </w:p>
    <w:p w14:paraId="0000009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83] </w:t>
      </w:r>
      <w:proofErr w:type="spellStart"/>
      <w:r>
        <w:rPr>
          <w:rFonts w:ascii="Times New Roman" w:eastAsia="Times New Roman" w:hAnsi="Times New Roman" w:cs="Times New Roman"/>
          <w:color w:val="1B1B1B"/>
          <w:sz w:val="24"/>
          <w:szCs w:val="24"/>
          <w:highlight w:val="white"/>
        </w:rPr>
        <w:t>Chehelgerdi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Chehelgerdi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Allela</w:t>
      </w:r>
      <w:proofErr w:type="spellEnd"/>
      <w:r>
        <w:rPr>
          <w:rFonts w:ascii="Times New Roman" w:eastAsia="Times New Roman" w:hAnsi="Times New Roman" w:cs="Times New Roman"/>
          <w:color w:val="1B1B1B"/>
          <w:sz w:val="24"/>
          <w:szCs w:val="24"/>
          <w:highlight w:val="white"/>
        </w:rPr>
        <w:t xml:space="preserve">, O. Q. B., </w:t>
      </w:r>
      <w:proofErr w:type="spellStart"/>
      <w:r>
        <w:rPr>
          <w:rFonts w:ascii="Times New Roman" w:eastAsia="Times New Roman" w:hAnsi="Times New Roman" w:cs="Times New Roman"/>
          <w:color w:val="1B1B1B"/>
          <w:sz w:val="24"/>
          <w:szCs w:val="24"/>
          <w:highlight w:val="white"/>
        </w:rPr>
        <w:t>Pecho</w:t>
      </w:r>
      <w:proofErr w:type="spellEnd"/>
      <w:r>
        <w:rPr>
          <w:rFonts w:ascii="Times New Roman" w:eastAsia="Times New Roman" w:hAnsi="Times New Roman" w:cs="Times New Roman"/>
          <w:color w:val="1B1B1B"/>
          <w:sz w:val="24"/>
          <w:szCs w:val="24"/>
          <w:highlight w:val="white"/>
        </w:rPr>
        <w:t xml:space="preserve">, R. D. C., </w:t>
      </w:r>
      <w:proofErr w:type="spellStart"/>
      <w:r>
        <w:rPr>
          <w:rFonts w:ascii="Times New Roman" w:eastAsia="Times New Roman" w:hAnsi="Times New Roman" w:cs="Times New Roman"/>
          <w:color w:val="1B1B1B"/>
          <w:sz w:val="24"/>
          <w:szCs w:val="24"/>
          <w:highlight w:val="white"/>
        </w:rPr>
        <w:t>Jayasankar</w:t>
      </w:r>
      <w:proofErr w:type="spellEnd"/>
      <w:r>
        <w:rPr>
          <w:rFonts w:ascii="Times New Roman" w:eastAsia="Times New Roman" w:hAnsi="Times New Roman" w:cs="Times New Roman"/>
          <w:color w:val="1B1B1B"/>
          <w:sz w:val="24"/>
          <w:szCs w:val="24"/>
          <w:highlight w:val="white"/>
        </w:rPr>
        <w:t xml:space="preserve">, N., Rao, D. P., </w:t>
      </w:r>
      <w:proofErr w:type="spellStart"/>
      <w:r>
        <w:rPr>
          <w:rFonts w:ascii="Times New Roman" w:eastAsia="Times New Roman" w:hAnsi="Times New Roman" w:cs="Times New Roman"/>
          <w:color w:val="1B1B1B"/>
          <w:sz w:val="24"/>
          <w:szCs w:val="24"/>
          <w:highlight w:val="white"/>
        </w:rPr>
        <w:t>Thamaraikani</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Vasanthan</w:t>
      </w:r>
      <w:proofErr w:type="spellEnd"/>
      <w:r>
        <w:rPr>
          <w:rFonts w:ascii="Times New Roman" w:eastAsia="Times New Roman" w:hAnsi="Times New Roman" w:cs="Times New Roman"/>
          <w:color w:val="1B1B1B"/>
          <w:sz w:val="24"/>
          <w:szCs w:val="24"/>
          <w:highlight w:val="white"/>
        </w:rPr>
        <w:t xml:space="preserve">, M., Viktor, P., </w:t>
      </w:r>
      <w:proofErr w:type="spellStart"/>
      <w:r>
        <w:rPr>
          <w:rFonts w:ascii="Times New Roman" w:eastAsia="Times New Roman" w:hAnsi="Times New Roman" w:cs="Times New Roman"/>
          <w:color w:val="1B1B1B"/>
          <w:sz w:val="24"/>
          <w:szCs w:val="24"/>
          <w:highlight w:val="white"/>
        </w:rPr>
        <w:t>Lakshmaiya</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Saadh</w:t>
      </w:r>
      <w:proofErr w:type="spellEnd"/>
      <w:r>
        <w:rPr>
          <w:rFonts w:ascii="Times New Roman" w:eastAsia="Times New Roman" w:hAnsi="Times New Roman" w:cs="Times New Roman"/>
          <w:color w:val="1B1B1B"/>
          <w:sz w:val="24"/>
          <w:szCs w:val="24"/>
          <w:highlight w:val="white"/>
        </w:rPr>
        <w:t xml:space="preserve">, M. J., </w:t>
      </w:r>
      <w:proofErr w:type="spellStart"/>
      <w:r>
        <w:rPr>
          <w:rFonts w:ascii="Times New Roman" w:eastAsia="Times New Roman" w:hAnsi="Times New Roman" w:cs="Times New Roman"/>
          <w:color w:val="1B1B1B"/>
          <w:sz w:val="24"/>
          <w:szCs w:val="24"/>
          <w:highlight w:val="white"/>
        </w:rPr>
        <w:t>Amajd</w:t>
      </w:r>
      <w:proofErr w:type="spellEnd"/>
      <w:r>
        <w:rPr>
          <w:rFonts w:ascii="Times New Roman" w:eastAsia="Times New Roman" w:hAnsi="Times New Roman" w:cs="Times New Roman"/>
          <w:color w:val="1B1B1B"/>
          <w:sz w:val="24"/>
          <w:szCs w:val="24"/>
          <w:highlight w:val="white"/>
        </w:rPr>
        <w:t>, A., Abo-Zaid, M. A., Castillo-</w:t>
      </w:r>
      <w:proofErr w:type="spellStart"/>
      <w:r>
        <w:rPr>
          <w:rFonts w:ascii="Times New Roman" w:eastAsia="Times New Roman" w:hAnsi="Times New Roman" w:cs="Times New Roman"/>
          <w:color w:val="1B1B1B"/>
          <w:sz w:val="24"/>
          <w:szCs w:val="24"/>
          <w:highlight w:val="white"/>
        </w:rPr>
        <w:t>Acobo</w:t>
      </w:r>
      <w:proofErr w:type="spellEnd"/>
      <w:r>
        <w:rPr>
          <w:rFonts w:ascii="Times New Roman" w:eastAsia="Times New Roman" w:hAnsi="Times New Roman" w:cs="Times New Roman"/>
          <w:color w:val="1B1B1B"/>
          <w:sz w:val="24"/>
          <w:szCs w:val="24"/>
          <w:highlight w:val="white"/>
        </w:rPr>
        <w:t xml:space="preserve">, R. Y., Ismail, A. H., Amin, A. H., &amp; </w:t>
      </w:r>
      <w:proofErr w:type="spellStart"/>
      <w:r>
        <w:rPr>
          <w:rFonts w:ascii="Times New Roman" w:eastAsia="Times New Roman" w:hAnsi="Times New Roman" w:cs="Times New Roman"/>
          <w:color w:val="1B1B1B"/>
          <w:sz w:val="24"/>
          <w:szCs w:val="24"/>
          <w:highlight w:val="white"/>
        </w:rPr>
        <w:t>Akhavan-Sigari</w:t>
      </w:r>
      <w:proofErr w:type="spellEnd"/>
      <w:r>
        <w:rPr>
          <w:rFonts w:ascii="Times New Roman" w:eastAsia="Times New Roman" w:hAnsi="Times New Roman" w:cs="Times New Roman"/>
          <w:color w:val="1B1B1B"/>
          <w:sz w:val="24"/>
          <w:szCs w:val="24"/>
          <w:highlight w:val="white"/>
        </w:rPr>
        <w:t xml:space="preserve">, R. (2023). Progressing nanotechnology to improve targeted cancer treatment: overcoming hurdles in its clinical implementation. </w:t>
      </w:r>
      <w:r>
        <w:rPr>
          <w:rFonts w:ascii="Times New Roman" w:eastAsia="Times New Roman" w:hAnsi="Times New Roman" w:cs="Times New Roman"/>
          <w:i/>
          <w:iCs/>
          <w:color w:val="1B1B1B"/>
          <w:sz w:val="24"/>
          <w:szCs w:val="24"/>
          <w:highlight w:val="white"/>
        </w:rPr>
        <w:t>Molecular cancer</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22</w:t>
      </w:r>
      <w:r>
        <w:rPr>
          <w:rFonts w:ascii="Times New Roman" w:eastAsia="Times New Roman" w:hAnsi="Times New Roman" w:cs="Times New Roman"/>
          <w:color w:val="1B1B1B"/>
          <w:sz w:val="24"/>
          <w:szCs w:val="24"/>
          <w:highlight w:val="white"/>
        </w:rPr>
        <w:t xml:space="preserve">(1), 169. </w:t>
      </w:r>
      <w:hyperlink r:id="rId87">
        <w:r>
          <w:rPr>
            <w:rFonts w:ascii="Times New Roman" w:eastAsia="Times New Roman" w:hAnsi="Times New Roman" w:cs="Times New Roman"/>
            <w:color w:val="1155CC"/>
            <w:sz w:val="24"/>
            <w:szCs w:val="24"/>
            <w:highlight w:val="white"/>
            <w:u w:val="single"/>
          </w:rPr>
          <w:t>https://doi.org/10.1186/s12943-023-01865-0</w:t>
        </w:r>
      </w:hyperlink>
    </w:p>
    <w:p w14:paraId="0000009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84] </w:t>
      </w:r>
      <w:proofErr w:type="spellStart"/>
      <w:r>
        <w:rPr>
          <w:rFonts w:ascii="Times New Roman" w:eastAsia="Times New Roman" w:hAnsi="Times New Roman" w:cs="Times New Roman"/>
          <w:color w:val="1B1B1B"/>
          <w:sz w:val="24"/>
          <w:szCs w:val="24"/>
          <w:highlight w:val="white"/>
        </w:rPr>
        <w:t>Basu</w:t>
      </w:r>
      <w:proofErr w:type="spellEnd"/>
      <w:r>
        <w:rPr>
          <w:rFonts w:ascii="Times New Roman" w:eastAsia="Times New Roman" w:hAnsi="Times New Roman" w:cs="Times New Roman"/>
          <w:color w:val="1B1B1B"/>
          <w:sz w:val="24"/>
          <w:szCs w:val="24"/>
          <w:highlight w:val="white"/>
        </w:rPr>
        <w:t xml:space="preserve">, S., Biswas, P., </w:t>
      </w:r>
      <w:proofErr w:type="spellStart"/>
      <w:r>
        <w:rPr>
          <w:rFonts w:ascii="Times New Roman" w:eastAsia="Times New Roman" w:hAnsi="Times New Roman" w:cs="Times New Roman"/>
          <w:color w:val="1B1B1B"/>
          <w:sz w:val="24"/>
          <w:szCs w:val="24"/>
          <w:highlight w:val="white"/>
        </w:rPr>
        <w:t>Anto</w:t>
      </w:r>
      <w:proofErr w:type="spellEnd"/>
      <w:r>
        <w:rPr>
          <w:rFonts w:ascii="Times New Roman" w:eastAsia="Times New Roman" w:hAnsi="Times New Roman" w:cs="Times New Roman"/>
          <w:color w:val="1B1B1B"/>
          <w:sz w:val="24"/>
          <w:szCs w:val="24"/>
          <w:highlight w:val="white"/>
        </w:rPr>
        <w:t xml:space="preserve">, M., Singh, N., &amp; Mukherjee, K. (2024). Nanomaterial-enabled drug transport systems: a comprehensive exploration of current developments and future avenues in therapeutic delivery. </w:t>
      </w:r>
      <w:r>
        <w:rPr>
          <w:rFonts w:ascii="Times New Roman" w:eastAsia="Times New Roman" w:hAnsi="Times New Roman" w:cs="Times New Roman"/>
          <w:i/>
          <w:iCs/>
          <w:color w:val="1B1B1B"/>
          <w:sz w:val="24"/>
          <w:szCs w:val="24"/>
          <w:highlight w:val="white"/>
        </w:rPr>
        <w:t>3 Biotech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(12), 289. </w:t>
      </w:r>
      <w:hyperlink r:id="rId88">
        <w:r>
          <w:rPr>
            <w:rFonts w:ascii="Times New Roman" w:eastAsia="Times New Roman" w:hAnsi="Times New Roman" w:cs="Times New Roman"/>
            <w:color w:val="1155CC"/>
            <w:sz w:val="24"/>
            <w:szCs w:val="24"/>
            <w:highlight w:val="white"/>
            <w:u w:val="single"/>
          </w:rPr>
          <w:t>https://doi.org/10.1007/s13205-024-04135-y</w:t>
        </w:r>
      </w:hyperlink>
    </w:p>
    <w:p w14:paraId="0000009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85] Gao, W., Chen, Y., Zhang, Y., Zhang, Q., &amp; Zhang, L. (2018). Nanoparticle-based local antimicrobial drug delivery.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127</w:t>
      </w:r>
      <w:r>
        <w:rPr>
          <w:rFonts w:ascii="Times New Roman" w:eastAsia="Times New Roman" w:hAnsi="Times New Roman" w:cs="Times New Roman"/>
          <w:color w:val="1B1B1B"/>
          <w:sz w:val="24"/>
          <w:szCs w:val="24"/>
          <w:highlight w:val="white"/>
        </w:rPr>
        <w:t xml:space="preserve">, 46–57. </w:t>
      </w:r>
      <w:hyperlink r:id="rId89">
        <w:r>
          <w:rPr>
            <w:rFonts w:ascii="Times New Roman" w:eastAsia="Times New Roman" w:hAnsi="Times New Roman" w:cs="Times New Roman"/>
            <w:color w:val="1155CC"/>
            <w:sz w:val="24"/>
            <w:szCs w:val="24"/>
            <w:highlight w:val="white"/>
            <w:u w:val="single"/>
          </w:rPr>
          <w:t>https://doi.org/10.1016/j.addr.2017.09.015</w:t>
        </w:r>
      </w:hyperlink>
    </w:p>
    <w:p w14:paraId="0000009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86] Wang, L., Hu, C., &amp; Shao, L. (2017). The antimicrobial activity of nanoparticles: present situation and prospects for the future.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1227–1249. </w:t>
      </w:r>
      <w:hyperlink r:id="rId90">
        <w:r>
          <w:rPr>
            <w:rFonts w:ascii="Times New Roman" w:eastAsia="Times New Roman" w:hAnsi="Times New Roman" w:cs="Times New Roman"/>
            <w:color w:val="1155CC"/>
            <w:sz w:val="24"/>
            <w:szCs w:val="24"/>
            <w:highlight w:val="white"/>
            <w:u w:val="single"/>
          </w:rPr>
          <w:t>https://doi.org/10.2147/IJN.S121956</w:t>
        </w:r>
      </w:hyperlink>
    </w:p>
    <w:p w14:paraId="0000009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87] Lin, Y. K., Yang, S. C., Hsu, C. Y., Sung, J. T., &amp; Fang, J. Y. (2021). The Antibiofilm </w:t>
      </w:r>
      <w:proofErr w:type="spellStart"/>
      <w:r>
        <w:rPr>
          <w:rFonts w:ascii="Times New Roman" w:eastAsia="Times New Roman" w:hAnsi="Times New Roman" w:cs="Times New Roman"/>
          <w:color w:val="1B1B1B"/>
          <w:sz w:val="24"/>
          <w:szCs w:val="24"/>
          <w:highlight w:val="white"/>
        </w:rPr>
        <w:t>Nanosystems</w:t>
      </w:r>
      <w:proofErr w:type="spellEnd"/>
      <w:r>
        <w:rPr>
          <w:rFonts w:ascii="Times New Roman" w:eastAsia="Times New Roman" w:hAnsi="Times New Roman" w:cs="Times New Roman"/>
          <w:color w:val="1B1B1B"/>
          <w:sz w:val="24"/>
          <w:szCs w:val="24"/>
          <w:highlight w:val="white"/>
        </w:rPr>
        <w:t xml:space="preserve"> for Improved Infection Inhibition of Microbes in Skin.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(21), 6392. </w:t>
      </w:r>
      <w:hyperlink r:id="rId91">
        <w:r>
          <w:rPr>
            <w:rFonts w:ascii="Times New Roman" w:eastAsia="Times New Roman" w:hAnsi="Times New Roman" w:cs="Times New Roman"/>
            <w:color w:val="1155CC"/>
            <w:sz w:val="24"/>
            <w:szCs w:val="24"/>
            <w:highlight w:val="white"/>
            <w:u w:val="single"/>
          </w:rPr>
          <w:t>https://doi.org/10.3390/molecules26216392</w:t>
        </w:r>
      </w:hyperlink>
    </w:p>
    <w:p w14:paraId="0000009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88] Hussain, S., </w:t>
      </w:r>
      <w:proofErr w:type="spellStart"/>
      <w:r>
        <w:rPr>
          <w:rFonts w:ascii="Times New Roman" w:eastAsia="Times New Roman" w:hAnsi="Times New Roman" w:cs="Times New Roman"/>
          <w:color w:val="1B1B1B"/>
          <w:sz w:val="24"/>
          <w:szCs w:val="24"/>
          <w:highlight w:val="white"/>
        </w:rPr>
        <w:t>Joo</w:t>
      </w:r>
      <w:proofErr w:type="spellEnd"/>
      <w:r>
        <w:rPr>
          <w:rFonts w:ascii="Times New Roman" w:eastAsia="Times New Roman" w:hAnsi="Times New Roman" w:cs="Times New Roman"/>
          <w:color w:val="1B1B1B"/>
          <w:sz w:val="24"/>
          <w:szCs w:val="24"/>
          <w:highlight w:val="white"/>
        </w:rPr>
        <w:t xml:space="preserve">, J., Kang, J., Kim, B., Braun, G. B., She, Z. G., Kim, D., Mann, A. P., </w:t>
      </w:r>
      <w:proofErr w:type="spellStart"/>
      <w:r>
        <w:rPr>
          <w:rFonts w:ascii="Times New Roman" w:eastAsia="Times New Roman" w:hAnsi="Times New Roman" w:cs="Times New Roman"/>
          <w:color w:val="1B1B1B"/>
          <w:sz w:val="24"/>
          <w:szCs w:val="24"/>
          <w:highlight w:val="white"/>
        </w:rPr>
        <w:t>Mölder</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Teesalu</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Carnazza</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Guglielmino</w:t>
      </w:r>
      <w:proofErr w:type="spellEnd"/>
      <w:r>
        <w:rPr>
          <w:rFonts w:ascii="Times New Roman" w:eastAsia="Times New Roman" w:hAnsi="Times New Roman" w:cs="Times New Roman"/>
          <w:color w:val="1B1B1B"/>
          <w:sz w:val="24"/>
          <w:szCs w:val="24"/>
          <w:highlight w:val="white"/>
        </w:rPr>
        <w:t xml:space="preserve">, S., Sailor, M. J., &amp; </w:t>
      </w:r>
      <w:proofErr w:type="spellStart"/>
      <w:r>
        <w:rPr>
          <w:rFonts w:ascii="Times New Roman" w:eastAsia="Times New Roman" w:hAnsi="Times New Roman" w:cs="Times New Roman"/>
          <w:color w:val="1B1B1B"/>
          <w:sz w:val="24"/>
          <w:szCs w:val="24"/>
          <w:highlight w:val="white"/>
        </w:rPr>
        <w:t>Ruoslahti</w:t>
      </w:r>
      <w:proofErr w:type="spellEnd"/>
      <w:r>
        <w:rPr>
          <w:rFonts w:ascii="Times New Roman" w:eastAsia="Times New Roman" w:hAnsi="Times New Roman" w:cs="Times New Roman"/>
          <w:color w:val="1B1B1B"/>
          <w:sz w:val="24"/>
          <w:szCs w:val="24"/>
          <w:highlight w:val="white"/>
        </w:rPr>
        <w:t xml:space="preserve">, E. (2018). Antibiotic-loaded nanoparticles targeted to the site of infection enhance antibacterial efficacy. </w:t>
      </w:r>
      <w:r>
        <w:rPr>
          <w:rFonts w:ascii="Times New Roman" w:eastAsia="Times New Roman" w:hAnsi="Times New Roman" w:cs="Times New Roman"/>
          <w:i/>
          <w:iCs/>
          <w:color w:val="1B1B1B"/>
          <w:sz w:val="24"/>
          <w:szCs w:val="24"/>
          <w:highlight w:val="white"/>
        </w:rPr>
        <w:t>Nature biomedical engineering</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 xml:space="preserve">(2), 95–103. </w:t>
      </w:r>
      <w:hyperlink r:id="rId92">
        <w:r>
          <w:rPr>
            <w:rFonts w:ascii="Times New Roman" w:eastAsia="Times New Roman" w:hAnsi="Times New Roman" w:cs="Times New Roman"/>
            <w:color w:val="1155CC"/>
            <w:sz w:val="24"/>
            <w:szCs w:val="24"/>
            <w:highlight w:val="white"/>
            <w:u w:val="single"/>
          </w:rPr>
          <w:t>https://doi.org/10.1038/s41551-017-0187-5</w:t>
        </w:r>
      </w:hyperlink>
    </w:p>
    <w:p w14:paraId="0000009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89] </w:t>
      </w:r>
      <w:proofErr w:type="spellStart"/>
      <w:r>
        <w:rPr>
          <w:rFonts w:ascii="Times New Roman" w:eastAsia="Times New Roman" w:hAnsi="Times New Roman" w:cs="Times New Roman"/>
          <w:color w:val="1B1B1B"/>
          <w:sz w:val="24"/>
          <w:szCs w:val="24"/>
          <w:highlight w:val="white"/>
        </w:rPr>
        <w:t>Cojocaru</w:t>
      </w:r>
      <w:proofErr w:type="spellEnd"/>
      <w:r>
        <w:rPr>
          <w:rFonts w:ascii="Times New Roman" w:eastAsia="Times New Roman" w:hAnsi="Times New Roman" w:cs="Times New Roman"/>
          <w:color w:val="1B1B1B"/>
          <w:sz w:val="24"/>
          <w:szCs w:val="24"/>
          <w:highlight w:val="white"/>
        </w:rPr>
        <w:t xml:space="preserve">, F. D., </w:t>
      </w:r>
      <w:proofErr w:type="spellStart"/>
      <w:r>
        <w:rPr>
          <w:rFonts w:ascii="Times New Roman" w:eastAsia="Times New Roman" w:hAnsi="Times New Roman" w:cs="Times New Roman"/>
          <w:color w:val="1B1B1B"/>
          <w:sz w:val="24"/>
          <w:szCs w:val="24"/>
          <w:highlight w:val="white"/>
        </w:rPr>
        <w:t>Botezat</w:t>
      </w:r>
      <w:proofErr w:type="spellEnd"/>
      <w:r>
        <w:rPr>
          <w:rFonts w:ascii="Times New Roman" w:eastAsia="Times New Roman" w:hAnsi="Times New Roman" w:cs="Times New Roman"/>
          <w:color w:val="1B1B1B"/>
          <w:sz w:val="24"/>
          <w:szCs w:val="24"/>
          <w:highlight w:val="white"/>
        </w:rPr>
        <w:t xml:space="preserve">, D., </w:t>
      </w:r>
      <w:proofErr w:type="spellStart"/>
      <w:r>
        <w:rPr>
          <w:rFonts w:ascii="Times New Roman" w:eastAsia="Times New Roman" w:hAnsi="Times New Roman" w:cs="Times New Roman"/>
          <w:color w:val="1B1B1B"/>
          <w:sz w:val="24"/>
          <w:szCs w:val="24"/>
          <w:highlight w:val="white"/>
        </w:rPr>
        <w:t>Gardikiotis</w:t>
      </w:r>
      <w:proofErr w:type="spellEnd"/>
      <w:r>
        <w:rPr>
          <w:rFonts w:ascii="Times New Roman" w:eastAsia="Times New Roman" w:hAnsi="Times New Roman" w:cs="Times New Roman"/>
          <w:color w:val="1B1B1B"/>
          <w:sz w:val="24"/>
          <w:szCs w:val="24"/>
          <w:highlight w:val="white"/>
        </w:rPr>
        <w:t xml:space="preserve">, I., </w:t>
      </w:r>
      <w:proofErr w:type="spellStart"/>
      <w:r>
        <w:rPr>
          <w:rFonts w:ascii="Times New Roman" w:eastAsia="Times New Roman" w:hAnsi="Times New Roman" w:cs="Times New Roman"/>
          <w:color w:val="1B1B1B"/>
          <w:sz w:val="24"/>
          <w:szCs w:val="24"/>
          <w:highlight w:val="white"/>
        </w:rPr>
        <w:t>Uritu</w:t>
      </w:r>
      <w:proofErr w:type="spellEnd"/>
      <w:r>
        <w:rPr>
          <w:rFonts w:ascii="Times New Roman" w:eastAsia="Times New Roman" w:hAnsi="Times New Roman" w:cs="Times New Roman"/>
          <w:color w:val="1B1B1B"/>
          <w:sz w:val="24"/>
          <w:szCs w:val="24"/>
          <w:highlight w:val="white"/>
        </w:rPr>
        <w:t xml:space="preserve">, C. M., Dodi, G., </w:t>
      </w:r>
      <w:proofErr w:type="spellStart"/>
      <w:r>
        <w:rPr>
          <w:rFonts w:ascii="Times New Roman" w:eastAsia="Times New Roman" w:hAnsi="Times New Roman" w:cs="Times New Roman"/>
          <w:color w:val="1B1B1B"/>
          <w:sz w:val="24"/>
          <w:szCs w:val="24"/>
          <w:highlight w:val="white"/>
        </w:rPr>
        <w:t>Trandafir</w:t>
      </w:r>
      <w:proofErr w:type="spellEnd"/>
      <w:r>
        <w:rPr>
          <w:rFonts w:ascii="Times New Roman" w:eastAsia="Times New Roman" w:hAnsi="Times New Roman" w:cs="Times New Roman"/>
          <w:color w:val="1B1B1B"/>
          <w:sz w:val="24"/>
          <w:szCs w:val="24"/>
          <w:highlight w:val="white"/>
        </w:rPr>
        <w:t xml:space="preserve">, L., </w:t>
      </w:r>
      <w:proofErr w:type="spellStart"/>
      <w:r>
        <w:rPr>
          <w:rFonts w:ascii="Times New Roman" w:eastAsia="Times New Roman" w:hAnsi="Times New Roman" w:cs="Times New Roman"/>
          <w:color w:val="1B1B1B"/>
          <w:sz w:val="24"/>
          <w:szCs w:val="24"/>
          <w:highlight w:val="white"/>
        </w:rPr>
        <w:t>Rezus</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Rezus</w:t>
      </w:r>
      <w:proofErr w:type="spellEnd"/>
      <w:r>
        <w:rPr>
          <w:rFonts w:ascii="Times New Roman" w:eastAsia="Times New Roman" w:hAnsi="Times New Roman" w:cs="Times New Roman"/>
          <w:color w:val="1B1B1B"/>
          <w:sz w:val="24"/>
          <w:szCs w:val="24"/>
          <w:highlight w:val="white"/>
        </w:rPr>
        <w:t xml:space="preserve">, E., </w:t>
      </w:r>
      <w:proofErr w:type="spellStart"/>
      <w:r>
        <w:rPr>
          <w:rFonts w:ascii="Times New Roman" w:eastAsia="Times New Roman" w:hAnsi="Times New Roman" w:cs="Times New Roman"/>
          <w:color w:val="1B1B1B"/>
          <w:sz w:val="24"/>
          <w:szCs w:val="24"/>
          <w:highlight w:val="white"/>
        </w:rPr>
        <w:t>Tamba</w:t>
      </w:r>
      <w:proofErr w:type="spellEnd"/>
      <w:r>
        <w:rPr>
          <w:rFonts w:ascii="Times New Roman" w:eastAsia="Times New Roman" w:hAnsi="Times New Roman" w:cs="Times New Roman"/>
          <w:color w:val="1B1B1B"/>
          <w:sz w:val="24"/>
          <w:szCs w:val="24"/>
          <w:highlight w:val="white"/>
        </w:rPr>
        <w:t xml:space="preserve">, B. I., &amp; Mihai, C. T. (2020). Nanomaterials Designed for Antiviral Drug Delivery Transport across Biological Barriers.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(2), 171. </w:t>
      </w:r>
      <w:hyperlink r:id="rId93">
        <w:r>
          <w:rPr>
            <w:rFonts w:ascii="Times New Roman" w:eastAsia="Times New Roman" w:hAnsi="Times New Roman" w:cs="Times New Roman"/>
            <w:color w:val="1155CC"/>
            <w:sz w:val="24"/>
            <w:szCs w:val="24"/>
            <w:highlight w:val="white"/>
            <w:u w:val="single"/>
          </w:rPr>
          <w:t>https://doi.org/10.3390/pharmaceutics12020171</w:t>
        </w:r>
      </w:hyperlink>
    </w:p>
    <w:p w14:paraId="0000009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90] Chen, L., &amp; Liang, J. (2020). An overview of functional nanoparticles as novel emerging antiviral therapeutic agents. </w:t>
      </w:r>
      <w:r>
        <w:rPr>
          <w:rFonts w:ascii="Times New Roman" w:eastAsia="Times New Roman" w:hAnsi="Times New Roman" w:cs="Times New Roman"/>
          <w:i/>
          <w:iCs/>
          <w:color w:val="1B1B1B"/>
          <w:sz w:val="24"/>
          <w:szCs w:val="24"/>
          <w:highlight w:val="white"/>
        </w:rPr>
        <w:t>Materials science &amp; engineering. C, Materials for biological applications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112</w:t>
      </w:r>
      <w:r>
        <w:rPr>
          <w:rFonts w:ascii="Times New Roman" w:eastAsia="Times New Roman" w:hAnsi="Times New Roman" w:cs="Times New Roman"/>
          <w:color w:val="1B1B1B"/>
          <w:sz w:val="24"/>
          <w:szCs w:val="24"/>
          <w:highlight w:val="white"/>
        </w:rPr>
        <w:t xml:space="preserve">, 110924. </w:t>
      </w:r>
      <w:hyperlink r:id="rId94">
        <w:r>
          <w:rPr>
            <w:rFonts w:ascii="Times New Roman" w:eastAsia="Times New Roman" w:hAnsi="Times New Roman" w:cs="Times New Roman"/>
            <w:color w:val="1155CC"/>
            <w:sz w:val="24"/>
            <w:szCs w:val="24"/>
            <w:highlight w:val="white"/>
            <w:u w:val="single"/>
          </w:rPr>
          <w:t>https://doi.org/10.1016/j.msec.2020.110924</w:t>
        </w:r>
      </w:hyperlink>
    </w:p>
    <w:p w14:paraId="0000009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91] Chakraborty, A., Diwan, A., &amp; </w:t>
      </w:r>
      <w:proofErr w:type="spellStart"/>
      <w:r>
        <w:rPr>
          <w:rFonts w:ascii="Times New Roman" w:eastAsia="Times New Roman" w:hAnsi="Times New Roman" w:cs="Times New Roman"/>
          <w:color w:val="1B1B1B"/>
          <w:sz w:val="24"/>
          <w:szCs w:val="24"/>
          <w:highlight w:val="white"/>
        </w:rPr>
        <w:t>Tatake</w:t>
      </w:r>
      <w:proofErr w:type="spellEnd"/>
      <w:r>
        <w:rPr>
          <w:rFonts w:ascii="Times New Roman" w:eastAsia="Times New Roman" w:hAnsi="Times New Roman" w:cs="Times New Roman"/>
          <w:color w:val="1B1B1B"/>
          <w:sz w:val="24"/>
          <w:szCs w:val="24"/>
          <w:highlight w:val="white"/>
        </w:rPr>
        <w:t xml:space="preserve">, J. (2023). Prospect of nanomaterials as antimicrobial and antiviral regimen. </w:t>
      </w:r>
      <w:r>
        <w:rPr>
          <w:rFonts w:ascii="Times New Roman" w:eastAsia="Times New Roman" w:hAnsi="Times New Roman" w:cs="Times New Roman"/>
          <w:i/>
          <w:iCs/>
          <w:color w:val="1B1B1B"/>
          <w:sz w:val="24"/>
          <w:szCs w:val="24"/>
          <w:highlight w:val="white"/>
        </w:rPr>
        <w:t>AIMS microbiology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(3), 444–466. </w:t>
      </w:r>
      <w:hyperlink r:id="rId95">
        <w:r>
          <w:rPr>
            <w:rFonts w:ascii="Times New Roman" w:eastAsia="Times New Roman" w:hAnsi="Times New Roman" w:cs="Times New Roman"/>
            <w:color w:val="1155CC"/>
            <w:sz w:val="24"/>
            <w:szCs w:val="24"/>
            <w:highlight w:val="white"/>
            <w:u w:val="single"/>
          </w:rPr>
          <w:t>https://doi.org/10.3934/microbiol.2023024</w:t>
        </w:r>
      </w:hyperlink>
    </w:p>
    <w:p w14:paraId="000000A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92] </w:t>
      </w:r>
      <w:proofErr w:type="spellStart"/>
      <w:r>
        <w:rPr>
          <w:rFonts w:ascii="Times New Roman" w:eastAsia="Times New Roman" w:hAnsi="Times New Roman" w:cs="Times New Roman"/>
          <w:color w:val="1B1B1B"/>
          <w:sz w:val="24"/>
          <w:szCs w:val="24"/>
          <w:highlight w:val="white"/>
        </w:rPr>
        <w:t>Souto</w:t>
      </w:r>
      <w:proofErr w:type="spellEnd"/>
      <w:r>
        <w:rPr>
          <w:rFonts w:ascii="Times New Roman" w:eastAsia="Times New Roman" w:hAnsi="Times New Roman" w:cs="Times New Roman"/>
          <w:color w:val="1B1B1B"/>
          <w:sz w:val="24"/>
          <w:szCs w:val="24"/>
          <w:highlight w:val="white"/>
        </w:rPr>
        <w:t xml:space="preserve">, E. B., </w:t>
      </w:r>
      <w:proofErr w:type="spellStart"/>
      <w:r>
        <w:rPr>
          <w:rFonts w:ascii="Times New Roman" w:eastAsia="Times New Roman" w:hAnsi="Times New Roman" w:cs="Times New Roman"/>
          <w:color w:val="1B1B1B"/>
          <w:sz w:val="24"/>
          <w:szCs w:val="24"/>
          <w:highlight w:val="white"/>
        </w:rPr>
        <w:t>Souto</w:t>
      </w:r>
      <w:proofErr w:type="spellEnd"/>
      <w:r>
        <w:rPr>
          <w:rFonts w:ascii="Times New Roman" w:eastAsia="Times New Roman" w:hAnsi="Times New Roman" w:cs="Times New Roman"/>
          <w:color w:val="1B1B1B"/>
          <w:sz w:val="24"/>
          <w:szCs w:val="24"/>
          <w:highlight w:val="white"/>
        </w:rPr>
        <w:t xml:space="preserve">, S. B., Campos, J. R., Severino, P., </w:t>
      </w:r>
      <w:proofErr w:type="spellStart"/>
      <w:r>
        <w:rPr>
          <w:rFonts w:ascii="Times New Roman" w:eastAsia="Times New Roman" w:hAnsi="Times New Roman" w:cs="Times New Roman"/>
          <w:color w:val="1B1B1B"/>
          <w:sz w:val="24"/>
          <w:szCs w:val="24"/>
          <w:highlight w:val="white"/>
        </w:rPr>
        <w:t>Pashirova</w:t>
      </w:r>
      <w:proofErr w:type="spellEnd"/>
      <w:r>
        <w:rPr>
          <w:rFonts w:ascii="Times New Roman" w:eastAsia="Times New Roman" w:hAnsi="Times New Roman" w:cs="Times New Roman"/>
          <w:color w:val="1B1B1B"/>
          <w:sz w:val="24"/>
          <w:szCs w:val="24"/>
          <w:highlight w:val="white"/>
        </w:rPr>
        <w:t xml:space="preserve">, T. N., Zakharova, L. Y., Silva, A. M., Durazzo, A., Lucarini, M., Izzo, A. A., &amp; Santini, A. (2019). Nanoparticle Delivery Systems in the Treatment of Diabetes Complications.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24</w:t>
      </w:r>
      <w:r>
        <w:rPr>
          <w:rFonts w:ascii="Times New Roman" w:eastAsia="Times New Roman" w:hAnsi="Times New Roman" w:cs="Times New Roman"/>
          <w:color w:val="1B1B1B"/>
          <w:sz w:val="24"/>
          <w:szCs w:val="24"/>
          <w:highlight w:val="white"/>
        </w:rPr>
        <w:t xml:space="preserve">(23), 4209. </w:t>
      </w:r>
      <w:hyperlink r:id="rId96">
        <w:r>
          <w:rPr>
            <w:rFonts w:ascii="Times New Roman" w:eastAsia="Times New Roman" w:hAnsi="Times New Roman" w:cs="Times New Roman"/>
            <w:color w:val="1155CC"/>
            <w:sz w:val="24"/>
            <w:szCs w:val="24"/>
            <w:highlight w:val="white"/>
            <w:u w:val="single"/>
          </w:rPr>
          <w:t>https://doi.org/10.3390/molecules24234209</w:t>
        </w:r>
      </w:hyperlink>
    </w:p>
    <w:p w14:paraId="000000A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93] Li, L., &amp; Wang, Y. (2025). Advancements in Injectable Hydrogels for Controlled Insulin Delivery: A Comprehensive Review of the Design, Properties and Therapeutic Applications for Diabetes and Its Complications.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(6), 780. </w:t>
      </w:r>
      <w:hyperlink r:id="rId97">
        <w:r>
          <w:rPr>
            <w:rFonts w:ascii="Times New Roman" w:eastAsia="Times New Roman" w:hAnsi="Times New Roman" w:cs="Times New Roman"/>
            <w:color w:val="1155CC"/>
            <w:sz w:val="24"/>
            <w:szCs w:val="24"/>
            <w:highlight w:val="white"/>
            <w:u w:val="single"/>
          </w:rPr>
          <w:t>https://doi.org/10.3390/polym17060780</w:t>
        </w:r>
      </w:hyperlink>
    </w:p>
    <w:p w14:paraId="000000A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94] He, Y., Al-</w:t>
      </w:r>
      <w:proofErr w:type="spellStart"/>
      <w:r>
        <w:rPr>
          <w:rFonts w:ascii="Times New Roman" w:eastAsia="Times New Roman" w:hAnsi="Times New Roman" w:cs="Times New Roman"/>
          <w:color w:val="1B1B1B"/>
          <w:sz w:val="24"/>
          <w:szCs w:val="24"/>
          <w:highlight w:val="white"/>
        </w:rPr>
        <w:t>Mureish</w:t>
      </w:r>
      <w:proofErr w:type="spellEnd"/>
      <w:r>
        <w:rPr>
          <w:rFonts w:ascii="Times New Roman" w:eastAsia="Times New Roman" w:hAnsi="Times New Roman" w:cs="Times New Roman"/>
          <w:color w:val="1B1B1B"/>
          <w:sz w:val="24"/>
          <w:szCs w:val="24"/>
          <w:highlight w:val="white"/>
        </w:rPr>
        <w:t xml:space="preserve">, A., &amp; Wu, N. (2021). Nanotechnology in the Treatment of Diabetic Complications: A Comprehensive Narrative Review. </w:t>
      </w:r>
      <w:r>
        <w:rPr>
          <w:rFonts w:ascii="Times New Roman" w:eastAsia="Times New Roman" w:hAnsi="Times New Roman" w:cs="Times New Roman"/>
          <w:i/>
          <w:iCs/>
          <w:color w:val="1B1B1B"/>
          <w:sz w:val="24"/>
          <w:szCs w:val="24"/>
          <w:highlight w:val="white"/>
        </w:rPr>
        <w:t>Journal of diabetes research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2021</w:t>
      </w:r>
      <w:r>
        <w:rPr>
          <w:rFonts w:ascii="Times New Roman" w:eastAsia="Times New Roman" w:hAnsi="Times New Roman" w:cs="Times New Roman"/>
          <w:color w:val="1B1B1B"/>
          <w:sz w:val="24"/>
          <w:szCs w:val="24"/>
          <w:highlight w:val="white"/>
        </w:rPr>
        <w:t xml:space="preserve">, 6612063. </w:t>
      </w:r>
      <w:hyperlink r:id="rId98">
        <w:r>
          <w:rPr>
            <w:rFonts w:ascii="Times New Roman" w:eastAsia="Times New Roman" w:hAnsi="Times New Roman" w:cs="Times New Roman"/>
            <w:color w:val="1155CC"/>
            <w:sz w:val="24"/>
            <w:szCs w:val="24"/>
            <w:highlight w:val="white"/>
            <w:u w:val="single"/>
          </w:rPr>
          <w:t>https://doi.org/10.1155/2021/6612063</w:t>
        </w:r>
      </w:hyperlink>
    </w:p>
    <w:p w14:paraId="000000A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95] </w:t>
      </w:r>
      <w:proofErr w:type="spellStart"/>
      <w:r>
        <w:rPr>
          <w:rFonts w:ascii="Times New Roman" w:eastAsia="Times New Roman" w:hAnsi="Times New Roman" w:cs="Times New Roman"/>
          <w:color w:val="1B1B1B"/>
          <w:sz w:val="24"/>
          <w:szCs w:val="24"/>
          <w:highlight w:val="white"/>
        </w:rPr>
        <w:t>Oladipupo</w:t>
      </w:r>
      <w:proofErr w:type="spellEnd"/>
      <w:r>
        <w:rPr>
          <w:rFonts w:ascii="Times New Roman" w:eastAsia="Times New Roman" w:hAnsi="Times New Roman" w:cs="Times New Roman"/>
          <w:color w:val="1B1B1B"/>
          <w:sz w:val="24"/>
          <w:szCs w:val="24"/>
          <w:highlight w:val="white"/>
        </w:rPr>
        <w:t xml:space="preserve">, S., Rotimi, D. E., </w:t>
      </w:r>
      <w:proofErr w:type="spellStart"/>
      <w:r>
        <w:rPr>
          <w:rFonts w:ascii="Times New Roman" w:eastAsia="Times New Roman" w:hAnsi="Times New Roman" w:cs="Times New Roman"/>
          <w:color w:val="1B1B1B"/>
          <w:sz w:val="24"/>
          <w:szCs w:val="24"/>
          <w:highlight w:val="white"/>
        </w:rPr>
        <w:t>Ezenabor</w:t>
      </w:r>
      <w:proofErr w:type="spellEnd"/>
      <w:r>
        <w:rPr>
          <w:rFonts w:ascii="Times New Roman" w:eastAsia="Times New Roman" w:hAnsi="Times New Roman" w:cs="Times New Roman"/>
          <w:color w:val="1B1B1B"/>
          <w:sz w:val="24"/>
          <w:szCs w:val="24"/>
          <w:highlight w:val="white"/>
        </w:rPr>
        <w:t xml:space="preserve">, E. H., </w:t>
      </w:r>
      <w:proofErr w:type="spellStart"/>
      <w:r>
        <w:rPr>
          <w:rFonts w:ascii="Times New Roman" w:eastAsia="Times New Roman" w:hAnsi="Times New Roman" w:cs="Times New Roman"/>
          <w:color w:val="1B1B1B"/>
          <w:sz w:val="24"/>
          <w:szCs w:val="24"/>
          <w:highlight w:val="white"/>
        </w:rPr>
        <w:t>Ojo</w:t>
      </w:r>
      <w:proofErr w:type="spellEnd"/>
      <w:r>
        <w:rPr>
          <w:rFonts w:ascii="Times New Roman" w:eastAsia="Times New Roman" w:hAnsi="Times New Roman" w:cs="Times New Roman"/>
          <w:color w:val="1B1B1B"/>
          <w:sz w:val="24"/>
          <w:szCs w:val="24"/>
          <w:highlight w:val="white"/>
        </w:rPr>
        <w:t xml:space="preserve">, A. B., </w:t>
      </w:r>
      <w:proofErr w:type="spellStart"/>
      <w:r>
        <w:rPr>
          <w:rFonts w:ascii="Times New Roman" w:eastAsia="Times New Roman" w:hAnsi="Times New Roman" w:cs="Times New Roman"/>
          <w:color w:val="1B1B1B"/>
          <w:sz w:val="24"/>
          <w:szCs w:val="24"/>
          <w:highlight w:val="white"/>
        </w:rPr>
        <w:t>Akinsola</w:t>
      </w:r>
      <w:proofErr w:type="spellEnd"/>
      <w:r>
        <w:rPr>
          <w:rFonts w:ascii="Times New Roman" w:eastAsia="Times New Roman" w:hAnsi="Times New Roman" w:cs="Times New Roman"/>
          <w:color w:val="1B1B1B"/>
          <w:sz w:val="24"/>
          <w:szCs w:val="24"/>
          <w:highlight w:val="white"/>
        </w:rPr>
        <w:t xml:space="preserve">, O. A., &amp; </w:t>
      </w:r>
      <w:proofErr w:type="spellStart"/>
      <w:r>
        <w:rPr>
          <w:rFonts w:ascii="Times New Roman" w:eastAsia="Times New Roman" w:hAnsi="Times New Roman" w:cs="Times New Roman"/>
          <w:color w:val="1B1B1B"/>
          <w:sz w:val="24"/>
          <w:szCs w:val="24"/>
          <w:highlight w:val="white"/>
        </w:rPr>
        <w:t>Ojo</w:t>
      </w:r>
      <w:proofErr w:type="spellEnd"/>
      <w:r>
        <w:rPr>
          <w:rFonts w:ascii="Times New Roman" w:eastAsia="Times New Roman" w:hAnsi="Times New Roman" w:cs="Times New Roman"/>
          <w:color w:val="1B1B1B"/>
          <w:sz w:val="24"/>
          <w:szCs w:val="24"/>
          <w:highlight w:val="white"/>
        </w:rPr>
        <w:t xml:space="preserve">, O. A. (2025). Harnessing nanoparticles for phytochemical delivery: a comprehensive review of safety and therapeutic potential. </w:t>
      </w:r>
      <w:r>
        <w:rPr>
          <w:rFonts w:ascii="Times New Roman" w:eastAsia="Times New Roman" w:hAnsi="Times New Roman" w:cs="Times New Roman"/>
          <w:i/>
          <w:iCs/>
          <w:color w:val="1B1B1B"/>
          <w:sz w:val="24"/>
          <w:szCs w:val="24"/>
          <w:highlight w:val="white"/>
        </w:rPr>
        <w:t>Therapeutic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(11), 1111–1125. </w:t>
      </w:r>
      <w:hyperlink r:id="rId99">
        <w:r>
          <w:rPr>
            <w:rFonts w:ascii="Times New Roman" w:eastAsia="Times New Roman" w:hAnsi="Times New Roman" w:cs="Times New Roman"/>
            <w:color w:val="1155CC"/>
            <w:sz w:val="24"/>
            <w:szCs w:val="24"/>
            <w:highlight w:val="white"/>
            <w:u w:val="single"/>
          </w:rPr>
          <w:t>https://doi.org/10.1080/20415990.2025.2570638</w:t>
        </w:r>
      </w:hyperlink>
    </w:p>
    <w:p w14:paraId="000000A4"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96] </w:t>
      </w:r>
      <w:proofErr w:type="spellStart"/>
      <w:r>
        <w:rPr>
          <w:rFonts w:ascii="Times New Roman" w:eastAsia="Times New Roman" w:hAnsi="Times New Roman" w:cs="Times New Roman"/>
          <w:color w:val="222222"/>
          <w:sz w:val="24"/>
          <w:szCs w:val="24"/>
          <w:highlight w:val="white"/>
        </w:rPr>
        <w:t>Andreadi</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Lodeserto</w:t>
      </w:r>
      <w:proofErr w:type="spellEnd"/>
      <w:r>
        <w:rPr>
          <w:rFonts w:ascii="Times New Roman" w:eastAsia="Times New Roman" w:hAnsi="Times New Roman" w:cs="Times New Roman"/>
          <w:color w:val="222222"/>
          <w:sz w:val="24"/>
          <w:szCs w:val="24"/>
          <w:highlight w:val="white"/>
        </w:rPr>
        <w:t xml:space="preserve">, P., Todaro, F., </w:t>
      </w:r>
      <w:proofErr w:type="spellStart"/>
      <w:r>
        <w:rPr>
          <w:rFonts w:ascii="Times New Roman" w:eastAsia="Times New Roman" w:hAnsi="Times New Roman" w:cs="Times New Roman"/>
          <w:color w:val="222222"/>
          <w:sz w:val="24"/>
          <w:szCs w:val="24"/>
          <w:highlight w:val="white"/>
        </w:rPr>
        <w:t>Meloni</w:t>
      </w:r>
      <w:proofErr w:type="spellEnd"/>
      <w:r>
        <w:rPr>
          <w:rFonts w:ascii="Times New Roman" w:eastAsia="Times New Roman" w:hAnsi="Times New Roman" w:cs="Times New Roman"/>
          <w:color w:val="222222"/>
          <w:sz w:val="24"/>
          <w:szCs w:val="24"/>
          <w:highlight w:val="white"/>
        </w:rPr>
        <w:t xml:space="preserve">, M., Romano, M., </w:t>
      </w:r>
      <w:proofErr w:type="spellStart"/>
      <w:r>
        <w:rPr>
          <w:rFonts w:ascii="Times New Roman" w:eastAsia="Times New Roman" w:hAnsi="Times New Roman" w:cs="Times New Roman"/>
          <w:color w:val="222222"/>
          <w:sz w:val="24"/>
          <w:szCs w:val="24"/>
          <w:highlight w:val="white"/>
        </w:rPr>
        <w:t>Minasi</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Bellia</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Lauro</w:t>
      </w:r>
      <w:proofErr w:type="spellEnd"/>
      <w:r>
        <w:rPr>
          <w:rFonts w:ascii="Times New Roman" w:eastAsia="Times New Roman" w:hAnsi="Times New Roman" w:cs="Times New Roman"/>
          <w:color w:val="222222"/>
          <w:sz w:val="24"/>
          <w:szCs w:val="24"/>
          <w:highlight w:val="white"/>
        </w:rPr>
        <w:t xml:space="preserve">, D. (2024). Nanomedicine in the Treatment of Diabetes. </w:t>
      </w:r>
      <w:r>
        <w:rPr>
          <w:rFonts w:ascii="Times New Roman" w:eastAsia="Times New Roman" w:hAnsi="Times New Roman" w:cs="Times New Roman"/>
          <w:i/>
          <w:iCs/>
          <w:color w:val="222222"/>
          <w:sz w:val="24"/>
          <w:szCs w:val="24"/>
          <w:highlight w:val="white"/>
        </w:rPr>
        <w:t>International Journal of Molecular 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25</w:t>
      </w:r>
      <w:r>
        <w:rPr>
          <w:rFonts w:ascii="Times New Roman" w:eastAsia="Times New Roman" w:hAnsi="Times New Roman" w:cs="Times New Roman"/>
          <w:color w:val="222222"/>
          <w:sz w:val="24"/>
          <w:szCs w:val="24"/>
          <w:highlight w:val="white"/>
        </w:rPr>
        <w:t xml:space="preserve">(13), 7028. </w:t>
      </w:r>
      <w:hyperlink r:id="rId100">
        <w:r>
          <w:rPr>
            <w:rFonts w:ascii="Times New Roman" w:eastAsia="Times New Roman" w:hAnsi="Times New Roman" w:cs="Times New Roman"/>
            <w:color w:val="1155CC"/>
            <w:sz w:val="24"/>
            <w:szCs w:val="24"/>
            <w:highlight w:val="white"/>
            <w:u w:val="single"/>
          </w:rPr>
          <w:t>https://doi.org/10.3390/ijms25137028</w:t>
        </w:r>
      </w:hyperlink>
    </w:p>
    <w:p w14:paraId="000000A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97] Pala, R., Anju, V. T., </w:t>
      </w:r>
      <w:proofErr w:type="spellStart"/>
      <w:r>
        <w:rPr>
          <w:rFonts w:ascii="Times New Roman" w:eastAsia="Times New Roman" w:hAnsi="Times New Roman" w:cs="Times New Roman"/>
          <w:color w:val="1B1B1B"/>
          <w:sz w:val="24"/>
          <w:szCs w:val="24"/>
          <w:highlight w:val="white"/>
        </w:rPr>
        <w:t>Dyavaiah</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Busi</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Nauli</w:t>
      </w:r>
      <w:proofErr w:type="spellEnd"/>
      <w:r>
        <w:rPr>
          <w:rFonts w:ascii="Times New Roman" w:eastAsia="Times New Roman" w:hAnsi="Times New Roman" w:cs="Times New Roman"/>
          <w:color w:val="1B1B1B"/>
          <w:sz w:val="24"/>
          <w:szCs w:val="24"/>
          <w:highlight w:val="white"/>
        </w:rPr>
        <w:t xml:space="preserve">, S. M. (2020). Nanoparticle-Mediated Drug Delivery for the Treatment of Cardiovascular Diseases.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 3741–3769. </w:t>
      </w:r>
      <w:hyperlink r:id="rId101">
        <w:r>
          <w:rPr>
            <w:rFonts w:ascii="Times New Roman" w:eastAsia="Times New Roman" w:hAnsi="Times New Roman" w:cs="Times New Roman"/>
            <w:color w:val="1155CC"/>
            <w:sz w:val="24"/>
            <w:szCs w:val="24"/>
            <w:highlight w:val="white"/>
            <w:u w:val="single"/>
          </w:rPr>
          <w:t>https://doi.org/10.2147/IJN.S250872</w:t>
        </w:r>
      </w:hyperlink>
    </w:p>
    <w:p w14:paraId="000000A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98] Yang, P., Ren, J., &amp; Yang, L. (2023). Nanoparticles in the New Era of Cardiovascular Therapeutics: Challenges and Opportunities.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24</w:t>
      </w:r>
      <w:r>
        <w:rPr>
          <w:rFonts w:ascii="Times New Roman" w:eastAsia="Times New Roman" w:hAnsi="Times New Roman" w:cs="Times New Roman"/>
          <w:color w:val="1B1B1B"/>
          <w:sz w:val="24"/>
          <w:szCs w:val="24"/>
          <w:highlight w:val="white"/>
        </w:rPr>
        <w:t xml:space="preserve">(6), 5205. </w:t>
      </w:r>
      <w:hyperlink r:id="rId102">
        <w:r>
          <w:rPr>
            <w:rFonts w:ascii="Times New Roman" w:eastAsia="Times New Roman" w:hAnsi="Times New Roman" w:cs="Times New Roman"/>
            <w:color w:val="1155CC"/>
            <w:sz w:val="24"/>
            <w:szCs w:val="24"/>
            <w:highlight w:val="white"/>
            <w:u w:val="single"/>
          </w:rPr>
          <w:t>https://doi.org/10.3390/ijms24065205</w:t>
        </w:r>
      </w:hyperlink>
    </w:p>
    <w:p w14:paraId="000000A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99] Pang, A. S., Dinesh, T., Pang, N. Y., Dinesh, V., Pang, K. Y., Yong, C. L., Lee, S. J. J., Yip, G. W., Bay, B. H., &amp; Srinivasan, D. K. (2024). Nanoparticles as Drug Delivery Systems for the Targeted Treatment of Atherosclerosis.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29</w:t>
      </w:r>
      <w:r>
        <w:rPr>
          <w:rFonts w:ascii="Times New Roman" w:eastAsia="Times New Roman" w:hAnsi="Times New Roman" w:cs="Times New Roman"/>
          <w:color w:val="1B1B1B"/>
          <w:sz w:val="24"/>
          <w:szCs w:val="24"/>
          <w:highlight w:val="white"/>
        </w:rPr>
        <w:t xml:space="preserve">(12), 2873. </w:t>
      </w:r>
      <w:hyperlink r:id="rId103">
        <w:r>
          <w:rPr>
            <w:rFonts w:ascii="Times New Roman" w:eastAsia="Times New Roman" w:hAnsi="Times New Roman" w:cs="Times New Roman"/>
            <w:color w:val="1155CC"/>
            <w:sz w:val="24"/>
            <w:szCs w:val="24"/>
            <w:highlight w:val="white"/>
            <w:u w:val="single"/>
          </w:rPr>
          <w:t>https://doi.org/10.3390/molecules29122873</w:t>
        </w:r>
      </w:hyperlink>
    </w:p>
    <w:p w14:paraId="000000A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99] Sun, Y., Lu, Y., Yin, L., &amp; Liu, Z. (2020). The Roles of Nanoparticles in Stem Cell-Based Therapy for Cardiovascular Disease.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 947. </w:t>
      </w:r>
      <w:hyperlink r:id="rId104">
        <w:r>
          <w:rPr>
            <w:rFonts w:ascii="Times New Roman" w:eastAsia="Times New Roman" w:hAnsi="Times New Roman" w:cs="Times New Roman"/>
            <w:color w:val="1155CC"/>
            <w:sz w:val="24"/>
            <w:szCs w:val="24"/>
            <w:highlight w:val="white"/>
            <w:u w:val="single"/>
          </w:rPr>
          <w:t>https://doi.org/10.3389/fbioe.2020.00947</w:t>
        </w:r>
      </w:hyperlink>
    </w:p>
    <w:p w14:paraId="000000A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100] Liu, D., Yang, F., </w:t>
      </w:r>
      <w:proofErr w:type="spellStart"/>
      <w:r>
        <w:rPr>
          <w:rFonts w:ascii="Times New Roman" w:eastAsia="Times New Roman" w:hAnsi="Times New Roman" w:cs="Times New Roman"/>
          <w:color w:val="1B1B1B"/>
          <w:sz w:val="24"/>
          <w:szCs w:val="24"/>
          <w:highlight w:val="white"/>
        </w:rPr>
        <w:t>Xiong</w:t>
      </w:r>
      <w:proofErr w:type="spellEnd"/>
      <w:r>
        <w:rPr>
          <w:rFonts w:ascii="Times New Roman" w:eastAsia="Times New Roman" w:hAnsi="Times New Roman" w:cs="Times New Roman"/>
          <w:color w:val="1B1B1B"/>
          <w:sz w:val="24"/>
          <w:szCs w:val="24"/>
          <w:highlight w:val="white"/>
        </w:rPr>
        <w:t xml:space="preserve">, F., &amp; Gu, N. (2016). The Smart Drug Delivery System and Its Clinical Potential. </w:t>
      </w:r>
      <w:proofErr w:type="spellStart"/>
      <w:r>
        <w:rPr>
          <w:rFonts w:ascii="Times New Roman" w:eastAsia="Times New Roman" w:hAnsi="Times New Roman" w:cs="Times New Roman"/>
          <w:i/>
          <w:iCs/>
          <w:color w:val="1B1B1B"/>
          <w:sz w:val="24"/>
          <w:szCs w:val="24"/>
          <w:highlight w:val="white"/>
        </w:rPr>
        <w:t>Theranostics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(9), 1306–1323. </w:t>
      </w:r>
      <w:hyperlink r:id="rId105">
        <w:r>
          <w:rPr>
            <w:rFonts w:ascii="Times New Roman" w:eastAsia="Times New Roman" w:hAnsi="Times New Roman" w:cs="Times New Roman"/>
            <w:color w:val="1155CC"/>
            <w:sz w:val="24"/>
            <w:szCs w:val="24"/>
            <w:highlight w:val="white"/>
            <w:u w:val="single"/>
          </w:rPr>
          <w:t>https://doi.org/10.7150/thno.14858</w:t>
        </w:r>
      </w:hyperlink>
    </w:p>
    <w:p w14:paraId="000000A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101] Yang, F., </w:t>
      </w:r>
      <w:proofErr w:type="spellStart"/>
      <w:r>
        <w:rPr>
          <w:rFonts w:ascii="Times New Roman" w:eastAsia="Times New Roman" w:hAnsi="Times New Roman" w:cs="Times New Roman"/>
          <w:color w:val="1B1B1B"/>
          <w:sz w:val="24"/>
          <w:szCs w:val="24"/>
          <w:highlight w:val="white"/>
        </w:rPr>
        <w:t>Xue</w:t>
      </w:r>
      <w:proofErr w:type="spellEnd"/>
      <w:r>
        <w:rPr>
          <w:rFonts w:ascii="Times New Roman" w:eastAsia="Times New Roman" w:hAnsi="Times New Roman" w:cs="Times New Roman"/>
          <w:color w:val="1B1B1B"/>
          <w:sz w:val="24"/>
          <w:szCs w:val="24"/>
          <w:highlight w:val="white"/>
        </w:rPr>
        <w:t xml:space="preserve">, J., Wang, G., &amp; </w:t>
      </w:r>
      <w:proofErr w:type="spellStart"/>
      <w:r>
        <w:rPr>
          <w:rFonts w:ascii="Times New Roman" w:eastAsia="Times New Roman" w:hAnsi="Times New Roman" w:cs="Times New Roman"/>
          <w:color w:val="1B1B1B"/>
          <w:sz w:val="24"/>
          <w:szCs w:val="24"/>
          <w:highlight w:val="white"/>
        </w:rPr>
        <w:t>Diao</w:t>
      </w:r>
      <w:proofErr w:type="spellEnd"/>
      <w:r>
        <w:rPr>
          <w:rFonts w:ascii="Times New Roman" w:eastAsia="Times New Roman" w:hAnsi="Times New Roman" w:cs="Times New Roman"/>
          <w:color w:val="1B1B1B"/>
          <w:sz w:val="24"/>
          <w:szCs w:val="24"/>
          <w:highlight w:val="white"/>
        </w:rPr>
        <w:t xml:space="preserve">, Q. (2022). Nanoparticle-based drug delivery systems for the treatment of cardiovascular diseases.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 999404. </w:t>
      </w:r>
      <w:hyperlink r:id="rId106">
        <w:r>
          <w:rPr>
            <w:rFonts w:ascii="Times New Roman" w:eastAsia="Times New Roman" w:hAnsi="Times New Roman" w:cs="Times New Roman"/>
            <w:color w:val="1155CC"/>
            <w:sz w:val="24"/>
            <w:szCs w:val="24"/>
            <w:highlight w:val="white"/>
            <w:u w:val="single"/>
          </w:rPr>
          <w:t>https://doi.org/10.3389/fphar.2022.999404</w:t>
        </w:r>
      </w:hyperlink>
    </w:p>
    <w:p w14:paraId="000000A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102] Afzal, O., </w:t>
      </w:r>
      <w:proofErr w:type="spellStart"/>
      <w:r>
        <w:rPr>
          <w:rFonts w:ascii="Times New Roman" w:eastAsia="Times New Roman" w:hAnsi="Times New Roman" w:cs="Times New Roman"/>
          <w:color w:val="1B1B1B"/>
          <w:sz w:val="24"/>
          <w:szCs w:val="24"/>
          <w:highlight w:val="white"/>
        </w:rPr>
        <w:t>Altamimi</w:t>
      </w:r>
      <w:proofErr w:type="spellEnd"/>
      <w:r>
        <w:rPr>
          <w:rFonts w:ascii="Times New Roman" w:eastAsia="Times New Roman" w:hAnsi="Times New Roman" w:cs="Times New Roman"/>
          <w:color w:val="1B1B1B"/>
          <w:sz w:val="24"/>
          <w:szCs w:val="24"/>
          <w:highlight w:val="white"/>
        </w:rPr>
        <w:t xml:space="preserve">, A. S. A., Nadeem, M. S., </w:t>
      </w:r>
      <w:proofErr w:type="spellStart"/>
      <w:r>
        <w:rPr>
          <w:rFonts w:ascii="Times New Roman" w:eastAsia="Times New Roman" w:hAnsi="Times New Roman" w:cs="Times New Roman"/>
          <w:color w:val="1B1B1B"/>
          <w:sz w:val="24"/>
          <w:szCs w:val="24"/>
          <w:highlight w:val="white"/>
        </w:rPr>
        <w:t>Alzarea</w:t>
      </w:r>
      <w:proofErr w:type="spellEnd"/>
      <w:r>
        <w:rPr>
          <w:rFonts w:ascii="Times New Roman" w:eastAsia="Times New Roman" w:hAnsi="Times New Roman" w:cs="Times New Roman"/>
          <w:color w:val="1B1B1B"/>
          <w:sz w:val="24"/>
          <w:szCs w:val="24"/>
          <w:highlight w:val="white"/>
        </w:rPr>
        <w:t xml:space="preserve">, S. I., </w:t>
      </w:r>
      <w:proofErr w:type="spellStart"/>
      <w:r>
        <w:rPr>
          <w:rFonts w:ascii="Times New Roman" w:eastAsia="Times New Roman" w:hAnsi="Times New Roman" w:cs="Times New Roman"/>
          <w:color w:val="1B1B1B"/>
          <w:sz w:val="24"/>
          <w:szCs w:val="24"/>
          <w:highlight w:val="white"/>
        </w:rPr>
        <w:t>Almalki</w:t>
      </w:r>
      <w:proofErr w:type="spellEnd"/>
      <w:r>
        <w:rPr>
          <w:rFonts w:ascii="Times New Roman" w:eastAsia="Times New Roman" w:hAnsi="Times New Roman" w:cs="Times New Roman"/>
          <w:color w:val="1B1B1B"/>
          <w:sz w:val="24"/>
          <w:szCs w:val="24"/>
          <w:highlight w:val="white"/>
        </w:rPr>
        <w:t xml:space="preserve">, W. H., Tariq, A., Mubeen, B., Murtaza, B. N., Iftikhar, S., Riaz, N., &amp; Kazmi, I. (2022). Nanoparticles in Drug Delivery: From History to Therapeutic Applications.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(24), 4494. </w:t>
      </w:r>
      <w:hyperlink r:id="rId107">
        <w:r>
          <w:rPr>
            <w:rFonts w:ascii="Times New Roman" w:eastAsia="Times New Roman" w:hAnsi="Times New Roman" w:cs="Times New Roman"/>
            <w:color w:val="1155CC"/>
            <w:sz w:val="24"/>
            <w:szCs w:val="24"/>
            <w:highlight w:val="white"/>
            <w:u w:val="single"/>
          </w:rPr>
          <w:t>https://doi.org/10.3390/nano12244494</w:t>
        </w:r>
      </w:hyperlink>
    </w:p>
    <w:p w14:paraId="000000A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103] </w:t>
      </w:r>
      <w:proofErr w:type="spellStart"/>
      <w:r>
        <w:rPr>
          <w:rFonts w:ascii="Times New Roman" w:eastAsia="Times New Roman" w:hAnsi="Times New Roman" w:cs="Times New Roman"/>
          <w:color w:val="1B1B1B"/>
          <w:sz w:val="24"/>
          <w:szCs w:val="24"/>
          <w:highlight w:val="white"/>
        </w:rPr>
        <w:t>Yetisgin</w:t>
      </w:r>
      <w:proofErr w:type="spellEnd"/>
      <w:r>
        <w:rPr>
          <w:rFonts w:ascii="Times New Roman" w:eastAsia="Times New Roman" w:hAnsi="Times New Roman" w:cs="Times New Roman"/>
          <w:color w:val="1B1B1B"/>
          <w:sz w:val="24"/>
          <w:szCs w:val="24"/>
          <w:highlight w:val="white"/>
        </w:rPr>
        <w:t xml:space="preserve">, A. A., </w:t>
      </w:r>
      <w:proofErr w:type="spellStart"/>
      <w:r>
        <w:rPr>
          <w:rFonts w:ascii="Times New Roman" w:eastAsia="Times New Roman" w:hAnsi="Times New Roman" w:cs="Times New Roman"/>
          <w:color w:val="1B1B1B"/>
          <w:sz w:val="24"/>
          <w:szCs w:val="24"/>
          <w:highlight w:val="white"/>
        </w:rPr>
        <w:t>Cetinel</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Zuvin</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Kosar</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Kutlu</w:t>
      </w:r>
      <w:proofErr w:type="spellEnd"/>
      <w:r>
        <w:rPr>
          <w:rFonts w:ascii="Times New Roman" w:eastAsia="Times New Roman" w:hAnsi="Times New Roman" w:cs="Times New Roman"/>
          <w:color w:val="1B1B1B"/>
          <w:sz w:val="24"/>
          <w:szCs w:val="24"/>
          <w:highlight w:val="white"/>
        </w:rPr>
        <w:t xml:space="preserve">, O. (2020). Therapeutic Nanoparticles and Their Targeted Delivery Applications.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25</w:t>
      </w:r>
      <w:r>
        <w:rPr>
          <w:rFonts w:ascii="Times New Roman" w:eastAsia="Times New Roman" w:hAnsi="Times New Roman" w:cs="Times New Roman"/>
          <w:color w:val="1B1B1B"/>
          <w:sz w:val="24"/>
          <w:szCs w:val="24"/>
          <w:highlight w:val="white"/>
        </w:rPr>
        <w:t xml:space="preserve">(9), 2193. </w:t>
      </w:r>
      <w:hyperlink r:id="rId108">
        <w:r>
          <w:rPr>
            <w:rFonts w:ascii="Times New Roman" w:eastAsia="Times New Roman" w:hAnsi="Times New Roman" w:cs="Times New Roman"/>
            <w:color w:val="1155CC"/>
            <w:sz w:val="24"/>
            <w:szCs w:val="24"/>
            <w:highlight w:val="white"/>
            <w:u w:val="single"/>
          </w:rPr>
          <w:t>https://doi.org/10.3390/molecules25092193</w:t>
        </w:r>
      </w:hyperlink>
    </w:p>
    <w:p w14:paraId="000000A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104] Chen, D., Liu, X., Lu, X., &amp; Tian, J. (2023). Nanoparticle drug delivery systems for synergistic delivery of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therapy.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 1111991. </w:t>
      </w:r>
      <w:hyperlink r:id="rId109">
        <w:r>
          <w:rPr>
            <w:rFonts w:ascii="Times New Roman" w:eastAsia="Times New Roman" w:hAnsi="Times New Roman" w:cs="Times New Roman"/>
            <w:color w:val="1155CC"/>
            <w:sz w:val="24"/>
            <w:szCs w:val="24"/>
            <w:highlight w:val="white"/>
            <w:u w:val="single"/>
          </w:rPr>
          <w:t>https://doi.org/10.3389/fphar.2023.1111991</w:t>
        </w:r>
      </w:hyperlink>
    </w:p>
    <w:p w14:paraId="000000A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105] </w:t>
      </w:r>
      <w:proofErr w:type="spellStart"/>
      <w:r>
        <w:rPr>
          <w:rFonts w:ascii="Times New Roman" w:eastAsia="Times New Roman" w:hAnsi="Times New Roman" w:cs="Times New Roman"/>
          <w:color w:val="1B1B1B"/>
          <w:sz w:val="24"/>
          <w:szCs w:val="24"/>
          <w:highlight w:val="white"/>
        </w:rPr>
        <w:t>Georgakopoulou</w:t>
      </w:r>
      <w:proofErr w:type="spellEnd"/>
      <w:r>
        <w:rPr>
          <w:rFonts w:ascii="Times New Roman" w:eastAsia="Times New Roman" w:hAnsi="Times New Roman" w:cs="Times New Roman"/>
          <w:color w:val="1B1B1B"/>
          <w:sz w:val="24"/>
          <w:szCs w:val="24"/>
          <w:highlight w:val="white"/>
        </w:rPr>
        <w:t xml:space="preserve">, V. E., </w:t>
      </w:r>
      <w:proofErr w:type="spellStart"/>
      <w:r>
        <w:rPr>
          <w:rFonts w:ascii="Times New Roman" w:eastAsia="Times New Roman" w:hAnsi="Times New Roman" w:cs="Times New Roman"/>
          <w:color w:val="1B1B1B"/>
          <w:sz w:val="24"/>
          <w:szCs w:val="24"/>
          <w:highlight w:val="white"/>
        </w:rPr>
        <w:t>Papalexis</w:t>
      </w:r>
      <w:proofErr w:type="spellEnd"/>
      <w:r>
        <w:rPr>
          <w:rFonts w:ascii="Times New Roman" w:eastAsia="Times New Roman" w:hAnsi="Times New Roman" w:cs="Times New Roman"/>
          <w:color w:val="1B1B1B"/>
          <w:sz w:val="24"/>
          <w:szCs w:val="24"/>
          <w:highlight w:val="white"/>
        </w:rPr>
        <w:t xml:space="preserve">, P., &amp; </w:t>
      </w:r>
      <w:proofErr w:type="spellStart"/>
      <w:r>
        <w:rPr>
          <w:rFonts w:ascii="Times New Roman" w:eastAsia="Times New Roman" w:hAnsi="Times New Roman" w:cs="Times New Roman"/>
          <w:color w:val="1B1B1B"/>
          <w:sz w:val="24"/>
          <w:szCs w:val="24"/>
          <w:highlight w:val="white"/>
        </w:rPr>
        <w:t>Trakas</w:t>
      </w:r>
      <w:proofErr w:type="spellEnd"/>
      <w:r>
        <w:rPr>
          <w:rFonts w:ascii="Times New Roman" w:eastAsia="Times New Roman" w:hAnsi="Times New Roman" w:cs="Times New Roman"/>
          <w:color w:val="1B1B1B"/>
          <w:sz w:val="24"/>
          <w:szCs w:val="24"/>
          <w:highlight w:val="white"/>
        </w:rPr>
        <w:t xml:space="preserve">, N. (2024). Nanotechnology-based approaches for targeted drug delivery for the treatment of respiratory tract infections. </w:t>
      </w:r>
      <w:r>
        <w:rPr>
          <w:rFonts w:ascii="Times New Roman" w:eastAsia="Times New Roman" w:hAnsi="Times New Roman" w:cs="Times New Roman"/>
          <w:i/>
          <w:iCs/>
          <w:color w:val="1B1B1B"/>
          <w:sz w:val="24"/>
          <w:szCs w:val="24"/>
          <w:highlight w:val="white"/>
        </w:rPr>
        <w:t>Journal of biological methods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(4), e99010032. </w:t>
      </w:r>
      <w:hyperlink r:id="rId110">
        <w:r>
          <w:rPr>
            <w:rFonts w:ascii="Times New Roman" w:eastAsia="Times New Roman" w:hAnsi="Times New Roman" w:cs="Times New Roman"/>
            <w:color w:val="1155CC"/>
            <w:sz w:val="24"/>
            <w:szCs w:val="24"/>
            <w:highlight w:val="white"/>
            <w:u w:val="single"/>
          </w:rPr>
          <w:t>https://doi.org/10.14440/jbm.2024.0065</w:t>
        </w:r>
      </w:hyperlink>
    </w:p>
    <w:p w14:paraId="000000A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106] </w:t>
      </w:r>
      <w:proofErr w:type="spellStart"/>
      <w:r>
        <w:rPr>
          <w:rFonts w:ascii="Times New Roman" w:eastAsia="Times New Roman" w:hAnsi="Times New Roman" w:cs="Times New Roman"/>
          <w:color w:val="1B1B1B"/>
          <w:sz w:val="24"/>
          <w:szCs w:val="24"/>
          <w:highlight w:val="white"/>
        </w:rPr>
        <w:t>Awashra</w:t>
      </w:r>
      <w:proofErr w:type="spellEnd"/>
      <w:r>
        <w:rPr>
          <w:rFonts w:ascii="Times New Roman" w:eastAsia="Times New Roman" w:hAnsi="Times New Roman" w:cs="Times New Roman"/>
          <w:color w:val="1B1B1B"/>
          <w:sz w:val="24"/>
          <w:szCs w:val="24"/>
          <w:highlight w:val="white"/>
        </w:rPr>
        <w:t xml:space="preserve">, M., &amp; </w:t>
      </w:r>
      <w:proofErr w:type="spellStart"/>
      <w:r>
        <w:rPr>
          <w:rFonts w:ascii="Times New Roman" w:eastAsia="Times New Roman" w:hAnsi="Times New Roman" w:cs="Times New Roman"/>
          <w:color w:val="1B1B1B"/>
          <w:sz w:val="24"/>
          <w:szCs w:val="24"/>
          <w:highlight w:val="white"/>
        </w:rPr>
        <w:t>Młynarz</w:t>
      </w:r>
      <w:proofErr w:type="spellEnd"/>
      <w:r>
        <w:rPr>
          <w:rFonts w:ascii="Times New Roman" w:eastAsia="Times New Roman" w:hAnsi="Times New Roman" w:cs="Times New Roman"/>
          <w:color w:val="1B1B1B"/>
          <w:sz w:val="24"/>
          <w:szCs w:val="24"/>
          <w:highlight w:val="white"/>
        </w:rPr>
        <w:t xml:space="preserve">, P. (2023). The toxicity of nanoparticles and their interaction with cells: an </w:t>
      </w:r>
      <w:r>
        <w:rPr>
          <w:rFonts w:ascii="Times New Roman" w:eastAsia="Times New Roman" w:hAnsi="Times New Roman" w:cs="Times New Roman"/>
          <w:i/>
          <w:iCs/>
          <w:color w:val="1B1B1B"/>
          <w:sz w:val="24"/>
          <w:szCs w:val="24"/>
          <w:highlight w:val="white"/>
        </w:rPr>
        <w:t>in vitro</w:t>
      </w:r>
      <w:r>
        <w:rPr>
          <w:rFonts w:ascii="Times New Roman" w:eastAsia="Times New Roman" w:hAnsi="Times New Roman" w:cs="Times New Roman"/>
          <w:color w:val="1B1B1B"/>
          <w:sz w:val="24"/>
          <w:szCs w:val="24"/>
          <w:highlight w:val="white"/>
        </w:rPr>
        <w:t xml:space="preserve"> metabolomic perspective. </w:t>
      </w:r>
      <w:r>
        <w:rPr>
          <w:rFonts w:ascii="Times New Roman" w:eastAsia="Times New Roman" w:hAnsi="Times New Roman" w:cs="Times New Roman"/>
          <w:i/>
          <w:iCs/>
          <w:color w:val="1B1B1B"/>
          <w:sz w:val="24"/>
          <w:szCs w:val="24"/>
          <w:highlight w:val="white"/>
        </w:rPr>
        <w:t>Nanoscale advances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w:t>
      </w:r>
      <w:r>
        <w:rPr>
          <w:rFonts w:ascii="Times New Roman" w:eastAsia="Times New Roman" w:hAnsi="Times New Roman" w:cs="Times New Roman"/>
          <w:color w:val="1B1B1B"/>
          <w:sz w:val="24"/>
          <w:szCs w:val="24"/>
          <w:highlight w:val="white"/>
        </w:rPr>
        <w:t xml:space="preserve">(10), 2674–2723. </w:t>
      </w:r>
      <w:hyperlink r:id="rId111">
        <w:r>
          <w:rPr>
            <w:rFonts w:ascii="Times New Roman" w:eastAsia="Times New Roman" w:hAnsi="Times New Roman" w:cs="Times New Roman"/>
            <w:color w:val="1155CC"/>
            <w:sz w:val="24"/>
            <w:szCs w:val="24"/>
            <w:highlight w:val="white"/>
            <w:u w:val="single"/>
          </w:rPr>
          <w:t>https://doi.org/10.1039/d2na00534d</w:t>
        </w:r>
      </w:hyperlink>
    </w:p>
    <w:p w14:paraId="000000B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107] </w:t>
      </w:r>
      <w:proofErr w:type="spellStart"/>
      <w:r>
        <w:rPr>
          <w:rFonts w:ascii="Times New Roman" w:eastAsia="Times New Roman" w:hAnsi="Times New Roman" w:cs="Times New Roman"/>
          <w:color w:val="1B1B1B"/>
          <w:sz w:val="24"/>
          <w:szCs w:val="24"/>
          <w:highlight w:val="white"/>
        </w:rPr>
        <w:t>Ajdary</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Moosavi</w:t>
      </w:r>
      <w:proofErr w:type="spellEnd"/>
      <w:r>
        <w:rPr>
          <w:rFonts w:ascii="Times New Roman" w:eastAsia="Times New Roman" w:hAnsi="Times New Roman" w:cs="Times New Roman"/>
          <w:color w:val="1B1B1B"/>
          <w:sz w:val="24"/>
          <w:szCs w:val="24"/>
          <w:highlight w:val="white"/>
        </w:rPr>
        <w:t xml:space="preserve">, M. A., Rahmati, M., </w:t>
      </w:r>
      <w:proofErr w:type="spellStart"/>
      <w:r>
        <w:rPr>
          <w:rFonts w:ascii="Times New Roman" w:eastAsia="Times New Roman" w:hAnsi="Times New Roman" w:cs="Times New Roman"/>
          <w:color w:val="1B1B1B"/>
          <w:sz w:val="24"/>
          <w:szCs w:val="24"/>
          <w:highlight w:val="white"/>
        </w:rPr>
        <w:t>Falahati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Mahboubi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Mandegary</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Jangjoo</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Mohammadinejad</w:t>
      </w:r>
      <w:proofErr w:type="spellEnd"/>
      <w:r>
        <w:rPr>
          <w:rFonts w:ascii="Times New Roman" w:eastAsia="Times New Roman" w:hAnsi="Times New Roman" w:cs="Times New Roman"/>
          <w:color w:val="1B1B1B"/>
          <w:sz w:val="24"/>
          <w:szCs w:val="24"/>
          <w:highlight w:val="white"/>
        </w:rPr>
        <w:t xml:space="preserve">, R., &amp; Varma, R. S. (2018). Health Concerns of Various Nanoparticles: A Review of Their in Vitro and in Vivo Toxicity.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(9), 634. </w:t>
      </w:r>
      <w:hyperlink r:id="rId112">
        <w:r>
          <w:rPr>
            <w:rFonts w:ascii="Times New Roman" w:eastAsia="Times New Roman" w:hAnsi="Times New Roman" w:cs="Times New Roman"/>
            <w:color w:val="1155CC"/>
            <w:sz w:val="24"/>
            <w:szCs w:val="24"/>
            <w:highlight w:val="white"/>
            <w:u w:val="single"/>
          </w:rPr>
          <w:t>https://doi.org/10.3390/nano8090634</w:t>
        </w:r>
      </w:hyperlink>
    </w:p>
    <w:p w14:paraId="000000B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108] Jang, J., Lim, D. H., &amp; Choi, I. H. (2010). The impact of nanomaterials in immune system. </w:t>
      </w:r>
      <w:r>
        <w:rPr>
          <w:rFonts w:ascii="Times New Roman" w:eastAsia="Times New Roman" w:hAnsi="Times New Roman" w:cs="Times New Roman"/>
          <w:i/>
          <w:iCs/>
          <w:color w:val="1B1B1B"/>
          <w:sz w:val="24"/>
          <w:szCs w:val="24"/>
          <w:highlight w:val="white"/>
        </w:rPr>
        <w:t>Immune network</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(3), 85–91. </w:t>
      </w:r>
      <w:hyperlink r:id="rId113">
        <w:r>
          <w:rPr>
            <w:rFonts w:ascii="Times New Roman" w:eastAsia="Times New Roman" w:hAnsi="Times New Roman" w:cs="Times New Roman"/>
            <w:color w:val="1155CC"/>
            <w:sz w:val="24"/>
            <w:szCs w:val="24"/>
            <w:highlight w:val="white"/>
            <w:u w:val="single"/>
          </w:rPr>
          <w:t>https://doi.org/10.4110/in.2010.10.3.85</w:t>
        </w:r>
      </w:hyperlink>
    </w:p>
    <w:p w14:paraId="000000B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109] Abbasi, R., </w:t>
      </w:r>
      <w:proofErr w:type="spellStart"/>
      <w:r>
        <w:rPr>
          <w:rFonts w:ascii="Times New Roman" w:eastAsia="Times New Roman" w:hAnsi="Times New Roman" w:cs="Times New Roman"/>
          <w:color w:val="1B1B1B"/>
          <w:sz w:val="24"/>
          <w:szCs w:val="24"/>
          <w:highlight w:val="white"/>
        </w:rPr>
        <w:t>Shineh</w:t>
      </w:r>
      <w:proofErr w:type="spellEnd"/>
      <w:r>
        <w:rPr>
          <w:rFonts w:ascii="Times New Roman" w:eastAsia="Times New Roman" w:hAnsi="Times New Roman" w:cs="Times New Roman"/>
          <w:color w:val="1B1B1B"/>
          <w:sz w:val="24"/>
          <w:szCs w:val="24"/>
          <w:highlight w:val="white"/>
        </w:rPr>
        <w:t xml:space="preserve">, G., </w:t>
      </w:r>
      <w:proofErr w:type="spellStart"/>
      <w:r>
        <w:rPr>
          <w:rFonts w:ascii="Times New Roman" w:eastAsia="Times New Roman" w:hAnsi="Times New Roman" w:cs="Times New Roman"/>
          <w:color w:val="1B1B1B"/>
          <w:sz w:val="24"/>
          <w:szCs w:val="24"/>
          <w:highlight w:val="white"/>
        </w:rPr>
        <w:t>Mobaraki</w:t>
      </w:r>
      <w:proofErr w:type="spellEnd"/>
      <w:r>
        <w:rPr>
          <w:rFonts w:ascii="Times New Roman" w:eastAsia="Times New Roman" w:hAnsi="Times New Roman" w:cs="Times New Roman"/>
          <w:color w:val="1B1B1B"/>
          <w:sz w:val="24"/>
          <w:szCs w:val="24"/>
          <w:highlight w:val="white"/>
        </w:rPr>
        <w:t xml:space="preserve">, M., Doughty, S., &amp; Tayebi, L. (2023). Structural parameters of nanoparticles affecting their toxicity for biomedical applications: a review. </w:t>
      </w:r>
      <w:r>
        <w:rPr>
          <w:rFonts w:ascii="Times New Roman" w:eastAsia="Times New Roman" w:hAnsi="Times New Roman" w:cs="Times New Roman"/>
          <w:i/>
          <w:iCs/>
          <w:color w:val="1B1B1B"/>
          <w:sz w:val="24"/>
          <w:szCs w:val="24"/>
          <w:highlight w:val="white"/>
        </w:rPr>
        <w:t>Journal of nanoparticle research : an interdisciplinary forum for nanoscale science and 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25</w:t>
      </w:r>
      <w:r>
        <w:rPr>
          <w:rFonts w:ascii="Times New Roman" w:eastAsia="Times New Roman" w:hAnsi="Times New Roman" w:cs="Times New Roman"/>
          <w:color w:val="1B1B1B"/>
          <w:sz w:val="24"/>
          <w:szCs w:val="24"/>
          <w:highlight w:val="white"/>
        </w:rPr>
        <w:t xml:space="preserve">(3), 43. </w:t>
      </w:r>
      <w:hyperlink r:id="rId114">
        <w:r>
          <w:rPr>
            <w:rFonts w:ascii="Times New Roman" w:eastAsia="Times New Roman" w:hAnsi="Times New Roman" w:cs="Times New Roman"/>
            <w:color w:val="1155CC"/>
            <w:sz w:val="24"/>
            <w:szCs w:val="24"/>
            <w:highlight w:val="white"/>
            <w:u w:val="single"/>
          </w:rPr>
          <w:t>https://doi.org/10.1007/s11051-023-05690-w</w:t>
        </w:r>
      </w:hyperlink>
    </w:p>
    <w:p w14:paraId="000000B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110] Sharma, S., Parveen, R., &amp; </w:t>
      </w:r>
      <w:proofErr w:type="spellStart"/>
      <w:r>
        <w:rPr>
          <w:rFonts w:ascii="Times New Roman" w:eastAsia="Times New Roman" w:hAnsi="Times New Roman" w:cs="Times New Roman"/>
          <w:color w:val="1B1B1B"/>
          <w:sz w:val="24"/>
          <w:szCs w:val="24"/>
          <w:highlight w:val="white"/>
        </w:rPr>
        <w:t>Chatterji</w:t>
      </w:r>
      <w:proofErr w:type="spellEnd"/>
      <w:r>
        <w:rPr>
          <w:rFonts w:ascii="Times New Roman" w:eastAsia="Times New Roman" w:hAnsi="Times New Roman" w:cs="Times New Roman"/>
          <w:color w:val="1B1B1B"/>
          <w:sz w:val="24"/>
          <w:szCs w:val="24"/>
          <w:highlight w:val="white"/>
        </w:rPr>
        <w:t xml:space="preserve">, B. P. (2021). Toxicology of Nanoparticles in Drug Delivery. </w:t>
      </w:r>
      <w:r>
        <w:rPr>
          <w:rFonts w:ascii="Times New Roman" w:eastAsia="Times New Roman" w:hAnsi="Times New Roman" w:cs="Times New Roman"/>
          <w:i/>
          <w:iCs/>
          <w:color w:val="1B1B1B"/>
          <w:sz w:val="24"/>
          <w:szCs w:val="24"/>
          <w:highlight w:val="white"/>
        </w:rPr>
        <w:t>Current pathobiology reports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(4), 133–144. </w:t>
      </w:r>
      <w:hyperlink r:id="rId115">
        <w:r>
          <w:rPr>
            <w:rFonts w:ascii="Times New Roman" w:eastAsia="Times New Roman" w:hAnsi="Times New Roman" w:cs="Times New Roman"/>
            <w:color w:val="1155CC"/>
            <w:sz w:val="24"/>
            <w:szCs w:val="24"/>
            <w:highlight w:val="white"/>
            <w:u w:val="single"/>
          </w:rPr>
          <w:t>https://doi.org/10.1007/s40139-021-00227-z</w:t>
        </w:r>
      </w:hyperlink>
    </w:p>
    <w:p w14:paraId="000000B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111]  Desai N. (2012). Challenges in development of nanoparticle-based therapeutics. </w:t>
      </w:r>
      <w:r>
        <w:rPr>
          <w:rFonts w:ascii="Times New Roman" w:eastAsia="Times New Roman" w:hAnsi="Times New Roman" w:cs="Times New Roman"/>
          <w:i/>
          <w:iCs/>
          <w:color w:val="1B1B1B"/>
          <w:sz w:val="24"/>
          <w:szCs w:val="24"/>
          <w:highlight w:val="white"/>
        </w:rPr>
        <w:t>The AAPS journal</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(2), 282–295. </w:t>
      </w:r>
      <w:hyperlink r:id="rId116">
        <w:r>
          <w:rPr>
            <w:rFonts w:ascii="Times New Roman" w:eastAsia="Times New Roman" w:hAnsi="Times New Roman" w:cs="Times New Roman"/>
            <w:color w:val="1155CC"/>
            <w:sz w:val="24"/>
            <w:szCs w:val="24"/>
            <w:highlight w:val="white"/>
            <w:u w:val="single"/>
          </w:rPr>
          <w:t>https://doi.org/10.1208/s12248-012-9339-4</w:t>
        </w:r>
      </w:hyperlink>
    </w:p>
    <w:p w14:paraId="000000B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112] </w:t>
      </w:r>
      <w:proofErr w:type="spellStart"/>
      <w:r>
        <w:rPr>
          <w:rFonts w:ascii="Times New Roman" w:eastAsia="Times New Roman" w:hAnsi="Times New Roman" w:cs="Times New Roman"/>
          <w:color w:val="1B1B1B"/>
          <w:sz w:val="24"/>
          <w:szCs w:val="24"/>
          <w:highlight w:val="white"/>
        </w:rPr>
        <w:t>Kyriakides</w:t>
      </w:r>
      <w:proofErr w:type="spellEnd"/>
      <w:r>
        <w:rPr>
          <w:rFonts w:ascii="Times New Roman" w:eastAsia="Times New Roman" w:hAnsi="Times New Roman" w:cs="Times New Roman"/>
          <w:color w:val="1B1B1B"/>
          <w:sz w:val="24"/>
          <w:szCs w:val="24"/>
          <w:highlight w:val="white"/>
        </w:rPr>
        <w:t xml:space="preserve">, T. R., Raj, A., Tseng, T. H., Xiao, H., Nguyen, R., Mohammed, F. S., Halder, S., Xu, M., Wu, M. J., Bao, S., &amp; </w:t>
      </w:r>
      <w:proofErr w:type="spellStart"/>
      <w:r>
        <w:rPr>
          <w:rFonts w:ascii="Times New Roman" w:eastAsia="Times New Roman" w:hAnsi="Times New Roman" w:cs="Times New Roman"/>
          <w:color w:val="1B1B1B"/>
          <w:sz w:val="24"/>
          <w:szCs w:val="24"/>
          <w:highlight w:val="white"/>
        </w:rPr>
        <w:t>Sheu</w:t>
      </w:r>
      <w:proofErr w:type="spellEnd"/>
      <w:r>
        <w:rPr>
          <w:rFonts w:ascii="Times New Roman" w:eastAsia="Times New Roman" w:hAnsi="Times New Roman" w:cs="Times New Roman"/>
          <w:color w:val="1B1B1B"/>
          <w:sz w:val="24"/>
          <w:szCs w:val="24"/>
          <w:highlight w:val="white"/>
        </w:rPr>
        <w:t xml:space="preserve">, W. C. (2021). Biocompatibility of nanomaterials and their immunological properties. </w:t>
      </w:r>
      <w:r>
        <w:rPr>
          <w:rFonts w:ascii="Times New Roman" w:eastAsia="Times New Roman" w:hAnsi="Times New Roman" w:cs="Times New Roman"/>
          <w:i/>
          <w:iCs/>
          <w:color w:val="1B1B1B"/>
          <w:sz w:val="24"/>
          <w:szCs w:val="24"/>
          <w:highlight w:val="white"/>
        </w:rPr>
        <w:t>Biomedical materials (Bristol, England)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(4), 10.1088/1748-605X/abe5fa. </w:t>
      </w:r>
      <w:hyperlink r:id="rId117">
        <w:r>
          <w:rPr>
            <w:rFonts w:ascii="Times New Roman" w:eastAsia="Times New Roman" w:hAnsi="Times New Roman" w:cs="Times New Roman"/>
            <w:color w:val="1155CC"/>
            <w:sz w:val="24"/>
            <w:szCs w:val="24"/>
            <w:highlight w:val="white"/>
            <w:u w:val="single"/>
          </w:rPr>
          <w:t>https://doi.org/10.1088/1748-605X/abe5fa</w:t>
        </w:r>
      </w:hyperlink>
    </w:p>
    <w:p w14:paraId="000000B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113] Ramos, T. I., </w:t>
      </w:r>
      <w:proofErr w:type="spellStart"/>
      <w:r>
        <w:rPr>
          <w:rFonts w:ascii="Times New Roman" w:eastAsia="Times New Roman" w:hAnsi="Times New Roman" w:cs="Times New Roman"/>
          <w:color w:val="1B1B1B"/>
          <w:sz w:val="24"/>
          <w:szCs w:val="24"/>
          <w:highlight w:val="white"/>
        </w:rPr>
        <w:t>Villacis</w:t>
      </w:r>
      <w:proofErr w:type="spellEnd"/>
      <w:r>
        <w:rPr>
          <w:rFonts w:ascii="Times New Roman" w:eastAsia="Times New Roman" w:hAnsi="Times New Roman" w:cs="Times New Roman"/>
          <w:color w:val="1B1B1B"/>
          <w:sz w:val="24"/>
          <w:szCs w:val="24"/>
          <w:highlight w:val="white"/>
        </w:rPr>
        <w:t xml:space="preserve">-Aguirre, C. A., López-Aguilar, K. V., Santiago Padilla, L., Altamirano, C., Toledo, J. R., &amp; Santiago </w:t>
      </w:r>
      <w:proofErr w:type="spellStart"/>
      <w:r>
        <w:rPr>
          <w:rFonts w:ascii="Times New Roman" w:eastAsia="Times New Roman" w:hAnsi="Times New Roman" w:cs="Times New Roman"/>
          <w:color w:val="1B1B1B"/>
          <w:sz w:val="24"/>
          <w:szCs w:val="24"/>
          <w:highlight w:val="white"/>
        </w:rPr>
        <w:t>Vispo</w:t>
      </w:r>
      <w:proofErr w:type="spellEnd"/>
      <w:r>
        <w:rPr>
          <w:rFonts w:ascii="Times New Roman" w:eastAsia="Times New Roman" w:hAnsi="Times New Roman" w:cs="Times New Roman"/>
          <w:color w:val="1B1B1B"/>
          <w:sz w:val="24"/>
          <w:szCs w:val="24"/>
          <w:highlight w:val="white"/>
        </w:rPr>
        <w:t xml:space="preserve">, N. (2022). The Hitchhiker's Guide to Human Therapeutic Nanoparticle Development.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(2), 247. </w:t>
      </w:r>
      <w:hyperlink r:id="rId118">
        <w:r>
          <w:rPr>
            <w:rFonts w:ascii="Times New Roman" w:eastAsia="Times New Roman" w:hAnsi="Times New Roman" w:cs="Times New Roman"/>
            <w:color w:val="1155CC"/>
            <w:sz w:val="24"/>
            <w:szCs w:val="24"/>
            <w:highlight w:val="white"/>
            <w:u w:val="single"/>
          </w:rPr>
          <w:t>https://doi.org/10.3390/pharmaceutics14020247</w:t>
        </w:r>
      </w:hyperlink>
    </w:p>
    <w:p w14:paraId="000000B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114] Nel, André &amp; Grainger, David &amp; Alvarez, Pedro &amp; </w:t>
      </w:r>
      <w:proofErr w:type="spellStart"/>
      <w:r>
        <w:rPr>
          <w:rFonts w:ascii="Times New Roman" w:eastAsia="Times New Roman" w:hAnsi="Times New Roman" w:cs="Times New Roman"/>
          <w:color w:val="1B1B1B"/>
          <w:sz w:val="24"/>
          <w:szCs w:val="24"/>
          <w:highlight w:val="white"/>
        </w:rPr>
        <w:t>Badesha</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Santokh</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Castranova</w:t>
      </w:r>
      <w:proofErr w:type="spellEnd"/>
      <w:r>
        <w:rPr>
          <w:rFonts w:ascii="Times New Roman" w:eastAsia="Times New Roman" w:hAnsi="Times New Roman" w:cs="Times New Roman"/>
          <w:color w:val="1B1B1B"/>
          <w:sz w:val="24"/>
          <w:szCs w:val="24"/>
          <w:highlight w:val="white"/>
        </w:rPr>
        <w:t xml:space="preserve">, Vincent &amp; Ferrari, Mauro &amp; Godwin, Hilary &amp; </w:t>
      </w:r>
      <w:proofErr w:type="spellStart"/>
      <w:r>
        <w:rPr>
          <w:rFonts w:ascii="Times New Roman" w:eastAsia="Times New Roman" w:hAnsi="Times New Roman" w:cs="Times New Roman"/>
          <w:color w:val="1B1B1B"/>
          <w:sz w:val="24"/>
          <w:szCs w:val="24"/>
          <w:highlight w:val="white"/>
        </w:rPr>
        <w:t>Grodzinski</w:t>
      </w:r>
      <w:proofErr w:type="spellEnd"/>
      <w:r>
        <w:rPr>
          <w:rFonts w:ascii="Times New Roman" w:eastAsia="Times New Roman" w:hAnsi="Times New Roman" w:cs="Times New Roman"/>
          <w:color w:val="1B1B1B"/>
          <w:sz w:val="24"/>
          <w:szCs w:val="24"/>
          <w:highlight w:val="white"/>
        </w:rPr>
        <w:t xml:space="preserve">, Piotr &amp; Morris, Jeff &amp; Savage, Nora &amp; Scott, Norman &amp; Wiesner, Mark &amp; </w:t>
      </w:r>
      <w:proofErr w:type="spellStart"/>
      <w:r>
        <w:rPr>
          <w:rFonts w:ascii="Times New Roman" w:eastAsia="Times New Roman" w:hAnsi="Times New Roman" w:cs="Times New Roman"/>
          <w:color w:val="1B1B1B"/>
          <w:sz w:val="24"/>
          <w:szCs w:val="24"/>
          <w:highlight w:val="white"/>
        </w:rPr>
        <w:t>Roco</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Mihail</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Hersam</w:t>
      </w:r>
      <w:proofErr w:type="spellEnd"/>
      <w:r>
        <w:rPr>
          <w:rFonts w:ascii="Times New Roman" w:eastAsia="Times New Roman" w:hAnsi="Times New Roman" w:cs="Times New Roman"/>
          <w:color w:val="1B1B1B"/>
          <w:sz w:val="24"/>
          <w:szCs w:val="24"/>
          <w:highlight w:val="white"/>
        </w:rPr>
        <w:t xml:space="preserve">, Mark &amp; </w:t>
      </w:r>
      <w:proofErr w:type="spellStart"/>
      <w:r>
        <w:rPr>
          <w:rFonts w:ascii="Times New Roman" w:eastAsia="Times New Roman" w:hAnsi="Times New Roman" w:cs="Times New Roman"/>
          <w:color w:val="1B1B1B"/>
          <w:sz w:val="24"/>
          <w:szCs w:val="24"/>
          <w:highlight w:val="white"/>
        </w:rPr>
        <w:t>Mirkin</w:t>
      </w:r>
      <w:proofErr w:type="spellEnd"/>
      <w:r>
        <w:rPr>
          <w:rFonts w:ascii="Times New Roman" w:eastAsia="Times New Roman" w:hAnsi="Times New Roman" w:cs="Times New Roman"/>
          <w:color w:val="1B1B1B"/>
          <w:sz w:val="24"/>
          <w:szCs w:val="24"/>
          <w:highlight w:val="white"/>
        </w:rPr>
        <w:t xml:space="preserve">, Chad. (1970). Nanotechnology Environmental, Health, and Safety Issues. 10.1007/978-94-007-1168-6_5. </w:t>
      </w:r>
    </w:p>
    <w:p w14:paraId="000000B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115] Ma, X., Tian, Y., Yang, R., Wang, H., </w:t>
      </w:r>
      <w:proofErr w:type="spellStart"/>
      <w:r>
        <w:rPr>
          <w:rFonts w:ascii="Times New Roman" w:eastAsia="Times New Roman" w:hAnsi="Times New Roman" w:cs="Times New Roman"/>
          <w:color w:val="1B1B1B"/>
          <w:sz w:val="24"/>
          <w:szCs w:val="24"/>
          <w:highlight w:val="white"/>
        </w:rPr>
        <w:t>Allahou</w:t>
      </w:r>
      <w:proofErr w:type="spellEnd"/>
      <w:r>
        <w:rPr>
          <w:rFonts w:ascii="Times New Roman" w:eastAsia="Times New Roman" w:hAnsi="Times New Roman" w:cs="Times New Roman"/>
          <w:color w:val="1B1B1B"/>
          <w:sz w:val="24"/>
          <w:szCs w:val="24"/>
          <w:highlight w:val="white"/>
        </w:rPr>
        <w:t xml:space="preserve">, L. W., Chang, J., Williams, G., Knowles, J. C., &amp; Poma, A. (2024). Nanotechnology in healthcare, and its safety and environmental risks.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22</w:t>
      </w:r>
      <w:r>
        <w:rPr>
          <w:rFonts w:ascii="Times New Roman" w:eastAsia="Times New Roman" w:hAnsi="Times New Roman" w:cs="Times New Roman"/>
          <w:color w:val="1B1B1B"/>
          <w:sz w:val="24"/>
          <w:szCs w:val="24"/>
          <w:highlight w:val="white"/>
        </w:rPr>
        <w:t xml:space="preserve">(1), 715. </w:t>
      </w:r>
      <w:hyperlink r:id="rId119">
        <w:r>
          <w:rPr>
            <w:rFonts w:ascii="Times New Roman" w:eastAsia="Times New Roman" w:hAnsi="Times New Roman" w:cs="Times New Roman"/>
            <w:color w:val="1155CC"/>
            <w:sz w:val="24"/>
            <w:szCs w:val="24"/>
            <w:highlight w:val="white"/>
            <w:u w:val="single"/>
          </w:rPr>
          <w:t>https://doi.org/10.1186/s12951-024-02901-x</w:t>
        </w:r>
      </w:hyperlink>
    </w:p>
    <w:p w14:paraId="000000B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116] </w:t>
      </w:r>
      <w:proofErr w:type="spellStart"/>
      <w:r>
        <w:rPr>
          <w:rFonts w:ascii="Times New Roman" w:eastAsia="Times New Roman" w:hAnsi="Times New Roman" w:cs="Times New Roman"/>
          <w:color w:val="1B1B1B"/>
          <w:sz w:val="24"/>
          <w:szCs w:val="24"/>
          <w:highlight w:val="white"/>
        </w:rPr>
        <w:t>Tenchov</w:t>
      </w:r>
      <w:proofErr w:type="spellEnd"/>
      <w:r>
        <w:rPr>
          <w:rFonts w:ascii="Times New Roman" w:eastAsia="Times New Roman" w:hAnsi="Times New Roman" w:cs="Times New Roman"/>
          <w:color w:val="1B1B1B"/>
          <w:sz w:val="24"/>
          <w:szCs w:val="24"/>
          <w:highlight w:val="white"/>
        </w:rPr>
        <w:t xml:space="preserve">, R., Hughes, K. J., Ganesan, M., </w:t>
      </w:r>
      <w:proofErr w:type="spellStart"/>
      <w:r>
        <w:rPr>
          <w:rFonts w:ascii="Times New Roman" w:eastAsia="Times New Roman" w:hAnsi="Times New Roman" w:cs="Times New Roman"/>
          <w:color w:val="1B1B1B"/>
          <w:sz w:val="24"/>
          <w:szCs w:val="24"/>
          <w:highlight w:val="white"/>
        </w:rPr>
        <w:t>Iyer</w:t>
      </w:r>
      <w:proofErr w:type="spellEnd"/>
      <w:r>
        <w:rPr>
          <w:rFonts w:ascii="Times New Roman" w:eastAsia="Times New Roman" w:hAnsi="Times New Roman" w:cs="Times New Roman"/>
          <w:color w:val="1B1B1B"/>
          <w:sz w:val="24"/>
          <w:szCs w:val="24"/>
          <w:highlight w:val="white"/>
        </w:rPr>
        <w:t xml:space="preserve">, K. A., Ralhan, K., </w:t>
      </w:r>
      <w:proofErr w:type="spellStart"/>
      <w:r>
        <w:rPr>
          <w:rFonts w:ascii="Times New Roman" w:eastAsia="Times New Roman" w:hAnsi="Times New Roman" w:cs="Times New Roman"/>
          <w:color w:val="1B1B1B"/>
          <w:sz w:val="24"/>
          <w:szCs w:val="24"/>
          <w:highlight w:val="white"/>
        </w:rPr>
        <w:t>Lotti</w:t>
      </w:r>
      <w:proofErr w:type="spellEnd"/>
      <w:r>
        <w:rPr>
          <w:rFonts w:ascii="Times New Roman" w:eastAsia="Times New Roman" w:hAnsi="Times New Roman" w:cs="Times New Roman"/>
          <w:color w:val="1B1B1B"/>
          <w:sz w:val="24"/>
          <w:szCs w:val="24"/>
          <w:highlight w:val="white"/>
        </w:rPr>
        <w:t xml:space="preserve"> Diaz, L. M., Bird, R. E., Ivanov, J. M., &amp; Zhou, Q. A. (2025). Transforming Medicine: Cutting-Edge Applications of Nanoscale Materials in Drug Delivery. </w:t>
      </w:r>
      <w:r>
        <w:rPr>
          <w:rFonts w:ascii="Times New Roman" w:eastAsia="Times New Roman" w:hAnsi="Times New Roman" w:cs="Times New Roman"/>
          <w:i/>
          <w:iCs/>
          <w:color w:val="1B1B1B"/>
          <w:sz w:val="24"/>
          <w:szCs w:val="24"/>
          <w:highlight w:val="white"/>
        </w:rPr>
        <w:t xml:space="preserve">ACS </w:t>
      </w:r>
      <w:proofErr w:type="spellStart"/>
      <w:r>
        <w:rPr>
          <w:rFonts w:ascii="Times New Roman" w:eastAsia="Times New Roman" w:hAnsi="Times New Roman" w:cs="Times New Roman"/>
          <w:i/>
          <w:iCs/>
          <w:color w:val="1B1B1B"/>
          <w:sz w:val="24"/>
          <w:szCs w:val="24"/>
          <w:highlight w:val="white"/>
        </w:rPr>
        <w:t>nano</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w:t>
      </w:r>
      <w:r>
        <w:rPr>
          <w:rFonts w:ascii="Times New Roman" w:eastAsia="Times New Roman" w:hAnsi="Times New Roman" w:cs="Times New Roman"/>
          <w:color w:val="1B1B1B"/>
          <w:sz w:val="24"/>
          <w:szCs w:val="24"/>
          <w:highlight w:val="white"/>
        </w:rPr>
        <w:t xml:space="preserve">(4), 4011–4038. </w:t>
      </w:r>
      <w:hyperlink r:id="rId120">
        <w:r>
          <w:rPr>
            <w:rFonts w:ascii="Times New Roman" w:eastAsia="Times New Roman" w:hAnsi="Times New Roman" w:cs="Times New Roman"/>
            <w:color w:val="1155CC"/>
            <w:sz w:val="24"/>
            <w:szCs w:val="24"/>
            <w:highlight w:val="white"/>
            <w:u w:val="single"/>
          </w:rPr>
          <w:t>https://doi.org/10.1021/acsnano.4c09566</w:t>
        </w:r>
      </w:hyperlink>
    </w:p>
    <w:p w14:paraId="000000B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117] </w:t>
      </w:r>
      <w:proofErr w:type="spellStart"/>
      <w:r>
        <w:rPr>
          <w:rFonts w:ascii="Times New Roman" w:eastAsia="Times New Roman" w:hAnsi="Times New Roman" w:cs="Times New Roman"/>
          <w:color w:val="1B1B1B"/>
          <w:sz w:val="24"/>
          <w:szCs w:val="24"/>
          <w:highlight w:val="white"/>
        </w:rPr>
        <w:t>Pallerla</w:t>
      </w:r>
      <w:proofErr w:type="spellEnd"/>
      <w:r>
        <w:rPr>
          <w:rFonts w:ascii="Times New Roman" w:eastAsia="Times New Roman" w:hAnsi="Times New Roman" w:cs="Times New Roman"/>
          <w:color w:val="1B1B1B"/>
          <w:sz w:val="24"/>
          <w:szCs w:val="24"/>
          <w:highlight w:val="white"/>
        </w:rPr>
        <w:t xml:space="preserve">, S., Pires, I. S., Melo, M. B., Yun, D., Wagner, A., </w:t>
      </w:r>
      <w:proofErr w:type="spellStart"/>
      <w:r>
        <w:rPr>
          <w:rFonts w:ascii="Times New Roman" w:eastAsia="Times New Roman" w:hAnsi="Times New Roman" w:cs="Times New Roman"/>
          <w:color w:val="1B1B1B"/>
          <w:sz w:val="24"/>
          <w:szCs w:val="24"/>
          <w:highlight w:val="white"/>
        </w:rPr>
        <w:t>Budai</w:t>
      </w:r>
      <w:proofErr w:type="spellEnd"/>
      <w:r>
        <w:rPr>
          <w:rFonts w:ascii="Times New Roman" w:eastAsia="Times New Roman" w:hAnsi="Times New Roman" w:cs="Times New Roman"/>
          <w:color w:val="1B1B1B"/>
          <w:sz w:val="24"/>
          <w:szCs w:val="24"/>
          <w:highlight w:val="white"/>
        </w:rPr>
        <w:t xml:space="preserve">, M., Kumar, D., </w:t>
      </w:r>
      <w:proofErr w:type="spellStart"/>
      <w:r>
        <w:rPr>
          <w:rFonts w:ascii="Times New Roman" w:eastAsia="Times New Roman" w:hAnsi="Times New Roman" w:cs="Times New Roman"/>
          <w:color w:val="1B1B1B"/>
          <w:sz w:val="24"/>
          <w:szCs w:val="24"/>
          <w:highlight w:val="white"/>
        </w:rPr>
        <w:t>Katinger</w:t>
      </w:r>
      <w:proofErr w:type="spellEnd"/>
      <w:r>
        <w:rPr>
          <w:rFonts w:ascii="Times New Roman" w:eastAsia="Times New Roman" w:hAnsi="Times New Roman" w:cs="Times New Roman"/>
          <w:color w:val="1B1B1B"/>
          <w:sz w:val="24"/>
          <w:szCs w:val="24"/>
          <w:highlight w:val="white"/>
        </w:rPr>
        <w:t xml:space="preserve">, D., Sayeed, E., Lombardo, A., &amp; Irvine, D. J. (2025). Scale-up and cGMP manufacturing of next-generation vaccine adjuvant saponin/MPLA </w:t>
      </w:r>
      <w:proofErr w:type="spellStart"/>
      <w:r>
        <w:rPr>
          <w:rFonts w:ascii="Times New Roman" w:eastAsia="Times New Roman" w:hAnsi="Times New Roman" w:cs="Times New Roman"/>
          <w:color w:val="1B1B1B"/>
          <w:sz w:val="24"/>
          <w:szCs w:val="24"/>
          <w:highlight w:val="white"/>
        </w:rPr>
        <w:t>nanoParticles</w:t>
      </w:r>
      <w:proofErr w:type="spellEnd"/>
      <w:r>
        <w:rPr>
          <w:rFonts w:ascii="Times New Roman" w:eastAsia="Times New Roman" w:hAnsi="Times New Roman" w:cs="Times New Roman"/>
          <w:color w:val="1B1B1B"/>
          <w:sz w:val="24"/>
          <w:szCs w:val="24"/>
          <w:highlight w:val="white"/>
        </w:rPr>
        <w:t xml:space="preserve"> (SMNP). </w:t>
      </w:r>
      <w:r>
        <w:rPr>
          <w:rFonts w:ascii="Times New Roman" w:eastAsia="Times New Roman" w:hAnsi="Times New Roman" w:cs="Times New Roman"/>
          <w:i/>
          <w:iCs/>
          <w:color w:val="1B1B1B"/>
          <w:sz w:val="24"/>
          <w:szCs w:val="24"/>
          <w:highlight w:val="white"/>
        </w:rPr>
        <w:t>Journal of pharmaceutical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114</w:t>
      </w:r>
      <w:r>
        <w:rPr>
          <w:rFonts w:ascii="Times New Roman" w:eastAsia="Times New Roman" w:hAnsi="Times New Roman" w:cs="Times New Roman"/>
          <w:color w:val="1B1B1B"/>
          <w:sz w:val="24"/>
          <w:szCs w:val="24"/>
          <w:highlight w:val="white"/>
        </w:rPr>
        <w:t xml:space="preserve">(9), 103913. </w:t>
      </w:r>
      <w:hyperlink r:id="rId121">
        <w:r>
          <w:rPr>
            <w:rFonts w:ascii="Times New Roman" w:eastAsia="Times New Roman" w:hAnsi="Times New Roman" w:cs="Times New Roman"/>
            <w:color w:val="1155CC"/>
            <w:sz w:val="24"/>
            <w:szCs w:val="24"/>
            <w:highlight w:val="white"/>
            <w:u w:val="single"/>
          </w:rPr>
          <w:t>https://doi.org/10.1016/j.xphs.2025.103913</w:t>
        </w:r>
      </w:hyperlink>
    </w:p>
    <w:p w14:paraId="000000B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118] Singh, H., Desimone, M. F., Pandya, S., </w:t>
      </w:r>
      <w:proofErr w:type="spellStart"/>
      <w:r>
        <w:rPr>
          <w:rFonts w:ascii="Times New Roman" w:eastAsia="Times New Roman" w:hAnsi="Times New Roman" w:cs="Times New Roman"/>
          <w:color w:val="1B1B1B"/>
          <w:sz w:val="24"/>
          <w:szCs w:val="24"/>
          <w:highlight w:val="white"/>
        </w:rPr>
        <w:t>Jasani</w:t>
      </w:r>
      <w:proofErr w:type="spellEnd"/>
      <w:r>
        <w:rPr>
          <w:rFonts w:ascii="Times New Roman" w:eastAsia="Times New Roman" w:hAnsi="Times New Roman" w:cs="Times New Roman"/>
          <w:color w:val="1B1B1B"/>
          <w:sz w:val="24"/>
          <w:szCs w:val="24"/>
          <w:highlight w:val="white"/>
        </w:rPr>
        <w:t xml:space="preserve">, S., George, N., Adnan, M., </w:t>
      </w:r>
      <w:proofErr w:type="spellStart"/>
      <w:r>
        <w:rPr>
          <w:rFonts w:ascii="Times New Roman" w:eastAsia="Times New Roman" w:hAnsi="Times New Roman" w:cs="Times New Roman"/>
          <w:color w:val="1B1B1B"/>
          <w:sz w:val="24"/>
          <w:szCs w:val="24"/>
          <w:highlight w:val="white"/>
        </w:rPr>
        <w:t>Aldarhami</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Bazaid</w:t>
      </w:r>
      <w:proofErr w:type="spellEnd"/>
      <w:r>
        <w:rPr>
          <w:rFonts w:ascii="Times New Roman" w:eastAsia="Times New Roman" w:hAnsi="Times New Roman" w:cs="Times New Roman"/>
          <w:color w:val="1B1B1B"/>
          <w:sz w:val="24"/>
          <w:szCs w:val="24"/>
          <w:highlight w:val="white"/>
        </w:rPr>
        <w:t xml:space="preserve">, A. S., &amp; </w:t>
      </w:r>
      <w:proofErr w:type="spellStart"/>
      <w:r>
        <w:rPr>
          <w:rFonts w:ascii="Times New Roman" w:eastAsia="Times New Roman" w:hAnsi="Times New Roman" w:cs="Times New Roman"/>
          <w:color w:val="1B1B1B"/>
          <w:sz w:val="24"/>
          <w:szCs w:val="24"/>
          <w:highlight w:val="white"/>
        </w:rPr>
        <w:t>Alderhami</w:t>
      </w:r>
      <w:proofErr w:type="spellEnd"/>
      <w:r>
        <w:rPr>
          <w:rFonts w:ascii="Times New Roman" w:eastAsia="Times New Roman" w:hAnsi="Times New Roman" w:cs="Times New Roman"/>
          <w:color w:val="1B1B1B"/>
          <w:sz w:val="24"/>
          <w:szCs w:val="24"/>
          <w:highlight w:val="white"/>
        </w:rPr>
        <w:t xml:space="preserve">, S. A. (2023). Revisiting the Green Synthesis of Nanoparticles: Uncovering Influences of Plant Extracts as Reducing Agents for Enhanced Synthesis Efficiency and Its Biomedical Applications.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 4727–4750. </w:t>
      </w:r>
      <w:hyperlink r:id="rId122">
        <w:r>
          <w:rPr>
            <w:rFonts w:ascii="Times New Roman" w:eastAsia="Times New Roman" w:hAnsi="Times New Roman" w:cs="Times New Roman"/>
            <w:color w:val="1155CC"/>
            <w:sz w:val="24"/>
            <w:szCs w:val="24"/>
            <w:highlight w:val="white"/>
            <w:u w:val="single"/>
          </w:rPr>
          <w:t>https://doi.org/10.2147/IJN.S419369</w:t>
        </w:r>
      </w:hyperlink>
    </w:p>
    <w:p w14:paraId="000000B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119]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M., Satyam, S. M., Rabbani, S. A.,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xml:space="preserve">, Y., </w:t>
      </w:r>
      <w:proofErr w:type="spellStart"/>
      <w:r>
        <w:rPr>
          <w:rFonts w:ascii="Times New Roman" w:eastAsia="Times New Roman" w:hAnsi="Times New Roman" w:cs="Times New Roman"/>
          <w:color w:val="1B1B1B"/>
          <w:sz w:val="24"/>
          <w:szCs w:val="24"/>
          <w:highlight w:val="white"/>
        </w:rPr>
        <w:t>Aljabali</w:t>
      </w:r>
      <w:proofErr w:type="spellEnd"/>
      <w:r>
        <w:rPr>
          <w:rFonts w:ascii="Times New Roman" w:eastAsia="Times New Roman" w:hAnsi="Times New Roman" w:cs="Times New Roman"/>
          <w:color w:val="1B1B1B"/>
          <w:sz w:val="24"/>
          <w:szCs w:val="24"/>
          <w:highlight w:val="white"/>
        </w:rPr>
        <w:t xml:space="preserve">, A. A. A., Al </w:t>
      </w:r>
      <w:proofErr w:type="spellStart"/>
      <w:r>
        <w:rPr>
          <w:rFonts w:ascii="Times New Roman" w:eastAsia="Times New Roman" w:hAnsi="Times New Roman" w:cs="Times New Roman"/>
          <w:color w:val="1B1B1B"/>
          <w:sz w:val="24"/>
          <w:szCs w:val="24"/>
          <w:highlight w:val="white"/>
        </w:rPr>
        <w:t>Faouri</w:t>
      </w:r>
      <w:proofErr w:type="spellEnd"/>
      <w:r>
        <w:rPr>
          <w:rFonts w:ascii="Times New Roman" w:eastAsia="Times New Roman" w:hAnsi="Times New Roman" w:cs="Times New Roman"/>
          <w:color w:val="1B1B1B"/>
          <w:sz w:val="24"/>
          <w:szCs w:val="24"/>
          <w:highlight w:val="white"/>
        </w:rPr>
        <w:t xml:space="preserve">, I., &amp; Rehman, A. (2025). Revolutionizing Drug Delivery: The Impact of Advanced Materials Science and Technology on Precision Medicine.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(3), 375. </w:t>
      </w:r>
      <w:hyperlink r:id="rId123">
        <w:r>
          <w:rPr>
            <w:rFonts w:ascii="Times New Roman" w:eastAsia="Times New Roman" w:hAnsi="Times New Roman" w:cs="Times New Roman"/>
            <w:color w:val="1155CC"/>
            <w:sz w:val="24"/>
            <w:szCs w:val="24"/>
            <w:highlight w:val="white"/>
            <w:u w:val="single"/>
          </w:rPr>
          <w:t>https://doi.org/10.3390/pharmaceutics17030375</w:t>
        </w:r>
      </w:hyperlink>
    </w:p>
    <w:p w14:paraId="000000B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120] Chávez-Hernández, J. A., Velarde-Salcedo, A. J., Navarro-Tovar, G., &amp; Gonzalez, C. (2024). Safe nanomaterials: from their use, application, and disposal to regulations. </w:t>
      </w:r>
      <w:r>
        <w:rPr>
          <w:rFonts w:ascii="Times New Roman" w:eastAsia="Times New Roman" w:hAnsi="Times New Roman" w:cs="Times New Roman"/>
          <w:i/>
          <w:iCs/>
          <w:color w:val="1B1B1B"/>
          <w:sz w:val="24"/>
          <w:szCs w:val="24"/>
          <w:highlight w:val="white"/>
        </w:rPr>
        <w:t>Nanoscale advances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(6), 1583–1610. </w:t>
      </w:r>
      <w:hyperlink r:id="rId124">
        <w:r>
          <w:rPr>
            <w:rFonts w:ascii="Times New Roman" w:eastAsia="Times New Roman" w:hAnsi="Times New Roman" w:cs="Times New Roman"/>
            <w:color w:val="1155CC"/>
            <w:sz w:val="24"/>
            <w:szCs w:val="24"/>
            <w:highlight w:val="white"/>
            <w:u w:val="single"/>
          </w:rPr>
          <w:t>https://doi.org/10.1039/d3na01097j</w:t>
        </w:r>
      </w:hyperlink>
    </w:p>
    <w:p w14:paraId="000000B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121] </w:t>
      </w:r>
      <w:proofErr w:type="spellStart"/>
      <w:r>
        <w:rPr>
          <w:rFonts w:ascii="Times New Roman" w:eastAsia="Times New Roman" w:hAnsi="Times New Roman" w:cs="Times New Roman"/>
          <w:color w:val="1B1B1B"/>
          <w:sz w:val="24"/>
          <w:szCs w:val="24"/>
          <w:highlight w:val="white"/>
        </w:rPr>
        <w:t>Allioui</w:t>
      </w:r>
      <w:proofErr w:type="spellEnd"/>
      <w:r>
        <w:rPr>
          <w:rFonts w:ascii="Times New Roman" w:eastAsia="Times New Roman" w:hAnsi="Times New Roman" w:cs="Times New Roman"/>
          <w:color w:val="1B1B1B"/>
          <w:sz w:val="24"/>
          <w:szCs w:val="24"/>
          <w:highlight w:val="white"/>
        </w:rPr>
        <w:t xml:space="preserve">, H., &amp; </w:t>
      </w:r>
      <w:proofErr w:type="spellStart"/>
      <w:r>
        <w:rPr>
          <w:rFonts w:ascii="Times New Roman" w:eastAsia="Times New Roman" w:hAnsi="Times New Roman" w:cs="Times New Roman"/>
          <w:color w:val="1B1B1B"/>
          <w:sz w:val="24"/>
          <w:szCs w:val="24"/>
          <w:highlight w:val="white"/>
        </w:rPr>
        <w:t>Mourdi</w:t>
      </w:r>
      <w:proofErr w:type="spellEnd"/>
      <w:r>
        <w:rPr>
          <w:rFonts w:ascii="Times New Roman" w:eastAsia="Times New Roman" w:hAnsi="Times New Roman" w:cs="Times New Roman"/>
          <w:color w:val="1B1B1B"/>
          <w:sz w:val="24"/>
          <w:szCs w:val="24"/>
          <w:highlight w:val="white"/>
        </w:rPr>
        <w:t xml:space="preserve">, Y. (2023). Exploring the Full Potentials of IoT for Better Financial Growth and Stability: A Comprehensive Survey. </w:t>
      </w:r>
      <w:r>
        <w:rPr>
          <w:rFonts w:ascii="Times New Roman" w:eastAsia="Times New Roman" w:hAnsi="Times New Roman" w:cs="Times New Roman"/>
          <w:i/>
          <w:iCs/>
          <w:color w:val="1B1B1B"/>
          <w:sz w:val="24"/>
          <w:szCs w:val="24"/>
          <w:highlight w:val="white"/>
        </w:rPr>
        <w:t>Sensors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(19), 8015. </w:t>
      </w:r>
      <w:hyperlink r:id="rId125">
        <w:r>
          <w:rPr>
            <w:rFonts w:ascii="Times New Roman" w:eastAsia="Times New Roman" w:hAnsi="Times New Roman" w:cs="Times New Roman"/>
            <w:color w:val="1155CC"/>
            <w:sz w:val="24"/>
            <w:szCs w:val="24"/>
            <w:highlight w:val="white"/>
            <w:u w:val="single"/>
          </w:rPr>
          <w:t>https://doi.org/10.3390/s23198015</w:t>
        </w:r>
      </w:hyperlink>
    </w:p>
    <w:p w14:paraId="000000B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122] Cheng, X., </w:t>
      </w:r>
      <w:proofErr w:type="spellStart"/>
      <w:r>
        <w:rPr>
          <w:rFonts w:ascii="Times New Roman" w:eastAsia="Times New Roman" w:hAnsi="Times New Roman" w:cs="Times New Roman"/>
          <w:color w:val="1B1B1B"/>
          <w:sz w:val="24"/>
          <w:szCs w:val="24"/>
          <w:highlight w:val="white"/>
        </w:rPr>
        <w:t>Xie</w:t>
      </w:r>
      <w:proofErr w:type="spellEnd"/>
      <w:r>
        <w:rPr>
          <w:rFonts w:ascii="Times New Roman" w:eastAsia="Times New Roman" w:hAnsi="Times New Roman" w:cs="Times New Roman"/>
          <w:color w:val="1B1B1B"/>
          <w:sz w:val="24"/>
          <w:szCs w:val="24"/>
          <w:highlight w:val="white"/>
        </w:rPr>
        <w:t xml:space="preserve">, Q., &amp; Sun, Y. (2023). Advances in nanomaterial-based targeted drug delivery systems.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 1177151. </w:t>
      </w:r>
      <w:hyperlink r:id="rId126">
        <w:r>
          <w:rPr>
            <w:rFonts w:ascii="Times New Roman" w:eastAsia="Times New Roman" w:hAnsi="Times New Roman" w:cs="Times New Roman"/>
            <w:color w:val="1155CC"/>
            <w:sz w:val="24"/>
            <w:szCs w:val="24"/>
            <w:highlight w:val="white"/>
            <w:u w:val="single"/>
          </w:rPr>
          <w:t>https://doi.org/10.3389/fbioe.2023.1177151</w:t>
        </w:r>
      </w:hyperlink>
    </w:p>
    <w:p w14:paraId="000000C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123] Karimi, M., </w:t>
      </w:r>
      <w:proofErr w:type="spellStart"/>
      <w:r>
        <w:rPr>
          <w:rFonts w:ascii="Times New Roman" w:eastAsia="Times New Roman" w:hAnsi="Times New Roman" w:cs="Times New Roman"/>
          <w:color w:val="1B1B1B"/>
          <w:sz w:val="24"/>
          <w:szCs w:val="24"/>
          <w:highlight w:val="white"/>
        </w:rPr>
        <w:t>Eslami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Sahandi-Zangabad</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Mirab</w:t>
      </w:r>
      <w:proofErr w:type="spellEnd"/>
      <w:r>
        <w:rPr>
          <w:rFonts w:ascii="Times New Roman" w:eastAsia="Times New Roman" w:hAnsi="Times New Roman" w:cs="Times New Roman"/>
          <w:color w:val="1B1B1B"/>
          <w:sz w:val="24"/>
          <w:szCs w:val="24"/>
          <w:highlight w:val="white"/>
        </w:rPr>
        <w:t xml:space="preserve">, F., </w:t>
      </w:r>
      <w:proofErr w:type="spellStart"/>
      <w:r>
        <w:rPr>
          <w:rFonts w:ascii="Times New Roman" w:eastAsia="Times New Roman" w:hAnsi="Times New Roman" w:cs="Times New Roman"/>
          <w:color w:val="1B1B1B"/>
          <w:sz w:val="24"/>
          <w:szCs w:val="24"/>
          <w:highlight w:val="white"/>
        </w:rPr>
        <w:t>Farajisafiloo</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Shafaei</w:t>
      </w:r>
      <w:proofErr w:type="spellEnd"/>
      <w:r>
        <w:rPr>
          <w:rFonts w:ascii="Times New Roman" w:eastAsia="Times New Roman" w:hAnsi="Times New Roman" w:cs="Times New Roman"/>
          <w:color w:val="1B1B1B"/>
          <w:sz w:val="24"/>
          <w:szCs w:val="24"/>
          <w:highlight w:val="white"/>
        </w:rPr>
        <w:t xml:space="preserve">, Z., Ghosh, D., </w:t>
      </w:r>
      <w:proofErr w:type="spellStart"/>
      <w:r>
        <w:rPr>
          <w:rFonts w:ascii="Times New Roman" w:eastAsia="Times New Roman" w:hAnsi="Times New Roman" w:cs="Times New Roman"/>
          <w:color w:val="1B1B1B"/>
          <w:sz w:val="24"/>
          <w:szCs w:val="24"/>
          <w:highlight w:val="white"/>
        </w:rPr>
        <w:t>Bozorgomid</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Dashkhaneh</w:t>
      </w:r>
      <w:proofErr w:type="spellEnd"/>
      <w:r>
        <w:rPr>
          <w:rFonts w:ascii="Times New Roman" w:eastAsia="Times New Roman" w:hAnsi="Times New Roman" w:cs="Times New Roman"/>
          <w:color w:val="1B1B1B"/>
          <w:sz w:val="24"/>
          <w:szCs w:val="24"/>
          <w:highlight w:val="white"/>
        </w:rPr>
        <w:t xml:space="preserve">, F., &amp; Hamblin, M. R. (2016). pH-Sensitive stimulus-responsive nanocarriers for targeted delivery of therapeutic agents. </w:t>
      </w:r>
      <w:r>
        <w:rPr>
          <w:rFonts w:ascii="Times New Roman" w:eastAsia="Times New Roman" w:hAnsi="Times New Roman" w:cs="Times New Roman"/>
          <w:i/>
          <w:iCs/>
          <w:color w:val="1B1B1B"/>
          <w:sz w:val="24"/>
          <w:szCs w:val="24"/>
          <w:highlight w:val="white"/>
        </w:rPr>
        <w:t>Wiley interdisciplinary reviews. Nanomedicine and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(5), 696–716. </w:t>
      </w:r>
      <w:hyperlink r:id="rId127">
        <w:r>
          <w:rPr>
            <w:rFonts w:ascii="Times New Roman" w:eastAsia="Times New Roman" w:hAnsi="Times New Roman" w:cs="Times New Roman"/>
            <w:color w:val="1155CC"/>
            <w:sz w:val="24"/>
            <w:szCs w:val="24"/>
            <w:highlight w:val="white"/>
            <w:u w:val="single"/>
          </w:rPr>
          <w:t>https://doi.org/10.1002/wnan.1389</w:t>
        </w:r>
      </w:hyperlink>
    </w:p>
    <w:p w14:paraId="000000C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124] </w:t>
      </w:r>
      <w:proofErr w:type="spellStart"/>
      <w:r>
        <w:rPr>
          <w:rFonts w:ascii="Times New Roman" w:eastAsia="Times New Roman" w:hAnsi="Times New Roman" w:cs="Times New Roman"/>
          <w:color w:val="1B1B1B"/>
          <w:sz w:val="24"/>
          <w:szCs w:val="24"/>
          <w:highlight w:val="white"/>
        </w:rPr>
        <w:t>Kateb</w:t>
      </w:r>
      <w:proofErr w:type="spellEnd"/>
      <w:r>
        <w:rPr>
          <w:rFonts w:ascii="Times New Roman" w:eastAsia="Times New Roman" w:hAnsi="Times New Roman" w:cs="Times New Roman"/>
          <w:color w:val="1B1B1B"/>
          <w:sz w:val="24"/>
          <w:szCs w:val="24"/>
          <w:highlight w:val="white"/>
        </w:rPr>
        <w:t xml:space="preserve">, B., Chiu, K., Black, K. L., Yamamoto, V., Khalsa, B., </w:t>
      </w:r>
      <w:proofErr w:type="spellStart"/>
      <w:r>
        <w:rPr>
          <w:rFonts w:ascii="Times New Roman" w:eastAsia="Times New Roman" w:hAnsi="Times New Roman" w:cs="Times New Roman"/>
          <w:color w:val="1B1B1B"/>
          <w:sz w:val="24"/>
          <w:szCs w:val="24"/>
          <w:highlight w:val="white"/>
        </w:rPr>
        <w:t>Ljubimova</w:t>
      </w:r>
      <w:proofErr w:type="spellEnd"/>
      <w:r>
        <w:rPr>
          <w:rFonts w:ascii="Times New Roman" w:eastAsia="Times New Roman" w:hAnsi="Times New Roman" w:cs="Times New Roman"/>
          <w:color w:val="1B1B1B"/>
          <w:sz w:val="24"/>
          <w:szCs w:val="24"/>
          <w:highlight w:val="white"/>
        </w:rPr>
        <w:t xml:space="preserve">, J. Y., Ding, H., Patil, R., </w:t>
      </w:r>
      <w:proofErr w:type="spellStart"/>
      <w:r>
        <w:rPr>
          <w:rFonts w:ascii="Times New Roman" w:eastAsia="Times New Roman" w:hAnsi="Times New Roman" w:cs="Times New Roman"/>
          <w:color w:val="1B1B1B"/>
          <w:sz w:val="24"/>
          <w:szCs w:val="24"/>
          <w:highlight w:val="white"/>
        </w:rPr>
        <w:t>Portilla</w:t>
      </w:r>
      <w:proofErr w:type="spellEnd"/>
      <w:r>
        <w:rPr>
          <w:rFonts w:ascii="Times New Roman" w:eastAsia="Times New Roman" w:hAnsi="Times New Roman" w:cs="Times New Roman"/>
          <w:color w:val="1B1B1B"/>
          <w:sz w:val="24"/>
          <w:szCs w:val="24"/>
          <w:highlight w:val="white"/>
        </w:rPr>
        <w:t xml:space="preserve">-Arias, J. A., Modo, M., Moore, D. F., Farahani, K., Okun, M. S., Prakash, N., Neman, J., </w:t>
      </w:r>
      <w:proofErr w:type="spellStart"/>
      <w:r>
        <w:rPr>
          <w:rFonts w:ascii="Times New Roman" w:eastAsia="Times New Roman" w:hAnsi="Times New Roman" w:cs="Times New Roman"/>
          <w:color w:val="1B1B1B"/>
          <w:sz w:val="24"/>
          <w:szCs w:val="24"/>
          <w:highlight w:val="white"/>
        </w:rPr>
        <w:t>Ahdoot</w:t>
      </w:r>
      <w:proofErr w:type="spellEnd"/>
      <w:r>
        <w:rPr>
          <w:rFonts w:ascii="Times New Roman" w:eastAsia="Times New Roman" w:hAnsi="Times New Roman" w:cs="Times New Roman"/>
          <w:color w:val="1B1B1B"/>
          <w:sz w:val="24"/>
          <w:szCs w:val="24"/>
          <w:highlight w:val="white"/>
        </w:rPr>
        <w:t xml:space="preserve">, D., </w:t>
      </w:r>
      <w:proofErr w:type="spellStart"/>
      <w:r>
        <w:rPr>
          <w:rFonts w:ascii="Times New Roman" w:eastAsia="Times New Roman" w:hAnsi="Times New Roman" w:cs="Times New Roman"/>
          <w:color w:val="1B1B1B"/>
          <w:sz w:val="24"/>
          <w:szCs w:val="24"/>
          <w:highlight w:val="white"/>
        </w:rPr>
        <w:t>Grundfest</w:t>
      </w:r>
      <w:proofErr w:type="spellEnd"/>
      <w:r>
        <w:rPr>
          <w:rFonts w:ascii="Times New Roman" w:eastAsia="Times New Roman" w:hAnsi="Times New Roman" w:cs="Times New Roman"/>
          <w:color w:val="1B1B1B"/>
          <w:sz w:val="24"/>
          <w:szCs w:val="24"/>
          <w:highlight w:val="white"/>
        </w:rPr>
        <w:t xml:space="preserve">, W., </w:t>
      </w:r>
      <w:proofErr w:type="spellStart"/>
      <w:r>
        <w:rPr>
          <w:rFonts w:ascii="Times New Roman" w:eastAsia="Times New Roman" w:hAnsi="Times New Roman" w:cs="Times New Roman"/>
          <w:color w:val="1B1B1B"/>
          <w:sz w:val="24"/>
          <w:szCs w:val="24"/>
          <w:highlight w:val="white"/>
        </w:rPr>
        <w:t>Nikzad</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Heiss</w:t>
      </w:r>
      <w:proofErr w:type="spellEnd"/>
      <w:r>
        <w:rPr>
          <w:rFonts w:ascii="Times New Roman" w:eastAsia="Times New Roman" w:hAnsi="Times New Roman" w:cs="Times New Roman"/>
          <w:color w:val="1B1B1B"/>
          <w:sz w:val="24"/>
          <w:szCs w:val="24"/>
          <w:highlight w:val="white"/>
        </w:rPr>
        <w:t xml:space="preserve">, J. D. (2011). Nanoplatforms for constructing new approaches to cancer treatment, imaging, and drug delivery: what should be the policy?. </w:t>
      </w:r>
      <w:proofErr w:type="spellStart"/>
      <w:r>
        <w:rPr>
          <w:rFonts w:ascii="Times New Roman" w:eastAsia="Times New Roman" w:hAnsi="Times New Roman" w:cs="Times New Roman"/>
          <w:i/>
          <w:iCs/>
          <w:color w:val="1B1B1B"/>
          <w:sz w:val="24"/>
          <w:szCs w:val="24"/>
          <w:highlight w:val="white"/>
        </w:rPr>
        <w:t>NeuroImage</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 xml:space="preserve">54 </w:t>
      </w:r>
      <w:proofErr w:type="spellStart"/>
      <w:r>
        <w:rPr>
          <w:rFonts w:ascii="Times New Roman" w:eastAsia="Times New Roman" w:hAnsi="Times New Roman" w:cs="Times New Roman"/>
          <w:i/>
          <w:iCs/>
          <w:color w:val="1B1B1B"/>
          <w:sz w:val="24"/>
          <w:szCs w:val="24"/>
          <w:highlight w:val="white"/>
        </w:rPr>
        <w:t>Suppl</w:t>
      </w:r>
      <w:proofErr w:type="spellEnd"/>
      <w:r>
        <w:rPr>
          <w:rFonts w:ascii="Times New Roman" w:eastAsia="Times New Roman" w:hAnsi="Times New Roman" w:cs="Times New Roman"/>
          <w:i/>
          <w:iCs/>
          <w:color w:val="1B1B1B"/>
          <w:sz w:val="24"/>
          <w:szCs w:val="24"/>
          <w:highlight w:val="white"/>
        </w:rPr>
        <w:t xml:space="preserve"> 1</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Suppl</w:t>
      </w:r>
      <w:proofErr w:type="spellEnd"/>
      <w:r>
        <w:rPr>
          <w:rFonts w:ascii="Times New Roman" w:eastAsia="Times New Roman" w:hAnsi="Times New Roman" w:cs="Times New Roman"/>
          <w:color w:val="1B1B1B"/>
          <w:sz w:val="24"/>
          <w:szCs w:val="24"/>
          <w:highlight w:val="white"/>
        </w:rPr>
        <w:t xml:space="preserve"> 1), S106–S124. </w:t>
      </w:r>
      <w:hyperlink r:id="rId128">
        <w:r>
          <w:rPr>
            <w:rFonts w:ascii="Times New Roman" w:eastAsia="Times New Roman" w:hAnsi="Times New Roman" w:cs="Times New Roman"/>
            <w:color w:val="1155CC"/>
            <w:sz w:val="24"/>
            <w:szCs w:val="24"/>
            <w:highlight w:val="white"/>
            <w:u w:val="single"/>
          </w:rPr>
          <w:t>https://doi.org/10.1016/j.neuroimage.2010.01.105</w:t>
        </w:r>
      </w:hyperlink>
    </w:p>
    <w:p w14:paraId="000000C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125] Nag, O. K., &amp; </w:t>
      </w:r>
      <w:proofErr w:type="spellStart"/>
      <w:r>
        <w:rPr>
          <w:rFonts w:ascii="Times New Roman" w:eastAsia="Times New Roman" w:hAnsi="Times New Roman" w:cs="Times New Roman"/>
          <w:color w:val="1B1B1B"/>
          <w:sz w:val="24"/>
          <w:szCs w:val="24"/>
          <w:highlight w:val="white"/>
        </w:rPr>
        <w:t>Delehanty</w:t>
      </w:r>
      <w:proofErr w:type="spellEnd"/>
      <w:r>
        <w:rPr>
          <w:rFonts w:ascii="Times New Roman" w:eastAsia="Times New Roman" w:hAnsi="Times New Roman" w:cs="Times New Roman"/>
          <w:color w:val="1B1B1B"/>
          <w:sz w:val="24"/>
          <w:szCs w:val="24"/>
          <w:highlight w:val="white"/>
        </w:rPr>
        <w:t xml:space="preserve">, J. B. (2019). Active Cellular and Subcellular Targeting of Nanoparticles for Drug Delivery.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(10), 543. </w:t>
      </w:r>
      <w:hyperlink r:id="rId129">
        <w:r>
          <w:rPr>
            <w:rFonts w:ascii="Times New Roman" w:eastAsia="Times New Roman" w:hAnsi="Times New Roman" w:cs="Times New Roman"/>
            <w:color w:val="1155CC"/>
            <w:sz w:val="24"/>
            <w:szCs w:val="24"/>
            <w:highlight w:val="white"/>
            <w:u w:val="single"/>
          </w:rPr>
          <w:t>https://doi.org/10.3390/pharmaceutics11100543</w:t>
        </w:r>
      </w:hyperlink>
    </w:p>
    <w:p w14:paraId="000000C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126] </w:t>
      </w:r>
      <w:proofErr w:type="spellStart"/>
      <w:r>
        <w:rPr>
          <w:rFonts w:ascii="Times New Roman" w:eastAsia="Times New Roman" w:hAnsi="Times New Roman" w:cs="Times New Roman"/>
          <w:color w:val="1B1B1B"/>
          <w:sz w:val="24"/>
          <w:szCs w:val="24"/>
          <w:highlight w:val="white"/>
        </w:rPr>
        <w:t>Singaravelu</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Motsoene</w:t>
      </w:r>
      <w:proofErr w:type="spellEnd"/>
      <w:r>
        <w:rPr>
          <w:rFonts w:ascii="Times New Roman" w:eastAsia="Times New Roman" w:hAnsi="Times New Roman" w:cs="Times New Roman"/>
          <w:color w:val="1B1B1B"/>
          <w:sz w:val="24"/>
          <w:szCs w:val="24"/>
          <w:highlight w:val="white"/>
        </w:rPr>
        <w:t xml:space="preserve">, F., </w:t>
      </w:r>
      <w:proofErr w:type="spellStart"/>
      <w:r>
        <w:rPr>
          <w:rFonts w:ascii="Times New Roman" w:eastAsia="Times New Roman" w:hAnsi="Times New Roman" w:cs="Times New Roman"/>
          <w:color w:val="1B1B1B"/>
          <w:sz w:val="24"/>
          <w:szCs w:val="24"/>
          <w:highlight w:val="white"/>
        </w:rPr>
        <w:t>Abrahamse</w:t>
      </w:r>
      <w:proofErr w:type="spellEnd"/>
      <w:r>
        <w:rPr>
          <w:rFonts w:ascii="Times New Roman" w:eastAsia="Times New Roman" w:hAnsi="Times New Roman" w:cs="Times New Roman"/>
          <w:color w:val="1B1B1B"/>
          <w:sz w:val="24"/>
          <w:szCs w:val="24"/>
          <w:highlight w:val="white"/>
        </w:rPr>
        <w:t xml:space="preserve">, H., &amp; </w:t>
      </w:r>
      <w:proofErr w:type="spellStart"/>
      <w:r>
        <w:rPr>
          <w:rFonts w:ascii="Times New Roman" w:eastAsia="Times New Roman" w:hAnsi="Times New Roman" w:cs="Times New Roman"/>
          <w:color w:val="1B1B1B"/>
          <w:sz w:val="24"/>
          <w:szCs w:val="24"/>
          <w:highlight w:val="white"/>
        </w:rPr>
        <w:t>Dhilip</w:t>
      </w:r>
      <w:proofErr w:type="spellEnd"/>
      <w:r>
        <w:rPr>
          <w:rFonts w:ascii="Times New Roman" w:eastAsia="Times New Roman" w:hAnsi="Times New Roman" w:cs="Times New Roman"/>
          <w:color w:val="1B1B1B"/>
          <w:sz w:val="24"/>
          <w:szCs w:val="24"/>
          <w:highlight w:val="white"/>
        </w:rPr>
        <w:t xml:space="preserve"> Kumar, S. S. (2025). Green-synthesized metal nanoparticles: a promising approach for accelerated wound healing.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 1637589. </w:t>
      </w:r>
      <w:hyperlink r:id="rId130">
        <w:r>
          <w:rPr>
            <w:rFonts w:ascii="Times New Roman" w:eastAsia="Times New Roman" w:hAnsi="Times New Roman" w:cs="Times New Roman"/>
            <w:color w:val="1155CC"/>
            <w:sz w:val="24"/>
            <w:szCs w:val="24"/>
            <w:highlight w:val="white"/>
            <w:u w:val="single"/>
          </w:rPr>
          <w:t>https://doi.org/10.3389/fbioe.2025.1637589</w:t>
        </w:r>
      </w:hyperlink>
    </w:p>
    <w:p w14:paraId="000000C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127] </w:t>
      </w:r>
      <w:proofErr w:type="spellStart"/>
      <w:r>
        <w:rPr>
          <w:rFonts w:ascii="Times New Roman" w:eastAsia="Times New Roman" w:hAnsi="Times New Roman" w:cs="Times New Roman"/>
          <w:color w:val="1B1B1B"/>
          <w:sz w:val="24"/>
          <w:szCs w:val="24"/>
          <w:highlight w:val="white"/>
        </w:rPr>
        <w:t>Abughalia</w:t>
      </w:r>
      <w:proofErr w:type="spellEnd"/>
      <w:r>
        <w:rPr>
          <w:rFonts w:ascii="Times New Roman" w:eastAsia="Times New Roman" w:hAnsi="Times New Roman" w:cs="Times New Roman"/>
          <w:color w:val="1B1B1B"/>
          <w:sz w:val="24"/>
          <w:szCs w:val="24"/>
          <w:highlight w:val="white"/>
        </w:rPr>
        <w:t xml:space="preserve">, A., Flynn, M., Clarke, P. F. A., </w:t>
      </w:r>
      <w:proofErr w:type="spellStart"/>
      <w:r>
        <w:rPr>
          <w:rFonts w:ascii="Times New Roman" w:eastAsia="Times New Roman" w:hAnsi="Times New Roman" w:cs="Times New Roman"/>
          <w:color w:val="1B1B1B"/>
          <w:sz w:val="24"/>
          <w:szCs w:val="24"/>
          <w:highlight w:val="white"/>
        </w:rPr>
        <w:t>Fayne</w:t>
      </w:r>
      <w:proofErr w:type="spellEnd"/>
      <w:r>
        <w:rPr>
          <w:rFonts w:ascii="Times New Roman" w:eastAsia="Times New Roman" w:hAnsi="Times New Roman" w:cs="Times New Roman"/>
          <w:color w:val="1B1B1B"/>
          <w:sz w:val="24"/>
          <w:szCs w:val="24"/>
          <w:highlight w:val="white"/>
        </w:rPr>
        <w:t xml:space="preserve">, D., &amp; Gobbo, O. L. (2025). The Use of Computational Approaches to Design </w:t>
      </w:r>
      <w:proofErr w:type="spellStart"/>
      <w:r>
        <w:rPr>
          <w:rFonts w:ascii="Times New Roman" w:eastAsia="Times New Roman" w:hAnsi="Times New Roman" w:cs="Times New Roman"/>
          <w:color w:val="1B1B1B"/>
          <w:sz w:val="24"/>
          <w:szCs w:val="24"/>
          <w:highlight w:val="white"/>
        </w:rPr>
        <w:t>Nanodelivery</w:t>
      </w:r>
      <w:proofErr w:type="spellEnd"/>
      <w:r>
        <w:rPr>
          <w:rFonts w:ascii="Times New Roman" w:eastAsia="Times New Roman" w:hAnsi="Times New Roman" w:cs="Times New Roman"/>
          <w:color w:val="1B1B1B"/>
          <w:sz w:val="24"/>
          <w:szCs w:val="24"/>
          <w:highlight w:val="white"/>
        </w:rPr>
        <w:t xml:space="preserve"> Systems.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(17), 1354. </w:t>
      </w:r>
      <w:hyperlink r:id="rId131">
        <w:r>
          <w:rPr>
            <w:rFonts w:ascii="Times New Roman" w:eastAsia="Times New Roman" w:hAnsi="Times New Roman" w:cs="Times New Roman"/>
            <w:color w:val="1155CC"/>
            <w:sz w:val="24"/>
            <w:szCs w:val="24"/>
            <w:highlight w:val="white"/>
            <w:u w:val="single"/>
          </w:rPr>
          <w:t>https://doi.org/10.3390/nano15171354</w:t>
        </w:r>
      </w:hyperlink>
    </w:p>
    <w:p w14:paraId="000000C5"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128] Shi, Y., Li, X., Li, Z., Sun, J., Gao, T., Wei, G., &amp; Guo, Q. (2025). Nano-formulations in disease therapy: designs, advances, challenges, and future directions.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 396. </w:t>
      </w:r>
      <w:hyperlink r:id="rId132">
        <w:r>
          <w:rPr>
            <w:rFonts w:ascii="Times New Roman" w:eastAsia="Times New Roman" w:hAnsi="Times New Roman" w:cs="Times New Roman"/>
            <w:color w:val="1155CC"/>
            <w:sz w:val="24"/>
            <w:szCs w:val="24"/>
            <w:highlight w:val="white"/>
            <w:u w:val="single"/>
          </w:rPr>
          <w:t>https://doi.org/10.1186/s12951-025-03442-7</w:t>
        </w:r>
      </w:hyperlink>
    </w:p>
    <w:p w14:paraId="000000C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129] Gessner, I., &amp; </w:t>
      </w:r>
      <w:proofErr w:type="spellStart"/>
      <w:r>
        <w:rPr>
          <w:rFonts w:ascii="Times New Roman" w:eastAsia="Times New Roman" w:hAnsi="Times New Roman" w:cs="Times New Roman"/>
          <w:color w:val="1B1B1B"/>
          <w:sz w:val="24"/>
          <w:szCs w:val="24"/>
          <w:highlight w:val="white"/>
        </w:rPr>
        <w:t>Neundorf</w:t>
      </w:r>
      <w:proofErr w:type="spellEnd"/>
      <w:r>
        <w:rPr>
          <w:rFonts w:ascii="Times New Roman" w:eastAsia="Times New Roman" w:hAnsi="Times New Roman" w:cs="Times New Roman"/>
          <w:color w:val="1B1B1B"/>
          <w:sz w:val="24"/>
          <w:szCs w:val="24"/>
          <w:highlight w:val="white"/>
        </w:rPr>
        <w:t xml:space="preserve">, I. (2020). Nanoparticles Modified with Cell-Penetrating Peptides: Conjugation Mechanisms, Physicochemical Properties, and Application in Cancer Diagnosis and Therapy.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21</w:t>
      </w:r>
      <w:r>
        <w:rPr>
          <w:rFonts w:ascii="Times New Roman" w:eastAsia="Times New Roman" w:hAnsi="Times New Roman" w:cs="Times New Roman"/>
          <w:color w:val="1B1B1B"/>
          <w:sz w:val="24"/>
          <w:szCs w:val="24"/>
          <w:highlight w:val="white"/>
        </w:rPr>
        <w:t xml:space="preserve">(7), 2536. </w:t>
      </w:r>
      <w:hyperlink r:id="rId133">
        <w:r>
          <w:rPr>
            <w:rFonts w:ascii="Times New Roman" w:eastAsia="Times New Roman" w:hAnsi="Times New Roman" w:cs="Times New Roman"/>
            <w:color w:val="1155CC"/>
            <w:sz w:val="24"/>
            <w:szCs w:val="24"/>
            <w:highlight w:val="white"/>
            <w:u w:val="single"/>
          </w:rPr>
          <w:t>https://doi.org/10.3390/ijms21072536</w:t>
        </w:r>
      </w:hyperlink>
    </w:p>
    <w:p w14:paraId="000000C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130] Bhattacharjee S. (2022). Craft of Co-encapsulation in Nanomedicine: A Struggle To Achieve Synergy through Reciprocity. </w:t>
      </w:r>
      <w:r>
        <w:rPr>
          <w:rFonts w:ascii="Times New Roman" w:eastAsia="Times New Roman" w:hAnsi="Times New Roman" w:cs="Times New Roman"/>
          <w:i/>
          <w:iCs/>
          <w:color w:val="1B1B1B"/>
          <w:sz w:val="24"/>
          <w:szCs w:val="24"/>
          <w:highlight w:val="white"/>
        </w:rPr>
        <w:t>ACS pharmacology &amp; translational science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w:t>
      </w:r>
      <w:r>
        <w:rPr>
          <w:rFonts w:ascii="Times New Roman" w:eastAsia="Times New Roman" w:hAnsi="Times New Roman" w:cs="Times New Roman"/>
          <w:color w:val="1B1B1B"/>
          <w:sz w:val="24"/>
          <w:szCs w:val="24"/>
          <w:highlight w:val="white"/>
        </w:rPr>
        <w:t xml:space="preserve">(5), 278–298. </w:t>
      </w:r>
      <w:hyperlink r:id="rId134">
        <w:r>
          <w:rPr>
            <w:rFonts w:ascii="Times New Roman" w:eastAsia="Times New Roman" w:hAnsi="Times New Roman" w:cs="Times New Roman"/>
            <w:color w:val="1155CC"/>
            <w:sz w:val="24"/>
            <w:szCs w:val="24"/>
            <w:highlight w:val="white"/>
            <w:u w:val="single"/>
          </w:rPr>
          <w:t>https://doi.org/10.1021/acsptsci.2c00033</w:t>
        </w:r>
      </w:hyperlink>
    </w:p>
    <w:p w14:paraId="000000C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131] Sundaram, V., &amp; </w:t>
      </w:r>
      <w:proofErr w:type="spellStart"/>
      <w:r>
        <w:rPr>
          <w:rFonts w:ascii="Times New Roman" w:eastAsia="Times New Roman" w:hAnsi="Times New Roman" w:cs="Times New Roman"/>
          <w:color w:val="1B1B1B"/>
          <w:sz w:val="24"/>
          <w:szCs w:val="24"/>
          <w:highlight w:val="white"/>
        </w:rPr>
        <w:t>Aryal</w:t>
      </w:r>
      <w:proofErr w:type="spellEnd"/>
      <w:r>
        <w:rPr>
          <w:rFonts w:ascii="Times New Roman" w:eastAsia="Times New Roman" w:hAnsi="Times New Roman" w:cs="Times New Roman"/>
          <w:color w:val="1B1B1B"/>
          <w:sz w:val="24"/>
          <w:szCs w:val="24"/>
          <w:highlight w:val="white"/>
        </w:rPr>
        <w:t xml:space="preserve">, S. (2025). Emerging Biomimetic Drug Delivery Nanoparticles Inspired by Extracellular Vesicles. </w:t>
      </w:r>
      <w:r>
        <w:rPr>
          <w:rFonts w:ascii="Times New Roman" w:eastAsia="Times New Roman" w:hAnsi="Times New Roman" w:cs="Times New Roman"/>
          <w:i/>
          <w:iCs/>
          <w:color w:val="1B1B1B"/>
          <w:sz w:val="24"/>
          <w:szCs w:val="24"/>
          <w:highlight w:val="white"/>
        </w:rPr>
        <w:t>Wiley interdisciplinary reviews. Nanomedicine and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(4), e70025. </w:t>
      </w:r>
      <w:hyperlink r:id="rId135">
        <w:r>
          <w:rPr>
            <w:rFonts w:ascii="Times New Roman" w:eastAsia="Times New Roman" w:hAnsi="Times New Roman" w:cs="Times New Roman"/>
            <w:color w:val="1155CC"/>
            <w:sz w:val="24"/>
            <w:szCs w:val="24"/>
            <w:highlight w:val="white"/>
            <w:u w:val="single"/>
          </w:rPr>
          <w:t>https://doi.org/10.1002/wnan.70025</w:t>
        </w:r>
      </w:hyperlink>
    </w:p>
    <w:p w14:paraId="000000C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132] Feng, Y., Chen, J., &amp; Ning, C. (2025). Advances in biomedical applications of Se-based nanozymes.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 711. </w:t>
      </w:r>
      <w:hyperlink r:id="rId136">
        <w:r>
          <w:rPr>
            <w:rFonts w:ascii="Times New Roman" w:eastAsia="Times New Roman" w:hAnsi="Times New Roman" w:cs="Times New Roman"/>
            <w:color w:val="1155CC"/>
            <w:sz w:val="24"/>
            <w:szCs w:val="24"/>
            <w:highlight w:val="white"/>
            <w:u w:val="single"/>
          </w:rPr>
          <w:t>https://doi.org/10.1186/s12951-025-03770-8</w:t>
        </w:r>
      </w:hyperlink>
    </w:p>
    <w:p w14:paraId="000000C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133] Wang, W., Shang, S., Wang, Y., &amp; Xu, B. (2024). Utilization of nanomaterials in MRI contrast agents and their role in therapy guided by imaging.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1484577. </w:t>
      </w:r>
      <w:hyperlink r:id="rId137">
        <w:r>
          <w:rPr>
            <w:rFonts w:ascii="Times New Roman" w:eastAsia="Times New Roman" w:hAnsi="Times New Roman" w:cs="Times New Roman"/>
            <w:color w:val="1155CC"/>
            <w:sz w:val="24"/>
            <w:szCs w:val="24"/>
            <w:highlight w:val="white"/>
            <w:u w:val="single"/>
          </w:rPr>
          <w:t>https://doi.org/10.3389/fbioe.2024.1484577</w:t>
        </w:r>
      </w:hyperlink>
    </w:p>
    <w:p w14:paraId="000000CB"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134] Sun, X., Xiang, T., </w:t>
      </w:r>
      <w:proofErr w:type="spellStart"/>
      <w:r>
        <w:rPr>
          <w:rFonts w:ascii="Times New Roman" w:eastAsia="Times New Roman" w:hAnsi="Times New Roman" w:cs="Times New Roman"/>
          <w:color w:val="1B1B1B"/>
          <w:sz w:val="24"/>
          <w:szCs w:val="24"/>
          <w:highlight w:val="white"/>
        </w:rPr>
        <w:t>Xie</w:t>
      </w:r>
      <w:proofErr w:type="spellEnd"/>
      <w:r>
        <w:rPr>
          <w:rFonts w:ascii="Times New Roman" w:eastAsia="Times New Roman" w:hAnsi="Times New Roman" w:cs="Times New Roman"/>
          <w:color w:val="1B1B1B"/>
          <w:sz w:val="24"/>
          <w:szCs w:val="24"/>
          <w:highlight w:val="white"/>
        </w:rPr>
        <w:t xml:space="preserve">, L., Ren, Q., Chang, J., Jiang, W., </w:t>
      </w:r>
      <w:proofErr w:type="spellStart"/>
      <w:r>
        <w:rPr>
          <w:rFonts w:ascii="Times New Roman" w:eastAsia="Times New Roman" w:hAnsi="Times New Roman" w:cs="Times New Roman"/>
          <w:color w:val="1B1B1B"/>
          <w:sz w:val="24"/>
          <w:szCs w:val="24"/>
          <w:highlight w:val="white"/>
        </w:rPr>
        <w:t>Jin</w:t>
      </w:r>
      <w:proofErr w:type="spellEnd"/>
      <w:r>
        <w:rPr>
          <w:rFonts w:ascii="Times New Roman" w:eastAsia="Times New Roman" w:hAnsi="Times New Roman" w:cs="Times New Roman"/>
          <w:color w:val="1B1B1B"/>
          <w:sz w:val="24"/>
          <w:szCs w:val="24"/>
          <w:highlight w:val="white"/>
        </w:rPr>
        <w:t xml:space="preserve">, Z., Yang, X., Ren, W., &amp; Yu, Y. (2025). Recent advances in fluorescent nanomaterials designed for biomarker detection and imaging. </w:t>
      </w:r>
      <w:r>
        <w:rPr>
          <w:rFonts w:ascii="Times New Roman" w:eastAsia="Times New Roman" w:hAnsi="Times New Roman" w:cs="Times New Roman"/>
          <w:i/>
          <w:iCs/>
          <w:color w:val="1B1B1B"/>
          <w:sz w:val="24"/>
          <w:szCs w:val="24"/>
          <w:highlight w:val="white"/>
        </w:rPr>
        <w:t>Materials today. Bio</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32</w:t>
      </w:r>
      <w:r>
        <w:rPr>
          <w:rFonts w:ascii="Times New Roman" w:eastAsia="Times New Roman" w:hAnsi="Times New Roman" w:cs="Times New Roman"/>
          <w:color w:val="1B1B1B"/>
          <w:sz w:val="24"/>
          <w:szCs w:val="24"/>
          <w:highlight w:val="white"/>
        </w:rPr>
        <w:t xml:space="preserve">, 101763. </w:t>
      </w:r>
      <w:hyperlink r:id="rId138">
        <w:r>
          <w:rPr>
            <w:rFonts w:ascii="Times New Roman" w:eastAsia="Times New Roman" w:hAnsi="Times New Roman" w:cs="Times New Roman"/>
            <w:color w:val="1155CC"/>
            <w:sz w:val="24"/>
            <w:szCs w:val="24"/>
            <w:highlight w:val="white"/>
            <w:u w:val="single"/>
          </w:rPr>
          <w:t>https://doi.org/10.1016/j.mtbio.2025.101763</w:t>
        </w:r>
      </w:hyperlink>
    </w:p>
    <w:p w14:paraId="000000CC"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135] Ramesh, M., Janani, R., Deepa, C., &amp; </w:t>
      </w:r>
      <w:proofErr w:type="spellStart"/>
      <w:r>
        <w:rPr>
          <w:rFonts w:ascii="Times New Roman" w:eastAsia="Times New Roman" w:hAnsi="Times New Roman" w:cs="Times New Roman"/>
          <w:color w:val="1B1B1B"/>
          <w:sz w:val="24"/>
          <w:szCs w:val="24"/>
          <w:highlight w:val="white"/>
        </w:rPr>
        <w:t>Rajeshkumar</w:t>
      </w:r>
      <w:proofErr w:type="spellEnd"/>
      <w:r>
        <w:rPr>
          <w:rFonts w:ascii="Times New Roman" w:eastAsia="Times New Roman" w:hAnsi="Times New Roman" w:cs="Times New Roman"/>
          <w:color w:val="1B1B1B"/>
          <w:sz w:val="24"/>
          <w:szCs w:val="24"/>
          <w:highlight w:val="white"/>
        </w:rPr>
        <w:t xml:space="preserve">, L. (2022). Nanotechnology-Enabled Biosensors: A Review of Fundamentals, Design Principles, Materials, and Applications. </w:t>
      </w:r>
      <w:r>
        <w:rPr>
          <w:rFonts w:ascii="Times New Roman" w:eastAsia="Times New Roman" w:hAnsi="Times New Roman" w:cs="Times New Roman"/>
          <w:i/>
          <w:iCs/>
          <w:color w:val="1B1B1B"/>
          <w:sz w:val="24"/>
          <w:szCs w:val="24"/>
          <w:highlight w:val="white"/>
        </w:rPr>
        <w:t>Biosensors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(1), 40. </w:t>
      </w:r>
      <w:hyperlink r:id="rId139">
        <w:r>
          <w:rPr>
            <w:rFonts w:ascii="Times New Roman" w:eastAsia="Times New Roman" w:hAnsi="Times New Roman" w:cs="Times New Roman"/>
            <w:color w:val="1155CC"/>
            <w:sz w:val="24"/>
            <w:szCs w:val="24"/>
            <w:highlight w:val="white"/>
            <w:u w:val="single"/>
          </w:rPr>
          <w:t>https://doi.org/10.3390/bios13010040</w:t>
        </w:r>
      </w:hyperlink>
    </w:p>
    <w:p w14:paraId="000000CD"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136] </w:t>
      </w:r>
      <w:proofErr w:type="spellStart"/>
      <w:r>
        <w:rPr>
          <w:rFonts w:ascii="Times New Roman" w:eastAsia="Times New Roman" w:hAnsi="Times New Roman" w:cs="Times New Roman"/>
          <w:color w:val="1B1B1B"/>
          <w:sz w:val="24"/>
          <w:szCs w:val="24"/>
          <w:highlight w:val="white"/>
        </w:rPr>
        <w:t>Janib</w:t>
      </w:r>
      <w:proofErr w:type="spellEnd"/>
      <w:r>
        <w:rPr>
          <w:rFonts w:ascii="Times New Roman" w:eastAsia="Times New Roman" w:hAnsi="Times New Roman" w:cs="Times New Roman"/>
          <w:color w:val="1B1B1B"/>
          <w:sz w:val="24"/>
          <w:szCs w:val="24"/>
          <w:highlight w:val="white"/>
        </w:rPr>
        <w:t xml:space="preserve">, S. M., Moses, A. S., &amp; MacKay, J. A. (2010). Imaging and drug delivery using </w:t>
      </w:r>
      <w:proofErr w:type="spellStart"/>
      <w:r>
        <w:rPr>
          <w:rFonts w:ascii="Times New Roman" w:eastAsia="Times New Roman" w:hAnsi="Times New Roman" w:cs="Times New Roman"/>
          <w:color w:val="1B1B1B"/>
          <w:sz w:val="24"/>
          <w:szCs w:val="24"/>
          <w:highlight w:val="white"/>
        </w:rPr>
        <w:t>theranostic</w:t>
      </w:r>
      <w:proofErr w:type="spellEnd"/>
      <w:r>
        <w:rPr>
          <w:rFonts w:ascii="Times New Roman" w:eastAsia="Times New Roman" w:hAnsi="Times New Roman" w:cs="Times New Roman"/>
          <w:color w:val="1B1B1B"/>
          <w:sz w:val="24"/>
          <w:szCs w:val="24"/>
          <w:highlight w:val="white"/>
        </w:rPr>
        <w:t xml:space="preserve"> nanoparticles.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62</w:t>
      </w:r>
      <w:r>
        <w:rPr>
          <w:rFonts w:ascii="Times New Roman" w:eastAsia="Times New Roman" w:hAnsi="Times New Roman" w:cs="Times New Roman"/>
          <w:color w:val="1B1B1B"/>
          <w:sz w:val="24"/>
          <w:szCs w:val="24"/>
          <w:highlight w:val="white"/>
        </w:rPr>
        <w:t xml:space="preserve">(11), 1052–1063. </w:t>
      </w:r>
      <w:hyperlink r:id="rId140">
        <w:r>
          <w:rPr>
            <w:rFonts w:ascii="Times New Roman" w:eastAsia="Times New Roman" w:hAnsi="Times New Roman" w:cs="Times New Roman"/>
            <w:color w:val="1155CC"/>
            <w:sz w:val="24"/>
            <w:szCs w:val="24"/>
            <w:highlight w:val="white"/>
            <w:u w:val="single"/>
          </w:rPr>
          <w:t>https://doi.org/10.1016/j.addr.2010.08.004</w:t>
        </w:r>
      </w:hyperlink>
    </w:p>
    <w:p w14:paraId="000000CE"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137] </w:t>
      </w:r>
      <w:proofErr w:type="spellStart"/>
      <w:r>
        <w:rPr>
          <w:rFonts w:ascii="Times New Roman" w:eastAsia="Times New Roman" w:hAnsi="Times New Roman" w:cs="Times New Roman"/>
          <w:color w:val="1B1B1B"/>
          <w:sz w:val="24"/>
          <w:szCs w:val="24"/>
          <w:highlight w:val="white"/>
        </w:rPr>
        <w:t>Wahajuddin</w:t>
      </w:r>
      <w:proofErr w:type="spellEnd"/>
      <w:r>
        <w:rPr>
          <w:rFonts w:ascii="Times New Roman" w:eastAsia="Times New Roman" w:hAnsi="Times New Roman" w:cs="Times New Roman"/>
          <w:color w:val="1B1B1B"/>
          <w:sz w:val="24"/>
          <w:szCs w:val="24"/>
          <w:highlight w:val="white"/>
        </w:rPr>
        <w:t xml:space="preserve">, &amp; Arora, S. (2012). Superparamagnetic iron oxide nanoparticles: magnetic nanoplatforms as drug carriers.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 3445–3471. </w:t>
      </w:r>
      <w:hyperlink r:id="rId141">
        <w:r>
          <w:rPr>
            <w:rFonts w:ascii="Times New Roman" w:eastAsia="Times New Roman" w:hAnsi="Times New Roman" w:cs="Times New Roman"/>
            <w:color w:val="1155CC"/>
            <w:sz w:val="24"/>
            <w:szCs w:val="24"/>
            <w:highlight w:val="white"/>
            <w:u w:val="single"/>
          </w:rPr>
          <w:t>https://doi.org/10.2147/IJN.S30320</w:t>
        </w:r>
      </w:hyperlink>
    </w:p>
    <w:p w14:paraId="000000C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138] Wang, S., Hossack, J. A., &amp; </w:t>
      </w:r>
      <w:proofErr w:type="spellStart"/>
      <w:r>
        <w:rPr>
          <w:rFonts w:ascii="Times New Roman" w:eastAsia="Times New Roman" w:hAnsi="Times New Roman" w:cs="Times New Roman"/>
          <w:color w:val="1B1B1B"/>
          <w:sz w:val="24"/>
          <w:szCs w:val="24"/>
          <w:highlight w:val="white"/>
        </w:rPr>
        <w:t>Klibanov</w:t>
      </w:r>
      <w:proofErr w:type="spellEnd"/>
      <w:r>
        <w:rPr>
          <w:rFonts w:ascii="Times New Roman" w:eastAsia="Times New Roman" w:hAnsi="Times New Roman" w:cs="Times New Roman"/>
          <w:color w:val="1B1B1B"/>
          <w:sz w:val="24"/>
          <w:szCs w:val="24"/>
          <w:highlight w:val="white"/>
        </w:rPr>
        <w:t xml:space="preserve">, A. L. (2018). Targeting of microbubbles: contrast agents for ultrasound molecular imaging. </w:t>
      </w:r>
      <w:r>
        <w:rPr>
          <w:rFonts w:ascii="Times New Roman" w:eastAsia="Times New Roman" w:hAnsi="Times New Roman" w:cs="Times New Roman"/>
          <w:i/>
          <w:iCs/>
          <w:color w:val="1B1B1B"/>
          <w:sz w:val="24"/>
          <w:szCs w:val="24"/>
          <w:highlight w:val="white"/>
        </w:rPr>
        <w:t>Journal of drug targeting</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(5-6), 420–434. </w:t>
      </w:r>
      <w:hyperlink r:id="rId142">
        <w:r>
          <w:rPr>
            <w:rFonts w:ascii="Times New Roman" w:eastAsia="Times New Roman" w:hAnsi="Times New Roman" w:cs="Times New Roman"/>
            <w:color w:val="1155CC"/>
            <w:sz w:val="24"/>
            <w:szCs w:val="24"/>
            <w:highlight w:val="white"/>
            <w:u w:val="single"/>
          </w:rPr>
          <w:t>https://doi.org/10.1080/1061186X.2017.1419362</w:t>
        </w:r>
      </w:hyperlink>
    </w:p>
    <w:p w14:paraId="000000D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139] Cordeiro, M., Ferreira Carlos, F., Pedrosa, P., Lopez, A., &amp; Baptista, P. V. (2016). Gold Nanoparticles for Diagnostics: Advances towards Points of Care. </w:t>
      </w:r>
      <w:r>
        <w:rPr>
          <w:rFonts w:ascii="Times New Roman" w:eastAsia="Times New Roman" w:hAnsi="Times New Roman" w:cs="Times New Roman"/>
          <w:i/>
          <w:iCs/>
          <w:color w:val="1B1B1B"/>
          <w:sz w:val="24"/>
          <w:szCs w:val="24"/>
          <w:highlight w:val="white"/>
        </w:rPr>
        <w:t>Diagnostics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(4), 43. </w:t>
      </w:r>
      <w:hyperlink r:id="rId143">
        <w:r>
          <w:rPr>
            <w:rFonts w:ascii="Times New Roman" w:eastAsia="Times New Roman" w:hAnsi="Times New Roman" w:cs="Times New Roman"/>
            <w:color w:val="1155CC"/>
            <w:sz w:val="24"/>
            <w:szCs w:val="24"/>
            <w:highlight w:val="white"/>
            <w:u w:val="single"/>
          </w:rPr>
          <w:t>https://doi.org/10.3390/diagnostics6040043</w:t>
        </w:r>
      </w:hyperlink>
    </w:p>
    <w:p w14:paraId="000000D1"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140] </w:t>
      </w:r>
      <w:proofErr w:type="spellStart"/>
      <w:r>
        <w:rPr>
          <w:rFonts w:ascii="Times New Roman" w:eastAsia="Times New Roman" w:hAnsi="Times New Roman" w:cs="Times New Roman"/>
          <w:color w:val="1B1B1B"/>
          <w:sz w:val="24"/>
          <w:szCs w:val="24"/>
          <w:highlight w:val="white"/>
        </w:rPr>
        <w:t>Svensson</w:t>
      </w:r>
      <w:proofErr w:type="spellEnd"/>
      <w:r>
        <w:rPr>
          <w:rFonts w:ascii="Times New Roman" w:eastAsia="Times New Roman" w:hAnsi="Times New Roman" w:cs="Times New Roman"/>
          <w:color w:val="1B1B1B"/>
          <w:sz w:val="24"/>
          <w:szCs w:val="24"/>
          <w:highlight w:val="white"/>
        </w:rPr>
        <w:t xml:space="preserve">, E., von Mentzer, U., &amp; </w:t>
      </w:r>
      <w:proofErr w:type="spellStart"/>
      <w:r>
        <w:rPr>
          <w:rFonts w:ascii="Times New Roman" w:eastAsia="Times New Roman" w:hAnsi="Times New Roman" w:cs="Times New Roman"/>
          <w:color w:val="1B1B1B"/>
          <w:sz w:val="24"/>
          <w:szCs w:val="24"/>
          <w:highlight w:val="white"/>
        </w:rPr>
        <w:t>Stubelius</w:t>
      </w:r>
      <w:proofErr w:type="spellEnd"/>
      <w:r>
        <w:rPr>
          <w:rFonts w:ascii="Times New Roman" w:eastAsia="Times New Roman" w:hAnsi="Times New Roman" w:cs="Times New Roman"/>
          <w:color w:val="1B1B1B"/>
          <w:sz w:val="24"/>
          <w:szCs w:val="24"/>
          <w:highlight w:val="white"/>
        </w:rPr>
        <w:t xml:space="preserve">, A. (2023). Achieving Precision Healthcare through Nanomedicine and Enhanced Model Systems. </w:t>
      </w:r>
      <w:r>
        <w:rPr>
          <w:rFonts w:ascii="Times New Roman" w:eastAsia="Times New Roman" w:hAnsi="Times New Roman" w:cs="Times New Roman"/>
          <w:i/>
          <w:iCs/>
          <w:color w:val="1B1B1B"/>
          <w:sz w:val="24"/>
          <w:szCs w:val="24"/>
          <w:highlight w:val="white"/>
        </w:rPr>
        <w:t>ACS materials Au</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w:t>
      </w:r>
      <w:r>
        <w:rPr>
          <w:rFonts w:ascii="Times New Roman" w:eastAsia="Times New Roman" w:hAnsi="Times New Roman" w:cs="Times New Roman"/>
          <w:color w:val="1B1B1B"/>
          <w:sz w:val="24"/>
          <w:szCs w:val="24"/>
          <w:highlight w:val="white"/>
        </w:rPr>
        <w:t xml:space="preserve">(2), 162–173. </w:t>
      </w:r>
      <w:hyperlink r:id="rId144">
        <w:r>
          <w:rPr>
            <w:rFonts w:ascii="Times New Roman" w:eastAsia="Times New Roman" w:hAnsi="Times New Roman" w:cs="Times New Roman"/>
            <w:color w:val="1155CC"/>
            <w:sz w:val="24"/>
            <w:szCs w:val="24"/>
            <w:highlight w:val="white"/>
            <w:u w:val="single"/>
          </w:rPr>
          <w:t>https://doi.org/10.1021/acsmaterialsau.3c00073</w:t>
        </w:r>
      </w:hyperlink>
    </w:p>
    <w:p w14:paraId="000000D2"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141] Han, X., Gong, C., Yang, Q., Zheng, K., Wang, Z., &amp; Zhang, W. (2024). Biomimetic Nano-Drug Delivery System: An Emerging Platform for Promoting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Treatment.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w:t>
      </w:r>
      <w:r>
        <w:rPr>
          <w:rFonts w:ascii="Times New Roman" w:eastAsia="Times New Roman" w:hAnsi="Times New Roman" w:cs="Times New Roman"/>
          <w:color w:val="1B1B1B"/>
          <w:sz w:val="24"/>
          <w:szCs w:val="24"/>
          <w:highlight w:val="white"/>
        </w:rPr>
        <w:t xml:space="preserve">, 571–608. </w:t>
      </w:r>
      <w:hyperlink r:id="rId145">
        <w:r>
          <w:rPr>
            <w:rFonts w:ascii="Times New Roman" w:eastAsia="Times New Roman" w:hAnsi="Times New Roman" w:cs="Times New Roman"/>
            <w:color w:val="1155CC"/>
            <w:sz w:val="24"/>
            <w:szCs w:val="24"/>
            <w:highlight w:val="white"/>
            <w:u w:val="single"/>
          </w:rPr>
          <w:t>https://doi.org/10.2147/IJN.S442877</w:t>
        </w:r>
      </w:hyperlink>
    </w:p>
    <w:p w14:paraId="000000D3"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142] Han, Y., Kim, D. H., &amp; Pack, S. P. (2025). Nanomaterials in Drug Delivery: Leveraging Artificial Intelligence and Big Data for Predictive Design.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(22), 11121. </w:t>
      </w:r>
      <w:hyperlink r:id="rId146">
        <w:r>
          <w:rPr>
            <w:rFonts w:ascii="Times New Roman" w:eastAsia="Times New Roman" w:hAnsi="Times New Roman" w:cs="Times New Roman"/>
            <w:color w:val="1155CC"/>
            <w:sz w:val="24"/>
            <w:szCs w:val="24"/>
            <w:highlight w:val="white"/>
            <w:u w:val="single"/>
          </w:rPr>
          <w:t>https://doi.org/10.3390/ijms262211121</w:t>
        </w:r>
      </w:hyperlink>
    </w:p>
    <w:p w14:paraId="000000D4"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143] </w:t>
      </w:r>
      <w:proofErr w:type="spellStart"/>
      <w:r>
        <w:rPr>
          <w:rFonts w:ascii="Times New Roman" w:eastAsia="Times New Roman" w:hAnsi="Times New Roman" w:cs="Times New Roman"/>
          <w:color w:val="1B1B1B"/>
          <w:sz w:val="24"/>
          <w:szCs w:val="24"/>
          <w:highlight w:val="white"/>
        </w:rPr>
        <w:t>Ayub</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Wani</w:t>
      </w:r>
      <w:proofErr w:type="spellEnd"/>
      <w:r>
        <w:rPr>
          <w:rFonts w:ascii="Times New Roman" w:eastAsia="Times New Roman" w:hAnsi="Times New Roman" w:cs="Times New Roman"/>
          <w:color w:val="1B1B1B"/>
          <w:sz w:val="24"/>
          <w:szCs w:val="24"/>
          <w:highlight w:val="white"/>
        </w:rPr>
        <w:t xml:space="preserve">, A. K., Malik, S. M., </w:t>
      </w:r>
      <w:proofErr w:type="spellStart"/>
      <w:r>
        <w:rPr>
          <w:rFonts w:ascii="Times New Roman" w:eastAsia="Times New Roman" w:hAnsi="Times New Roman" w:cs="Times New Roman"/>
          <w:color w:val="1B1B1B"/>
          <w:sz w:val="24"/>
          <w:szCs w:val="24"/>
          <w:highlight w:val="white"/>
        </w:rPr>
        <w:t>Ayub</w:t>
      </w:r>
      <w:proofErr w:type="spellEnd"/>
      <w:r>
        <w:rPr>
          <w:rFonts w:ascii="Times New Roman" w:eastAsia="Times New Roman" w:hAnsi="Times New Roman" w:cs="Times New Roman"/>
          <w:color w:val="1B1B1B"/>
          <w:sz w:val="24"/>
          <w:szCs w:val="24"/>
          <w:highlight w:val="white"/>
        </w:rPr>
        <w:t xml:space="preserve">, M., Singh, R., Chopra, C., &amp; Malik, T. (2025). Green nanoscience for healthcare: Advancing biomedical innovation through eco-synthesized nanoparticle. </w:t>
      </w:r>
      <w:r>
        <w:rPr>
          <w:rFonts w:ascii="Times New Roman" w:eastAsia="Times New Roman" w:hAnsi="Times New Roman" w:cs="Times New Roman"/>
          <w:i/>
          <w:iCs/>
          <w:color w:val="1B1B1B"/>
          <w:sz w:val="24"/>
          <w:szCs w:val="24"/>
          <w:highlight w:val="white"/>
        </w:rPr>
        <w:t>Biotechnology reports (Amsterdam, Netherlands)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47</w:t>
      </w:r>
      <w:r>
        <w:rPr>
          <w:rFonts w:ascii="Times New Roman" w:eastAsia="Times New Roman" w:hAnsi="Times New Roman" w:cs="Times New Roman"/>
          <w:color w:val="1B1B1B"/>
          <w:sz w:val="24"/>
          <w:szCs w:val="24"/>
          <w:highlight w:val="white"/>
        </w:rPr>
        <w:t xml:space="preserve">, e00913. </w:t>
      </w:r>
      <w:hyperlink r:id="rId147">
        <w:r>
          <w:rPr>
            <w:rFonts w:ascii="Times New Roman" w:eastAsia="Times New Roman" w:hAnsi="Times New Roman" w:cs="Times New Roman"/>
            <w:color w:val="1155CC"/>
            <w:sz w:val="24"/>
            <w:szCs w:val="24"/>
            <w:highlight w:val="white"/>
            <w:u w:val="single"/>
          </w:rPr>
          <w:t>https://doi.org/10.1016/j.btre.2025.e00913</w:t>
        </w:r>
      </w:hyperlink>
    </w:p>
    <w:p w14:paraId="000000D5" w14:textId="77777777" w:rsidR="001442B1" w:rsidRDefault="001442B1">
      <w:pPr>
        <w:jc w:val="both"/>
        <w:rPr>
          <w:rFonts w:ascii="Times New Roman" w:eastAsia="Times New Roman" w:hAnsi="Times New Roman" w:cs="Times New Roman"/>
          <w:color w:val="1B1B1B"/>
          <w:sz w:val="24"/>
          <w:szCs w:val="24"/>
          <w:highlight w:val="white"/>
        </w:rPr>
      </w:pPr>
    </w:p>
    <w:p w14:paraId="000000D6"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144] Li, M., Zhou, S., Zhang, Y., Li, J., &amp; Zhang, K. (2025). Advancements in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-Targeted Nanoparticles: Design Strategies and Multifunctional Therapeutic Approaches.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(16), 1262. </w:t>
      </w:r>
      <w:hyperlink r:id="rId148">
        <w:r>
          <w:rPr>
            <w:rFonts w:ascii="Times New Roman" w:eastAsia="Times New Roman" w:hAnsi="Times New Roman" w:cs="Times New Roman"/>
            <w:color w:val="1155CC"/>
            <w:sz w:val="24"/>
            <w:szCs w:val="24"/>
            <w:highlight w:val="white"/>
            <w:u w:val="single"/>
          </w:rPr>
          <w:t>https://doi.org/10.3390/nano15161262</w:t>
        </w:r>
      </w:hyperlink>
    </w:p>
    <w:p w14:paraId="000000D7"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145] </w:t>
      </w:r>
      <w:proofErr w:type="spellStart"/>
      <w:r>
        <w:rPr>
          <w:rFonts w:ascii="Times New Roman" w:eastAsia="Times New Roman" w:hAnsi="Times New Roman" w:cs="Times New Roman"/>
          <w:color w:val="1B1B1B"/>
          <w:sz w:val="24"/>
          <w:szCs w:val="24"/>
          <w:highlight w:val="white"/>
        </w:rPr>
        <w:t>Theivendren</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Kunjiappan</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Pavadai</w:t>
      </w:r>
      <w:proofErr w:type="spellEnd"/>
      <w:r>
        <w:rPr>
          <w:rFonts w:ascii="Times New Roman" w:eastAsia="Times New Roman" w:hAnsi="Times New Roman" w:cs="Times New Roman"/>
          <w:color w:val="1B1B1B"/>
          <w:sz w:val="24"/>
          <w:szCs w:val="24"/>
          <w:highlight w:val="white"/>
        </w:rPr>
        <w:t xml:space="preserve">, P., Ravi, K., </w:t>
      </w:r>
      <w:proofErr w:type="spellStart"/>
      <w:r>
        <w:rPr>
          <w:rFonts w:ascii="Times New Roman" w:eastAsia="Times New Roman" w:hAnsi="Times New Roman" w:cs="Times New Roman"/>
          <w:color w:val="1B1B1B"/>
          <w:sz w:val="24"/>
          <w:szCs w:val="24"/>
          <w:highlight w:val="white"/>
        </w:rPr>
        <w:t>Murugavel</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Dayalan</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Santhana</w:t>
      </w:r>
      <w:proofErr w:type="spellEnd"/>
      <w:r>
        <w:rPr>
          <w:rFonts w:ascii="Times New Roman" w:eastAsia="Times New Roman" w:hAnsi="Times New Roman" w:cs="Times New Roman"/>
          <w:color w:val="1B1B1B"/>
          <w:sz w:val="24"/>
          <w:szCs w:val="24"/>
          <w:highlight w:val="white"/>
        </w:rPr>
        <w:t xml:space="preserve"> Krishna Kumar, A. (2024). Revolutionizing Cancer Immunotherapy: Emerging Nanotechnology-Driven Drug Delivery Systems for Enhanced Therapeutic Efficacy. </w:t>
      </w:r>
      <w:r>
        <w:rPr>
          <w:rFonts w:ascii="Times New Roman" w:eastAsia="Times New Roman" w:hAnsi="Times New Roman" w:cs="Times New Roman"/>
          <w:i/>
          <w:iCs/>
          <w:color w:val="1B1B1B"/>
          <w:sz w:val="24"/>
          <w:szCs w:val="24"/>
          <w:highlight w:val="white"/>
        </w:rPr>
        <w:t>ACS measurement science au</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w:t>
      </w:r>
      <w:r>
        <w:rPr>
          <w:rFonts w:ascii="Times New Roman" w:eastAsia="Times New Roman" w:hAnsi="Times New Roman" w:cs="Times New Roman"/>
          <w:color w:val="1B1B1B"/>
          <w:sz w:val="24"/>
          <w:szCs w:val="24"/>
          <w:highlight w:val="white"/>
        </w:rPr>
        <w:t xml:space="preserve">(1), 31–55. </w:t>
      </w:r>
      <w:hyperlink r:id="rId149">
        <w:r>
          <w:rPr>
            <w:rFonts w:ascii="Times New Roman" w:eastAsia="Times New Roman" w:hAnsi="Times New Roman" w:cs="Times New Roman"/>
            <w:color w:val="1155CC"/>
            <w:sz w:val="24"/>
            <w:szCs w:val="24"/>
            <w:highlight w:val="white"/>
            <w:u w:val="single"/>
          </w:rPr>
          <w:t>https://doi.org/10.1021/acsmeasuresciau.4c00062</w:t>
        </w:r>
      </w:hyperlink>
    </w:p>
    <w:p w14:paraId="000000D8"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146] Hersh, A. M., </w:t>
      </w:r>
      <w:proofErr w:type="spellStart"/>
      <w:r>
        <w:rPr>
          <w:rFonts w:ascii="Times New Roman" w:eastAsia="Times New Roman" w:hAnsi="Times New Roman" w:cs="Times New Roman"/>
          <w:color w:val="1B1B1B"/>
          <w:sz w:val="24"/>
          <w:szCs w:val="24"/>
          <w:highlight w:val="white"/>
        </w:rPr>
        <w:t>Alomari</w:t>
      </w:r>
      <w:proofErr w:type="spellEnd"/>
      <w:r>
        <w:rPr>
          <w:rFonts w:ascii="Times New Roman" w:eastAsia="Times New Roman" w:hAnsi="Times New Roman" w:cs="Times New Roman"/>
          <w:color w:val="1B1B1B"/>
          <w:sz w:val="24"/>
          <w:szCs w:val="24"/>
          <w:highlight w:val="white"/>
        </w:rPr>
        <w:t xml:space="preserve">, S., &amp; Tyler, B. M. (2022). Crossing the Blood-Brain Barrier: Advances in Nanoparticle Technology for Drug Delivery in Neuro-Oncology.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(8), 4153. </w:t>
      </w:r>
      <w:hyperlink r:id="rId150">
        <w:r>
          <w:rPr>
            <w:rFonts w:ascii="Times New Roman" w:eastAsia="Times New Roman" w:hAnsi="Times New Roman" w:cs="Times New Roman"/>
            <w:color w:val="1155CC"/>
            <w:sz w:val="24"/>
            <w:szCs w:val="24"/>
            <w:highlight w:val="white"/>
            <w:u w:val="single"/>
          </w:rPr>
          <w:t>https://doi.org/10.3390/ijms23084153</w:t>
        </w:r>
      </w:hyperlink>
    </w:p>
    <w:p w14:paraId="000000D9"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147] Gowda, R., Jones, N. R., Banerjee, S., &amp; Robertson, G. P. (2013). Use of Nanotechnology to Develop Multi-Drug Inhibitors For Cancer Therapy. </w:t>
      </w:r>
      <w:r>
        <w:rPr>
          <w:rFonts w:ascii="Times New Roman" w:eastAsia="Times New Roman" w:hAnsi="Times New Roman" w:cs="Times New Roman"/>
          <w:i/>
          <w:iCs/>
          <w:color w:val="1B1B1B"/>
          <w:sz w:val="24"/>
          <w:szCs w:val="24"/>
          <w:highlight w:val="white"/>
        </w:rPr>
        <w:t>Journal of nanomedicine &amp; nanotechnology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w:t>
      </w:r>
      <w:r>
        <w:rPr>
          <w:rFonts w:ascii="Times New Roman" w:eastAsia="Times New Roman" w:hAnsi="Times New Roman" w:cs="Times New Roman"/>
          <w:color w:val="1B1B1B"/>
          <w:sz w:val="24"/>
          <w:szCs w:val="24"/>
          <w:highlight w:val="white"/>
        </w:rPr>
        <w:t xml:space="preserve">(6), 184. </w:t>
      </w:r>
      <w:hyperlink r:id="rId151">
        <w:r>
          <w:rPr>
            <w:rFonts w:ascii="Times New Roman" w:eastAsia="Times New Roman" w:hAnsi="Times New Roman" w:cs="Times New Roman"/>
            <w:color w:val="1155CC"/>
            <w:sz w:val="24"/>
            <w:szCs w:val="24"/>
            <w:highlight w:val="white"/>
            <w:u w:val="single"/>
          </w:rPr>
          <w:t>https://doi.org/10.4172/2157-7439.1000184</w:t>
        </w:r>
      </w:hyperlink>
    </w:p>
    <w:p w14:paraId="000000DA"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148] Chopra, H., </w:t>
      </w:r>
      <w:proofErr w:type="spellStart"/>
      <w:r>
        <w:rPr>
          <w:rFonts w:ascii="Times New Roman" w:eastAsia="Times New Roman" w:hAnsi="Times New Roman" w:cs="Times New Roman"/>
          <w:color w:val="1B1B1B"/>
          <w:sz w:val="24"/>
          <w:szCs w:val="24"/>
          <w:highlight w:val="white"/>
        </w:rPr>
        <w:t>Annu</w:t>
      </w:r>
      <w:proofErr w:type="spellEnd"/>
      <w:r>
        <w:rPr>
          <w:rFonts w:ascii="Times New Roman" w:eastAsia="Times New Roman" w:hAnsi="Times New Roman" w:cs="Times New Roman"/>
          <w:color w:val="1B1B1B"/>
          <w:sz w:val="24"/>
          <w:szCs w:val="24"/>
          <w:highlight w:val="white"/>
        </w:rPr>
        <w:t xml:space="preserve">, Shin, D. K., Munjal, K., Priyanka, </w:t>
      </w:r>
      <w:proofErr w:type="spellStart"/>
      <w:r>
        <w:rPr>
          <w:rFonts w:ascii="Times New Roman" w:eastAsia="Times New Roman" w:hAnsi="Times New Roman" w:cs="Times New Roman"/>
          <w:color w:val="1B1B1B"/>
          <w:sz w:val="24"/>
          <w:szCs w:val="24"/>
          <w:highlight w:val="white"/>
        </w:rPr>
        <w:t>Dhama</w:t>
      </w:r>
      <w:proofErr w:type="spellEnd"/>
      <w:r>
        <w:rPr>
          <w:rFonts w:ascii="Times New Roman" w:eastAsia="Times New Roman" w:hAnsi="Times New Roman" w:cs="Times New Roman"/>
          <w:color w:val="1B1B1B"/>
          <w:sz w:val="24"/>
          <w:szCs w:val="24"/>
          <w:highlight w:val="white"/>
        </w:rPr>
        <w:t xml:space="preserve">, K., &amp; Emran, T. B. (2023). Revolutionizing clinical trials: the role of AI in accelerating medical breakthroughs. </w:t>
      </w:r>
      <w:r>
        <w:rPr>
          <w:rFonts w:ascii="Times New Roman" w:eastAsia="Times New Roman" w:hAnsi="Times New Roman" w:cs="Times New Roman"/>
          <w:i/>
          <w:iCs/>
          <w:color w:val="1B1B1B"/>
          <w:sz w:val="24"/>
          <w:szCs w:val="24"/>
          <w:highlight w:val="white"/>
        </w:rPr>
        <w:t>International journal of surgery (London, England)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109</w:t>
      </w:r>
      <w:r>
        <w:rPr>
          <w:rFonts w:ascii="Times New Roman" w:eastAsia="Times New Roman" w:hAnsi="Times New Roman" w:cs="Times New Roman"/>
          <w:color w:val="1B1B1B"/>
          <w:sz w:val="24"/>
          <w:szCs w:val="24"/>
          <w:highlight w:val="white"/>
        </w:rPr>
        <w:t xml:space="preserve">(12), 4211–4220. </w:t>
      </w:r>
      <w:hyperlink r:id="rId152">
        <w:r>
          <w:rPr>
            <w:rFonts w:ascii="Times New Roman" w:eastAsia="Times New Roman" w:hAnsi="Times New Roman" w:cs="Times New Roman"/>
            <w:color w:val="1155CC"/>
            <w:sz w:val="24"/>
            <w:szCs w:val="24"/>
            <w:highlight w:val="white"/>
            <w:u w:val="single"/>
          </w:rPr>
          <w:t>https://doi.org/10.1097/JS9.0000000000000705</w:t>
        </w:r>
      </w:hyperlink>
    </w:p>
    <w:p w14:paraId="000000DB"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149] </w:t>
      </w:r>
      <w:r>
        <w:rPr>
          <w:rFonts w:ascii="Times New Roman" w:eastAsia="Times New Roman" w:hAnsi="Times New Roman" w:cs="Times New Roman"/>
          <w:color w:val="222222"/>
          <w:sz w:val="24"/>
          <w:szCs w:val="24"/>
          <w:highlight w:val="white"/>
        </w:rPr>
        <w:t xml:space="preserve">Rahman, M. A., </w:t>
      </w:r>
      <w:proofErr w:type="spellStart"/>
      <w:r>
        <w:rPr>
          <w:rFonts w:ascii="Times New Roman" w:eastAsia="Times New Roman" w:hAnsi="Times New Roman" w:cs="Times New Roman"/>
          <w:color w:val="222222"/>
          <w:sz w:val="24"/>
          <w:szCs w:val="24"/>
          <w:highlight w:val="white"/>
        </w:rPr>
        <w:t>Jalouli</w:t>
      </w:r>
      <w:proofErr w:type="spellEnd"/>
      <w:r>
        <w:rPr>
          <w:rFonts w:ascii="Times New Roman" w:eastAsia="Times New Roman" w:hAnsi="Times New Roman" w:cs="Times New Roman"/>
          <w:color w:val="222222"/>
          <w:sz w:val="24"/>
          <w:szCs w:val="24"/>
          <w:highlight w:val="white"/>
        </w:rPr>
        <w:t xml:space="preserve">, M., </w:t>
      </w:r>
      <w:proofErr w:type="spellStart"/>
      <w:r>
        <w:rPr>
          <w:rFonts w:ascii="Times New Roman" w:eastAsia="Times New Roman" w:hAnsi="Times New Roman" w:cs="Times New Roman"/>
          <w:color w:val="222222"/>
          <w:sz w:val="24"/>
          <w:szCs w:val="24"/>
          <w:highlight w:val="white"/>
        </w:rPr>
        <w:t>Yadab</w:t>
      </w:r>
      <w:proofErr w:type="spellEnd"/>
      <w:r>
        <w:rPr>
          <w:rFonts w:ascii="Times New Roman" w:eastAsia="Times New Roman" w:hAnsi="Times New Roman" w:cs="Times New Roman"/>
          <w:color w:val="222222"/>
          <w:sz w:val="24"/>
          <w:szCs w:val="24"/>
          <w:highlight w:val="white"/>
        </w:rPr>
        <w:t>, M. K., &amp; Al-</w:t>
      </w:r>
      <w:proofErr w:type="spellStart"/>
      <w:r>
        <w:rPr>
          <w:rFonts w:ascii="Times New Roman" w:eastAsia="Times New Roman" w:hAnsi="Times New Roman" w:cs="Times New Roman"/>
          <w:color w:val="222222"/>
          <w:sz w:val="24"/>
          <w:szCs w:val="24"/>
          <w:highlight w:val="white"/>
        </w:rPr>
        <w:t>Zharani</w:t>
      </w:r>
      <w:proofErr w:type="spellEnd"/>
      <w:r>
        <w:rPr>
          <w:rFonts w:ascii="Times New Roman" w:eastAsia="Times New Roman" w:hAnsi="Times New Roman" w:cs="Times New Roman"/>
          <w:color w:val="222222"/>
          <w:sz w:val="24"/>
          <w:szCs w:val="24"/>
          <w:highlight w:val="white"/>
        </w:rPr>
        <w:t xml:space="preserve">, M. (2025). Progress in Drug Delivery Systems Based on Nanoparticles for Improved Glioblastoma Therapy: Addressing Challenges and Investigating Opportunities. </w:t>
      </w:r>
      <w:r>
        <w:rPr>
          <w:rFonts w:ascii="Times New Roman" w:eastAsia="Times New Roman" w:hAnsi="Times New Roman" w:cs="Times New Roman"/>
          <w:i/>
          <w:iCs/>
          <w:color w:val="222222"/>
          <w:sz w:val="24"/>
          <w:szCs w:val="24"/>
          <w:highlight w:val="white"/>
        </w:rPr>
        <w:t>Cancers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17</w:t>
      </w:r>
      <w:r>
        <w:rPr>
          <w:rFonts w:ascii="Times New Roman" w:eastAsia="Times New Roman" w:hAnsi="Times New Roman" w:cs="Times New Roman"/>
          <w:color w:val="222222"/>
          <w:sz w:val="24"/>
          <w:szCs w:val="24"/>
          <w:highlight w:val="white"/>
        </w:rPr>
        <w:t xml:space="preserve">(4), 701. </w:t>
      </w:r>
      <w:hyperlink r:id="rId153">
        <w:r>
          <w:rPr>
            <w:rFonts w:ascii="Times New Roman" w:eastAsia="Times New Roman" w:hAnsi="Times New Roman" w:cs="Times New Roman"/>
            <w:color w:val="1155CC"/>
            <w:sz w:val="24"/>
            <w:szCs w:val="24"/>
            <w:highlight w:val="white"/>
            <w:u w:val="single"/>
          </w:rPr>
          <w:t>https://doi.org/10.3390/cancers17040701</w:t>
        </w:r>
      </w:hyperlink>
    </w:p>
    <w:p w14:paraId="000000DC"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150] </w:t>
      </w:r>
      <w:r>
        <w:rPr>
          <w:rFonts w:ascii="Times New Roman" w:eastAsia="Times New Roman" w:hAnsi="Times New Roman" w:cs="Times New Roman"/>
          <w:color w:val="222222"/>
          <w:sz w:val="24"/>
          <w:szCs w:val="24"/>
          <w:highlight w:val="white"/>
        </w:rPr>
        <w:t xml:space="preserve">Mahmoud, A. M., &amp; </w:t>
      </w:r>
      <w:proofErr w:type="spellStart"/>
      <w:r>
        <w:rPr>
          <w:rFonts w:ascii="Times New Roman" w:eastAsia="Times New Roman" w:hAnsi="Times New Roman" w:cs="Times New Roman"/>
          <w:color w:val="222222"/>
          <w:sz w:val="24"/>
          <w:szCs w:val="24"/>
          <w:highlight w:val="white"/>
        </w:rPr>
        <w:t>Deambrogi</w:t>
      </w:r>
      <w:proofErr w:type="spellEnd"/>
      <w:r>
        <w:rPr>
          <w:rFonts w:ascii="Times New Roman" w:eastAsia="Times New Roman" w:hAnsi="Times New Roman" w:cs="Times New Roman"/>
          <w:color w:val="222222"/>
          <w:sz w:val="24"/>
          <w:szCs w:val="24"/>
          <w:highlight w:val="white"/>
        </w:rPr>
        <w:t xml:space="preserve">, C. (2025). Advancements in Nanotechnology for Targeted and Controlled Drug Delivery in Hematologic Malignancies: Shaping the Future of Targeted Therapeutics. </w:t>
      </w:r>
      <w:r>
        <w:rPr>
          <w:rFonts w:ascii="Times New Roman" w:eastAsia="Times New Roman" w:hAnsi="Times New Roman" w:cs="Times New Roman"/>
          <w:i/>
          <w:iCs/>
          <w:color w:val="222222"/>
          <w:sz w:val="24"/>
          <w:szCs w:val="24"/>
          <w:highlight w:val="white"/>
        </w:rPr>
        <w:t>Applied Biosciences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4</w:t>
      </w:r>
      <w:r>
        <w:rPr>
          <w:rFonts w:ascii="Times New Roman" w:eastAsia="Times New Roman" w:hAnsi="Times New Roman" w:cs="Times New Roman"/>
          <w:color w:val="222222"/>
          <w:sz w:val="24"/>
          <w:szCs w:val="24"/>
          <w:highlight w:val="white"/>
        </w:rPr>
        <w:t xml:space="preserve">(1), 16. </w:t>
      </w:r>
      <w:hyperlink r:id="rId154">
        <w:r>
          <w:rPr>
            <w:rFonts w:ascii="Times New Roman" w:eastAsia="Times New Roman" w:hAnsi="Times New Roman" w:cs="Times New Roman"/>
            <w:color w:val="1155CC"/>
            <w:sz w:val="24"/>
            <w:szCs w:val="24"/>
            <w:highlight w:val="white"/>
            <w:u w:val="single"/>
          </w:rPr>
          <w:t>https://doi.org/10.3390/applbiosci4010016</w:t>
        </w:r>
      </w:hyperlink>
    </w:p>
    <w:p w14:paraId="000000DD" w14:textId="77777777" w:rsidR="001442B1" w:rsidRDefault="008F6D38">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151]</w:t>
      </w:r>
      <w:proofErr w:type="spellStart"/>
      <w:r>
        <w:rPr>
          <w:rFonts w:ascii="Times New Roman" w:eastAsia="Times New Roman" w:hAnsi="Times New Roman" w:cs="Times New Roman"/>
          <w:color w:val="222222"/>
          <w:sz w:val="24"/>
          <w:szCs w:val="24"/>
          <w:highlight w:val="white"/>
        </w:rPr>
        <w:t>Rasekh</w:t>
      </w:r>
      <w:proofErr w:type="spellEnd"/>
      <w:r>
        <w:rPr>
          <w:rFonts w:ascii="Times New Roman" w:eastAsia="Times New Roman" w:hAnsi="Times New Roman" w:cs="Times New Roman"/>
          <w:color w:val="222222"/>
          <w:sz w:val="24"/>
          <w:szCs w:val="24"/>
          <w:highlight w:val="white"/>
        </w:rPr>
        <w:t xml:space="preserve">, M., Arshad, M. S., &amp; Ahmad, Z. (2025). Advances in Drug Delivery Integrated with Regenerative Medicine: Innovations, Challenges, and Future Frontiers. </w:t>
      </w:r>
      <w:r>
        <w:rPr>
          <w:rFonts w:ascii="Times New Roman" w:eastAsia="Times New Roman" w:hAnsi="Times New Roman" w:cs="Times New Roman"/>
          <w:i/>
          <w:iCs/>
          <w:color w:val="222222"/>
          <w:sz w:val="24"/>
          <w:szCs w:val="24"/>
          <w:highlight w:val="white"/>
        </w:rPr>
        <w:t>Pharmaceutics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17</w:t>
      </w:r>
      <w:r>
        <w:rPr>
          <w:rFonts w:ascii="Times New Roman" w:eastAsia="Times New Roman" w:hAnsi="Times New Roman" w:cs="Times New Roman"/>
          <w:color w:val="222222"/>
          <w:sz w:val="24"/>
          <w:szCs w:val="24"/>
          <w:highlight w:val="white"/>
        </w:rPr>
        <w:t xml:space="preserve">(4), 456. </w:t>
      </w:r>
      <w:hyperlink r:id="rId155">
        <w:r>
          <w:rPr>
            <w:rFonts w:ascii="Times New Roman" w:eastAsia="Times New Roman" w:hAnsi="Times New Roman" w:cs="Times New Roman"/>
            <w:color w:val="1155CC"/>
            <w:sz w:val="24"/>
            <w:szCs w:val="24"/>
            <w:highlight w:val="white"/>
            <w:u w:val="single"/>
          </w:rPr>
          <w:t>https://doi.org/10.3390/pharmaceutics17040456</w:t>
        </w:r>
      </w:hyperlink>
    </w:p>
    <w:p w14:paraId="000000DE" w14:textId="77777777" w:rsidR="001442B1" w:rsidRDefault="001442B1">
      <w:pPr>
        <w:jc w:val="both"/>
        <w:rPr>
          <w:rFonts w:ascii="Times New Roman" w:eastAsia="Times New Roman" w:hAnsi="Times New Roman" w:cs="Times New Roman"/>
          <w:color w:val="222222"/>
          <w:sz w:val="24"/>
          <w:szCs w:val="24"/>
          <w:highlight w:val="white"/>
        </w:rPr>
      </w:pPr>
    </w:p>
    <w:p w14:paraId="000000DF"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152] </w:t>
      </w:r>
      <w:proofErr w:type="spellStart"/>
      <w:r>
        <w:rPr>
          <w:rFonts w:ascii="Times New Roman" w:eastAsia="Times New Roman" w:hAnsi="Times New Roman" w:cs="Times New Roman"/>
          <w:color w:val="1B1B1B"/>
          <w:sz w:val="24"/>
          <w:szCs w:val="24"/>
          <w:highlight w:val="white"/>
        </w:rPr>
        <w:t>Halwani</w:t>
      </w:r>
      <w:proofErr w:type="spellEnd"/>
      <w:r>
        <w:rPr>
          <w:rFonts w:ascii="Times New Roman" w:eastAsia="Times New Roman" w:hAnsi="Times New Roman" w:cs="Times New Roman"/>
          <w:color w:val="1B1B1B"/>
          <w:sz w:val="24"/>
          <w:szCs w:val="24"/>
          <w:highlight w:val="white"/>
        </w:rPr>
        <w:t xml:space="preserve"> A. A. (2022). Development of Pharmaceutical Nanomedicines: From the Bench to the Market.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 106. </w:t>
      </w:r>
      <w:hyperlink r:id="rId156">
        <w:r>
          <w:rPr>
            <w:rFonts w:ascii="Times New Roman" w:eastAsia="Times New Roman" w:hAnsi="Times New Roman" w:cs="Times New Roman"/>
            <w:color w:val="1155CC"/>
            <w:sz w:val="24"/>
            <w:szCs w:val="24"/>
            <w:highlight w:val="white"/>
            <w:u w:val="single"/>
          </w:rPr>
          <w:t>https://doi.org/10.3390/pharmaceutics14010106</w:t>
        </w:r>
      </w:hyperlink>
    </w:p>
    <w:p w14:paraId="000000E0" w14:textId="77777777" w:rsidR="001442B1" w:rsidRDefault="008F6D38">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153] Morgan, R. N., &amp; </w:t>
      </w:r>
      <w:proofErr w:type="spellStart"/>
      <w:r>
        <w:rPr>
          <w:rFonts w:ascii="Times New Roman" w:eastAsia="Times New Roman" w:hAnsi="Times New Roman" w:cs="Times New Roman"/>
          <w:color w:val="1B1B1B"/>
          <w:sz w:val="24"/>
          <w:szCs w:val="24"/>
          <w:highlight w:val="white"/>
        </w:rPr>
        <w:t>Aboshanab</w:t>
      </w:r>
      <w:proofErr w:type="spellEnd"/>
      <w:r>
        <w:rPr>
          <w:rFonts w:ascii="Times New Roman" w:eastAsia="Times New Roman" w:hAnsi="Times New Roman" w:cs="Times New Roman"/>
          <w:color w:val="1B1B1B"/>
          <w:sz w:val="24"/>
          <w:szCs w:val="24"/>
          <w:highlight w:val="white"/>
        </w:rPr>
        <w:t xml:space="preserve">, K. M. (2024). Green biologically synthesized metal nanoparticles: biological applications, optimizations and future prospects. </w:t>
      </w:r>
      <w:r>
        <w:rPr>
          <w:rFonts w:ascii="Times New Roman" w:eastAsia="Times New Roman" w:hAnsi="Times New Roman" w:cs="Times New Roman"/>
          <w:i/>
          <w:iCs/>
          <w:color w:val="1B1B1B"/>
          <w:sz w:val="24"/>
          <w:szCs w:val="24"/>
          <w:highlight w:val="white"/>
        </w:rPr>
        <w:t>Future science OA</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(1), FSO935. </w:t>
      </w:r>
      <w:hyperlink r:id="rId157">
        <w:r>
          <w:rPr>
            <w:rFonts w:ascii="Times New Roman" w:eastAsia="Times New Roman" w:hAnsi="Times New Roman" w:cs="Times New Roman"/>
            <w:color w:val="1155CC"/>
            <w:sz w:val="24"/>
            <w:szCs w:val="24"/>
            <w:highlight w:val="white"/>
            <w:u w:val="single"/>
          </w:rPr>
          <w:t>https://doi.org/10.2144/fsoa-2023-0196</w:t>
        </w:r>
      </w:hyperlink>
    </w:p>
    <w:p w14:paraId="000000E1" w14:textId="54F4974F" w:rsidR="001442B1" w:rsidRDefault="008F6D38">
      <w:pPr>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color w:val="1B1B1B"/>
          <w:sz w:val="24"/>
          <w:szCs w:val="24"/>
          <w:highlight w:val="white"/>
        </w:rPr>
        <w:t xml:space="preserve">154] </w:t>
      </w:r>
      <w:proofErr w:type="spellStart"/>
      <w:r>
        <w:rPr>
          <w:rFonts w:ascii="Times New Roman" w:eastAsia="Times New Roman" w:hAnsi="Times New Roman" w:cs="Times New Roman"/>
          <w:color w:val="1B1B1B"/>
          <w:sz w:val="24"/>
          <w:szCs w:val="24"/>
          <w:highlight w:val="white"/>
        </w:rPr>
        <w:t>Thacharodi</w:t>
      </w:r>
      <w:proofErr w:type="spellEnd"/>
      <w:r>
        <w:rPr>
          <w:rFonts w:ascii="Times New Roman" w:eastAsia="Times New Roman" w:hAnsi="Times New Roman" w:cs="Times New Roman"/>
          <w:color w:val="1B1B1B"/>
          <w:sz w:val="24"/>
          <w:szCs w:val="24"/>
          <w:highlight w:val="white"/>
        </w:rPr>
        <w:t xml:space="preserve">, A., Singh, P., </w:t>
      </w:r>
      <w:proofErr w:type="spellStart"/>
      <w:r>
        <w:rPr>
          <w:rFonts w:ascii="Times New Roman" w:eastAsia="Times New Roman" w:hAnsi="Times New Roman" w:cs="Times New Roman"/>
          <w:color w:val="1B1B1B"/>
          <w:sz w:val="24"/>
          <w:szCs w:val="24"/>
          <w:highlight w:val="white"/>
        </w:rPr>
        <w:t>Meenatchi</w:t>
      </w:r>
      <w:proofErr w:type="spellEnd"/>
      <w:r>
        <w:rPr>
          <w:rFonts w:ascii="Times New Roman" w:eastAsia="Times New Roman" w:hAnsi="Times New Roman" w:cs="Times New Roman"/>
          <w:color w:val="1B1B1B"/>
          <w:sz w:val="24"/>
          <w:szCs w:val="24"/>
          <w:highlight w:val="white"/>
        </w:rPr>
        <w:t xml:space="preserve">, R., </w:t>
      </w:r>
      <w:proofErr w:type="spellStart"/>
      <w:r>
        <w:rPr>
          <w:rFonts w:ascii="Times New Roman" w:eastAsia="Times New Roman" w:hAnsi="Times New Roman" w:cs="Times New Roman"/>
          <w:color w:val="1B1B1B"/>
          <w:sz w:val="24"/>
          <w:szCs w:val="24"/>
          <w:highlight w:val="white"/>
        </w:rPr>
        <w:t>Tawfeeq</w:t>
      </w:r>
      <w:proofErr w:type="spellEnd"/>
      <w:r>
        <w:rPr>
          <w:rFonts w:ascii="Times New Roman" w:eastAsia="Times New Roman" w:hAnsi="Times New Roman" w:cs="Times New Roman"/>
          <w:color w:val="1B1B1B"/>
          <w:sz w:val="24"/>
          <w:szCs w:val="24"/>
          <w:highlight w:val="white"/>
        </w:rPr>
        <w:t xml:space="preserve"> Ahmed, Z. H., Kumar, R. R. S., V, N., </w:t>
      </w:r>
      <w:proofErr w:type="spellStart"/>
      <w:r>
        <w:rPr>
          <w:rFonts w:ascii="Times New Roman" w:eastAsia="Times New Roman" w:hAnsi="Times New Roman" w:cs="Times New Roman"/>
          <w:color w:val="1B1B1B"/>
          <w:sz w:val="24"/>
          <w:szCs w:val="24"/>
          <w:highlight w:val="white"/>
        </w:rPr>
        <w:t>Kavish</w:t>
      </w:r>
      <w:proofErr w:type="spellEnd"/>
      <w:r>
        <w:rPr>
          <w:rFonts w:ascii="Times New Roman" w:eastAsia="Times New Roman" w:hAnsi="Times New Roman" w:cs="Times New Roman"/>
          <w:color w:val="1B1B1B"/>
          <w:sz w:val="24"/>
          <w:szCs w:val="24"/>
          <w:highlight w:val="white"/>
        </w:rPr>
        <w:t xml:space="preserve">, S., Maqbool, M., &amp; Hassan, S. (2024). Revolutionizing healthcare and medicine: The impact of modern technologies for a healthier future-A comprehensive review. </w:t>
      </w:r>
      <w:r>
        <w:rPr>
          <w:rFonts w:ascii="Times New Roman" w:eastAsia="Times New Roman" w:hAnsi="Times New Roman" w:cs="Times New Roman"/>
          <w:i/>
          <w:iCs/>
          <w:color w:val="1B1B1B"/>
          <w:sz w:val="24"/>
          <w:szCs w:val="24"/>
          <w:highlight w:val="white"/>
        </w:rPr>
        <w:t>Health care science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w:t>
      </w:r>
      <w:r>
        <w:rPr>
          <w:rFonts w:ascii="Times New Roman" w:eastAsia="Times New Roman" w:hAnsi="Times New Roman" w:cs="Times New Roman"/>
          <w:color w:val="1B1B1B"/>
          <w:sz w:val="24"/>
          <w:szCs w:val="24"/>
          <w:highlight w:val="white"/>
        </w:rPr>
        <w:t xml:space="preserve">(5), 329–349. </w:t>
      </w:r>
      <w:hyperlink r:id="rId158">
        <w:r>
          <w:rPr>
            <w:rFonts w:ascii="Times New Roman" w:eastAsia="Times New Roman" w:hAnsi="Times New Roman" w:cs="Times New Roman"/>
            <w:color w:val="1155CC"/>
            <w:sz w:val="24"/>
            <w:szCs w:val="24"/>
            <w:highlight w:val="white"/>
            <w:u w:val="single"/>
          </w:rPr>
          <w:t>https://doi.org/10.1002/hcs2.115</w:t>
        </w:r>
      </w:hyperlink>
      <w:r w:rsidR="00373E5C">
        <w:rPr>
          <w:rFonts w:ascii="Times New Roman" w:eastAsia="Times New Roman" w:hAnsi="Times New Roman" w:cs="Times New Roman"/>
          <w:color w:val="1155CC"/>
          <w:sz w:val="24"/>
          <w:szCs w:val="24"/>
          <w:highlight w:val="white"/>
          <w:u w:val="single"/>
        </w:rPr>
        <w:t>.</w:t>
      </w:r>
    </w:p>
    <w:p w14:paraId="4362F78C" w14:textId="2F41191D" w:rsidR="00373E5C" w:rsidRDefault="00373E5C" w:rsidP="00373E5C">
      <w:pPr>
        <w:spacing w:after="0" w:line="240" w:lineRule="auto"/>
        <w:rPr>
          <w:rFonts w:ascii="Consolas" w:eastAsia="Times New Roman" w:hAnsi="Consolas" w:cs="Times New Roman"/>
          <w:sz w:val="24"/>
          <w:szCs w:val="24"/>
          <w:highlight w:val="yellow"/>
          <w:lang w:val="en-US"/>
        </w:rPr>
      </w:pPr>
      <w:r w:rsidRPr="00D9489F">
        <w:rPr>
          <w:rFonts w:ascii="Consolas" w:eastAsia="Times New Roman" w:hAnsi="Consolas" w:cs="Times New Roman"/>
          <w:sz w:val="24"/>
          <w:szCs w:val="24"/>
          <w:highlight w:val="yellow"/>
          <w:lang w:val="en-US"/>
        </w:rPr>
        <w:t xml:space="preserve">Park S, Lu GL, Zheng YC, Davison EK, Li Y. Nanoparticle-Based Delivery Strategies for Combating Drug Resistance in Cancer Therapeutics. Cancers (Basel). 2025 Aug 11;17(16):2628. </w:t>
      </w:r>
      <w:proofErr w:type="spellStart"/>
      <w:r w:rsidRPr="00D9489F">
        <w:rPr>
          <w:rFonts w:ascii="Consolas" w:eastAsia="Times New Roman" w:hAnsi="Consolas" w:cs="Times New Roman"/>
          <w:sz w:val="24"/>
          <w:szCs w:val="24"/>
          <w:highlight w:val="yellow"/>
          <w:lang w:val="en-US"/>
        </w:rPr>
        <w:t>doi</w:t>
      </w:r>
      <w:proofErr w:type="spellEnd"/>
      <w:r w:rsidRPr="00D9489F">
        <w:rPr>
          <w:rFonts w:ascii="Consolas" w:eastAsia="Times New Roman" w:hAnsi="Consolas" w:cs="Times New Roman"/>
          <w:sz w:val="24"/>
          <w:szCs w:val="24"/>
          <w:highlight w:val="yellow"/>
          <w:lang w:val="en-US"/>
        </w:rPr>
        <w:t>: 10.3390/cancers17162628. PMID: 40867257; PMCID: PMC12384834.</w:t>
      </w:r>
    </w:p>
    <w:p w14:paraId="6F6D30F8" w14:textId="4AFC8637" w:rsidR="00803DC4" w:rsidRDefault="00803DC4" w:rsidP="00373E5C">
      <w:pPr>
        <w:spacing w:after="0" w:line="240" w:lineRule="auto"/>
        <w:rPr>
          <w:rFonts w:ascii="Consolas" w:eastAsia="Times New Roman" w:hAnsi="Consolas" w:cs="Times New Roman"/>
          <w:sz w:val="24"/>
          <w:szCs w:val="24"/>
          <w:lang w:val="en-US"/>
        </w:rPr>
      </w:pPr>
    </w:p>
    <w:p w14:paraId="32B53018" w14:textId="77777777" w:rsidR="00803DC4" w:rsidRPr="00D9489F" w:rsidRDefault="00803DC4" w:rsidP="00803DC4">
      <w:pPr>
        <w:spacing w:after="0" w:line="240" w:lineRule="auto"/>
        <w:rPr>
          <w:rFonts w:ascii="Consolas" w:eastAsia="Times New Roman" w:hAnsi="Consolas" w:cs="Times New Roman"/>
          <w:szCs w:val="24"/>
          <w:lang w:val="en-US"/>
        </w:rPr>
      </w:pPr>
      <w:proofErr w:type="spellStart"/>
      <w:r w:rsidRPr="00D9489F">
        <w:rPr>
          <w:rFonts w:ascii="Consolas" w:eastAsia="Times New Roman" w:hAnsi="Consolas" w:cs="Times New Roman"/>
          <w:szCs w:val="24"/>
          <w:highlight w:val="yellow"/>
          <w:lang w:val="en-US"/>
        </w:rPr>
        <w:t>Ezike</w:t>
      </w:r>
      <w:proofErr w:type="spellEnd"/>
      <w:r w:rsidRPr="00D9489F">
        <w:rPr>
          <w:rFonts w:ascii="Consolas" w:eastAsia="Times New Roman" w:hAnsi="Consolas" w:cs="Times New Roman"/>
          <w:szCs w:val="24"/>
          <w:highlight w:val="yellow"/>
          <w:lang w:val="en-US"/>
        </w:rPr>
        <w:t xml:space="preserve"> TC, </w:t>
      </w:r>
      <w:proofErr w:type="spellStart"/>
      <w:r w:rsidRPr="00D9489F">
        <w:rPr>
          <w:rFonts w:ascii="Consolas" w:eastAsia="Times New Roman" w:hAnsi="Consolas" w:cs="Times New Roman"/>
          <w:szCs w:val="24"/>
          <w:highlight w:val="yellow"/>
          <w:lang w:val="en-US"/>
        </w:rPr>
        <w:t>Okpala</w:t>
      </w:r>
      <w:proofErr w:type="spellEnd"/>
      <w:r w:rsidRPr="00D9489F">
        <w:rPr>
          <w:rFonts w:ascii="Consolas" w:eastAsia="Times New Roman" w:hAnsi="Consolas" w:cs="Times New Roman"/>
          <w:szCs w:val="24"/>
          <w:highlight w:val="yellow"/>
          <w:lang w:val="en-US"/>
        </w:rPr>
        <w:t xml:space="preserve"> US, </w:t>
      </w:r>
      <w:proofErr w:type="spellStart"/>
      <w:r w:rsidRPr="00D9489F">
        <w:rPr>
          <w:rFonts w:ascii="Consolas" w:eastAsia="Times New Roman" w:hAnsi="Consolas" w:cs="Times New Roman"/>
          <w:szCs w:val="24"/>
          <w:highlight w:val="yellow"/>
          <w:lang w:val="en-US"/>
        </w:rPr>
        <w:t>Onoja</w:t>
      </w:r>
      <w:proofErr w:type="spellEnd"/>
      <w:r w:rsidRPr="00D9489F">
        <w:rPr>
          <w:rFonts w:ascii="Consolas" w:eastAsia="Times New Roman" w:hAnsi="Consolas" w:cs="Times New Roman"/>
          <w:szCs w:val="24"/>
          <w:highlight w:val="yellow"/>
          <w:lang w:val="en-US"/>
        </w:rPr>
        <w:t xml:space="preserve"> UL, </w:t>
      </w:r>
      <w:proofErr w:type="spellStart"/>
      <w:r w:rsidRPr="00D9489F">
        <w:rPr>
          <w:rFonts w:ascii="Consolas" w:eastAsia="Times New Roman" w:hAnsi="Consolas" w:cs="Times New Roman"/>
          <w:szCs w:val="24"/>
          <w:highlight w:val="yellow"/>
          <w:lang w:val="en-US"/>
        </w:rPr>
        <w:t>Nwike</w:t>
      </w:r>
      <w:proofErr w:type="spellEnd"/>
      <w:r w:rsidRPr="00D9489F">
        <w:rPr>
          <w:rFonts w:ascii="Consolas" w:eastAsia="Times New Roman" w:hAnsi="Consolas" w:cs="Times New Roman"/>
          <w:szCs w:val="24"/>
          <w:highlight w:val="yellow"/>
          <w:lang w:val="en-US"/>
        </w:rPr>
        <w:t xml:space="preserve"> CP, </w:t>
      </w:r>
      <w:proofErr w:type="spellStart"/>
      <w:r w:rsidRPr="00D9489F">
        <w:rPr>
          <w:rFonts w:ascii="Consolas" w:eastAsia="Times New Roman" w:hAnsi="Consolas" w:cs="Times New Roman"/>
          <w:szCs w:val="24"/>
          <w:highlight w:val="yellow"/>
          <w:lang w:val="en-US"/>
        </w:rPr>
        <w:t>Ezeako</w:t>
      </w:r>
      <w:proofErr w:type="spellEnd"/>
      <w:r w:rsidRPr="00D9489F">
        <w:rPr>
          <w:rFonts w:ascii="Consolas" w:eastAsia="Times New Roman" w:hAnsi="Consolas" w:cs="Times New Roman"/>
          <w:szCs w:val="24"/>
          <w:highlight w:val="yellow"/>
          <w:lang w:val="en-US"/>
        </w:rPr>
        <w:t xml:space="preserve"> EC, Okpara OJ, </w:t>
      </w:r>
      <w:proofErr w:type="spellStart"/>
      <w:r w:rsidRPr="00D9489F">
        <w:rPr>
          <w:rFonts w:ascii="Consolas" w:eastAsia="Times New Roman" w:hAnsi="Consolas" w:cs="Times New Roman"/>
          <w:szCs w:val="24"/>
          <w:highlight w:val="yellow"/>
          <w:lang w:val="en-US"/>
        </w:rPr>
        <w:t>Okoroafor</w:t>
      </w:r>
      <w:proofErr w:type="spellEnd"/>
      <w:r w:rsidRPr="00D9489F">
        <w:rPr>
          <w:rFonts w:ascii="Consolas" w:eastAsia="Times New Roman" w:hAnsi="Consolas" w:cs="Times New Roman"/>
          <w:szCs w:val="24"/>
          <w:highlight w:val="yellow"/>
          <w:lang w:val="en-US"/>
        </w:rPr>
        <w:t xml:space="preserve"> CC, </w:t>
      </w:r>
      <w:proofErr w:type="spellStart"/>
      <w:r w:rsidRPr="00D9489F">
        <w:rPr>
          <w:rFonts w:ascii="Consolas" w:eastAsia="Times New Roman" w:hAnsi="Consolas" w:cs="Times New Roman"/>
          <w:szCs w:val="24"/>
          <w:highlight w:val="yellow"/>
          <w:lang w:val="en-US"/>
        </w:rPr>
        <w:t>Eze</w:t>
      </w:r>
      <w:proofErr w:type="spellEnd"/>
      <w:r w:rsidRPr="00D9489F">
        <w:rPr>
          <w:rFonts w:ascii="Consolas" w:eastAsia="Times New Roman" w:hAnsi="Consolas" w:cs="Times New Roman"/>
          <w:szCs w:val="24"/>
          <w:highlight w:val="yellow"/>
          <w:lang w:val="en-US"/>
        </w:rPr>
        <w:t xml:space="preserve"> SC, Kalu OL, </w:t>
      </w:r>
      <w:proofErr w:type="spellStart"/>
      <w:r w:rsidRPr="00D9489F">
        <w:rPr>
          <w:rFonts w:ascii="Consolas" w:eastAsia="Times New Roman" w:hAnsi="Consolas" w:cs="Times New Roman"/>
          <w:szCs w:val="24"/>
          <w:highlight w:val="yellow"/>
          <w:lang w:val="en-US"/>
        </w:rPr>
        <w:t>Odoh</w:t>
      </w:r>
      <w:proofErr w:type="spellEnd"/>
      <w:r w:rsidRPr="00D9489F">
        <w:rPr>
          <w:rFonts w:ascii="Consolas" w:eastAsia="Times New Roman" w:hAnsi="Consolas" w:cs="Times New Roman"/>
          <w:szCs w:val="24"/>
          <w:highlight w:val="yellow"/>
          <w:lang w:val="en-US"/>
        </w:rPr>
        <w:t xml:space="preserve"> EC, Nwadike UG, </w:t>
      </w:r>
      <w:proofErr w:type="spellStart"/>
      <w:r w:rsidRPr="00D9489F">
        <w:rPr>
          <w:rFonts w:ascii="Consolas" w:eastAsia="Times New Roman" w:hAnsi="Consolas" w:cs="Times New Roman"/>
          <w:szCs w:val="24"/>
          <w:highlight w:val="yellow"/>
          <w:lang w:val="en-US"/>
        </w:rPr>
        <w:t>Ogbodo</w:t>
      </w:r>
      <w:proofErr w:type="spellEnd"/>
      <w:r w:rsidRPr="00D9489F">
        <w:rPr>
          <w:rFonts w:ascii="Consolas" w:eastAsia="Times New Roman" w:hAnsi="Consolas" w:cs="Times New Roman"/>
          <w:szCs w:val="24"/>
          <w:highlight w:val="yellow"/>
          <w:lang w:val="en-US"/>
        </w:rPr>
        <w:t xml:space="preserve"> JO, </w:t>
      </w:r>
      <w:proofErr w:type="spellStart"/>
      <w:r w:rsidRPr="00D9489F">
        <w:rPr>
          <w:rFonts w:ascii="Consolas" w:eastAsia="Times New Roman" w:hAnsi="Consolas" w:cs="Times New Roman"/>
          <w:szCs w:val="24"/>
          <w:highlight w:val="yellow"/>
          <w:lang w:val="en-US"/>
        </w:rPr>
        <w:t>Umeh</w:t>
      </w:r>
      <w:proofErr w:type="spellEnd"/>
      <w:r w:rsidRPr="00D9489F">
        <w:rPr>
          <w:rFonts w:ascii="Consolas" w:eastAsia="Times New Roman" w:hAnsi="Consolas" w:cs="Times New Roman"/>
          <w:szCs w:val="24"/>
          <w:highlight w:val="yellow"/>
          <w:lang w:val="en-US"/>
        </w:rPr>
        <w:t xml:space="preserve"> BU, </w:t>
      </w:r>
      <w:proofErr w:type="spellStart"/>
      <w:r w:rsidRPr="00D9489F">
        <w:rPr>
          <w:rFonts w:ascii="Consolas" w:eastAsia="Times New Roman" w:hAnsi="Consolas" w:cs="Times New Roman"/>
          <w:szCs w:val="24"/>
          <w:highlight w:val="yellow"/>
          <w:lang w:val="en-US"/>
        </w:rPr>
        <w:t>Ossai</w:t>
      </w:r>
      <w:proofErr w:type="spellEnd"/>
      <w:r w:rsidRPr="00D9489F">
        <w:rPr>
          <w:rFonts w:ascii="Consolas" w:eastAsia="Times New Roman" w:hAnsi="Consolas" w:cs="Times New Roman"/>
          <w:szCs w:val="24"/>
          <w:highlight w:val="yellow"/>
          <w:lang w:val="en-US"/>
        </w:rPr>
        <w:t xml:space="preserve"> EC, </w:t>
      </w:r>
      <w:proofErr w:type="spellStart"/>
      <w:r w:rsidRPr="00D9489F">
        <w:rPr>
          <w:rFonts w:ascii="Consolas" w:eastAsia="Times New Roman" w:hAnsi="Consolas" w:cs="Times New Roman"/>
          <w:szCs w:val="24"/>
          <w:highlight w:val="yellow"/>
          <w:lang w:val="en-US"/>
        </w:rPr>
        <w:t>Nwanguma</w:t>
      </w:r>
      <w:proofErr w:type="spellEnd"/>
      <w:r w:rsidRPr="00D9489F">
        <w:rPr>
          <w:rFonts w:ascii="Consolas" w:eastAsia="Times New Roman" w:hAnsi="Consolas" w:cs="Times New Roman"/>
          <w:szCs w:val="24"/>
          <w:highlight w:val="yellow"/>
          <w:lang w:val="en-US"/>
        </w:rPr>
        <w:t xml:space="preserve"> BC. Advances in drug delivery systems, challenges and future directions. </w:t>
      </w:r>
      <w:proofErr w:type="spellStart"/>
      <w:r w:rsidRPr="00D9489F">
        <w:rPr>
          <w:rFonts w:ascii="Consolas" w:eastAsia="Times New Roman" w:hAnsi="Consolas" w:cs="Times New Roman"/>
          <w:szCs w:val="24"/>
          <w:highlight w:val="yellow"/>
          <w:lang w:val="en-US"/>
        </w:rPr>
        <w:t>Heliyon</w:t>
      </w:r>
      <w:proofErr w:type="spellEnd"/>
      <w:r w:rsidRPr="00D9489F">
        <w:rPr>
          <w:rFonts w:ascii="Consolas" w:eastAsia="Times New Roman" w:hAnsi="Consolas" w:cs="Times New Roman"/>
          <w:szCs w:val="24"/>
          <w:highlight w:val="yellow"/>
          <w:lang w:val="en-US"/>
        </w:rPr>
        <w:t xml:space="preserve">. 2023 Jun 24;9(6):e17488. </w:t>
      </w:r>
      <w:proofErr w:type="spellStart"/>
      <w:r w:rsidRPr="00D9489F">
        <w:rPr>
          <w:rFonts w:ascii="Consolas" w:eastAsia="Times New Roman" w:hAnsi="Consolas" w:cs="Times New Roman"/>
          <w:szCs w:val="24"/>
          <w:highlight w:val="yellow"/>
          <w:lang w:val="en-US"/>
        </w:rPr>
        <w:t>doi</w:t>
      </w:r>
      <w:proofErr w:type="spellEnd"/>
      <w:r w:rsidRPr="00D9489F">
        <w:rPr>
          <w:rFonts w:ascii="Consolas" w:eastAsia="Times New Roman" w:hAnsi="Consolas" w:cs="Times New Roman"/>
          <w:szCs w:val="24"/>
          <w:highlight w:val="yellow"/>
          <w:lang w:val="en-US"/>
        </w:rPr>
        <w:t>: 10.1016/j.heliyon.2023.e17488. PMID: 37416680; PMCID: PMC10320272.</w:t>
      </w:r>
    </w:p>
    <w:p w14:paraId="54B5CA04" w14:textId="13582ECA" w:rsidR="00803DC4" w:rsidRDefault="00803DC4" w:rsidP="00373E5C">
      <w:pPr>
        <w:spacing w:after="0" w:line="240" w:lineRule="auto"/>
        <w:rPr>
          <w:rFonts w:ascii="Consolas" w:eastAsia="Times New Roman" w:hAnsi="Consolas" w:cs="Times New Roman"/>
          <w:sz w:val="24"/>
          <w:szCs w:val="24"/>
          <w:lang w:val="en-US"/>
        </w:rPr>
      </w:pPr>
    </w:p>
    <w:p w14:paraId="18500FC8" w14:textId="343BF176" w:rsidR="004C3640" w:rsidRDefault="004C3640" w:rsidP="004C3640">
      <w:pPr>
        <w:shd w:val="clear" w:color="auto" w:fill="FFFFFF"/>
        <w:spacing w:after="0" w:line="240" w:lineRule="auto"/>
        <w:rPr>
          <w:rFonts w:ascii="Arial" w:eastAsia="Times New Roman" w:hAnsi="Arial" w:cs="Arial"/>
          <w:color w:val="333333"/>
          <w:szCs w:val="27"/>
          <w:highlight w:val="yellow"/>
          <w:lang w:val="en-US"/>
        </w:rPr>
      </w:pPr>
      <w:proofErr w:type="spellStart"/>
      <w:r w:rsidRPr="00D9489F">
        <w:rPr>
          <w:rFonts w:ascii="Arial" w:eastAsia="Times New Roman" w:hAnsi="Arial" w:cs="Arial"/>
          <w:color w:val="333333"/>
          <w:szCs w:val="27"/>
          <w:highlight w:val="yellow"/>
          <w:lang w:val="en-US"/>
        </w:rPr>
        <w:t>Fulzele</w:t>
      </w:r>
      <w:proofErr w:type="spellEnd"/>
      <w:r w:rsidRPr="00D9489F">
        <w:rPr>
          <w:rFonts w:ascii="Arial" w:eastAsia="Times New Roman" w:hAnsi="Arial" w:cs="Arial"/>
          <w:color w:val="333333"/>
          <w:szCs w:val="27"/>
          <w:highlight w:val="yellow"/>
          <w:lang w:val="en-US"/>
        </w:rPr>
        <w:t xml:space="preserve">, Sandip, Sunil R. </w:t>
      </w:r>
      <w:proofErr w:type="spellStart"/>
      <w:r w:rsidRPr="00D9489F">
        <w:rPr>
          <w:rFonts w:ascii="Arial" w:eastAsia="Times New Roman" w:hAnsi="Arial" w:cs="Arial"/>
          <w:color w:val="333333"/>
          <w:szCs w:val="27"/>
          <w:highlight w:val="yellow"/>
          <w:lang w:val="en-US"/>
        </w:rPr>
        <w:t>Bavaskar</w:t>
      </w:r>
      <w:proofErr w:type="spellEnd"/>
      <w:r w:rsidRPr="00D9489F">
        <w:rPr>
          <w:rFonts w:ascii="Arial" w:eastAsia="Times New Roman" w:hAnsi="Arial" w:cs="Arial"/>
          <w:color w:val="333333"/>
          <w:szCs w:val="27"/>
          <w:highlight w:val="yellow"/>
          <w:lang w:val="en-US"/>
        </w:rPr>
        <w:t xml:space="preserve">, Bhushan P. </w:t>
      </w:r>
      <w:proofErr w:type="spellStart"/>
      <w:r w:rsidRPr="00D9489F">
        <w:rPr>
          <w:rFonts w:ascii="Arial" w:eastAsia="Times New Roman" w:hAnsi="Arial" w:cs="Arial"/>
          <w:color w:val="333333"/>
          <w:szCs w:val="27"/>
          <w:highlight w:val="yellow"/>
          <w:lang w:val="en-US"/>
        </w:rPr>
        <w:t>Gayakwad</w:t>
      </w:r>
      <w:proofErr w:type="spellEnd"/>
      <w:r w:rsidRPr="00D9489F">
        <w:rPr>
          <w:rFonts w:ascii="Arial" w:eastAsia="Times New Roman" w:hAnsi="Arial" w:cs="Arial"/>
          <w:color w:val="333333"/>
          <w:szCs w:val="27"/>
          <w:highlight w:val="yellow"/>
          <w:lang w:val="en-US"/>
        </w:rPr>
        <w:t xml:space="preserve">, </w:t>
      </w:r>
      <w:proofErr w:type="spellStart"/>
      <w:r w:rsidRPr="00D9489F">
        <w:rPr>
          <w:rFonts w:ascii="Arial" w:eastAsia="Times New Roman" w:hAnsi="Arial" w:cs="Arial"/>
          <w:color w:val="333333"/>
          <w:szCs w:val="27"/>
          <w:highlight w:val="yellow"/>
          <w:lang w:val="en-US"/>
        </w:rPr>
        <w:t>Jyotiram</w:t>
      </w:r>
      <w:proofErr w:type="spellEnd"/>
      <w:r w:rsidRPr="00D9489F">
        <w:rPr>
          <w:rFonts w:ascii="Arial" w:eastAsia="Times New Roman" w:hAnsi="Arial" w:cs="Arial"/>
          <w:color w:val="333333"/>
          <w:szCs w:val="27"/>
          <w:highlight w:val="yellow"/>
          <w:lang w:val="en-US"/>
        </w:rPr>
        <w:t xml:space="preserve"> </w:t>
      </w:r>
      <w:proofErr w:type="spellStart"/>
      <w:r w:rsidRPr="00D9489F">
        <w:rPr>
          <w:rFonts w:ascii="Arial" w:eastAsia="Times New Roman" w:hAnsi="Arial" w:cs="Arial"/>
          <w:color w:val="333333"/>
          <w:szCs w:val="27"/>
          <w:highlight w:val="yellow"/>
          <w:lang w:val="en-US"/>
        </w:rPr>
        <w:t>Sawale</w:t>
      </w:r>
      <w:proofErr w:type="spellEnd"/>
      <w:r w:rsidRPr="00D9489F">
        <w:rPr>
          <w:rFonts w:ascii="Arial" w:eastAsia="Times New Roman" w:hAnsi="Arial" w:cs="Arial"/>
          <w:color w:val="333333"/>
          <w:szCs w:val="27"/>
          <w:highlight w:val="yellow"/>
          <w:lang w:val="en-US"/>
        </w:rPr>
        <w:t xml:space="preserve">, </w:t>
      </w:r>
      <w:proofErr w:type="spellStart"/>
      <w:r w:rsidRPr="00D9489F">
        <w:rPr>
          <w:rFonts w:ascii="Arial" w:eastAsia="Times New Roman" w:hAnsi="Arial" w:cs="Arial"/>
          <w:color w:val="333333"/>
          <w:szCs w:val="27"/>
          <w:highlight w:val="yellow"/>
          <w:lang w:val="en-US"/>
        </w:rPr>
        <w:t>Reenu</w:t>
      </w:r>
      <w:proofErr w:type="spellEnd"/>
      <w:r w:rsidRPr="00D9489F">
        <w:rPr>
          <w:rFonts w:ascii="Arial" w:eastAsia="Times New Roman" w:hAnsi="Arial" w:cs="Arial"/>
          <w:color w:val="333333"/>
          <w:szCs w:val="27"/>
          <w:highlight w:val="yellow"/>
          <w:lang w:val="en-US"/>
        </w:rPr>
        <w:t xml:space="preserve"> Yadav, and Vinod </w:t>
      </w:r>
      <w:proofErr w:type="spellStart"/>
      <w:r w:rsidRPr="00D9489F">
        <w:rPr>
          <w:rFonts w:ascii="Arial" w:eastAsia="Times New Roman" w:hAnsi="Arial" w:cs="Arial"/>
          <w:color w:val="333333"/>
          <w:szCs w:val="27"/>
          <w:highlight w:val="yellow"/>
          <w:lang w:val="en-US"/>
        </w:rPr>
        <w:t>Gauttam</w:t>
      </w:r>
      <w:proofErr w:type="spellEnd"/>
      <w:r w:rsidRPr="00D9489F">
        <w:rPr>
          <w:rFonts w:ascii="Arial" w:eastAsia="Times New Roman" w:hAnsi="Arial" w:cs="Arial"/>
          <w:color w:val="333333"/>
          <w:szCs w:val="27"/>
          <w:highlight w:val="yellow"/>
          <w:lang w:val="en-US"/>
        </w:rPr>
        <w:t>. 2022. “An Overview on Implantable Drug Delivery System”. </w:t>
      </w:r>
      <w:r w:rsidRPr="00D9489F">
        <w:rPr>
          <w:rFonts w:ascii="Arial" w:eastAsia="Times New Roman" w:hAnsi="Arial" w:cs="Arial"/>
          <w:i/>
          <w:iCs/>
          <w:color w:val="333333"/>
          <w:szCs w:val="27"/>
          <w:highlight w:val="yellow"/>
          <w:lang w:val="en-US"/>
        </w:rPr>
        <w:t>Journal of Pharmaceutical Research International</w:t>
      </w:r>
      <w:r w:rsidRPr="00D9489F">
        <w:rPr>
          <w:rFonts w:ascii="Arial" w:eastAsia="Times New Roman" w:hAnsi="Arial" w:cs="Arial"/>
          <w:color w:val="333333"/>
          <w:szCs w:val="27"/>
          <w:highlight w:val="yellow"/>
          <w:lang w:val="en-US"/>
        </w:rPr>
        <w:t xml:space="preserve"> 34 (25A):1-13. </w:t>
      </w:r>
      <w:hyperlink r:id="rId159" w:history="1">
        <w:r w:rsidR="0000016E" w:rsidRPr="00D9489F">
          <w:rPr>
            <w:rStyle w:val="Hyperlink"/>
            <w:highlight w:val="yellow"/>
          </w:rPr>
          <w:t>https://doi.org/10.9734/jpri/2022/v34i25A35942</w:t>
        </w:r>
      </w:hyperlink>
      <w:r w:rsidRPr="00D9489F">
        <w:rPr>
          <w:rFonts w:ascii="Arial" w:eastAsia="Times New Roman" w:hAnsi="Arial" w:cs="Arial"/>
          <w:color w:val="333333"/>
          <w:szCs w:val="27"/>
          <w:highlight w:val="yellow"/>
          <w:lang w:val="en-US"/>
        </w:rPr>
        <w:t>.</w:t>
      </w:r>
    </w:p>
    <w:p w14:paraId="01BA742F" w14:textId="7AAB15B4" w:rsidR="0000016E" w:rsidRDefault="0000016E" w:rsidP="004C3640">
      <w:pPr>
        <w:shd w:val="clear" w:color="auto" w:fill="FFFFFF"/>
        <w:spacing w:after="0" w:line="240" w:lineRule="auto"/>
        <w:rPr>
          <w:rFonts w:ascii="Arial" w:eastAsia="Times New Roman" w:hAnsi="Arial" w:cs="Arial"/>
          <w:color w:val="333333"/>
          <w:szCs w:val="27"/>
          <w:lang w:val="en-US"/>
        </w:rPr>
      </w:pPr>
    </w:p>
    <w:p w14:paraId="7C374B23" w14:textId="77777777" w:rsidR="0000016E" w:rsidRPr="00D9489F" w:rsidRDefault="0000016E" w:rsidP="0000016E">
      <w:pPr>
        <w:shd w:val="clear" w:color="auto" w:fill="FFFFFF"/>
        <w:spacing w:after="0" w:line="240" w:lineRule="auto"/>
        <w:rPr>
          <w:rFonts w:ascii="Arial" w:eastAsia="Times New Roman" w:hAnsi="Arial" w:cs="Arial"/>
          <w:color w:val="333333"/>
          <w:szCs w:val="27"/>
          <w:lang w:val="en-US"/>
        </w:rPr>
      </w:pPr>
      <w:r w:rsidRPr="00D9489F">
        <w:rPr>
          <w:rFonts w:ascii="Arial" w:eastAsia="Times New Roman" w:hAnsi="Arial" w:cs="Arial"/>
          <w:color w:val="333333"/>
          <w:szCs w:val="27"/>
          <w:highlight w:val="yellow"/>
          <w:lang w:val="en-US"/>
        </w:rPr>
        <w:t xml:space="preserve">Parmar, Chirag, Nidhi Joshi, Prachi Modi, Priyank Bhavsar, </w:t>
      </w:r>
      <w:proofErr w:type="spellStart"/>
      <w:r w:rsidRPr="00D9489F">
        <w:rPr>
          <w:rFonts w:ascii="Arial" w:eastAsia="Times New Roman" w:hAnsi="Arial" w:cs="Arial"/>
          <w:color w:val="333333"/>
          <w:szCs w:val="27"/>
          <w:highlight w:val="yellow"/>
          <w:lang w:val="en-US"/>
        </w:rPr>
        <w:t>Nishtha</w:t>
      </w:r>
      <w:proofErr w:type="spellEnd"/>
      <w:r w:rsidRPr="00D9489F">
        <w:rPr>
          <w:rFonts w:ascii="Arial" w:eastAsia="Times New Roman" w:hAnsi="Arial" w:cs="Arial"/>
          <w:color w:val="333333"/>
          <w:szCs w:val="27"/>
          <w:highlight w:val="yellow"/>
          <w:lang w:val="en-US"/>
        </w:rPr>
        <w:t xml:space="preserve"> Desai, and Adil Patel. 2022. “Oral Spray – A Review on Promising Drug Delivery System for Oral Cavity”. </w:t>
      </w:r>
      <w:r w:rsidRPr="00D9489F">
        <w:rPr>
          <w:rFonts w:ascii="Arial" w:eastAsia="Times New Roman" w:hAnsi="Arial" w:cs="Arial"/>
          <w:i/>
          <w:iCs/>
          <w:color w:val="333333"/>
          <w:szCs w:val="27"/>
          <w:highlight w:val="yellow"/>
          <w:lang w:val="en-US"/>
        </w:rPr>
        <w:t>Asian Journal of Research in Medical and Pharmaceutical Sciences</w:t>
      </w:r>
      <w:r w:rsidRPr="00D9489F">
        <w:rPr>
          <w:rFonts w:ascii="Arial" w:eastAsia="Times New Roman" w:hAnsi="Arial" w:cs="Arial"/>
          <w:color w:val="333333"/>
          <w:szCs w:val="27"/>
          <w:highlight w:val="yellow"/>
          <w:lang w:val="en-US"/>
        </w:rPr>
        <w:t> 11 (2):13-21. https://doi.org/10.9734/ajrimps/2022/v11i230183.</w:t>
      </w:r>
    </w:p>
    <w:p w14:paraId="106C926E" w14:textId="77777777" w:rsidR="0000016E" w:rsidRPr="00D9489F" w:rsidRDefault="0000016E" w:rsidP="004C3640">
      <w:pPr>
        <w:shd w:val="clear" w:color="auto" w:fill="FFFFFF"/>
        <w:spacing w:after="0" w:line="240" w:lineRule="auto"/>
        <w:rPr>
          <w:rFonts w:ascii="Arial" w:eastAsia="Times New Roman" w:hAnsi="Arial" w:cs="Arial"/>
          <w:color w:val="333333"/>
          <w:szCs w:val="27"/>
          <w:lang w:val="en-US"/>
        </w:rPr>
      </w:pPr>
    </w:p>
    <w:p w14:paraId="3907B0F5" w14:textId="77777777" w:rsidR="004C3640" w:rsidRPr="00373E5C" w:rsidRDefault="004C3640" w:rsidP="00373E5C">
      <w:pPr>
        <w:spacing w:after="0" w:line="240" w:lineRule="auto"/>
        <w:rPr>
          <w:rFonts w:ascii="Consolas" w:eastAsia="Times New Roman" w:hAnsi="Consolas" w:cs="Times New Roman"/>
          <w:sz w:val="24"/>
          <w:szCs w:val="24"/>
          <w:lang w:val="en-US"/>
        </w:rPr>
      </w:pPr>
    </w:p>
    <w:p w14:paraId="465D8B17" w14:textId="77777777" w:rsidR="00373E5C" w:rsidRDefault="00373E5C">
      <w:pPr>
        <w:jc w:val="both"/>
        <w:rPr>
          <w:rFonts w:ascii="Times New Roman" w:eastAsia="Times New Roman" w:hAnsi="Times New Roman" w:cs="Times New Roman"/>
          <w:color w:val="1B1B1B"/>
          <w:sz w:val="24"/>
          <w:szCs w:val="24"/>
          <w:highlight w:val="white"/>
        </w:rPr>
      </w:pPr>
    </w:p>
    <w:p w14:paraId="000000E2" w14:textId="77777777" w:rsidR="001442B1" w:rsidRDefault="001442B1">
      <w:pPr>
        <w:jc w:val="both"/>
        <w:rPr>
          <w:rFonts w:ascii="Times New Roman" w:eastAsia="Times New Roman" w:hAnsi="Times New Roman" w:cs="Times New Roman"/>
          <w:color w:val="1B1B1B"/>
          <w:sz w:val="24"/>
          <w:szCs w:val="24"/>
          <w:highlight w:val="white"/>
        </w:rPr>
      </w:pPr>
    </w:p>
    <w:p w14:paraId="000000E3" w14:textId="77777777" w:rsidR="001442B1" w:rsidRDefault="001442B1">
      <w:pPr>
        <w:jc w:val="both"/>
        <w:rPr>
          <w:rFonts w:ascii="Times New Roman" w:eastAsia="Times New Roman" w:hAnsi="Times New Roman" w:cs="Times New Roman"/>
          <w:color w:val="1B1B1B"/>
          <w:sz w:val="24"/>
          <w:szCs w:val="24"/>
          <w:highlight w:val="white"/>
        </w:rPr>
      </w:pPr>
    </w:p>
    <w:p w14:paraId="000000E4" w14:textId="77777777" w:rsidR="001442B1" w:rsidRDefault="001442B1">
      <w:pPr>
        <w:jc w:val="both"/>
        <w:rPr>
          <w:rFonts w:ascii="Times New Roman" w:eastAsia="Times New Roman" w:hAnsi="Times New Roman" w:cs="Times New Roman"/>
          <w:color w:val="1B1B1B"/>
          <w:sz w:val="24"/>
          <w:szCs w:val="24"/>
          <w:highlight w:val="white"/>
        </w:rPr>
      </w:pPr>
    </w:p>
    <w:p w14:paraId="000000E5" w14:textId="77777777" w:rsidR="001442B1" w:rsidRDefault="001442B1">
      <w:pPr>
        <w:jc w:val="both"/>
        <w:rPr>
          <w:rFonts w:ascii="Times New Roman" w:eastAsia="Times New Roman" w:hAnsi="Times New Roman" w:cs="Times New Roman"/>
          <w:color w:val="1B1B1B"/>
          <w:sz w:val="24"/>
          <w:szCs w:val="24"/>
          <w:highlight w:val="white"/>
        </w:rPr>
      </w:pPr>
    </w:p>
    <w:p w14:paraId="000000E6" w14:textId="77777777" w:rsidR="001442B1" w:rsidRDefault="001442B1">
      <w:pPr>
        <w:jc w:val="both"/>
        <w:rPr>
          <w:rFonts w:ascii="Times New Roman" w:eastAsia="Times New Roman" w:hAnsi="Times New Roman" w:cs="Times New Roman"/>
          <w:color w:val="1B1B1B"/>
          <w:sz w:val="24"/>
          <w:szCs w:val="24"/>
          <w:highlight w:val="white"/>
        </w:rPr>
      </w:pPr>
    </w:p>
    <w:p w14:paraId="000000E7" w14:textId="77777777" w:rsidR="001442B1" w:rsidRDefault="001442B1">
      <w:pPr>
        <w:jc w:val="both"/>
        <w:rPr>
          <w:rFonts w:ascii="Times New Roman" w:eastAsia="Times New Roman" w:hAnsi="Times New Roman" w:cs="Times New Roman"/>
          <w:color w:val="1B1B1B"/>
          <w:sz w:val="24"/>
          <w:szCs w:val="24"/>
          <w:highlight w:val="white"/>
        </w:rPr>
      </w:pPr>
    </w:p>
    <w:p w14:paraId="000000E8" w14:textId="77777777" w:rsidR="001442B1" w:rsidRDefault="001442B1">
      <w:pPr>
        <w:jc w:val="both"/>
        <w:rPr>
          <w:rFonts w:ascii="Times New Roman" w:eastAsia="Times New Roman" w:hAnsi="Times New Roman" w:cs="Times New Roman"/>
          <w:color w:val="1B1B1B"/>
          <w:sz w:val="24"/>
          <w:szCs w:val="24"/>
          <w:highlight w:val="white"/>
        </w:rPr>
      </w:pPr>
    </w:p>
    <w:p w14:paraId="000000E9" w14:textId="77777777" w:rsidR="001442B1" w:rsidRDefault="001442B1">
      <w:pPr>
        <w:jc w:val="both"/>
        <w:rPr>
          <w:rFonts w:ascii="Times New Roman" w:eastAsia="Times New Roman" w:hAnsi="Times New Roman" w:cs="Times New Roman"/>
          <w:color w:val="1B1B1B"/>
          <w:sz w:val="24"/>
          <w:szCs w:val="24"/>
          <w:highlight w:val="white"/>
        </w:rPr>
      </w:pPr>
    </w:p>
    <w:p w14:paraId="000000EA" w14:textId="77777777" w:rsidR="001442B1" w:rsidRDefault="001442B1">
      <w:pPr>
        <w:jc w:val="both"/>
        <w:rPr>
          <w:rFonts w:ascii="Times New Roman" w:eastAsia="Times New Roman" w:hAnsi="Times New Roman" w:cs="Times New Roman"/>
          <w:color w:val="1B1B1B"/>
          <w:sz w:val="24"/>
          <w:szCs w:val="24"/>
          <w:highlight w:val="white"/>
        </w:rPr>
      </w:pPr>
    </w:p>
    <w:p w14:paraId="000000EB" w14:textId="77777777" w:rsidR="001442B1" w:rsidRDefault="001442B1">
      <w:pPr>
        <w:jc w:val="both"/>
        <w:rPr>
          <w:rFonts w:ascii="Times New Roman" w:eastAsia="Times New Roman" w:hAnsi="Times New Roman" w:cs="Times New Roman"/>
          <w:color w:val="1B1B1B"/>
          <w:sz w:val="24"/>
          <w:szCs w:val="24"/>
          <w:highlight w:val="white"/>
        </w:rPr>
      </w:pPr>
    </w:p>
    <w:p w14:paraId="000000EC" w14:textId="77777777" w:rsidR="001442B1" w:rsidRDefault="001442B1">
      <w:pPr>
        <w:jc w:val="both"/>
        <w:rPr>
          <w:rFonts w:ascii="Times New Roman" w:eastAsia="Times New Roman" w:hAnsi="Times New Roman" w:cs="Times New Roman"/>
          <w:color w:val="1B1B1B"/>
          <w:sz w:val="24"/>
          <w:szCs w:val="24"/>
          <w:highlight w:val="white"/>
        </w:rPr>
      </w:pPr>
    </w:p>
    <w:p w14:paraId="000000ED" w14:textId="77777777" w:rsidR="001442B1" w:rsidRDefault="001442B1">
      <w:pPr>
        <w:jc w:val="both"/>
        <w:rPr>
          <w:rFonts w:ascii="Times New Roman" w:eastAsia="Times New Roman" w:hAnsi="Times New Roman" w:cs="Times New Roman"/>
          <w:sz w:val="24"/>
          <w:szCs w:val="24"/>
        </w:rPr>
      </w:pPr>
    </w:p>
    <w:p w14:paraId="000000EE" w14:textId="77777777" w:rsidR="001442B1" w:rsidRDefault="001442B1">
      <w:pPr>
        <w:jc w:val="both"/>
        <w:rPr>
          <w:rFonts w:ascii="Times New Roman" w:eastAsia="Times New Roman" w:hAnsi="Times New Roman" w:cs="Times New Roman"/>
          <w:sz w:val="24"/>
          <w:szCs w:val="24"/>
        </w:rPr>
      </w:pPr>
    </w:p>
    <w:p w14:paraId="000000EF" w14:textId="77777777" w:rsidR="001442B1" w:rsidRDefault="001442B1">
      <w:pPr>
        <w:jc w:val="both"/>
        <w:rPr>
          <w:rFonts w:ascii="Times New Roman" w:eastAsia="Times New Roman" w:hAnsi="Times New Roman" w:cs="Times New Roman"/>
          <w:sz w:val="24"/>
          <w:szCs w:val="24"/>
        </w:rPr>
      </w:pPr>
    </w:p>
    <w:sectPr w:rsidR="001442B1">
      <w:headerReference w:type="even" r:id="rId160"/>
      <w:headerReference w:type="default" r:id="rId161"/>
      <w:footerReference w:type="even" r:id="rId162"/>
      <w:footerReference w:type="default" r:id="rId163"/>
      <w:headerReference w:type="first" r:id="rId164"/>
      <w:footerReference w:type="first" r:id="rId16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D5E5F" w14:textId="77777777" w:rsidR="000126F4" w:rsidRDefault="000126F4">
      <w:pPr>
        <w:spacing w:after="0" w:line="240" w:lineRule="auto"/>
      </w:pPr>
      <w:r>
        <w:separator/>
      </w:r>
    </w:p>
  </w:endnote>
  <w:endnote w:type="continuationSeparator" w:id="0">
    <w:p w14:paraId="0FC6820F" w14:textId="77777777" w:rsidR="000126F4" w:rsidRDefault="00012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AA8CDE45-6394-4190-965C-76CAE833ADF2}"/>
    <w:embedBold r:id="rId2" w:fontKey="{27EFB030-37C3-4E25-AE13-7D3BD6247B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5AF64E5-3FFB-4653-A1CF-888644E95973}"/>
  </w:font>
  <w:font w:name="Segoe UI">
    <w:panose1 w:val="020B0502040204020203"/>
    <w:charset w:val="00"/>
    <w:family w:val="swiss"/>
    <w:pitch w:val="variable"/>
    <w:sig w:usb0="E4002EFF" w:usb1="C000E47F" w:usb2="00000009" w:usb3="00000000" w:csb0="000001FF" w:csb1="00000000"/>
    <w:embedRegular r:id="rId4" w:fontKey="{45949585-34E8-4DD9-B3A9-8CC3B4A9F703}"/>
  </w:font>
  <w:font w:name="Cambria">
    <w:panose1 w:val="02040503050406030204"/>
    <w:charset w:val="00"/>
    <w:family w:val="roman"/>
    <w:pitch w:val="variable"/>
    <w:sig w:usb0="E00006FF" w:usb1="420024FF" w:usb2="02000000" w:usb3="00000000" w:csb0="0000019F" w:csb1="00000000"/>
    <w:embedRegular r:id="rId5" w:fontKey="{18BC0B66-6245-4CFB-A6D2-E2414E509556}"/>
  </w:font>
  <w:font w:name="Consolas">
    <w:panose1 w:val="020B0609020204030204"/>
    <w:charset w:val="00"/>
    <w:family w:val="modern"/>
    <w:pitch w:val="fixed"/>
    <w:sig w:usb0="E00006FF" w:usb1="0000FCFF" w:usb2="00000001" w:usb3="00000000" w:csb0="0000019F" w:csb1="00000000"/>
    <w:embedRegular r:id="rId6" w:fontKey="{6AEF157B-CFFE-4E45-9639-E386E98CFF8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8A162B0C-1506-4BF7-8CAD-B2E8CD19C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3" w14:textId="77777777" w:rsidR="001442B1" w:rsidRDefault="001442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4" w14:textId="77777777" w:rsidR="001442B1" w:rsidRDefault="001442B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5" w14:textId="77777777" w:rsidR="001442B1" w:rsidRDefault="001442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25693" w14:textId="77777777" w:rsidR="000126F4" w:rsidRDefault="000126F4">
      <w:pPr>
        <w:spacing w:after="0" w:line="240" w:lineRule="auto"/>
      </w:pPr>
      <w:r>
        <w:separator/>
      </w:r>
    </w:p>
  </w:footnote>
  <w:footnote w:type="continuationSeparator" w:id="0">
    <w:p w14:paraId="67D4A271" w14:textId="77777777" w:rsidR="000126F4" w:rsidRDefault="00012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0" w14:textId="77777777" w:rsidR="001442B1" w:rsidRDefault="000126F4">
    <w:pPr>
      <w:pBdr>
        <w:top w:val="nil"/>
        <w:left w:val="nil"/>
        <w:bottom w:val="nil"/>
        <w:right w:val="nil"/>
        <w:between w:val="nil"/>
      </w:pBdr>
      <w:tabs>
        <w:tab w:val="center" w:pos="4680"/>
        <w:tab w:val="right" w:pos="9360"/>
      </w:tabs>
      <w:spacing w:after="0" w:line="240" w:lineRule="auto"/>
      <w:rPr>
        <w:color w:val="000000"/>
      </w:rPr>
    </w:pPr>
    <w:r>
      <w:rPr>
        <w:color w:val="000000"/>
      </w:rPr>
      <w:pict w14:anchorId="319A8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1" w14:textId="77777777" w:rsidR="001442B1" w:rsidRDefault="000126F4">
    <w:pPr>
      <w:pBdr>
        <w:top w:val="nil"/>
        <w:left w:val="nil"/>
        <w:bottom w:val="nil"/>
        <w:right w:val="nil"/>
        <w:between w:val="nil"/>
      </w:pBdr>
      <w:tabs>
        <w:tab w:val="center" w:pos="4680"/>
        <w:tab w:val="right" w:pos="9360"/>
      </w:tabs>
      <w:spacing w:after="0" w:line="240" w:lineRule="auto"/>
      <w:rPr>
        <w:color w:val="000000"/>
      </w:rPr>
    </w:pPr>
    <w:r>
      <w:rPr>
        <w:color w:val="000000"/>
      </w:rPr>
      <w:pict w14:anchorId="04520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2" w14:textId="77777777" w:rsidR="001442B1" w:rsidRDefault="000126F4">
    <w:pPr>
      <w:pBdr>
        <w:top w:val="nil"/>
        <w:left w:val="nil"/>
        <w:bottom w:val="nil"/>
        <w:right w:val="nil"/>
        <w:between w:val="nil"/>
      </w:pBdr>
      <w:tabs>
        <w:tab w:val="center" w:pos="4680"/>
        <w:tab w:val="right" w:pos="9360"/>
      </w:tabs>
      <w:spacing w:after="0" w:line="240" w:lineRule="auto"/>
      <w:rPr>
        <w:color w:val="000000"/>
      </w:rPr>
    </w:pPr>
    <w:r>
      <w:rPr>
        <w:color w:val="000000"/>
      </w:rPr>
      <w:pict w14:anchorId="56676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2NjYxMrUEImNjQyUdpeDU4uLM/DyQAqNaACuJpR4sAAAA"/>
  </w:docVars>
  <w:rsids>
    <w:rsidRoot w:val="001442B1"/>
    <w:rsid w:val="0000016E"/>
    <w:rsid w:val="000126F4"/>
    <w:rsid w:val="001442B1"/>
    <w:rsid w:val="00276BD6"/>
    <w:rsid w:val="002B77F4"/>
    <w:rsid w:val="00373E5C"/>
    <w:rsid w:val="004C3640"/>
    <w:rsid w:val="00803DC4"/>
    <w:rsid w:val="008F6D38"/>
    <w:rsid w:val="00D9489F"/>
    <w:rsid w:val="00FE0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20C3EB"/>
  <w15:docId w15:val="{4A203EAC-C2A0-4AD3-B851-69B587E8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E220F3"/>
    <w:pPr>
      <w:ind w:left="720"/>
      <w:contextualSpacing/>
    </w:pPr>
  </w:style>
  <w:style w:type="paragraph" w:styleId="Header">
    <w:name w:val="header"/>
    <w:basedOn w:val="Normal"/>
    <w:link w:val="HeaderChar"/>
    <w:uiPriority w:val="99"/>
    <w:unhideWhenUsed/>
    <w:rsid w:val="004C7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C20"/>
  </w:style>
  <w:style w:type="paragraph" w:styleId="Footer">
    <w:name w:val="footer"/>
    <w:basedOn w:val="Normal"/>
    <w:link w:val="FooterChar"/>
    <w:uiPriority w:val="99"/>
    <w:unhideWhenUsed/>
    <w:rsid w:val="004C7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C20"/>
  </w:style>
  <w:style w:type="character" w:styleId="Hyperlink">
    <w:name w:val="Hyperlink"/>
    <w:basedOn w:val="DefaultParagraphFont"/>
    <w:uiPriority w:val="99"/>
    <w:unhideWhenUsed/>
    <w:rsid w:val="00852DC3"/>
    <w:rPr>
      <w:color w:val="0563C1" w:themeColor="hyperlink"/>
      <w:u w:val="single"/>
    </w:rPr>
  </w:style>
  <w:style w:type="character" w:styleId="UnresolvedMention">
    <w:name w:val="Unresolved Mention"/>
    <w:basedOn w:val="DefaultParagraphFont"/>
    <w:uiPriority w:val="99"/>
    <w:semiHidden/>
    <w:unhideWhenUsed/>
    <w:rsid w:val="00852DC3"/>
    <w:rPr>
      <w:color w:val="605E5C"/>
      <w:shd w:val="clear" w:color="auto" w:fill="E1DFDD"/>
    </w:rPr>
  </w:style>
  <w:style w:type="character" w:styleId="FollowedHyperlink">
    <w:name w:val="FollowedHyperlink"/>
    <w:basedOn w:val="DefaultParagraphFont"/>
    <w:uiPriority w:val="99"/>
    <w:semiHidden/>
    <w:unhideWhenUsed/>
    <w:rsid w:val="00852DC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373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E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012210">
      <w:bodyDiv w:val="1"/>
      <w:marLeft w:val="0"/>
      <w:marRight w:val="0"/>
      <w:marTop w:val="0"/>
      <w:marBottom w:val="0"/>
      <w:divBdr>
        <w:top w:val="none" w:sz="0" w:space="0" w:color="auto"/>
        <w:left w:val="none" w:sz="0" w:space="0" w:color="auto"/>
        <w:bottom w:val="none" w:sz="0" w:space="0" w:color="auto"/>
        <w:right w:val="none" w:sz="0" w:space="0" w:color="auto"/>
      </w:divBdr>
      <w:divsChild>
        <w:div w:id="8383499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04163682">
      <w:bodyDiv w:val="1"/>
      <w:marLeft w:val="0"/>
      <w:marRight w:val="0"/>
      <w:marTop w:val="0"/>
      <w:marBottom w:val="0"/>
      <w:divBdr>
        <w:top w:val="none" w:sz="0" w:space="0" w:color="auto"/>
        <w:left w:val="none" w:sz="0" w:space="0" w:color="auto"/>
        <w:bottom w:val="none" w:sz="0" w:space="0" w:color="auto"/>
        <w:right w:val="none" w:sz="0" w:space="0" w:color="auto"/>
      </w:divBdr>
      <w:divsChild>
        <w:div w:id="37170985">
          <w:marLeft w:val="0"/>
          <w:marRight w:val="0"/>
          <w:marTop w:val="0"/>
          <w:marBottom w:val="0"/>
          <w:divBdr>
            <w:top w:val="none" w:sz="0" w:space="0" w:color="auto"/>
            <w:left w:val="none" w:sz="0" w:space="0" w:color="auto"/>
            <w:bottom w:val="none" w:sz="0" w:space="0" w:color="auto"/>
            <w:right w:val="none" w:sz="0" w:space="0" w:color="auto"/>
          </w:divBdr>
          <w:divsChild>
            <w:div w:id="1556163143">
              <w:marLeft w:val="0"/>
              <w:marRight w:val="0"/>
              <w:marTop w:val="0"/>
              <w:marBottom w:val="0"/>
              <w:divBdr>
                <w:top w:val="none" w:sz="0" w:space="0" w:color="auto"/>
                <w:left w:val="none" w:sz="0" w:space="0" w:color="auto"/>
                <w:bottom w:val="none" w:sz="0" w:space="0" w:color="auto"/>
                <w:right w:val="none" w:sz="0" w:space="0" w:color="auto"/>
              </w:divBdr>
              <w:divsChild>
                <w:div w:id="947199481">
                  <w:marLeft w:val="0"/>
                  <w:marRight w:val="0"/>
                  <w:marTop w:val="0"/>
                  <w:marBottom w:val="0"/>
                  <w:divBdr>
                    <w:top w:val="none" w:sz="0" w:space="0" w:color="auto"/>
                    <w:left w:val="none" w:sz="0" w:space="0" w:color="auto"/>
                    <w:bottom w:val="none" w:sz="0" w:space="0" w:color="auto"/>
                    <w:right w:val="none" w:sz="0" w:space="0" w:color="auto"/>
                  </w:divBdr>
                  <w:divsChild>
                    <w:div w:id="236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90918">
      <w:bodyDiv w:val="1"/>
      <w:marLeft w:val="0"/>
      <w:marRight w:val="0"/>
      <w:marTop w:val="0"/>
      <w:marBottom w:val="0"/>
      <w:divBdr>
        <w:top w:val="none" w:sz="0" w:space="0" w:color="auto"/>
        <w:left w:val="none" w:sz="0" w:space="0" w:color="auto"/>
        <w:bottom w:val="none" w:sz="0" w:space="0" w:color="auto"/>
        <w:right w:val="none" w:sz="0" w:space="0" w:color="auto"/>
      </w:divBdr>
      <w:divsChild>
        <w:div w:id="574895890">
          <w:marLeft w:val="0"/>
          <w:marRight w:val="0"/>
          <w:marTop w:val="0"/>
          <w:marBottom w:val="0"/>
          <w:divBdr>
            <w:top w:val="none" w:sz="0" w:space="0" w:color="auto"/>
            <w:left w:val="none" w:sz="0" w:space="0" w:color="auto"/>
            <w:bottom w:val="none" w:sz="0" w:space="0" w:color="auto"/>
            <w:right w:val="none" w:sz="0" w:space="0" w:color="auto"/>
          </w:divBdr>
          <w:divsChild>
            <w:div w:id="1289627765">
              <w:marLeft w:val="0"/>
              <w:marRight w:val="0"/>
              <w:marTop w:val="0"/>
              <w:marBottom w:val="0"/>
              <w:divBdr>
                <w:top w:val="none" w:sz="0" w:space="0" w:color="auto"/>
                <w:left w:val="none" w:sz="0" w:space="0" w:color="auto"/>
                <w:bottom w:val="none" w:sz="0" w:space="0" w:color="auto"/>
                <w:right w:val="none" w:sz="0" w:space="0" w:color="auto"/>
              </w:divBdr>
              <w:divsChild>
                <w:div w:id="1558125955">
                  <w:marLeft w:val="0"/>
                  <w:marRight w:val="0"/>
                  <w:marTop w:val="0"/>
                  <w:marBottom w:val="0"/>
                  <w:divBdr>
                    <w:top w:val="none" w:sz="0" w:space="0" w:color="auto"/>
                    <w:left w:val="none" w:sz="0" w:space="0" w:color="auto"/>
                    <w:bottom w:val="none" w:sz="0" w:space="0" w:color="auto"/>
                    <w:right w:val="none" w:sz="0" w:space="0" w:color="auto"/>
                  </w:divBdr>
                  <w:divsChild>
                    <w:div w:id="10671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7971">
      <w:bodyDiv w:val="1"/>
      <w:marLeft w:val="0"/>
      <w:marRight w:val="0"/>
      <w:marTop w:val="0"/>
      <w:marBottom w:val="0"/>
      <w:divBdr>
        <w:top w:val="none" w:sz="0" w:space="0" w:color="auto"/>
        <w:left w:val="none" w:sz="0" w:space="0" w:color="auto"/>
        <w:bottom w:val="none" w:sz="0" w:space="0" w:color="auto"/>
        <w:right w:val="none" w:sz="0" w:space="0" w:color="auto"/>
      </w:divBdr>
      <w:divsChild>
        <w:div w:id="487403970">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8/1748-605X/abe5fa" TargetMode="External"/><Relationship Id="rId21" Type="http://schemas.openxmlformats.org/officeDocument/2006/relationships/hyperlink" Target="https://doi.org/10.1007/s12325-019-01066-6" TargetMode="External"/><Relationship Id="rId42" Type="http://schemas.openxmlformats.org/officeDocument/2006/relationships/hyperlink" Target="https://doi.org/10.3390/pharmaceutics17010136" TargetMode="External"/><Relationship Id="rId63" Type="http://schemas.openxmlformats.org/officeDocument/2006/relationships/hyperlink" Target="https://doi.org/10.1063/5.0215567" TargetMode="External"/><Relationship Id="rId84" Type="http://schemas.openxmlformats.org/officeDocument/2006/relationships/hyperlink" Target="https://doi.org/10.1080/17425247.2016.1205583" TargetMode="External"/><Relationship Id="rId138" Type="http://schemas.openxmlformats.org/officeDocument/2006/relationships/hyperlink" Target="https://doi.org/10.1016/j.mtbio.2025.101763" TargetMode="External"/><Relationship Id="rId159" Type="http://schemas.openxmlformats.org/officeDocument/2006/relationships/hyperlink" Target="https://doi.org/10.9734/jpri/2022/v34i25A35942" TargetMode="External"/><Relationship Id="rId107" Type="http://schemas.openxmlformats.org/officeDocument/2006/relationships/hyperlink" Target="https://doi.org/10.3390/nano12244494" TargetMode="External"/><Relationship Id="rId11" Type="http://schemas.openxmlformats.org/officeDocument/2006/relationships/hyperlink" Target="https://www.ncbi.nlm.nih.gov/books/NBK568677/" TargetMode="External"/><Relationship Id="rId32" Type="http://schemas.openxmlformats.org/officeDocument/2006/relationships/hyperlink" Target="https://doi.org/10.3390/pharmaceutics15061648" TargetMode="External"/><Relationship Id="rId53" Type="http://schemas.openxmlformats.org/officeDocument/2006/relationships/hyperlink" Target="https://doi.org/10.3390/nano12030576" TargetMode="External"/><Relationship Id="rId74" Type="http://schemas.openxmlformats.org/officeDocument/2006/relationships/hyperlink" Target="https://doi.org/10.1186/s12943-025-02410-x" TargetMode="External"/><Relationship Id="rId128" Type="http://schemas.openxmlformats.org/officeDocument/2006/relationships/hyperlink" Target="https://doi.org/10.1016/j.neuroimage.2010.01.105" TargetMode="External"/><Relationship Id="rId149" Type="http://schemas.openxmlformats.org/officeDocument/2006/relationships/hyperlink" Target="https://doi.org/10.1021/acsmeasuresciau.4c00062" TargetMode="External"/><Relationship Id="rId5" Type="http://schemas.openxmlformats.org/officeDocument/2006/relationships/footnotes" Target="footnotes.xml"/><Relationship Id="rId95" Type="http://schemas.openxmlformats.org/officeDocument/2006/relationships/hyperlink" Target="https://doi.org/10.3934/microbiol.2023024" TargetMode="External"/><Relationship Id="rId160" Type="http://schemas.openxmlformats.org/officeDocument/2006/relationships/header" Target="header1.xml"/><Relationship Id="rId22" Type="http://schemas.openxmlformats.org/officeDocument/2006/relationships/hyperlink" Target="https://doi.org/10.1016/B978-0-12-820658-4.00004-2" TargetMode="External"/><Relationship Id="rId43" Type="http://schemas.openxmlformats.org/officeDocument/2006/relationships/hyperlink" Target="https://doi.org/10.1007/s13205-020-2144-3" TargetMode="External"/><Relationship Id="rId64" Type="http://schemas.openxmlformats.org/officeDocument/2006/relationships/hyperlink" Target="https://doi.org/10.1002/adhm.201700433" TargetMode="External"/><Relationship Id="rId118" Type="http://schemas.openxmlformats.org/officeDocument/2006/relationships/hyperlink" Target="https://doi.org/10.3390/pharmaceutics14020247" TargetMode="External"/><Relationship Id="rId139" Type="http://schemas.openxmlformats.org/officeDocument/2006/relationships/hyperlink" Target="https://doi.org/10.3390/bios13010040" TargetMode="External"/><Relationship Id="rId85" Type="http://schemas.openxmlformats.org/officeDocument/2006/relationships/hyperlink" Target="http://www.opastonline.com/wp-content/uploads/2016/10/nanoparticles-for-effective-combination-therapy-of-cancer-ijnn-16-003.pdf" TargetMode="External"/><Relationship Id="rId150" Type="http://schemas.openxmlformats.org/officeDocument/2006/relationships/hyperlink" Target="https://doi.org/10.3390/ijms23084153" TargetMode="External"/><Relationship Id="rId12" Type="http://schemas.openxmlformats.org/officeDocument/2006/relationships/hyperlink" Target="https://www.ncbi.nlm.nih.gov/books/NBK556121/" TargetMode="External"/><Relationship Id="rId17" Type="http://schemas.openxmlformats.org/officeDocument/2006/relationships/hyperlink" Target="https://doi.org/10.34172/apb.2024.018" TargetMode="External"/><Relationship Id="rId33" Type="http://schemas.openxmlformats.org/officeDocument/2006/relationships/hyperlink" Target="https://doi.org/10.1016/j.heliyon.2023.e17488" TargetMode="External"/><Relationship Id="rId38" Type="http://schemas.openxmlformats.org/officeDocument/2006/relationships/hyperlink" Target="https://doi.org/10.3390/molecules25010112" TargetMode="External"/><Relationship Id="rId59" Type="http://schemas.openxmlformats.org/officeDocument/2006/relationships/hyperlink" Target="https://doi.org/10.1021/acsanm.4c02463" TargetMode="External"/><Relationship Id="rId103" Type="http://schemas.openxmlformats.org/officeDocument/2006/relationships/hyperlink" Target="https://doi.org/10.3390/molecules29122873" TargetMode="External"/><Relationship Id="rId108" Type="http://schemas.openxmlformats.org/officeDocument/2006/relationships/hyperlink" Target="https://doi.org/10.3390/molecules25092193" TargetMode="External"/><Relationship Id="rId124" Type="http://schemas.openxmlformats.org/officeDocument/2006/relationships/hyperlink" Target="https://doi.org/10.1039/d3na01097j" TargetMode="External"/><Relationship Id="rId129" Type="http://schemas.openxmlformats.org/officeDocument/2006/relationships/hyperlink" Target="https://doi.org/10.3390/pharmaceutics11100543" TargetMode="External"/><Relationship Id="rId54" Type="http://schemas.openxmlformats.org/officeDocument/2006/relationships/hyperlink" Target="https://doi.org/10.1016/j.jsps.2017.10.012" TargetMode="External"/><Relationship Id="rId70" Type="http://schemas.openxmlformats.org/officeDocument/2006/relationships/hyperlink" Target="https://doi.org/10.3390/nano14191598" TargetMode="External"/><Relationship Id="rId75" Type="http://schemas.openxmlformats.org/officeDocument/2006/relationships/hyperlink" Target="https://doi.org/10.3390/polym12061397" TargetMode="External"/><Relationship Id="rId91" Type="http://schemas.openxmlformats.org/officeDocument/2006/relationships/hyperlink" Target="https://doi.org/10.3390/molecules26216392" TargetMode="External"/><Relationship Id="rId96" Type="http://schemas.openxmlformats.org/officeDocument/2006/relationships/hyperlink" Target="https://doi.org/10.3390/molecules24234209" TargetMode="External"/><Relationship Id="rId140" Type="http://schemas.openxmlformats.org/officeDocument/2006/relationships/hyperlink" Target="https://doi.org/10.1016/j.addr.2010.08.004" TargetMode="External"/><Relationship Id="rId145" Type="http://schemas.openxmlformats.org/officeDocument/2006/relationships/hyperlink" Target="https://doi.org/10.2147/IJN.S442877" TargetMode="External"/><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doi.org/10.34172/bi.30573" TargetMode="External"/><Relationship Id="rId28" Type="http://schemas.openxmlformats.org/officeDocument/2006/relationships/hyperlink" Target="https://doi.org/10.2174/1389201017666160127110440" TargetMode="External"/><Relationship Id="rId49" Type="http://schemas.openxmlformats.org/officeDocument/2006/relationships/hyperlink" Target="https://doi.org/10.3390/polym15224369" TargetMode="External"/><Relationship Id="rId114" Type="http://schemas.openxmlformats.org/officeDocument/2006/relationships/hyperlink" Target="https://doi.org/10.1007/s11051-023-05690-w" TargetMode="External"/><Relationship Id="rId119" Type="http://schemas.openxmlformats.org/officeDocument/2006/relationships/hyperlink" Target="https://doi.org/10.1186/s12951-024-02901-x" TargetMode="External"/><Relationship Id="rId44" Type="http://schemas.openxmlformats.org/officeDocument/2006/relationships/hyperlink" Target="https://doi.org/10.3390/pharmaceutics17070885" TargetMode="External"/><Relationship Id="rId60" Type="http://schemas.openxmlformats.org/officeDocument/2006/relationships/hyperlink" Target="https://doi.org/10.1039/c5tb00450k" TargetMode="External"/><Relationship Id="rId65" Type="http://schemas.openxmlformats.org/officeDocument/2006/relationships/hyperlink" Target="https://doi.org/10.3390/polym15081835" TargetMode="External"/><Relationship Id="rId81" Type="http://schemas.openxmlformats.org/officeDocument/2006/relationships/hyperlink" Target="https://doi.org/10.3389/fmolb.2020.00193" TargetMode="External"/><Relationship Id="rId86" Type="http://schemas.openxmlformats.org/officeDocument/2006/relationships/hyperlink" Target="https://doi.org/10.3390/ijms19103264" TargetMode="External"/><Relationship Id="rId130" Type="http://schemas.openxmlformats.org/officeDocument/2006/relationships/hyperlink" Target="https://doi.org/10.3389/fbioe.2025.1637589" TargetMode="External"/><Relationship Id="rId135" Type="http://schemas.openxmlformats.org/officeDocument/2006/relationships/hyperlink" Target="https://doi.org/10.1002/wnan.70025" TargetMode="External"/><Relationship Id="rId151" Type="http://schemas.openxmlformats.org/officeDocument/2006/relationships/hyperlink" Target="https://doi.org/10.4172/2157-7439.1000184" TargetMode="External"/><Relationship Id="rId156" Type="http://schemas.openxmlformats.org/officeDocument/2006/relationships/hyperlink" Target="https://doi.org/10.3390/pharmaceutics14010106" TargetMode="External"/><Relationship Id="rId13" Type="http://schemas.openxmlformats.org/officeDocument/2006/relationships/hyperlink" Target="https://doi.org/10.1007/s12325-019-01101-6" TargetMode="External"/><Relationship Id="rId18" Type="http://schemas.openxmlformats.org/officeDocument/2006/relationships/hyperlink" Target="https://doi.org/10.3390/pharmaceutics16111403" TargetMode="External"/><Relationship Id="rId39" Type="http://schemas.openxmlformats.org/officeDocument/2006/relationships/hyperlink" Target="https://doi.org/10.3390/ma18040768" TargetMode="External"/><Relationship Id="rId109" Type="http://schemas.openxmlformats.org/officeDocument/2006/relationships/hyperlink" Target="https://doi.org/10.3389/fphar.2023.1111991" TargetMode="External"/><Relationship Id="rId34" Type="http://schemas.openxmlformats.org/officeDocument/2006/relationships/hyperlink" Target="https://doi.org/10.3390/pharmaceutics16020248" TargetMode="External"/><Relationship Id="rId50" Type="http://schemas.openxmlformats.org/officeDocument/2006/relationships/hyperlink" Target="https://doi.org/10.3390/molecules200916987" TargetMode="External"/><Relationship Id="rId55" Type="http://schemas.openxmlformats.org/officeDocument/2006/relationships/hyperlink" Target="https://doi.org/10.3390/mi13101623" TargetMode="External"/><Relationship Id="rId76" Type="http://schemas.openxmlformats.org/officeDocument/2006/relationships/hyperlink" Target="https://doi.org/10.1007/s12035-025-05417-z" TargetMode="External"/><Relationship Id="rId97" Type="http://schemas.openxmlformats.org/officeDocument/2006/relationships/hyperlink" Target="https://doi.org/10.3390/polym17060780" TargetMode="External"/><Relationship Id="rId104" Type="http://schemas.openxmlformats.org/officeDocument/2006/relationships/hyperlink" Target="https://doi.org/10.3389/fbioe.2020.00947" TargetMode="External"/><Relationship Id="rId120" Type="http://schemas.openxmlformats.org/officeDocument/2006/relationships/hyperlink" Target="https://doi.org/10.1021/acsnano.4c09566" TargetMode="External"/><Relationship Id="rId125" Type="http://schemas.openxmlformats.org/officeDocument/2006/relationships/hyperlink" Target="https://doi.org/10.3390/s23198015" TargetMode="External"/><Relationship Id="rId141" Type="http://schemas.openxmlformats.org/officeDocument/2006/relationships/hyperlink" Target="https://doi.org/10.2147/IJN.S30320" TargetMode="External"/><Relationship Id="rId146" Type="http://schemas.openxmlformats.org/officeDocument/2006/relationships/hyperlink" Target="https://doi.org/10.3390/ijms262211121" TargetMode="External"/><Relationship Id="rId167" Type="http://schemas.openxmlformats.org/officeDocument/2006/relationships/theme" Target="theme/theme1.xml"/><Relationship Id="rId7" Type="http://schemas.openxmlformats.org/officeDocument/2006/relationships/hyperlink" Target="https://doi.org/10.3389/fphar.2021.618411" TargetMode="External"/><Relationship Id="rId71" Type="http://schemas.openxmlformats.org/officeDocument/2006/relationships/hyperlink" Target="https://doi.org/10.1590/1414-431X2025e14459" TargetMode="External"/><Relationship Id="rId92" Type="http://schemas.openxmlformats.org/officeDocument/2006/relationships/hyperlink" Target="https://doi.org/10.1038/s41551-017-0187-5" TargetMode="External"/><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doi.org/10.1016/j.jsps.2024.102193" TargetMode="External"/><Relationship Id="rId24" Type="http://schemas.openxmlformats.org/officeDocument/2006/relationships/hyperlink" Target="https://doi.org/10.2147/DDDT.S447496" TargetMode="External"/><Relationship Id="rId40" Type="http://schemas.openxmlformats.org/officeDocument/2006/relationships/hyperlink" Target="https://doi.org/10.3343/alm.2021.41.2.139" TargetMode="External"/><Relationship Id="rId45" Type="http://schemas.openxmlformats.org/officeDocument/2006/relationships/hyperlink" Target="https://doi.org/10.3389/fbioe.2022.1024143" TargetMode="External"/><Relationship Id="rId66" Type="http://schemas.openxmlformats.org/officeDocument/2006/relationships/hyperlink" Target="https://doi.org/10.2217/nnm.16.5" TargetMode="External"/><Relationship Id="rId87" Type="http://schemas.openxmlformats.org/officeDocument/2006/relationships/hyperlink" Target="https://doi.org/10.1186/s12943-023-01865-0" TargetMode="External"/><Relationship Id="rId110" Type="http://schemas.openxmlformats.org/officeDocument/2006/relationships/hyperlink" Target="https://doi.org/10.14440/jbm.2024.0065" TargetMode="External"/><Relationship Id="rId115" Type="http://schemas.openxmlformats.org/officeDocument/2006/relationships/hyperlink" Target="https://doi.org/10.1007/s40139-021-00227-z" TargetMode="External"/><Relationship Id="rId131" Type="http://schemas.openxmlformats.org/officeDocument/2006/relationships/hyperlink" Target="https://doi.org/10.3390/nano15171354" TargetMode="External"/><Relationship Id="rId136" Type="http://schemas.openxmlformats.org/officeDocument/2006/relationships/hyperlink" Target="https://doi.org/10.1186/s12951-025-03770-8" TargetMode="External"/><Relationship Id="rId157" Type="http://schemas.openxmlformats.org/officeDocument/2006/relationships/hyperlink" Target="https://doi.org/10.2144/fsoa-2023-0196" TargetMode="External"/><Relationship Id="rId61" Type="http://schemas.openxmlformats.org/officeDocument/2006/relationships/hyperlink" Target="https://doi.org/10.5772/60009" TargetMode="External"/><Relationship Id="rId82" Type="http://schemas.openxmlformats.org/officeDocument/2006/relationships/hyperlink" Target="https://doi.org/10.1186/s11671-021-03628-6" TargetMode="External"/><Relationship Id="rId152" Type="http://schemas.openxmlformats.org/officeDocument/2006/relationships/hyperlink" Target="https://doi.org/10.1097/JS9.0000000000000705" TargetMode="External"/><Relationship Id="rId19" Type="http://schemas.openxmlformats.org/officeDocument/2006/relationships/hyperlink" Target="https://doi.org/10.7759/cureus.68639" TargetMode="External"/><Relationship Id="rId14" Type="http://schemas.openxmlformats.org/officeDocument/2006/relationships/hyperlink" Target="https://doi.org/10.3389/fmed.2020.00156" TargetMode="External"/><Relationship Id="rId30" Type="http://schemas.openxmlformats.org/officeDocument/2006/relationships/hyperlink" Target="https://doi.org/10.3390/ma17020456" TargetMode="External"/><Relationship Id="rId35" Type="http://schemas.openxmlformats.org/officeDocument/2006/relationships/hyperlink" Target="https://doi.org/10.3390/nano13030574" TargetMode="External"/><Relationship Id="rId56" Type="http://schemas.openxmlformats.org/officeDocument/2006/relationships/hyperlink" Target="https://doi.org/10.3390/ma13132925" TargetMode="External"/><Relationship Id="rId77" Type="http://schemas.openxmlformats.org/officeDocument/2006/relationships/hyperlink" Target="https://doi.org/10.1016/j.addr.2011.12.009" TargetMode="External"/><Relationship Id="rId100" Type="http://schemas.openxmlformats.org/officeDocument/2006/relationships/hyperlink" Target="https://doi.org/10.3390/ijms25137028" TargetMode="External"/><Relationship Id="rId105" Type="http://schemas.openxmlformats.org/officeDocument/2006/relationships/hyperlink" Target="https://doi.org/10.7150/thno.14858" TargetMode="External"/><Relationship Id="rId126" Type="http://schemas.openxmlformats.org/officeDocument/2006/relationships/hyperlink" Target="https://doi.org/10.3389/fbioe.2023.1177151" TargetMode="External"/><Relationship Id="rId147" Type="http://schemas.openxmlformats.org/officeDocument/2006/relationships/hyperlink" Target="https://doi.org/10.1016/j.btre.2025.e00913" TargetMode="External"/><Relationship Id="rId8" Type="http://schemas.openxmlformats.org/officeDocument/2006/relationships/hyperlink" Target="https://doi.org/10.3390/pharmaceutics15020484" TargetMode="External"/><Relationship Id="rId51" Type="http://schemas.openxmlformats.org/officeDocument/2006/relationships/hyperlink" Target="https://doi.org/10.3390/biom9120790" TargetMode="External"/><Relationship Id="rId72" Type="http://schemas.openxmlformats.org/officeDocument/2006/relationships/hyperlink" Target="https://doi.org/10.3390/cancers17040701" TargetMode="External"/><Relationship Id="rId93" Type="http://schemas.openxmlformats.org/officeDocument/2006/relationships/hyperlink" Target="https://doi.org/10.3390/pharmaceutics12020171" TargetMode="External"/><Relationship Id="rId98" Type="http://schemas.openxmlformats.org/officeDocument/2006/relationships/hyperlink" Target="https://doi.org/10.1155/2021/6612063" TargetMode="External"/><Relationship Id="rId121" Type="http://schemas.openxmlformats.org/officeDocument/2006/relationships/hyperlink" Target="https://doi.org/10.1016/j.xphs.2025.103913" TargetMode="External"/><Relationship Id="rId142" Type="http://schemas.openxmlformats.org/officeDocument/2006/relationships/hyperlink" Target="https://doi.org/10.1080/1061186X.2017.1419362" TargetMode="External"/><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doi.org/10.3390/molecules29204854" TargetMode="External"/><Relationship Id="rId46" Type="http://schemas.openxmlformats.org/officeDocument/2006/relationships/hyperlink" Target="https://doi.org/10.3390/md20050335" TargetMode="External"/><Relationship Id="rId67" Type="http://schemas.openxmlformats.org/officeDocument/2006/relationships/hyperlink" Target="https://doi.org/10.3390/jpm12050673" TargetMode="External"/><Relationship Id="rId116" Type="http://schemas.openxmlformats.org/officeDocument/2006/relationships/hyperlink" Target="https://doi.org/10.1208/s12248-012-9339-4" TargetMode="External"/><Relationship Id="rId137" Type="http://schemas.openxmlformats.org/officeDocument/2006/relationships/hyperlink" Target="https://doi.org/10.3389/fbioe.2024.1484577" TargetMode="External"/><Relationship Id="rId158" Type="http://schemas.openxmlformats.org/officeDocument/2006/relationships/hyperlink" Target="https://doi.org/10.1002/hcs2.115" TargetMode="External"/><Relationship Id="rId20" Type="http://schemas.openxmlformats.org/officeDocument/2006/relationships/hyperlink" Target="https://doi.org/10.1089/jamp.2016.1297" TargetMode="External"/><Relationship Id="rId41" Type="http://schemas.openxmlformats.org/officeDocument/2006/relationships/hyperlink" Target="https://doi.org/10.1016/j.heliyon.2022.e09394" TargetMode="External"/><Relationship Id="rId62" Type="http://schemas.openxmlformats.org/officeDocument/2006/relationships/hyperlink" Target="https://doi.org/10.3390/pharmaceutics11120629" TargetMode="External"/><Relationship Id="rId83" Type="http://schemas.openxmlformats.org/officeDocument/2006/relationships/hyperlink" Target="https://doi.org/10.1016/j.addr.2013.07.012" TargetMode="External"/><Relationship Id="rId88" Type="http://schemas.openxmlformats.org/officeDocument/2006/relationships/hyperlink" Target="https://doi.org/10.1007/s13205-024-04135-y" TargetMode="External"/><Relationship Id="rId111" Type="http://schemas.openxmlformats.org/officeDocument/2006/relationships/hyperlink" Target="https://doi.org/10.1039/d2na00534d" TargetMode="External"/><Relationship Id="rId132" Type="http://schemas.openxmlformats.org/officeDocument/2006/relationships/hyperlink" Target="https://doi.org/10.1186/s12951-025-03442-7" TargetMode="External"/><Relationship Id="rId153" Type="http://schemas.openxmlformats.org/officeDocument/2006/relationships/hyperlink" Target="https://doi.org/10.3390/cancers17040701" TargetMode="External"/><Relationship Id="rId15" Type="http://schemas.openxmlformats.org/officeDocument/2006/relationships/hyperlink" Target="https://doi.org/10.3389/fphar.2023.1333986" TargetMode="External"/><Relationship Id="rId36" Type="http://schemas.openxmlformats.org/officeDocument/2006/relationships/hyperlink" Target="https://doi.org/10.3390/polym15071596" TargetMode="External"/><Relationship Id="rId57" Type="http://schemas.openxmlformats.org/officeDocument/2006/relationships/hyperlink" Target="https://doi.org/10.1016/j.apsb.2018.11.001" TargetMode="External"/><Relationship Id="rId106" Type="http://schemas.openxmlformats.org/officeDocument/2006/relationships/hyperlink" Target="https://doi.org/10.3389/fphar.2022.999404" TargetMode="External"/><Relationship Id="rId127" Type="http://schemas.openxmlformats.org/officeDocument/2006/relationships/hyperlink" Target="https://doi.org/10.1002/wnan.1389" TargetMode="External"/><Relationship Id="rId10" Type="http://schemas.openxmlformats.org/officeDocument/2006/relationships/hyperlink" Target="https://doi.org/10.1186/s12951-025-03479-8" TargetMode="External"/><Relationship Id="rId31" Type="http://schemas.openxmlformats.org/officeDocument/2006/relationships/hyperlink" Target="https://doi.org/10.1016/j.addr.2007.06.008" TargetMode="External"/><Relationship Id="rId52" Type="http://schemas.openxmlformats.org/officeDocument/2006/relationships/hyperlink" Target="https://doi.org/10.2147/IJN.S93069" TargetMode="External"/><Relationship Id="rId73" Type="http://schemas.openxmlformats.org/officeDocument/2006/relationships/hyperlink" Target="https://doi.org/10.3390/jpm11060571" TargetMode="External"/><Relationship Id="rId78" Type="http://schemas.openxmlformats.org/officeDocument/2006/relationships/hyperlink" Target="https://doi.org/10.1016/j.jconrel.2014.06.038" TargetMode="External"/><Relationship Id="rId94" Type="http://schemas.openxmlformats.org/officeDocument/2006/relationships/hyperlink" Target="https://doi.org/10.1016/j.msec.2020.110924" TargetMode="External"/><Relationship Id="rId99" Type="http://schemas.openxmlformats.org/officeDocument/2006/relationships/hyperlink" Target="https://doi.org/10.1080/20415990.2025.2570638" TargetMode="External"/><Relationship Id="rId101" Type="http://schemas.openxmlformats.org/officeDocument/2006/relationships/hyperlink" Target="https://doi.org/10.2147/IJN.S250872" TargetMode="External"/><Relationship Id="rId122" Type="http://schemas.openxmlformats.org/officeDocument/2006/relationships/hyperlink" Target="https://doi.org/10.2147/IJN.S419369" TargetMode="External"/><Relationship Id="rId143" Type="http://schemas.openxmlformats.org/officeDocument/2006/relationships/hyperlink" Target="https://doi.org/10.3390/diagnostics6040043" TargetMode="External"/><Relationship Id="rId148" Type="http://schemas.openxmlformats.org/officeDocument/2006/relationships/hyperlink" Target="https://doi.org/10.3390/nano15161262" TargetMode="External"/><Relationship Id="rId16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ejps.2019.105019" TargetMode="External"/><Relationship Id="rId26" Type="http://schemas.openxmlformats.org/officeDocument/2006/relationships/hyperlink" Target="https://doi.org/10.1016/j.yexmp.2008.12.004" TargetMode="External"/><Relationship Id="rId47" Type="http://schemas.openxmlformats.org/officeDocument/2006/relationships/hyperlink" Target="https://doi.org/10.3390/pharmaceutics17030375" TargetMode="External"/><Relationship Id="rId68" Type="http://schemas.openxmlformats.org/officeDocument/2006/relationships/hyperlink" Target="https://doi.org/10.3390/molecules29204854" TargetMode="External"/><Relationship Id="rId89" Type="http://schemas.openxmlformats.org/officeDocument/2006/relationships/hyperlink" Target="https://doi.org/10.1016/j.addr.2017.09.015" TargetMode="External"/><Relationship Id="rId112" Type="http://schemas.openxmlformats.org/officeDocument/2006/relationships/hyperlink" Target="https://doi.org/10.3390/nano8090634" TargetMode="External"/><Relationship Id="rId133" Type="http://schemas.openxmlformats.org/officeDocument/2006/relationships/hyperlink" Target="https://doi.org/10.3390/ijms21072536" TargetMode="External"/><Relationship Id="rId154" Type="http://schemas.openxmlformats.org/officeDocument/2006/relationships/hyperlink" Target="https://doi.org/10.3390/applbiosci4010016" TargetMode="External"/><Relationship Id="rId16" Type="http://schemas.openxmlformats.org/officeDocument/2006/relationships/hyperlink" Target="https://doi.org/10.2174/1567201816666190201143457" TargetMode="External"/><Relationship Id="rId37" Type="http://schemas.openxmlformats.org/officeDocument/2006/relationships/hyperlink" Target="https://doi.org/10.3390/molecules28186624" TargetMode="External"/><Relationship Id="rId58" Type="http://schemas.openxmlformats.org/officeDocument/2006/relationships/hyperlink" Target="https://doi.org/10.2147/IJN.S132780" TargetMode="External"/><Relationship Id="rId79" Type="http://schemas.openxmlformats.org/officeDocument/2006/relationships/hyperlink" Target="https://doi.org/10.3892/mco.2014.356" TargetMode="External"/><Relationship Id="rId102" Type="http://schemas.openxmlformats.org/officeDocument/2006/relationships/hyperlink" Target="https://doi.org/10.3390/ijms24065205" TargetMode="External"/><Relationship Id="rId123" Type="http://schemas.openxmlformats.org/officeDocument/2006/relationships/hyperlink" Target="https://doi.org/10.3390/pharmaceutics17030375" TargetMode="External"/><Relationship Id="rId144" Type="http://schemas.openxmlformats.org/officeDocument/2006/relationships/hyperlink" Target="https://doi.org/10.1021/acsmaterialsau.3c00073" TargetMode="External"/><Relationship Id="rId90" Type="http://schemas.openxmlformats.org/officeDocument/2006/relationships/hyperlink" Target="https://doi.org/10.2147/IJN.S121956" TargetMode="External"/><Relationship Id="rId165" Type="http://schemas.openxmlformats.org/officeDocument/2006/relationships/footer" Target="footer3.xml"/><Relationship Id="rId27" Type="http://schemas.openxmlformats.org/officeDocument/2006/relationships/hyperlink" Target="https://doi.org/10.1016/j.jconrel.2014.05.057" TargetMode="External"/><Relationship Id="rId48" Type="http://schemas.openxmlformats.org/officeDocument/2006/relationships/hyperlink" Target="https://doi.org/10.1002/mco2.327" TargetMode="External"/><Relationship Id="rId69" Type="http://schemas.openxmlformats.org/officeDocument/2006/relationships/hyperlink" Target="https://doi.org/10.3390/nano12111855" TargetMode="External"/><Relationship Id="rId113" Type="http://schemas.openxmlformats.org/officeDocument/2006/relationships/hyperlink" Target="https://doi.org/10.4110/in.2010.10.3.85" TargetMode="External"/><Relationship Id="rId134" Type="http://schemas.openxmlformats.org/officeDocument/2006/relationships/hyperlink" Target="https://doi.org/10.1021/acsptsci.2c00033" TargetMode="External"/><Relationship Id="rId80" Type="http://schemas.openxmlformats.org/officeDocument/2006/relationships/hyperlink" Target="https://doi.org/10.7150/thno.3463" TargetMode="External"/><Relationship Id="rId155" Type="http://schemas.openxmlformats.org/officeDocument/2006/relationships/hyperlink" Target="https://doi.org/10.3390/pharmaceutics1704045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9C7mNc9Lx2RHhdxI+CHAwoBypw==">CgMxLjAyDmgucDV0dnAxcnBiZ3dqOAByITFNc0YtOFF1RGRqZ0VGYkVZbjFaMWlTNm1iNURQYVhEQg==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19805</Words>
  <Characters>112892</Characters>
  <Application>Microsoft Office Word</Application>
  <DocSecurity>0</DocSecurity>
  <Lines>940</Lines>
  <Paragraphs>264</Paragraphs>
  <ScaleCrop>false</ScaleCrop>
  <Company/>
  <LinksUpToDate>false</LinksUpToDate>
  <CharactersWithSpaces>132433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hv057670d@gmail.com</dc:creator>
  <cp:lastModifiedBy>SDI PC New 16</cp:lastModifiedBy>
  <cp:revision>9</cp:revision>
  <dcterms:created xsi:type="dcterms:W3CDTF">2025-11-01T05:43:00Z</dcterms:created>
  <dcterms:modified xsi:type="dcterms:W3CDTF">2026-01-31T11:59:00Z</dcterms:modified>
</cp:coreProperties>
</file>