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AF3C" w14:textId="77777777" w:rsidR="00754C9A" w:rsidRDefault="00754C9A" w:rsidP="00441B6F">
      <w:pPr>
        <w:pStyle w:val="Title"/>
        <w:spacing w:after="0"/>
        <w:jc w:val="both"/>
        <w:rPr>
          <w:rFonts w:ascii="Arial" w:hAnsi="Arial" w:cs="Arial"/>
        </w:rPr>
      </w:pPr>
    </w:p>
    <w:p w14:paraId="13BE5C2E" w14:textId="47117838" w:rsidR="00163BC4" w:rsidRDefault="00EF6C4B" w:rsidP="00441B6F">
      <w:pPr>
        <w:pStyle w:val="Author"/>
        <w:spacing w:line="240" w:lineRule="auto"/>
        <w:rPr>
          <w:rFonts w:ascii="Arial" w:hAnsi="Arial" w:cs="Arial"/>
          <w:bCs/>
          <w:iCs/>
          <w:kern w:val="28"/>
          <w:sz w:val="36"/>
        </w:rPr>
      </w:pPr>
      <w:r w:rsidRPr="00EF6C4B">
        <w:rPr>
          <w:rFonts w:ascii="Arial" w:hAnsi="Arial" w:cs="Arial"/>
          <w:bCs/>
          <w:iCs/>
          <w:sz w:val="36"/>
          <w:szCs w:val="36"/>
          <w:lang w:val="en-GB"/>
        </w:rPr>
        <w:t>A Comprehensive Benchmarking of Classical Conjugate Gradient Methods under Strong Wolfe Line Search Conditions</w:t>
      </w:r>
      <w:r w:rsidR="00231920">
        <w:rPr>
          <w:rFonts w:ascii="Arial" w:hAnsi="Arial" w:cs="Arial"/>
          <w:bCs/>
          <w:iCs/>
          <w:kern w:val="28"/>
          <w:sz w:val="36"/>
        </w:rPr>
        <w:t xml:space="preserve"> </w:t>
      </w:r>
    </w:p>
    <w:p w14:paraId="38DA5ED8" w14:textId="77777777" w:rsidR="00FB1A9E" w:rsidRPr="00163BC4" w:rsidRDefault="00FB1A9E" w:rsidP="00441B6F">
      <w:pPr>
        <w:pStyle w:val="Author"/>
        <w:spacing w:line="240" w:lineRule="auto"/>
        <w:rPr>
          <w:rFonts w:ascii="Arial" w:hAnsi="Arial" w:cs="Arial"/>
          <w:bCs/>
          <w:iCs/>
          <w:kern w:val="28"/>
          <w:sz w:val="36"/>
        </w:rPr>
      </w:pPr>
    </w:p>
    <w:p w14:paraId="32F50683" w14:textId="77777777" w:rsidR="00B01FCD" w:rsidRPr="00FB3A86" w:rsidRDefault="00EE68A6" w:rsidP="00441B6F">
      <w:pPr>
        <w:pStyle w:val="Copyright"/>
        <w:spacing w:after="0" w:line="240" w:lineRule="auto"/>
        <w:jc w:val="both"/>
        <w:rPr>
          <w:rFonts w:ascii="Arial" w:hAnsi="Arial" w:cs="Arial"/>
        </w:rPr>
        <w:sectPr w:rsidR="00B01FCD" w:rsidRPr="00FB3A86" w:rsidSect="000077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3EAE0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D07A694" w14:textId="793804A0"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1750FE" w14:textId="77777777" w:rsidTr="00C72BF8">
        <w:tc>
          <w:tcPr>
            <w:tcW w:w="8424" w:type="dxa"/>
            <w:shd w:val="clear" w:color="auto" w:fill="F2F2F2"/>
          </w:tcPr>
          <w:p w14:paraId="56067730" w14:textId="46E8EFFC" w:rsidR="00505F06" w:rsidRPr="00EF6C4B" w:rsidRDefault="00EF6C4B" w:rsidP="00441B6F">
            <w:pPr>
              <w:pStyle w:val="Body"/>
              <w:spacing w:after="0"/>
              <w:rPr>
                <w:rFonts w:ascii="Arial" w:eastAsia="Calibri" w:hAnsi="Arial" w:cs="Arial"/>
              </w:rPr>
            </w:pPr>
            <w:r w:rsidRPr="00EF6C4B">
              <w:rPr>
                <w:rFonts w:ascii="Arial" w:hAnsi="Arial" w:cs="Arial"/>
                <w:noProof/>
                <w:lang w:eastAsia="ja-JP"/>
              </w:rPr>
              <w:t xml:space="preserve">The Strong Wolfe line search conditions are widely recognized for providing robust theoretical convergence guarantees in nonlinear conjugate gradient (CG) methods, yet their practical efficacy compared to simpler inexact line searches remains underexplored for large-scale optimization. This study presents a comprehensive numerical evaluation of eight classical CG methods, BAN, FR, PRP, HS, CD, DY, LS, and HZ, under the Strong Wolfe line search framework. Through extensive experiments on 50 high-dimensional benchmark problems (n = 5,000 and 10,000) from the CUTEr collection, we assess convergence rates, computational efficiency, and robustness using rigorous statistical analysis. Results indicate that the Polak–Ribière–Polyak (PRP) method achieves the highest success rate (88%) and statistical dominance, followed by Liu–Storey (LS) at 78% and Hager–Zhang (HZ) at 70%. A novel comparative analysis with prior Armijo-based findings reveals that Strong Wolfe improves stability for methods like HS and DY but introduces computational overhead that erodes performance gains for LS and HZ. Statistical significance testing (Wilcoxon signed-rank, α=0.05) confirms PRP's superiority over all other methods under Strong Wolfe conditions. </w:t>
            </w:r>
            <w:r w:rsidR="009A5CC4" w:rsidRPr="009A5CC4">
              <w:rPr>
                <w:rFonts w:ascii="Arial" w:hAnsi="Arial" w:cs="Arial"/>
                <w:noProof/>
                <w:lang w:eastAsia="ja-JP"/>
              </w:rPr>
              <w:t xml:space="preserve">However, Strong Wolfe introduces 12–38% computational overhead compared to Armijo, highlighting a trade-off between convergence reliability and efficiency. </w:t>
            </w:r>
            <w:r w:rsidRPr="00EF6C4B">
              <w:rPr>
                <w:rFonts w:ascii="Arial" w:hAnsi="Arial" w:cs="Arial"/>
                <w:noProof/>
                <w:lang w:eastAsia="ja-JP"/>
              </w:rPr>
              <w:t>This work provides the first comprehensive benchmarking of classical CG methods under uniform Strong Wolfe conditions, offering actionable insights and a decision framework for practitioners in selecting appropriate line search strategies for large-scale unconstrained optimization problems.</w:t>
            </w:r>
          </w:p>
        </w:tc>
      </w:tr>
    </w:tbl>
    <w:p w14:paraId="1B4B4BFD" w14:textId="1EB20866" w:rsidR="00A24E7E" w:rsidRDefault="00A24E7E" w:rsidP="00441B6F">
      <w:pPr>
        <w:pStyle w:val="Body"/>
        <w:spacing w:after="0"/>
        <w:rPr>
          <w:rFonts w:ascii="Arial" w:hAnsi="Arial" w:cs="Arial"/>
          <w:i/>
        </w:rPr>
      </w:pPr>
      <w:r>
        <w:rPr>
          <w:rFonts w:ascii="Arial" w:hAnsi="Arial" w:cs="Arial"/>
          <w:i/>
        </w:rPr>
        <w:t>Keywords:</w:t>
      </w:r>
      <w:r w:rsidR="00EF6C4B" w:rsidRPr="00EF6C4B">
        <w:rPr>
          <w:rFonts w:ascii="Times New Roman" w:hAnsi="Times New Roman"/>
          <w:noProof/>
          <w:sz w:val="24"/>
          <w:szCs w:val="24"/>
        </w:rPr>
        <w:t xml:space="preserve"> </w:t>
      </w:r>
      <w:r w:rsidR="00EF6C4B" w:rsidRPr="00EF6C4B">
        <w:rPr>
          <w:rFonts w:ascii="Arial" w:hAnsi="Arial" w:cs="Arial"/>
          <w:noProof/>
        </w:rPr>
        <w:t>Conjugate gradient methods; Strong Wolfe line search; unconstrained optimization; performance profiling; statistical analysis</w:t>
      </w:r>
      <w:r w:rsidR="00EF6C4B" w:rsidRPr="00EF6C4B">
        <w:rPr>
          <w:rFonts w:ascii="Arial" w:hAnsi="Arial" w:cs="Arial"/>
          <w:iCs/>
        </w:rPr>
        <w:t>.</w:t>
      </w:r>
    </w:p>
    <w:p w14:paraId="22D3A60F" w14:textId="77777777" w:rsidR="00505F06" w:rsidRPr="00A24E7E" w:rsidRDefault="00505F06" w:rsidP="00441B6F">
      <w:pPr>
        <w:pStyle w:val="Body"/>
        <w:spacing w:after="0"/>
        <w:rPr>
          <w:rFonts w:ascii="Arial" w:hAnsi="Arial" w:cs="Arial"/>
          <w:i/>
        </w:rPr>
      </w:pPr>
    </w:p>
    <w:p w14:paraId="1E5C1235" w14:textId="4B0FDBF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505607" w14:textId="27A13132" w:rsidR="00EF6C4B" w:rsidRPr="00EF6C4B" w:rsidRDefault="00966E3B" w:rsidP="00C72BF8">
      <w:pPr>
        <w:pStyle w:val="TextBody"/>
        <w:ind w:firstLine="0"/>
        <w:rPr>
          <w:rFonts w:ascii="Arial" w:hAnsi="Arial" w:cs="Arial"/>
          <w:noProof/>
          <w:lang w:val="en-GB"/>
        </w:rPr>
      </w:pPr>
      <w:r w:rsidRPr="00966E3B">
        <w:rPr>
          <w:rFonts w:ascii="Arial" w:hAnsi="Arial" w:cs="Arial"/>
          <w:noProof/>
        </w:rPr>
        <w:t>The conjugate gradient (CG) approach is one of the best iterative methods for large-</w:t>
      </w:r>
      <w:r w:rsidRPr="00DC60DC">
        <w:rPr>
          <w:rFonts w:ascii="Arial" w:hAnsi="Arial" w:cs="Arial"/>
          <w:noProof/>
        </w:rPr>
        <w:t xml:space="preserve">scale unconstrained optimization </w:t>
      </w:r>
      <w:r w:rsidR="00C665F5" w:rsidRPr="00DC60DC">
        <w:rPr>
          <w:rFonts w:ascii="Arial" w:hAnsi="Arial" w:cs="Arial"/>
          <w:noProof/>
          <w:lang w:val="en-GB"/>
        </w:rPr>
        <w:t>because it requires less memory than other iterative methods and doesn't require second</w:t>
      </w:r>
      <w:r w:rsidR="00C665F5" w:rsidRPr="00C665F5">
        <w:rPr>
          <w:rFonts w:ascii="Arial" w:hAnsi="Arial" w:cs="Arial"/>
          <w:noProof/>
          <w:lang w:val="en-GB"/>
        </w:rPr>
        <w:t xml:space="preserve"> order derivatives to be computed (Hestenes &amp; Stiefel, 1952; Fletcher &amp; Reeves, 1964).</w:t>
      </w:r>
      <w:r w:rsidR="00C665F5">
        <w:rPr>
          <w:rFonts w:ascii="Arial" w:hAnsi="Arial" w:cs="Arial"/>
          <w:noProof/>
          <w:lang w:val="en-GB"/>
        </w:rPr>
        <w:t xml:space="preserve"> </w:t>
      </w:r>
      <w:r w:rsidR="00EF6C4B" w:rsidRPr="00EF6C4B">
        <w:rPr>
          <w:rFonts w:ascii="Arial" w:hAnsi="Arial" w:cs="Arial"/>
          <w:noProof/>
          <w:lang w:val="en-GB"/>
        </w:rPr>
        <w:t xml:space="preserve">Since its adaptation from linear to nonlinear optimization, continuous refinements to the CG parameter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00EF6C4B" w:rsidRPr="00EF6C4B">
        <w:rPr>
          <w:rFonts w:ascii="Arial" w:hAnsi="Arial" w:cs="Arial"/>
          <w:noProof/>
          <w:lang w:val="en-GB"/>
        </w:rPr>
        <w:t xml:space="preserve"> have </w:t>
      </w:r>
      <w:r w:rsidR="00EF6C4B" w:rsidRPr="00EF6C4B">
        <w:rPr>
          <w:rFonts w:ascii="Arial" w:hAnsi="Arial" w:cs="Arial"/>
          <w:noProof/>
        </w:rPr>
        <w:t>led to numerous classical variants</w:t>
      </w:r>
      <w:r w:rsidR="00EF6C4B" w:rsidRPr="00EF6C4B">
        <w:rPr>
          <w:rFonts w:ascii="Arial" w:hAnsi="Arial" w:cs="Arial"/>
          <w:noProof/>
          <w:lang w:val="en-GB"/>
        </w:rPr>
        <w:t>, each with distinct theoretical properties regarding conjugacy, descent conditions, and global convergence (Gilbert &amp; Nocedal, 1992; Hager &amp; Zhang, 2005).</w:t>
      </w:r>
    </w:p>
    <w:p w14:paraId="7E3B3D15" w14:textId="77777777" w:rsidR="00C72BF8" w:rsidRDefault="00C72BF8" w:rsidP="00C72BF8">
      <w:pPr>
        <w:pStyle w:val="TextBody"/>
        <w:ind w:firstLine="0"/>
        <w:rPr>
          <w:rFonts w:ascii="Arial" w:hAnsi="Arial" w:cs="Arial"/>
          <w:noProof/>
          <w:lang w:val="en-GB"/>
        </w:rPr>
      </w:pPr>
    </w:p>
    <w:p w14:paraId="74CEE0CF" w14:textId="77777777" w:rsidR="00C665F5" w:rsidRDefault="00EF6C4B" w:rsidP="00C665F5">
      <w:pPr>
        <w:pStyle w:val="TextBody"/>
        <w:ind w:firstLine="0"/>
        <w:rPr>
          <w:rFonts w:ascii="Arial" w:hAnsi="Arial" w:cs="Arial"/>
          <w:noProof/>
          <w:lang w:val="en-GB"/>
        </w:rPr>
      </w:pPr>
      <w:r w:rsidRPr="00EF6C4B">
        <w:rPr>
          <w:rFonts w:ascii="Arial" w:hAnsi="Arial" w:cs="Arial"/>
          <w:noProof/>
          <w:lang w:val="en-GB"/>
        </w:rPr>
        <w:t xml:space="preserve">Equally critical to CG performance is the line search strategy employed to determine the step 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EF6C4B">
        <w:rPr>
          <w:rFonts w:ascii="Arial" w:hAnsi="Arial" w:cs="Arial"/>
          <w:noProof/>
          <w:lang w:val="en-GB"/>
        </w:rPr>
        <w:t xml:space="preserve"> at each iteration. While exact line search offers optimal step sizes, its computational expense renders it impractical for large-scale applications (Wolfe, 1969). Inexact line searches, particularly the Armijo (1966) and Wolfe conditions, provide computationally efficient alternatives that balance cost with convergence guarantees. </w:t>
      </w:r>
      <w:r w:rsidR="00C665F5" w:rsidRPr="00C665F5">
        <w:rPr>
          <w:rFonts w:ascii="Arial" w:hAnsi="Arial" w:cs="Arial"/>
          <w:noProof/>
          <w:lang w:val="en-GB"/>
        </w:rPr>
        <w:t xml:space="preserve">The Strong Wolfe conditions (an extension of Wolfe) are more robust than Wolfe because they address both the reduction of step size and the curvature conditions (Nocedal &amp; Wright, 2006). </w:t>
      </w:r>
    </w:p>
    <w:p w14:paraId="1E4E0402" w14:textId="77777777" w:rsidR="00C665F5" w:rsidRDefault="00C665F5" w:rsidP="00C665F5">
      <w:pPr>
        <w:pStyle w:val="TextBody"/>
        <w:ind w:firstLine="0"/>
        <w:rPr>
          <w:rFonts w:ascii="Arial" w:hAnsi="Arial" w:cs="Arial"/>
          <w:noProof/>
          <w:lang w:val="en-GB"/>
        </w:rPr>
      </w:pPr>
    </w:p>
    <w:p w14:paraId="60C12C2E" w14:textId="71CACB0E" w:rsidR="00C72BF8" w:rsidRDefault="00C665F5" w:rsidP="00C665F5">
      <w:pPr>
        <w:pStyle w:val="TextBody"/>
        <w:ind w:firstLine="0"/>
        <w:rPr>
          <w:rFonts w:ascii="Arial" w:hAnsi="Arial" w:cs="Arial"/>
          <w:noProof/>
          <w:lang w:val="en-GB"/>
        </w:rPr>
      </w:pPr>
      <w:r w:rsidRPr="00C665F5">
        <w:rPr>
          <w:rFonts w:ascii="Arial" w:hAnsi="Arial" w:cs="Arial"/>
          <w:noProof/>
          <w:lang w:val="en-GB"/>
        </w:rPr>
        <w:lastRenderedPageBreak/>
        <w:t xml:space="preserve">Recent studies on CG techniques have focused primarily on the hybridization of these techniques and on developing adaptive parameter algorithms to enhance the performance of the CG algorithm. This has resulted in a shift toward hybrid and adaptive methods, </w:t>
      </w:r>
      <w:r w:rsidR="00E4307A" w:rsidRPr="00E4307A">
        <w:rPr>
          <w:rFonts w:ascii="Arial" w:hAnsi="Arial" w:cs="Arial"/>
          <w:noProof/>
        </w:rPr>
        <w:t>both of which are relevant to the metaheuristic community</w:t>
      </w:r>
      <w:r w:rsidRPr="00C665F5">
        <w:rPr>
          <w:rFonts w:ascii="Arial" w:hAnsi="Arial" w:cs="Arial"/>
          <w:noProof/>
          <w:lang w:val="en-GB"/>
        </w:rPr>
        <w:t xml:space="preserve">. Examples of this shift can be seen in the work of Ayansiji et al. (2025), where the Grey Wolf Optimizer (GWO) is enhanced using adaptive control parameters along with the use of chaos theory for initialization. These techniques have exhibited superior performance to GWO in terms of global search capabilities and robustness when compared against other classical algorithms. Although these population-based methods are different from CG techniques, they provide a clear indication of the continued trend toward adaptively managing convergence within the CG community </w:t>
      </w:r>
      <w:r w:rsidR="00A301D9" w:rsidRPr="00A301D9">
        <w:rPr>
          <w:rFonts w:ascii="Arial" w:hAnsi="Arial" w:cs="Arial"/>
          <w:noProof/>
        </w:rPr>
        <w:t>by utilizing Strong Wolfe conditions in the line search</w:t>
      </w:r>
      <w:r w:rsidRPr="00C665F5">
        <w:rPr>
          <w:rFonts w:ascii="Arial" w:hAnsi="Arial" w:cs="Arial"/>
          <w:noProof/>
          <w:lang w:val="en-GB"/>
        </w:rPr>
        <w:t>.</w:t>
      </w:r>
      <w:r w:rsidR="00B645E6" w:rsidRPr="00B645E6">
        <w:rPr>
          <w:rFonts w:ascii="Arial" w:hAnsi="Arial" w:cs="Arial"/>
          <w:noProof/>
          <w:lang w:val="en-GB"/>
        </w:rPr>
        <w:t xml:space="preserve"> In a related direction, Chen et al. (2024) developed a hybrid CG method with adaptive strategies for image restoration, while Cui (2024) introduced modified PRP-type methods for nonlinear equations. However, these studies typically employ either Armijo or standard Wolfe conditions, without systematic comparison across classical CG methods under Strong Wolfe. Jianghua et al. (2017) applied Armijo conditions to a single CG variant in large-scale optimization but did not investigate the comparative advantages of Strong Wolfe.</w:t>
      </w:r>
    </w:p>
    <w:p w14:paraId="0EEEE4EE" w14:textId="77777777" w:rsidR="00B645E6" w:rsidRDefault="00B645E6" w:rsidP="00C72BF8">
      <w:pPr>
        <w:pStyle w:val="TextBody"/>
        <w:ind w:firstLine="0"/>
        <w:rPr>
          <w:rFonts w:ascii="Arial" w:hAnsi="Arial" w:cs="Arial"/>
          <w:noProof/>
          <w:lang w:val="en-GB"/>
        </w:rPr>
      </w:pPr>
    </w:p>
    <w:p w14:paraId="0451209C" w14:textId="65A75DAA" w:rsidR="00EF6C4B" w:rsidRPr="00EF6C4B" w:rsidRDefault="00EF6C4B" w:rsidP="00C72BF8">
      <w:pPr>
        <w:pStyle w:val="TextBody"/>
        <w:ind w:firstLine="0"/>
        <w:rPr>
          <w:rFonts w:ascii="Arial" w:hAnsi="Arial" w:cs="Arial"/>
          <w:noProof/>
          <w:lang w:val="en-GB"/>
        </w:rPr>
      </w:pPr>
      <w:r w:rsidRPr="00EF6C4B">
        <w:rPr>
          <w:rFonts w:ascii="Arial" w:hAnsi="Arial" w:cs="Arial"/>
          <w:noProof/>
          <w:lang w:val="en-GB"/>
        </w:rPr>
        <w:t>Notably, our prior work (Ayansiji, 2025) conducted the first uniform comparison of eight classical CG methods under Armijo conditions, identifying PRP and LS as top performers with success rates of 87% and 85% respectively. This established an important baseline but left unanswered whether these rankings persist under the theoretically more robust Strong Wolfe conditions. The existing literature reveals a significant gap: while Strong Wolfe is frequently cited for its theoretical advantages, comprehensive empirical evaluation across classical CG parameters in large-scale settings remains sparse, particularly regarding computational trade-offs and problem-dependent performance.</w:t>
      </w:r>
    </w:p>
    <w:p w14:paraId="5319EDFF" w14:textId="77777777" w:rsidR="00C72BF8" w:rsidRDefault="00C72BF8" w:rsidP="00C72BF8">
      <w:pPr>
        <w:pStyle w:val="TextBody"/>
        <w:ind w:firstLine="0"/>
        <w:rPr>
          <w:rFonts w:ascii="Arial" w:hAnsi="Arial" w:cs="Arial"/>
          <w:noProof/>
          <w:lang w:val="en-GB"/>
        </w:rPr>
      </w:pPr>
    </w:p>
    <w:p w14:paraId="375CBFD6" w14:textId="1564B254" w:rsidR="00EF6C4B" w:rsidRPr="00EF6C4B" w:rsidRDefault="00EF6C4B" w:rsidP="00C72BF8">
      <w:pPr>
        <w:pStyle w:val="TextBody"/>
        <w:ind w:firstLine="0"/>
        <w:rPr>
          <w:rFonts w:ascii="Arial" w:hAnsi="Arial" w:cs="Arial"/>
          <w:noProof/>
          <w:lang w:val="en-GB"/>
        </w:rPr>
      </w:pPr>
      <w:r w:rsidRPr="00EF6C4B">
        <w:rPr>
          <w:rFonts w:ascii="Arial" w:hAnsi="Arial" w:cs="Arial"/>
          <w:noProof/>
          <w:lang w:val="en-GB"/>
        </w:rPr>
        <w:t xml:space="preserve">This study addresses the critical gap in comparative analysis of classical CG methods under uniform Strong Wolfe conditions. While individual methods have been analyzed with various line searches, a systematic large-scale benchmarking study focusing specifically on Strong Wolfe's practical implications across multiple classical CG parameters </w:t>
      </w:r>
      <w:r w:rsidRPr="00EF6C4B">
        <w:rPr>
          <w:rFonts w:ascii="Arial" w:hAnsi="Arial" w:cs="Arial"/>
          <w:noProof/>
        </w:rPr>
        <w:t>remains notably absent</w:t>
      </w:r>
      <w:r w:rsidRPr="00EF6C4B">
        <w:rPr>
          <w:rFonts w:ascii="Arial" w:hAnsi="Arial" w:cs="Arial"/>
          <w:noProof/>
          <w:lang w:val="en-GB"/>
        </w:rPr>
        <w:t xml:space="preserve"> from current literature. Our work makes four primary contributions:</w:t>
      </w:r>
    </w:p>
    <w:p w14:paraId="7C38534C"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First comprehensive benchmarking: We provide the first large-scale numerical evaluation of eight classical CG methods (BAN, FR, PRP, HS, CD, DY, LS, HZ) under uniform Strong Wolfe conditions across 50 high-dimensional problems.</w:t>
      </w:r>
    </w:p>
    <w:p w14:paraId="17E093A8"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Statistical rigor: Beyond descriptive success rates, we employ statistical significance testing (Wilcoxon signed-rank) to establish method dominance and robustness.</w:t>
      </w:r>
    </w:p>
    <w:p w14:paraId="1D8D500D"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Comparative analysis: We perform direct comparison with Armijo-based results (Ayansiji, 2025), offering insights into line search selection based on problem characteristics.</w:t>
      </w:r>
    </w:p>
    <w:p w14:paraId="5144C928" w14:textId="77777777" w:rsidR="00EF6C4B" w:rsidRPr="00EF6C4B" w:rsidRDefault="00EF6C4B" w:rsidP="00EF6C4B">
      <w:pPr>
        <w:pStyle w:val="TextBody"/>
        <w:numPr>
          <w:ilvl w:val="0"/>
          <w:numId w:val="31"/>
        </w:numPr>
        <w:rPr>
          <w:rFonts w:ascii="Arial" w:hAnsi="Arial" w:cs="Arial"/>
          <w:noProof/>
          <w:lang w:val="en-GB"/>
        </w:rPr>
      </w:pPr>
      <w:r w:rsidRPr="00EF6C4B">
        <w:rPr>
          <w:rFonts w:ascii="Arial" w:hAnsi="Arial" w:cs="Arial"/>
          <w:noProof/>
          <w:lang w:val="en-GB"/>
        </w:rPr>
        <w:t>Practical decision framework: We develop evidence-based guidelines for practitioners, linking method selection to problem type and computational constraints.</w:t>
      </w:r>
    </w:p>
    <w:p w14:paraId="40F47D1F" w14:textId="77777777" w:rsidR="00C72BF8" w:rsidRDefault="00C72BF8" w:rsidP="00EF6C4B">
      <w:pPr>
        <w:pStyle w:val="Body"/>
        <w:spacing w:after="0"/>
        <w:rPr>
          <w:rFonts w:ascii="Arial" w:hAnsi="Arial" w:cs="Arial"/>
          <w:noProof/>
        </w:rPr>
      </w:pPr>
    </w:p>
    <w:p w14:paraId="3575D0B1" w14:textId="308AC5BD" w:rsidR="00EF6C4B" w:rsidRPr="00EF6C4B" w:rsidRDefault="00DC37DA" w:rsidP="00DC37DA">
      <w:pPr>
        <w:pStyle w:val="Body"/>
        <w:spacing w:after="0"/>
        <w:rPr>
          <w:rFonts w:ascii="Arial" w:hAnsi="Arial" w:cs="Arial"/>
        </w:rPr>
      </w:pPr>
      <w:r w:rsidRPr="00DC37DA">
        <w:rPr>
          <w:rFonts w:ascii="Arial" w:hAnsi="Arial" w:cs="Arial"/>
          <w:noProof/>
        </w:rPr>
        <w:t>The remainder of this paper is organized as follows: Section 2 details the mathematical framework, Strong Wolfe implementation, and experimental methodology. Section 3 presents the numerical results and statistical analysis. Section 4 discusses theoretical and practical implications, provides guidelines, and acknowledges limitations. Section 5 concludes with findings and future research directions. This study advances the state of the art by providing the first uniform benchmarking under Strong Wolfe, clarifying performance trade-offs, and offering a decision framework for practitioners.</w:t>
      </w:r>
      <w:r w:rsidR="00EF6C4B" w:rsidRPr="00EF6C4B">
        <w:rPr>
          <w:rFonts w:ascii="Arial" w:hAnsi="Arial" w:cs="Arial"/>
        </w:rPr>
        <w:t xml:space="preserve"> </w:t>
      </w:r>
    </w:p>
    <w:p w14:paraId="1013FBB0" w14:textId="77777777" w:rsidR="00790ADA" w:rsidRPr="00FB3A86" w:rsidRDefault="00790ADA" w:rsidP="00441B6F">
      <w:pPr>
        <w:pStyle w:val="Body"/>
        <w:spacing w:after="0"/>
        <w:rPr>
          <w:rFonts w:ascii="Arial" w:hAnsi="Arial" w:cs="Arial"/>
        </w:rPr>
      </w:pPr>
    </w:p>
    <w:p w14:paraId="69AB59DD" w14:textId="3164D314" w:rsidR="007F7B32" w:rsidRDefault="00902823" w:rsidP="00441B6F">
      <w:pPr>
        <w:pStyle w:val="AbstHead"/>
        <w:spacing w:after="0"/>
        <w:jc w:val="both"/>
        <w:rPr>
          <w:rFonts w:ascii="Arial" w:hAnsi="Arial" w:cs="Arial"/>
        </w:rPr>
      </w:pPr>
      <w:r>
        <w:rPr>
          <w:rFonts w:ascii="Arial" w:hAnsi="Arial" w:cs="Arial"/>
        </w:rPr>
        <w:lastRenderedPageBreak/>
        <w:t>2. method</w:t>
      </w:r>
      <w:r w:rsidR="00000F8F">
        <w:rPr>
          <w:rFonts w:ascii="Arial" w:hAnsi="Arial" w:cs="Arial"/>
        </w:rPr>
        <w:t>s</w:t>
      </w:r>
    </w:p>
    <w:p w14:paraId="49356DF9" w14:textId="368BD31F" w:rsidR="00EF6C4B" w:rsidRPr="00C25599" w:rsidRDefault="00C25599" w:rsidP="00EF6C4B">
      <w:pPr>
        <w:pStyle w:val="ChapterTitle"/>
        <w:spacing w:before="0" w:after="0"/>
        <w:ind w:left="235" w:hanging="235"/>
        <w:rPr>
          <w:rFonts w:ascii="Arial" w:hAnsi="Arial" w:cs="Arial"/>
          <w:sz w:val="20"/>
          <w:szCs w:val="20"/>
        </w:rPr>
      </w:pPr>
      <w:r w:rsidRPr="00C25599">
        <w:rPr>
          <w:rFonts w:ascii="Arial" w:hAnsi="Arial" w:cs="Arial"/>
          <w:noProof/>
          <w:sz w:val="20"/>
          <w:szCs w:val="20"/>
        </w:rPr>
        <w:t xml:space="preserve">2.1 </w:t>
      </w:r>
      <w:r w:rsidR="00EF6C4B" w:rsidRPr="00C25599">
        <w:rPr>
          <w:rFonts w:ascii="Arial" w:hAnsi="Arial" w:cs="Arial"/>
          <w:noProof/>
          <w:sz w:val="20"/>
          <w:szCs w:val="20"/>
        </w:rPr>
        <w:t>Mathematical Framework</w:t>
      </w:r>
    </w:p>
    <w:p w14:paraId="21C8B549" w14:textId="77777777" w:rsidR="00EF6C4B" w:rsidRPr="00EF6C4B" w:rsidRDefault="00EF6C4B" w:rsidP="00C72BF8">
      <w:pPr>
        <w:tabs>
          <w:tab w:val="center" w:pos="4800"/>
          <w:tab w:val="right" w:pos="9500"/>
        </w:tabs>
        <w:rPr>
          <w:rFonts w:ascii="Arial" w:hAnsi="Arial" w:cs="Arial"/>
          <w:noProof/>
        </w:rPr>
      </w:pPr>
      <w:r w:rsidRPr="00EF6C4B">
        <w:rPr>
          <w:rFonts w:ascii="Arial" w:hAnsi="Arial" w:cs="Arial"/>
          <w:noProof/>
        </w:rPr>
        <w:t xml:space="preserve">Consider the unconstrained optimization problem: </w:t>
      </w:r>
    </w:p>
    <w:p w14:paraId="2BDF8477" w14:textId="77777777" w:rsidR="00EF6C4B" w:rsidRPr="00EF6C4B" w:rsidRDefault="00EF6C4B" w:rsidP="00EF6C4B">
      <w:pPr>
        <w:tabs>
          <w:tab w:val="center" w:pos="4800"/>
          <w:tab w:val="right" w:pos="9500"/>
        </w:tabs>
        <w:ind w:firstLine="720"/>
        <w:rPr>
          <w:rFonts w:ascii="Arial" w:hAnsi="Arial" w:cs="Arial"/>
          <w:noProof/>
        </w:rPr>
      </w:pPr>
      <w:r w:rsidRPr="00EF6C4B">
        <w:rPr>
          <w:rFonts w:ascii="Arial" w:hAnsi="Arial" w:cs="Arial"/>
          <w:noProof/>
        </w:rPr>
        <w:tab/>
      </w:r>
      <m:oMath>
        <m:r>
          <m:rPr>
            <m:sty m:val="p"/>
          </m:rPr>
          <w:rPr>
            <w:rFonts w:ascii="Cambria Math" w:hAnsi="Cambria Math" w:cs="Arial"/>
            <w:noProof/>
          </w:rPr>
          <m:t xml:space="preserve">min  </m:t>
        </m:r>
        <m:r>
          <w:rPr>
            <w:rFonts w:ascii="Cambria Math" w:hAnsi="Cambria Math" w:cs="Arial"/>
            <w:noProof/>
          </w:rPr>
          <m:t>f</m:t>
        </m:r>
        <m:r>
          <m:rPr>
            <m:sty m:val="p"/>
          </m:rPr>
          <w:rPr>
            <w:rFonts w:ascii="Cambria Math" w:hAnsi="Cambria Math" w:cs="Arial"/>
            <w:noProof/>
          </w:rPr>
          <m:t>(</m:t>
        </m:r>
        <m:r>
          <w:rPr>
            <w:rFonts w:ascii="Cambria Math" w:hAnsi="Cambria Math" w:cs="Arial"/>
            <w:noProof/>
          </w:rPr>
          <m:t>x</m:t>
        </m:r>
        <m:r>
          <m:rPr>
            <m:sty m:val="p"/>
          </m:rPr>
          <w:rPr>
            <w:rFonts w:ascii="Cambria Math" w:hAnsi="Cambria Math" w:cs="Arial"/>
            <w:noProof/>
          </w:rPr>
          <m:t xml:space="preserve">),   </m:t>
        </m:r>
        <m:r>
          <w:rPr>
            <w:rFonts w:ascii="Cambria Math" w:hAnsi="Cambria Math" w:cs="Arial"/>
            <w:noProof/>
          </w:rPr>
          <m:t>x∈</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oMath>
      <w:r w:rsidRPr="00EF6C4B">
        <w:rPr>
          <w:rFonts w:ascii="Arial" w:hAnsi="Arial" w:cs="Arial"/>
          <w:noProof/>
        </w:rPr>
        <w:tab/>
        <w:t>(1)</w:t>
      </w:r>
    </w:p>
    <w:p w14:paraId="63E6CB2F" w14:textId="7B6B9BDC" w:rsidR="00C72BF8" w:rsidRDefault="00EF6C4B" w:rsidP="00EF6C4B">
      <w:pPr>
        <w:tabs>
          <w:tab w:val="center" w:pos="4800"/>
          <w:tab w:val="right" w:pos="9500"/>
        </w:tabs>
        <w:rPr>
          <w:rFonts w:ascii="Arial" w:hAnsi="Arial" w:cs="Arial"/>
          <w:color w:val="0F1115"/>
          <w:shd w:val="clear" w:color="auto" w:fill="FFFFFF"/>
        </w:rPr>
      </w:pPr>
      <w:r w:rsidRPr="00EF6C4B">
        <w:rPr>
          <w:rFonts w:ascii="Arial" w:hAnsi="Arial" w:cs="Arial"/>
          <w:noProof/>
        </w:rPr>
        <w:t xml:space="preserve">where </w:t>
      </w:r>
      <m:oMath>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r>
          <w:rPr>
            <w:rFonts w:ascii="Cambria Math" w:hAnsi="Cambria Math" w:cs="Arial"/>
            <w:noProof/>
          </w:rPr>
          <m:t>→</m:t>
        </m:r>
        <m:r>
          <m:rPr>
            <m:scr m:val="double-struck"/>
            <m:sty m:val="p"/>
          </m:rPr>
          <w:rPr>
            <w:rFonts w:ascii="Cambria Math" w:hAnsi="Cambria Math" w:cs="Arial"/>
            <w:noProof/>
          </w:rPr>
          <m:t>R</m:t>
        </m:r>
      </m:oMath>
      <w:r w:rsidRPr="00EF6C4B">
        <w:rPr>
          <w:rFonts w:ascii="Arial" w:hAnsi="Arial" w:cs="Arial"/>
          <w:noProof/>
        </w:rPr>
        <w:t xml:space="preserve"> is a continuously differentiable function and </w:t>
      </w:r>
      <m:oMath>
        <m:r>
          <w:rPr>
            <w:rFonts w:ascii="Cambria Math" w:hAnsi="Cambria Math" w:cs="Arial"/>
            <w:noProof/>
          </w:rPr>
          <m:t>n</m:t>
        </m:r>
      </m:oMath>
      <w:r w:rsidRPr="00EF6C4B">
        <w:rPr>
          <w:rFonts w:ascii="Arial" w:hAnsi="Arial" w:cs="Arial"/>
          <w:noProof/>
        </w:rPr>
        <w:t xml:space="preserve"> is large.</w:t>
      </w:r>
      <w:r w:rsidRPr="00EF6C4B">
        <w:rPr>
          <w:rFonts w:ascii="Arial" w:hAnsi="Arial" w:cs="Arial"/>
          <w:color w:val="0F1115"/>
          <w:shd w:val="clear" w:color="auto" w:fill="FFFFFF"/>
        </w:rPr>
        <w:t xml:space="preserve"> </w:t>
      </w:r>
    </w:p>
    <w:p w14:paraId="38855AE8" w14:textId="77777777" w:rsidR="00C72BF8" w:rsidRDefault="00C72BF8" w:rsidP="00EF6C4B">
      <w:pPr>
        <w:tabs>
          <w:tab w:val="center" w:pos="4800"/>
          <w:tab w:val="right" w:pos="9500"/>
        </w:tabs>
        <w:rPr>
          <w:rFonts w:ascii="Arial" w:hAnsi="Arial" w:cs="Arial"/>
          <w:color w:val="0F1115"/>
          <w:shd w:val="clear" w:color="auto" w:fill="FFFFFF"/>
        </w:rPr>
      </w:pPr>
    </w:p>
    <w:p w14:paraId="38E9A5FE" w14:textId="27A32313" w:rsidR="00EF6C4B" w:rsidRPr="00EF6C4B" w:rsidRDefault="00EF6C4B" w:rsidP="00EF6C4B">
      <w:pPr>
        <w:tabs>
          <w:tab w:val="center" w:pos="4800"/>
          <w:tab w:val="right" w:pos="9500"/>
        </w:tabs>
        <w:rPr>
          <w:rFonts w:ascii="Arial" w:hAnsi="Arial" w:cs="Arial"/>
          <w:noProof/>
        </w:rPr>
      </w:pPr>
      <w:r w:rsidRPr="00EF6C4B">
        <w:rPr>
          <w:rFonts w:ascii="Arial" w:hAnsi="Arial" w:cs="Arial"/>
          <w:noProof/>
        </w:rPr>
        <w:t xml:space="preserve">The nonlinear CG method generates iterates via: </w:t>
      </w:r>
    </w:p>
    <w:p w14:paraId="7691D62A" w14:textId="77777777" w:rsidR="00EF6C4B" w:rsidRPr="00EF6C4B" w:rsidRDefault="00EF6C4B" w:rsidP="00EF6C4B">
      <w:pPr>
        <w:tabs>
          <w:tab w:val="center" w:pos="4800"/>
          <w:tab w:val="right" w:pos="9500"/>
        </w:tabs>
        <w:ind w:firstLine="720"/>
        <w:rPr>
          <w:rFonts w:ascii="Arial" w:hAnsi="Arial" w:cs="Arial"/>
          <w:noProof/>
        </w:rPr>
      </w:pPr>
      <w:r w:rsidRPr="00EF6C4B">
        <w:rPr>
          <w:rFonts w:ascii="Arial" w:hAnsi="Arial" w:cs="Arial"/>
          <w:noProof/>
        </w:rPr>
        <w:tab/>
      </w:r>
      <w:bookmarkStart w:id="0" w:name="eqn2"/>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noProof/>
        </w:rPr>
        <w:t xml:space="preserve">, </w:t>
      </w:r>
      <m:oMath>
        <m:r>
          <w:rPr>
            <w:rFonts w:ascii="Cambria Math" w:hAnsi="Cambria Math" w:cs="Arial"/>
            <w:noProof/>
          </w:rPr>
          <m:t>k=0,1,2,…</m:t>
        </m:r>
      </m:oMath>
      <w:r w:rsidRPr="00EF6C4B">
        <w:rPr>
          <w:rFonts w:ascii="Arial" w:hAnsi="Arial" w:cs="Arial"/>
          <w:noProof/>
        </w:rPr>
        <w:tab/>
        <w:t>(2)</w:t>
      </w:r>
      <w:bookmarkEnd w:id="0"/>
    </w:p>
    <w:p w14:paraId="53D201BE" w14:textId="77777777" w:rsidR="00EF6C4B" w:rsidRPr="00EF6C4B" w:rsidRDefault="00EF6C4B" w:rsidP="00EF6C4B">
      <w:pPr>
        <w:tabs>
          <w:tab w:val="center" w:pos="4800"/>
          <w:tab w:val="right" w:pos="9500"/>
        </w:tabs>
        <w:rPr>
          <w:rFonts w:ascii="Arial" w:hAnsi="Arial" w:cs="Arial"/>
          <w:noProof/>
        </w:rPr>
      </w:pPr>
      <w:r w:rsidRPr="00EF6C4B">
        <w:rPr>
          <w:rFonts w:ascii="Arial" w:hAnsi="Arial" w:cs="Arial"/>
          <w:noProof/>
        </w:rPr>
        <w:t xml:space="preserve">with the search direction: </w:t>
      </w:r>
    </w:p>
    <w:p w14:paraId="3A99B2DC" w14:textId="77777777" w:rsidR="00EF6C4B" w:rsidRPr="00EF6C4B" w:rsidRDefault="00EF6C4B" w:rsidP="00EF6C4B">
      <w:pPr>
        <w:tabs>
          <w:tab w:val="center" w:pos="4800"/>
          <w:tab w:val="right" w:pos="9500"/>
        </w:tabs>
        <w:ind w:firstLine="720"/>
        <w:rPr>
          <w:rFonts w:ascii="Arial" w:hAnsi="Arial" w:cs="Arial"/>
          <w:noProof/>
        </w:rPr>
      </w:pPr>
      <w:r w:rsidRPr="00EF6C4B">
        <w:rPr>
          <w:rFonts w:ascii="Arial" w:hAnsi="Arial" w:cs="Arial"/>
          <w:noProof/>
        </w:rPr>
        <w:tab/>
      </w:r>
      <w:bookmarkStart w:id="1" w:name="eqn3"/>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d>
          <m:dPr>
            <m:begChr m:val="{"/>
            <m:endChr m:val=""/>
            <m:ctrlPr>
              <w:rPr>
                <w:rFonts w:ascii="Cambria Math" w:hAnsi="Cambria Math" w:cs="Arial"/>
              </w:rPr>
            </m:ctrlPr>
          </m:dPr>
          <m:e>
            <m:m>
              <m:mPr>
                <m:plcHide m:val="1"/>
                <m:mcs>
                  <m:mc>
                    <m:mcPr>
                      <m:count m:val="2"/>
                      <m:mcJc m:val="center"/>
                    </m:mcPr>
                  </m:mc>
                </m:mcs>
                <m:ctrlPr>
                  <w:rPr>
                    <w:rFonts w:ascii="Cambria Math" w:hAnsi="Cambria Math" w:cs="Arial"/>
                  </w:rPr>
                </m:ctrlPr>
              </m:mP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e>
                <m:e>
                  <m:r>
                    <w:rPr>
                      <w:rFonts w:ascii="Cambria Math" w:hAnsi="Cambria Math" w:cs="Arial"/>
                      <w:noProof/>
                    </w:rPr>
                    <m:t>ifk</m:t>
                  </m:r>
                  <m:r>
                    <m:rPr>
                      <m:sty m:val="p"/>
                    </m:rPr>
                    <w:rPr>
                      <w:rFonts w:ascii="Cambria Math" w:hAnsi="Cambria Math" w:cs="Arial"/>
                      <w:noProof/>
                    </w:rPr>
                    <m:t>=0</m:t>
                  </m:r>
                </m:e>
              </m:m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w:bookmarkStart w:id="2" w:name="_Hlk216529979"/>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w:bookmarkEnd w:id="2"/>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e>
                <m:e>
                  <m:r>
                    <w:rPr>
                      <w:rFonts w:ascii="Cambria Math" w:hAnsi="Cambria Math" w:cs="Arial"/>
                      <w:noProof/>
                    </w:rPr>
                    <m:t>ifk≥</m:t>
                  </m:r>
                  <m:r>
                    <m:rPr>
                      <m:sty m:val="p"/>
                    </m:rPr>
                    <w:rPr>
                      <w:rFonts w:ascii="Cambria Math" w:hAnsi="Cambria Math" w:cs="Arial"/>
                      <w:noProof/>
                    </w:rPr>
                    <m:t>1</m:t>
                  </m:r>
                </m:e>
              </m:mr>
            </m:m>
          </m:e>
        </m:d>
      </m:oMath>
      <w:r w:rsidRPr="00EF6C4B">
        <w:rPr>
          <w:rFonts w:ascii="Arial" w:hAnsi="Arial" w:cs="Arial"/>
          <w:noProof/>
        </w:rPr>
        <w:tab/>
        <w:t>(3)</w:t>
      </w:r>
      <w:bookmarkEnd w:id="1"/>
    </w:p>
    <w:p w14:paraId="356F7DC9" w14:textId="77777777" w:rsidR="00EF6C4B" w:rsidRPr="00EF6C4B" w:rsidRDefault="00EF6C4B" w:rsidP="00EF6C4B">
      <w:pPr>
        <w:tabs>
          <w:tab w:val="center" w:pos="4800"/>
          <w:tab w:val="right" w:pos="9500"/>
        </w:tabs>
        <w:rPr>
          <w:rFonts w:ascii="Arial" w:hAnsi="Arial" w:cs="Arial"/>
          <w:noProof/>
        </w:rPr>
      </w:pPr>
      <w:r w:rsidRPr="00EF6C4B">
        <w:rPr>
          <w:rFonts w:ascii="Arial" w:hAnsi="Arial" w:cs="Arial"/>
          <w:noProof/>
        </w:rPr>
        <w:t>where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m:t>
        </m:r>
        <m:r>
          <m:rPr>
            <m:sty m:val="p"/>
          </m:rPr>
          <w:rPr>
            <w:rFonts w:ascii="Cambria Math" w:hAnsi="Cambria Math" w:cs="Arial"/>
          </w:rPr>
          <m:t>∇</m:t>
        </m:r>
        <m:sSup>
          <m:sSupPr>
            <m:ctrlPr>
              <w:rPr>
                <w:rFonts w:ascii="Cambria Math" w:hAnsi="Cambria Math" w:cs="Arial"/>
              </w:rPr>
            </m:ctrlPr>
          </m:sSupPr>
          <m:e>
            <m:r>
              <w:rPr>
                <w:rFonts w:ascii="Cambria Math" w:hAnsi="Cambria Math" w:cs="Arial"/>
                <w:noProof/>
              </w:rPr>
              <m:t>f(x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m:t>
        </m:r>
      </m:oMath>
      <w:r w:rsidRPr="00EF6C4B">
        <w:rPr>
          <w:rFonts w:ascii="Arial" w:hAnsi="Arial" w:cs="Arial"/>
          <w:noProof/>
        </w:rPr>
        <w:t xml:space="preserve">. The CG parameter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Pr="00EF6C4B">
        <w:rPr>
          <w:rFonts w:ascii="Arial" w:hAnsi="Arial" w:cs="Arial"/>
          <w:noProof/>
        </w:rPr>
        <w:t xml:space="preserve"> distinguishes various classical methods, as summarized in Table 1.</w:t>
      </w:r>
    </w:p>
    <w:p w14:paraId="5FA5DB07" w14:textId="77777777" w:rsidR="00EF6C4B" w:rsidRPr="00EF6C4B" w:rsidRDefault="00EF6C4B" w:rsidP="00EF6C4B">
      <w:pPr>
        <w:tabs>
          <w:tab w:val="center" w:pos="4800"/>
          <w:tab w:val="right" w:pos="9500"/>
        </w:tabs>
        <w:rPr>
          <w:rFonts w:ascii="Arial" w:hAnsi="Arial" w:cs="Arial"/>
          <w:noProof/>
        </w:rPr>
      </w:pPr>
    </w:p>
    <w:p w14:paraId="78D073E1" w14:textId="368A8596" w:rsidR="00EF6C4B" w:rsidRPr="00EF6C4B" w:rsidRDefault="00EF6C4B" w:rsidP="00EF6C4B">
      <w:pPr>
        <w:tabs>
          <w:tab w:val="center" w:pos="4800"/>
          <w:tab w:val="right" w:pos="9500"/>
        </w:tabs>
        <w:jc w:val="center"/>
        <w:rPr>
          <w:rFonts w:ascii="Arial" w:hAnsi="Arial" w:cs="Arial"/>
          <w:noProof/>
          <w:lang w:val="en-GB"/>
        </w:rPr>
      </w:pPr>
      <w:r w:rsidRPr="00EF6C4B">
        <w:rPr>
          <w:rFonts w:ascii="Arial" w:hAnsi="Arial" w:cs="Arial"/>
          <w:b/>
          <w:bCs/>
          <w:noProof/>
          <w:lang w:val="en-GB"/>
        </w:rPr>
        <w:t>Table 1</w:t>
      </w:r>
      <w:r w:rsidR="00C72BF8">
        <w:rPr>
          <w:rFonts w:ascii="Arial" w:hAnsi="Arial" w:cs="Arial"/>
          <w:b/>
          <w:bCs/>
          <w:noProof/>
          <w:lang w:val="en-GB"/>
        </w:rPr>
        <w:t>:</w:t>
      </w:r>
      <w:r w:rsidRPr="00EF6C4B">
        <w:rPr>
          <w:rFonts w:ascii="Arial" w:hAnsi="Arial" w:cs="Arial"/>
          <w:b/>
          <w:bCs/>
          <w:noProof/>
          <w:lang w:val="en-GB"/>
        </w:rPr>
        <w:t xml:space="preserve"> </w:t>
      </w:r>
      <w:r w:rsidRPr="00EF6C4B">
        <w:rPr>
          <w:rFonts w:ascii="Arial" w:hAnsi="Arial" w:cs="Arial"/>
          <w:i/>
          <w:iCs/>
          <w:noProof/>
          <w:lang w:val="en-GB"/>
        </w:rPr>
        <w:t>Classical conjugate gradient parameters evaluated in this study.</w:t>
      </w:r>
    </w:p>
    <w:tbl>
      <w:tblPr>
        <w:tblW w:w="5000" w:type="pct"/>
        <w:tblCellMar>
          <w:top w:w="15" w:type="dxa"/>
          <w:left w:w="15" w:type="dxa"/>
          <w:bottom w:w="15" w:type="dxa"/>
          <w:right w:w="15" w:type="dxa"/>
        </w:tblCellMar>
        <w:tblLook w:val="04A0" w:firstRow="1" w:lastRow="0" w:firstColumn="1" w:lastColumn="0" w:noHBand="0" w:noVBand="1"/>
      </w:tblPr>
      <w:tblGrid>
        <w:gridCol w:w="1107"/>
        <w:gridCol w:w="1426"/>
        <w:gridCol w:w="4529"/>
        <w:gridCol w:w="1386"/>
      </w:tblGrid>
      <w:tr w:rsidR="00EF6C4B" w:rsidRPr="00EF6C4B" w14:paraId="440D48C5" w14:textId="77777777" w:rsidTr="00A968E5">
        <w:trPr>
          <w:tblHeader/>
        </w:trPr>
        <w:tc>
          <w:tcPr>
            <w:tcW w:w="638" w:type="pct"/>
            <w:tcBorders>
              <w:top w:val="single" w:sz="4" w:space="0" w:color="auto"/>
              <w:bottom w:val="single" w:sz="4" w:space="0" w:color="auto"/>
            </w:tcBorders>
            <w:tcMar>
              <w:top w:w="150" w:type="dxa"/>
              <w:left w:w="0" w:type="dxa"/>
              <w:bottom w:w="150" w:type="dxa"/>
              <w:right w:w="240" w:type="dxa"/>
            </w:tcMar>
            <w:vAlign w:val="center"/>
            <w:hideMark/>
          </w:tcPr>
          <w:p w14:paraId="6FFA84DB"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Acronym</w:t>
            </w:r>
          </w:p>
        </w:tc>
        <w:tc>
          <w:tcPr>
            <w:tcW w:w="767" w:type="pct"/>
            <w:tcBorders>
              <w:top w:val="single" w:sz="4" w:space="0" w:color="auto"/>
              <w:bottom w:val="single" w:sz="4" w:space="0" w:color="auto"/>
            </w:tcBorders>
            <w:tcMar>
              <w:top w:w="150" w:type="dxa"/>
              <w:left w:w="240" w:type="dxa"/>
              <w:bottom w:w="150" w:type="dxa"/>
              <w:right w:w="240" w:type="dxa"/>
            </w:tcMar>
            <w:vAlign w:val="center"/>
            <w:hideMark/>
          </w:tcPr>
          <w:p w14:paraId="78C7CB27"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Authors (Year)</w:t>
            </w:r>
          </w:p>
        </w:tc>
        <w:tc>
          <w:tcPr>
            <w:tcW w:w="2809" w:type="pct"/>
            <w:tcBorders>
              <w:top w:val="single" w:sz="4" w:space="0" w:color="auto"/>
              <w:bottom w:val="single" w:sz="4" w:space="0" w:color="auto"/>
            </w:tcBorders>
            <w:tcMar>
              <w:top w:w="150" w:type="dxa"/>
              <w:left w:w="240" w:type="dxa"/>
              <w:bottom w:w="150" w:type="dxa"/>
              <w:right w:w="240" w:type="dxa"/>
            </w:tcMar>
            <w:vAlign w:val="center"/>
            <w:hideMark/>
          </w:tcPr>
          <w:p w14:paraId="23C99247"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Formula for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p>
        </w:tc>
        <w:tc>
          <w:tcPr>
            <w:tcW w:w="786" w:type="pct"/>
            <w:tcBorders>
              <w:top w:val="single" w:sz="4" w:space="0" w:color="auto"/>
              <w:bottom w:val="single" w:sz="4" w:space="0" w:color="auto"/>
            </w:tcBorders>
            <w:tcMar>
              <w:top w:w="150" w:type="dxa"/>
              <w:left w:w="240" w:type="dxa"/>
              <w:bottom w:w="150" w:type="dxa"/>
              <w:right w:w="240" w:type="dxa"/>
            </w:tcMar>
            <w:vAlign w:val="center"/>
            <w:hideMark/>
          </w:tcPr>
          <w:p w14:paraId="06FD720E" w14:textId="77777777" w:rsidR="00EF6C4B" w:rsidRPr="00EF6C4B" w:rsidRDefault="00EF6C4B" w:rsidP="00A968E5">
            <w:pPr>
              <w:tabs>
                <w:tab w:val="center" w:pos="4800"/>
                <w:tab w:val="right" w:pos="9500"/>
              </w:tabs>
              <w:jc w:val="center"/>
              <w:rPr>
                <w:rFonts w:ascii="Arial" w:hAnsi="Arial" w:cs="Arial"/>
                <w:b/>
                <w:bCs/>
                <w:noProof/>
                <w:lang w:val="en-GB"/>
              </w:rPr>
            </w:pPr>
            <w:r w:rsidRPr="00EF6C4B">
              <w:rPr>
                <w:rFonts w:ascii="Arial" w:hAnsi="Arial" w:cs="Arial"/>
                <w:b/>
                <w:bCs/>
                <w:noProof/>
                <w:lang w:val="en-GB"/>
              </w:rPr>
              <w:t>Key Property</w:t>
            </w:r>
          </w:p>
        </w:tc>
      </w:tr>
      <w:tr w:rsidR="00EF6C4B" w:rsidRPr="00EF6C4B" w14:paraId="709ABA94" w14:textId="77777777" w:rsidTr="00A968E5">
        <w:tc>
          <w:tcPr>
            <w:tcW w:w="638" w:type="pct"/>
            <w:tcBorders>
              <w:top w:val="single" w:sz="4" w:space="0" w:color="auto"/>
            </w:tcBorders>
            <w:tcMar>
              <w:top w:w="150" w:type="dxa"/>
              <w:left w:w="0" w:type="dxa"/>
              <w:bottom w:w="150" w:type="dxa"/>
              <w:right w:w="240" w:type="dxa"/>
            </w:tcMar>
            <w:vAlign w:val="center"/>
            <w:hideMark/>
          </w:tcPr>
          <w:p w14:paraId="4CAD848F"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HS</w:t>
            </w:r>
          </w:p>
        </w:tc>
        <w:tc>
          <w:tcPr>
            <w:tcW w:w="767" w:type="pct"/>
            <w:tcBorders>
              <w:top w:val="single" w:sz="4" w:space="0" w:color="auto"/>
            </w:tcBorders>
            <w:tcMar>
              <w:top w:w="150" w:type="dxa"/>
              <w:left w:w="240" w:type="dxa"/>
              <w:bottom w:w="150" w:type="dxa"/>
              <w:right w:w="240" w:type="dxa"/>
            </w:tcMar>
            <w:vAlign w:val="center"/>
            <w:hideMark/>
          </w:tcPr>
          <w:p w14:paraId="37C3375E"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Hestenes &amp; Stiefel (1952)</w:t>
            </w:r>
          </w:p>
        </w:tc>
        <w:tc>
          <w:tcPr>
            <w:tcW w:w="2809" w:type="pct"/>
            <w:tcBorders>
              <w:top w:val="single" w:sz="4" w:space="0" w:color="auto"/>
            </w:tcBorders>
            <w:tcMar>
              <w:top w:w="150" w:type="dxa"/>
              <w:left w:w="240" w:type="dxa"/>
              <w:bottom w:w="150" w:type="dxa"/>
              <w:right w:w="240" w:type="dxa"/>
            </w:tcMar>
            <w:vAlign w:val="center"/>
            <w:hideMark/>
          </w:tcPr>
          <w:p w14:paraId="572FEDAF"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Borders>
              <w:top w:val="single" w:sz="4" w:space="0" w:color="auto"/>
            </w:tcBorders>
            <w:tcMar>
              <w:top w:w="150" w:type="dxa"/>
              <w:left w:w="240" w:type="dxa"/>
              <w:bottom w:w="150" w:type="dxa"/>
              <w:right w:w="0" w:type="dxa"/>
            </w:tcMar>
            <w:vAlign w:val="center"/>
            <w:hideMark/>
          </w:tcPr>
          <w:p w14:paraId="64BE38ED"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Pure conjugacy</w:t>
            </w:r>
          </w:p>
        </w:tc>
      </w:tr>
      <w:tr w:rsidR="00EF6C4B" w:rsidRPr="00EF6C4B" w14:paraId="4A5D4248" w14:textId="77777777" w:rsidTr="00A968E5">
        <w:tc>
          <w:tcPr>
            <w:tcW w:w="638" w:type="pct"/>
            <w:tcMar>
              <w:top w:w="150" w:type="dxa"/>
              <w:left w:w="0" w:type="dxa"/>
              <w:bottom w:w="150" w:type="dxa"/>
              <w:right w:w="240" w:type="dxa"/>
            </w:tcMar>
            <w:vAlign w:val="center"/>
            <w:hideMark/>
          </w:tcPr>
          <w:p w14:paraId="7AF4C1D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FR</w:t>
            </w:r>
          </w:p>
        </w:tc>
        <w:tc>
          <w:tcPr>
            <w:tcW w:w="767" w:type="pct"/>
            <w:tcMar>
              <w:top w:w="150" w:type="dxa"/>
              <w:left w:w="240" w:type="dxa"/>
              <w:bottom w:w="150" w:type="dxa"/>
              <w:right w:w="240" w:type="dxa"/>
            </w:tcMar>
            <w:vAlign w:val="center"/>
            <w:hideMark/>
          </w:tcPr>
          <w:p w14:paraId="1ABD3B89"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Fletcher &amp; Reeves (1964)</w:t>
            </w:r>
          </w:p>
        </w:tc>
        <w:tc>
          <w:tcPr>
            <w:tcW w:w="2809" w:type="pct"/>
            <w:tcMar>
              <w:top w:w="150" w:type="dxa"/>
              <w:left w:w="240" w:type="dxa"/>
              <w:bottom w:w="150" w:type="dxa"/>
              <w:right w:w="240" w:type="dxa"/>
            </w:tcMar>
            <w:vAlign w:val="center"/>
            <w:hideMark/>
          </w:tcPr>
          <w:p w14:paraId="68A1B5EF"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FR</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1ECD7063"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Global convergence</w:t>
            </w:r>
          </w:p>
        </w:tc>
      </w:tr>
      <w:tr w:rsidR="00EF6C4B" w:rsidRPr="00EF6C4B" w14:paraId="35133F57" w14:textId="77777777" w:rsidTr="00A968E5">
        <w:tc>
          <w:tcPr>
            <w:tcW w:w="638" w:type="pct"/>
            <w:tcMar>
              <w:top w:w="150" w:type="dxa"/>
              <w:left w:w="0" w:type="dxa"/>
              <w:bottom w:w="150" w:type="dxa"/>
              <w:right w:w="240" w:type="dxa"/>
            </w:tcMar>
            <w:vAlign w:val="center"/>
            <w:hideMark/>
          </w:tcPr>
          <w:p w14:paraId="76C4A67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PRP</w:t>
            </w:r>
          </w:p>
        </w:tc>
        <w:tc>
          <w:tcPr>
            <w:tcW w:w="767" w:type="pct"/>
            <w:tcMar>
              <w:top w:w="150" w:type="dxa"/>
              <w:left w:w="240" w:type="dxa"/>
              <w:bottom w:w="150" w:type="dxa"/>
              <w:right w:w="240" w:type="dxa"/>
            </w:tcMar>
            <w:vAlign w:val="center"/>
            <w:hideMark/>
          </w:tcPr>
          <w:p w14:paraId="7132E2B1"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Polak et al. (1969)</w:t>
            </w:r>
          </w:p>
        </w:tc>
        <w:tc>
          <w:tcPr>
            <w:tcW w:w="2809" w:type="pct"/>
            <w:tcMar>
              <w:top w:w="150" w:type="dxa"/>
              <w:left w:w="240" w:type="dxa"/>
              <w:bottom w:w="150" w:type="dxa"/>
              <w:right w:w="240" w:type="dxa"/>
            </w:tcMar>
            <w:vAlign w:val="center"/>
            <w:hideMark/>
          </w:tcPr>
          <w:p w14:paraId="482F9ACF"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PRP</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6552D070"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Restart mechanism</w:t>
            </w:r>
          </w:p>
        </w:tc>
      </w:tr>
      <w:tr w:rsidR="00EF6C4B" w:rsidRPr="00EF6C4B" w14:paraId="144D90FD" w14:textId="77777777" w:rsidTr="00A968E5">
        <w:tc>
          <w:tcPr>
            <w:tcW w:w="638" w:type="pct"/>
            <w:tcMar>
              <w:top w:w="150" w:type="dxa"/>
              <w:left w:w="0" w:type="dxa"/>
              <w:bottom w:w="150" w:type="dxa"/>
              <w:right w:w="240" w:type="dxa"/>
            </w:tcMar>
            <w:vAlign w:val="center"/>
            <w:hideMark/>
          </w:tcPr>
          <w:p w14:paraId="3E71C09A"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CD</w:t>
            </w:r>
          </w:p>
        </w:tc>
        <w:tc>
          <w:tcPr>
            <w:tcW w:w="767" w:type="pct"/>
            <w:tcMar>
              <w:top w:w="150" w:type="dxa"/>
              <w:left w:w="240" w:type="dxa"/>
              <w:bottom w:w="150" w:type="dxa"/>
              <w:right w:w="240" w:type="dxa"/>
            </w:tcMar>
            <w:vAlign w:val="center"/>
            <w:hideMark/>
          </w:tcPr>
          <w:p w14:paraId="2CF69F2D"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Fletcher (1987)</w:t>
            </w:r>
          </w:p>
        </w:tc>
        <w:tc>
          <w:tcPr>
            <w:tcW w:w="2809" w:type="pct"/>
            <w:tcMar>
              <w:top w:w="150" w:type="dxa"/>
              <w:left w:w="240" w:type="dxa"/>
              <w:bottom w:w="150" w:type="dxa"/>
              <w:right w:w="240" w:type="dxa"/>
            </w:tcMar>
            <w:vAlign w:val="center"/>
            <w:hideMark/>
          </w:tcPr>
          <w:p w14:paraId="0C4542EA"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CD</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5824BC03"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Descent property</w:t>
            </w:r>
          </w:p>
        </w:tc>
      </w:tr>
      <w:tr w:rsidR="00EF6C4B" w:rsidRPr="00EF6C4B" w14:paraId="79340725" w14:textId="77777777" w:rsidTr="00A968E5">
        <w:tc>
          <w:tcPr>
            <w:tcW w:w="638" w:type="pct"/>
            <w:tcMar>
              <w:top w:w="150" w:type="dxa"/>
              <w:left w:w="0" w:type="dxa"/>
              <w:bottom w:w="150" w:type="dxa"/>
              <w:right w:w="240" w:type="dxa"/>
            </w:tcMar>
            <w:vAlign w:val="center"/>
            <w:hideMark/>
          </w:tcPr>
          <w:p w14:paraId="7EC001D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LS</w:t>
            </w:r>
          </w:p>
        </w:tc>
        <w:tc>
          <w:tcPr>
            <w:tcW w:w="767" w:type="pct"/>
            <w:tcMar>
              <w:top w:w="150" w:type="dxa"/>
              <w:left w:w="240" w:type="dxa"/>
              <w:bottom w:w="150" w:type="dxa"/>
              <w:right w:w="240" w:type="dxa"/>
            </w:tcMar>
            <w:vAlign w:val="center"/>
            <w:hideMark/>
          </w:tcPr>
          <w:p w14:paraId="27137D55"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Liu &amp; Storey (1991)</w:t>
            </w:r>
          </w:p>
        </w:tc>
        <w:tc>
          <w:tcPr>
            <w:tcW w:w="2809" w:type="pct"/>
            <w:tcMar>
              <w:top w:w="150" w:type="dxa"/>
              <w:left w:w="240" w:type="dxa"/>
              <w:bottom w:w="150" w:type="dxa"/>
              <w:right w:w="240" w:type="dxa"/>
            </w:tcMar>
            <w:vAlign w:val="center"/>
            <w:hideMark/>
          </w:tcPr>
          <w:p w14:paraId="31BBF2D5"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LS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125F9DC3"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Efficient descent</w:t>
            </w:r>
          </w:p>
        </w:tc>
      </w:tr>
      <w:tr w:rsidR="00EF6C4B" w:rsidRPr="00EF6C4B" w14:paraId="57C38077" w14:textId="77777777" w:rsidTr="00A968E5">
        <w:tc>
          <w:tcPr>
            <w:tcW w:w="638" w:type="pct"/>
            <w:tcMar>
              <w:top w:w="150" w:type="dxa"/>
              <w:left w:w="0" w:type="dxa"/>
              <w:bottom w:w="150" w:type="dxa"/>
              <w:right w:w="240" w:type="dxa"/>
            </w:tcMar>
            <w:vAlign w:val="center"/>
            <w:hideMark/>
          </w:tcPr>
          <w:p w14:paraId="5C031751"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DY</w:t>
            </w:r>
          </w:p>
        </w:tc>
        <w:tc>
          <w:tcPr>
            <w:tcW w:w="767" w:type="pct"/>
            <w:tcMar>
              <w:top w:w="150" w:type="dxa"/>
              <w:left w:w="240" w:type="dxa"/>
              <w:bottom w:w="150" w:type="dxa"/>
              <w:right w:w="240" w:type="dxa"/>
            </w:tcMar>
            <w:vAlign w:val="center"/>
            <w:hideMark/>
          </w:tcPr>
          <w:p w14:paraId="7DA26872"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Dai &amp; Yuan (1999)</w:t>
            </w:r>
          </w:p>
        </w:tc>
        <w:tc>
          <w:tcPr>
            <w:tcW w:w="2809" w:type="pct"/>
            <w:tcMar>
              <w:top w:w="150" w:type="dxa"/>
              <w:left w:w="240" w:type="dxa"/>
              <w:bottom w:w="150" w:type="dxa"/>
              <w:right w:w="240" w:type="dxa"/>
            </w:tcMar>
            <w:vAlign w:val="center"/>
            <w:hideMark/>
          </w:tcPr>
          <w:p w14:paraId="5A8DDE70"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DY</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0F9B66CD"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Strong convergence</w:t>
            </w:r>
          </w:p>
        </w:tc>
      </w:tr>
      <w:tr w:rsidR="00EF6C4B" w:rsidRPr="00EF6C4B" w14:paraId="5F3F8420" w14:textId="77777777" w:rsidTr="00A968E5">
        <w:tc>
          <w:tcPr>
            <w:tcW w:w="638" w:type="pct"/>
            <w:tcMar>
              <w:top w:w="150" w:type="dxa"/>
              <w:left w:w="0" w:type="dxa"/>
              <w:bottom w:w="150" w:type="dxa"/>
              <w:right w:w="240" w:type="dxa"/>
            </w:tcMar>
            <w:vAlign w:val="center"/>
            <w:hideMark/>
          </w:tcPr>
          <w:p w14:paraId="022445B4"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HZ</w:t>
            </w:r>
          </w:p>
        </w:tc>
        <w:tc>
          <w:tcPr>
            <w:tcW w:w="767" w:type="pct"/>
            <w:tcMar>
              <w:top w:w="150" w:type="dxa"/>
              <w:left w:w="240" w:type="dxa"/>
              <w:bottom w:w="150" w:type="dxa"/>
              <w:right w:w="240" w:type="dxa"/>
            </w:tcMar>
            <w:vAlign w:val="center"/>
            <w:hideMark/>
          </w:tcPr>
          <w:p w14:paraId="4492B028"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Hager &amp; Zhang (2005)</w:t>
            </w:r>
          </w:p>
        </w:tc>
        <w:tc>
          <w:tcPr>
            <w:tcW w:w="2809" w:type="pct"/>
            <w:tcMar>
              <w:top w:w="150" w:type="dxa"/>
              <w:left w:w="240" w:type="dxa"/>
              <w:bottom w:w="150" w:type="dxa"/>
              <w:right w:w="240" w:type="dxa"/>
            </w:tcMar>
            <w:vAlign w:val="center"/>
            <w:hideMark/>
          </w:tcPr>
          <w:p w14:paraId="4A7CB6FD"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HZ</m:t>
                    </m:r>
                    <m:ctrlPr>
                      <w:rPr>
                        <w:rFonts w:ascii="Cambria Math" w:hAnsi="Cambria Math" w:cs="Arial"/>
                      </w:rPr>
                    </m:ctrlPr>
                  </m:sup>
                </m:sSubSup>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w:rPr>
                    <w:rFonts w:ascii="Cambria Math" w:hAnsi="Cambria Math" w:cs="Arial"/>
                  </w:rPr>
                  <m:t>-</m:t>
                </m:r>
                <m:f>
                  <m:fPr>
                    <m:ctrlPr>
                      <w:rPr>
                        <w:rFonts w:ascii="Cambria Math" w:hAnsi="Cambria Math" w:cs="Arial"/>
                      </w:rPr>
                    </m:ctrlPr>
                  </m:fPr>
                  <m:num>
                    <m:r>
                      <m:rPr>
                        <m:sty m:val="p"/>
                      </m:rPr>
                      <w:rPr>
                        <w:rFonts w:ascii="Cambria Math" w:hAnsi="Cambria Math" w:cs="Arial"/>
                      </w:rPr>
                      <m:t>2</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T</m:t>
                    </m:r>
                  </m:sup>
                </m:sSup>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Mar>
              <w:top w:w="150" w:type="dxa"/>
              <w:left w:w="240" w:type="dxa"/>
              <w:bottom w:w="150" w:type="dxa"/>
              <w:right w:w="0" w:type="dxa"/>
            </w:tcMar>
            <w:vAlign w:val="center"/>
            <w:hideMark/>
          </w:tcPr>
          <w:p w14:paraId="2D84EB31"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Guaranteed descent</w:t>
            </w:r>
          </w:p>
        </w:tc>
      </w:tr>
      <w:tr w:rsidR="00EF6C4B" w:rsidRPr="00EF6C4B" w14:paraId="722FA774" w14:textId="77777777" w:rsidTr="00A968E5">
        <w:tc>
          <w:tcPr>
            <w:tcW w:w="638" w:type="pct"/>
            <w:tcBorders>
              <w:bottom w:val="single" w:sz="4" w:space="0" w:color="auto"/>
            </w:tcBorders>
            <w:tcMar>
              <w:top w:w="150" w:type="dxa"/>
              <w:left w:w="0" w:type="dxa"/>
              <w:bottom w:w="150" w:type="dxa"/>
              <w:right w:w="240" w:type="dxa"/>
            </w:tcMar>
            <w:vAlign w:val="center"/>
            <w:hideMark/>
          </w:tcPr>
          <w:p w14:paraId="22BCAAD9"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BAN</w:t>
            </w:r>
          </w:p>
        </w:tc>
        <w:tc>
          <w:tcPr>
            <w:tcW w:w="767" w:type="pct"/>
            <w:tcBorders>
              <w:bottom w:val="single" w:sz="4" w:space="0" w:color="auto"/>
            </w:tcBorders>
            <w:tcMar>
              <w:top w:w="150" w:type="dxa"/>
              <w:left w:w="240" w:type="dxa"/>
              <w:bottom w:w="150" w:type="dxa"/>
              <w:right w:w="240" w:type="dxa"/>
            </w:tcMar>
            <w:vAlign w:val="center"/>
            <w:hideMark/>
          </w:tcPr>
          <w:p w14:paraId="3AF31DE6"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Bamigbola et al. (2010)</w:t>
            </w:r>
          </w:p>
        </w:tc>
        <w:tc>
          <w:tcPr>
            <w:tcW w:w="2809" w:type="pct"/>
            <w:tcBorders>
              <w:bottom w:val="single" w:sz="4" w:space="0" w:color="auto"/>
            </w:tcBorders>
            <w:tcMar>
              <w:top w:w="150" w:type="dxa"/>
              <w:left w:w="240" w:type="dxa"/>
              <w:bottom w:w="150" w:type="dxa"/>
              <w:right w:w="240" w:type="dxa"/>
            </w:tcMar>
            <w:vAlign w:val="center"/>
            <w:hideMark/>
          </w:tcPr>
          <w:p w14:paraId="1BCEDCF2" w14:textId="77777777" w:rsidR="00EF6C4B" w:rsidRPr="00EF6C4B" w:rsidRDefault="00EE68A6" w:rsidP="00A968E5">
            <w:pPr>
              <w:tabs>
                <w:tab w:val="center" w:pos="4800"/>
                <w:tab w:val="right" w:pos="9500"/>
              </w:tabs>
              <w:jc w:val="both"/>
              <w:rPr>
                <w:rFonts w:ascii="Arial" w:hAnsi="Arial" w:cs="Arial"/>
                <w:noProof/>
                <w:lang w:val="en-GB"/>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BAN</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c>
          <w:tcPr>
            <w:tcW w:w="786" w:type="pct"/>
            <w:tcBorders>
              <w:bottom w:val="single" w:sz="4" w:space="0" w:color="auto"/>
            </w:tcBorders>
            <w:tcMar>
              <w:top w:w="150" w:type="dxa"/>
              <w:left w:w="240" w:type="dxa"/>
              <w:bottom w:w="150" w:type="dxa"/>
              <w:right w:w="0" w:type="dxa"/>
            </w:tcMar>
            <w:vAlign w:val="center"/>
            <w:hideMark/>
          </w:tcPr>
          <w:p w14:paraId="69FEE1F7" w14:textId="77777777" w:rsidR="00EF6C4B" w:rsidRPr="00EF6C4B" w:rsidRDefault="00EF6C4B" w:rsidP="00A968E5">
            <w:pPr>
              <w:tabs>
                <w:tab w:val="center" w:pos="4800"/>
                <w:tab w:val="right" w:pos="9500"/>
              </w:tabs>
              <w:jc w:val="both"/>
              <w:rPr>
                <w:rFonts w:ascii="Arial" w:hAnsi="Arial" w:cs="Arial"/>
                <w:noProof/>
                <w:lang w:val="en-GB"/>
              </w:rPr>
            </w:pPr>
            <w:r w:rsidRPr="00EF6C4B">
              <w:rPr>
                <w:rFonts w:ascii="Arial" w:hAnsi="Arial" w:cs="Arial"/>
                <w:noProof/>
                <w:lang w:val="en-GB"/>
              </w:rPr>
              <w:t>Modified conjugacy</w:t>
            </w:r>
          </w:p>
        </w:tc>
      </w:tr>
    </w:tbl>
    <w:p w14:paraId="29380E78" w14:textId="77777777" w:rsidR="00EF6C4B" w:rsidRPr="00EF6C4B" w:rsidRDefault="00EF6C4B" w:rsidP="00EF6C4B">
      <w:pPr>
        <w:tabs>
          <w:tab w:val="center" w:pos="4800"/>
          <w:tab w:val="right" w:pos="9500"/>
        </w:tabs>
        <w:jc w:val="both"/>
        <w:rPr>
          <w:rFonts w:ascii="Arial" w:hAnsi="Arial" w:cs="Arial"/>
          <w:noProof/>
          <w:lang w:val="en-GB"/>
        </w:rPr>
      </w:pPr>
      <w:r w:rsidRPr="00EF6C4B">
        <w:rPr>
          <w:rFonts w:ascii="Arial" w:hAnsi="Arial" w:cs="Arial"/>
          <w:noProof/>
          <w:lang w:val="en-GB"/>
        </w:rPr>
        <w:lastRenderedPageBreak/>
        <w:t>Here, </w:t>
      </w:r>
      <m:oMath>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oMath>
      <w:r w:rsidRPr="00EF6C4B">
        <w:rPr>
          <w:rFonts w:ascii="Arial" w:hAnsi="Arial" w:cs="Arial"/>
          <w:noProof/>
          <w:lang w:val="en-GB"/>
        </w:rPr>
        <w:t>.</w:t>
      </w:r>
    </w:p>
    <w:p w14:paraId="668FD8D9" w14:textId="77777777" w:rsidR="00EF6C4B" w:rsidRPr="00EF6C4B" w:rsidRDefault="00EF6C4B" w:rsidP="00EF6C4B">
      <w:pPr>
        <w:tabs>
          <w:tab w:val="center" w:pos="4800"/>
          <w:tab w:val="right" w:pos="9500"/>
        </w:tabs>
        <w:rPr>
          <w:rFonts w:ascii="Arial" w:hAnsi="Arial" w:cs="Arial"/>
          <w:noProof/>
        </w:rPr>
      </w:pPr>
    </w:p>
    <w:p w14:paraId="1C3FC525" w14:textId="3B73697E" w:rsidR="00EF6C4B" w:rsidRPr="00C25599" w:rsidRDefault="00C25599" w:rsidP="00EF6C4B">
      <w:pPr>
        <w:tabs>
          <w:tab w:val="center" w:pos="4800"/>
          <w:tab w:val="right" w:pos="9500"/>
        </w:tabs>
        <w:jc w:val="both"/>
        <w:rPr>
          <w:rFonts w:ascii="Arial" w:hAnsi="Arial" w:cs="Arial"/>
          <w:b/>
          <w:bCs/>
          <w:noProof/>
          <w:lang w:val="en-GB"/>
        </w:rPr>
      </w:pPr>
      <w:r w:rsidRPr="00C25599">
        <w:rPr>
          <w:rFonts w:ascii="Arial" w:hAnsi="Arial" w:cs="Arial"/>
          <w:b/>
          <w:bCs/>
          <w:noProof/>
          <w:lang w:val="en-GB"/>
        </w:rPr>
        <w:t xml:space="preserve">2.2 </w:t>
      </w:r>
      <w:r w:rsidR="00EF6C4B" w:rsidRPr="00C25599">
        <w:rPr>
          <w:rFonts w:ascii="Arial" w:hAnsi="Arial" w:cs="Arial"/>
          <w:b/>
          <w:bCs/>
          <w:noProof/>
          <w:lang w:val="en-GB"/>
        </w:rPr>
        <w:t>Strong Wolfe Line Search Conditions</w:t>
      </w:r>
    </w:p>
    <w:p w14:paraId="557ADA7B" w14:textId="77777777" w:rsidR="00EF6C4B" w:rsidRPr="00EF6C4B" w:rsidRDefault="00EF6C4B" w:rsidP="00EF6C4B">
      <w:pPr>
        <w:tabs>
          <w:tab w:val="center" w:pos="4800"/>
          <w:tab w:val="right" w:pos="9500"/>
        </w:tabs>
        <w:jc w:val="both"/>
        <w:rPr>
          <w:rFonts w:ascii="Arial" w:hAnsi="Arial" w:cs="Arial"/>
          <w:noProof/>
          <w:lang w:val="en-GB"/>
        </w:rPr>
      </w:pPr>
      <w:r w:rsidRPr="00EF6C4B">
        <w:rPr>
          <w:rFonts w:ascii="Arial" w:hAnsi="Arial" w:cs="Arial"/>
          <w:noProof/>
          <w:lang w:val="en-GB"/>
        </w:rPr>
        <w:t xml:space="preserve">The step size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Pr="00EF6C4B">
        <w:rPr>
          <w:rFonts w:ascii="Arial" w:hAnsi="Arial" w:cs="Arial"/>
          <w:noProof/>
          <w:lang w:val="en-GB"/>
        </w:rPr>
        <w:t xml:space="preserve"> must satisfy the Strong Wolfe conditions:</w:t>
      </w:r>
    </w:p>
    <w:tbl>
      <w:tblPr>
        <w:tblW w:w="5000" w:type="pct"/>
        <w:tblBorders>
          <w:top w:val="nil"/>
          <w:left w:val="nil"/>
          <w:bottom w:val="nil"/>
          <w:right w:val="nil"/>
          <w:insideH w:val="nil"/>
          <w:insideV w:val="nil"/>
        </w:tblBorders>
        <w:tblLook w:val="04A0" w:firstRow="1" w:lastRow="0" w:firstColumn="1" w:lastColumn="0" w:noHBand="0" w:noVBand="1"/>
      </w:tblPr>
      <w:tblGrid>
        <w:gridCol w:w="950"/>
        <w:gridCol w:w="7013"/>
        <w:gridCol w:w="461"/>
      </w:tblGrid>
      <w:tr w:rsidR="00EF6C4B" w:rsidRPr="00EF6C4B" w14:paraId="74B63994" w14:textId="77777777" w:rsidTr="00A968E5">
        <w:trPr>
          <w:trHeight w:val="481"/>
        </w:trPr>
        <w:tc>
          <w:tcPr>
            <w:tcW w:w="575" w:type="pct"/>
          </w:tcPr>
          <w:p w14:paraId="651C89CE" w14:textId="77777777" w:rsidR="00EF6C4B" w:rsidRPr="00EF6C4B" w:rsidRDefault="00EF6C4B" w:rsidP="00A968E5">
            <w:pPr>
              <w:rPr>
                <w:rFonts w:ascii="Arial" w:hAnsi="Arial" w:cs="Arial"/>
              </w:rPr>
            </w:pPr>
            <w:r w:rsidRPr="00EF6C4B">
              <w:rPr>
                <w:rFonts w:ascii="Arial" w:hAnsi="Arial" w:cs="Arial"/>
              </w:rPr>
              <w:t>(S1)</w:t>
            </w:r>
          </w:p>
        </w:tc>
        <w:tc>
          <w:tcPr>
            <w:tcW w:w="4173" w:type="pct"/>
          </w:tcPr>
          <w:p w14:paraId="12DF9DF9" w14:textId="77777777" w:rsidR="00EF6C4B" w:rsidRPr="00EF6C4B" w:rsidRDefault="00EF6C4B" w:rsidP="00A968E5">
            <w:pPr>
              <w:jc w:val="both"/>
              <w:rPr>
                <w:rFonts w:ascii="Arial" w:eastAsiaTheme="minorEastAsia" w:hAnsi="Arial" w:cs="Arial"/>
              </w:rPr>
            </w:pPr>
            <m:oMathPara>
              <m:oMath>
                <m:r>
                  <w:rPr>
                    <w:rFonts w:ascii="Cambria Math"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e>
                </m:d>
                <m:r>
                  <w:rPr>
                    <w:rFonts w:ascii="Cambria Math"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sSubSup>
                  <m:sSubSupPr>
                    <m:ctrlPr>
                      <w:rPr>
                        <w:rFonts w:ascii="Cambria Math" w:hAnsi="Cambria Math" w:cs="Arial"/>
                      </w:rPr>
                    </m:ctrlPr>
                  </m:sSubSupPr>
                  <m:e>
                    <m:r>
                      <w:rPr>
                        <w:rFonts w:ascii="Cambria Math" w:hAnsi="Cambria Math" w:cs="Arial"/>
                      </w:rPr>
                      <m:t>g</m:t>
                    </m:r>
                  </m:e>
                  <m:sub>
                    <m:r>
                      <w:rPr>
                        <w:rFonts w:ascii="Cambria Math" w:hAnsi="Cambria Math" w:cs="Arial"/>
                      </w:rPr>
                      <m:t>k</m:t>
                    </m:r>
                  </m:sub>
                  <m:sup>
                    <m:r>
                      <w:rPr>
                        <w:rFonts w:ascii="Cambria Math" w:hAnsi="Cambria Math" w:cs="Arial"/>
                      </w:rPr>
                      <m:t>T</m:t>
                    </m:r>
                  </m:sup>
                </m:sSubSup>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r>
                  <w:rPr>
                    <w:rFonts w:ascii="Cambria Math" w:hAnsi="Cambria Math" w:cs="Arial"/>
                  </w:rPr>
                  <m:t>,</m:t>
                </m:r>
              </m:oMath>
            </m:oMathPara>
          </w:p>
        </w:tc>
        <w:tc>
          <w:tcPr>
            <w:tcW w:w="252" w:type="pct"/>
          </w:tcPr>
          <w:p w14:paraId="27BC0FC8" w14:textId="77777777" w:rsidR="00EF6C4B" w:rsidRPr="00EF6C4B" w:rsidRDefault="00EF6C4B" w:rsidP="00A968E5">
            <w:pPr>
              <w:jc w:val="right"/>
              <w:rPr>
                <w:rFonts w:ascii="Arial" w:hAnsi="Arial" w:cs="Arial"/>
              </w:rPr>
            </w:pPr>
            <w:r w:rsidRPr="00EF6C4B">
              <w:rPr>
                <w:rFonts w:ascii="Arial" w:hAnsi="Arial" w:cs="Arial"/>
              </w:rPr>
              <w:t>(4)</w:t>
            </w:r>
          </w:p>
        </w:tc>
      </w:tr>
      <w:tr w:rsidR="00EF6C4B" w:rsidRPr="00EF6C4B" w14:paraId="66D9CA9A" w14:textId="77777777" w:rsidTr="00A968E5">
        <w:trPr>
          <w:trHeight w:val="481"/>
        </w:trPr>
        <w:tc>
          <w:tcPr>
            <w:tcW w:w="575" w:type="pct"/>
            <w:tcBorders>
              <w:top w:val="nil"/>
              <w:left w:val="nil"/>
              <w:bottom w:val="nil"/>
              <w:right w:val="nil"/>
            </w:tcBorders>
          </w:tcPr>
          <w:p w14:paraId="0DCBDF60" w14:textId="77777777" w:rsidR="00EF6C4B" w:rsidRPr="00EF6C4B" w:rsidRDefault="00EF6C4B" w:rsidP="00A968E5">
            <w:pPr>
              <w:rPr>
                <w:rFonts w:ascii="Arial" w:hAnsi="Arial" w:cs="Arial"/>
              </w:rPr>
            </w:pPr>
            <w:r w:rsidRPr="00EF6C4B">
              <w:rPr>
                <w:rFonts w:ascii="Arial" w:hAnsi="Arial" w:cs="Arial"/>
              </w:rPr>
              <w:t>(S2)</w:t>
            </w:r>
          </w:p>
        </w:tc>
        <w:tc>
          <w:tcPr>
            <w:tcW w:w="4173" w:type="pct"/>
            <w:tcBorders>
              <w:top w:val="nil"/>
              <w:left w:val="nil"/>
              <w:bottom w:val="nil"/>
              <w:right w:val="nil"/>
            </w:tcBorders>
          </w:tcPr>
          <w:p w14:paraId="61451C0C" w14:textId="77777777" w:rsidR="00EF6C4B" w:rsidRPr="00EF6C4B" w:rsidRDefault="00EE68A6" w:rsidP="00A968E5">
            <w:pPr>
              <w:jc w:val="both"/>
              <w:rPr>
                <w:rFonts w:ascii="Cambria Math" w:hAnsi="Cambria Math" w:cs="Arial"/>
                <w:oMath/>
              </w:rPr>
            </w:pPr>
            <m:oMathPara>
              <m:oMath>
                <m:d>
                  <m:dPr>
                    <m:begChr m:val="|"/>
                    <m:endChr m:val="|"/>
                    <m:ctrlPr>
                      <w:rPr>
                        <w:rFonts w:ascii="Cambria Math" w:hAnsi="Cambria Math" w:cs="Arial"/>
                      </w:rPr>
                    </m:ctrlPr>
                  </m:dPr>
                  <m:e>
                    <m:r>
                      <m:rPr>
                        <m:sty m:val="p"/>
                      </m:rPr>
                      <w:rPr>
                        <w:rFonts w:ascii="Cambria Math" w:hAnsi="Cambria Math" w:cs="Arial"/>
                      </w:rPr>
                      <m:t>∇</m:t>
                    </m:r>
                    <m:r>
                      <w:rPr>
                        <w:rFonts w:ascii="Cambria Math" w:hAnsi="Cambria Math" w:cs="Arial"/>
                      </w:rPr>
                      <m:t>f</m:t>
                    </m:r>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e>
                        </m:d>
                      </m:e>
                      <m:sup>
                        <m:r>
                          <w:rPr>
                            <w:rFonts w:ascii="Cambria Math" w:hAnsi="Cambria Math" w:cs="Arial"/>
                          </w:rPr>
                          <m:t>T</m:t>
                        </m:r>
                      </m:sup>
                    </m:sSup>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ctrlPr>
                      <w:rPr>
                        <w:rFonts w:ascii="Cambria Math" w:hAnsi="Cambria Math" w:cs="Arial"/>
                        <w:i/>
                      </w:rPr>
                    </m:ctrlPr>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d>
                  <m:dPr>
                    <m:begChr m:val="|"/>
                    <m:endChr m:val="|"/>
                    <m:ctrlPr>
                      <w:rPr>
                        <w:rFonts w:ascii="Cambria Math" w:hAnsi="Cambria Math" w:cs="Arial"/>
                        <w:i/>
                      </w:rPr>
                    </m:ctrlPr>
                  </m:dPr>
                  <m:e>
                    <m:sSubSup>
                      <m:sSubSupPr>
                        <m:ctrlPr>
                          <w:rPr>
                            <w:rFonts w:ascii="Cambria Math" w:hAnsi="Cambria Math" w:cs="Arial"/>
                          </w:rPr>
                        </m:ctrlPr>
                      </m:sSubSupPr>
                      <m:e>
                        <m:r>
                          <w:rPr>
                            <w:rFonts w:ascii="Cambria Math" w:hAnsi="Cambria Math" w:cs="Arial"/>
                          </w:rPr>
                          <m:t>g</m:t>
                        </m:r>
                      </m:e>
                      <m:sub>
                        <m:r>
                          <w:rPr>
                            <w:rFonts w:ascii="Cambria Math" w:hAnsi="Cambria Math" w:cs="Arial"/>
                          </w:rPr>
                          <m:t>k</m:t>
                        </m:r>
                      </m:sub>
                      <m:sup>
                        <m:r>
                          <w:rPr>
                            <w:rFonts w:ascii="Cambria Math" w:hAnsi="Cambria Math" w:cs="Arial"/>
                          </w:rPr>
                          <m:t>T</m:t>
                        </m:r>
                      </m:sup>
                    </m:sSubSup>
                    <m:sSub>
                      <m:sSubPr>
                        <m:ctrlPr>
                          <w:rPr>
                            <w:rFonts w:ascii="Cambria Math" w:hAnsi="Cambria Math" w:cs="Arial"/>
                            <w:i/>
                          </w:rPr>
                        </m:ctrlPr>
                      </m:sSubPr>
                      <m:e>
                        <m:r>
                          <w:rPr>
                            <w:rFonts w:ascii="Cambria Math" w:hAnsi="Cambria Math" w:cs="Arial"/>
                          </w:rPr>
                          <m:t>d</m:t>
                        </m:r>
                      </m:e>
                      <m:sub>
                        <m:r>
                          <w:rPr>
                            <w:rFonts w:ascii="Cambria Math" w:hAnsi="Cambria Math" w:cs="Arial"/>
                          </w:rPr>
                          <m:t>k</m:t>
                        </m:r>
                      </m:sub>
                    </m:sSub>
                  </m:e>
                </m:d>
                <m:r>
                  <w:rPr>
                    <w:rFonts w:ascii="Cambria Math" w:hAnsi="Cambria Math" w:cs="Arial"/>
                  </w:rPr>
                  <m:t>,</m:t>
                </m:r>
              </m:oMath>
            </m:oMathPara>
          </w:p>
        </w:tc>
        <w:tc>
          <w:tcPr>
            <w:tcW w:w="252" w:type="pct"/>
            <w:tcBorders>
              <w:top w:val="nil"/>
              <w:left w:val="nil"/>
              <w:bottom w:val="nil"/>
              <w:right w:val="nil"/>
            </w:tcBorders>
          </w:tcPr>
          <w:p w14:paraId="3351DEB6" w14:textId="77777777" w:rsidR="00EF6C4B" w:rsidRPr="00EF6C4B" w:rsidRDefault="00EF6C4B" w:rsidP="00A968E5">
            <w:pPr>
              <w:jc w:val="right"/>
              <w:rPr>
                <w:rFonts w:ascii="Arial" w:hAnsi="Arial" w:cs="Arial"/>
              </w:rPr>
            </w:pPr>
            <w:r w:rsidRPr="00EF6C4B">
              <w:rPr>
                <w:rFonts w:ascii="Arial" w:hAnsi="Arial" w:cs="Arial"/>
              </w:rPr>
              <w:t>(5)</w:t>
            </w:r>
          </w:p>
        </w:tc>
      </w:tr>
    </w:tbl>
    <w:p w14:paraId="4C3E51A8" w14:textId="77777777" w:rsidR="00EF6C4B" w:rsidRPr="00EF6C4B" w:rsidRDefault="00EF6C4B" w:rsidP="00EF6C4B">
      <w:pPr>
        <w:tabs>
          <w:tab w:val="center" w:pos="4800"/>
          <w:tab w:val="right" w:pos="9500"/>
        </w:tabs>
        <w:jc w:val="both"/>
        <w:rPr>
          <w:rFonts w:ascii="Arial" w:hAnsi="Arial" w:cs="Arial"/>
          <w:noProof/>
          <w:lang w:val="en-GB"/>
        </w:rPr>
      </w:pPr>
      <w:r w:rsidRPr="00EF6C4B">
        <w:rPr>
          <w:rFonts w:ascii="Arial" w:hAnsi="Arial" w:cs="Arial"/>
          <w:noProof/>
          <w:lang w:val="en-GB"/>
        </w:rPr>
        <w:t>with </w:t>
      </w:r>
      <m:oMath>
        <m:sSub>
          <m:sSubPr>
            <m:ctrlPr>
              <w:rPr>
                <w:rFonts w:ascii="Cambria Math" w:hAnsi="Cambria Math" w:cs="Arial"/>
                <w:i/>
              </w:rPr>
            </m:ctrlPr>
          </m:sSubPr>
          <m:e>
            <m:r>
              <w:rPr>
                <w:rFonts w:ascii="Cambria Math" w:hAnsi="Cambria Math" w:cs="Arial"/>
              </w:rPr>
              <m:t>0&lt;c</m:t>
            </m:r>
          </m:e>
          <m:sub>
            <m:r>
              <w:rPr>
                <w:rFonts w:ascii="Cambria Math" w:hAnsi="Cambria Math" w:cs="Arial"/>
              </w:rPr>
              <m:t>1</m:t>
            </m:r>
          </m:sub>
        </m:sSub>
        <m:r>
          <w:rPr>
            <w:rFonts w:ascii="Cambria Math" w:hAnsi="Cambria Math" w:cs="Arial"/>
          </w:rPr>
          <m:t>&lt;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&lt;1</m:t>
        </m:r>
      </m:oMath>
      <w:r w:rsidRPr="00EF6C4B">
        <w:rPr>
          <w:rFonts w:ascii="Arial" w:hAnsi="Arial" w:cs="Arial"/>
          <w:noProof/>
          <w:lang w:val="en-GB"/>
        </w:rPr>
        <w:t>. Condition (S1) ensures sufficient decrease, while (S2) enforces curvature control, preventing steps that are too small and ensuring alignment with descent directions.</w:t>
      </w:r>
    </w:p>
    <w:p w14:paraId="0DCF8076" w14:textId="77777777" w:rsidR="00EF6C4B" w:rsidRPr="00EF6C4B" w:rsidRDefault="00EF6C4B" w:rsidP="00EF6C4B">
      <w:pPr>
        <w:tabs>
          <w:tab w:val="center" w:pos="4800"/>
          <w:tab w:val="right" w:pos="9500"/>
        </w:tabs>
        <w:jc w:val="both"/>
        <w:rPr>
          <w:rFonts w:ascii="Arial" w:hAnsi="Arial" w:cs="Arial"/>
          <w:noProof/>
          <w:lang w:val="en-GB"/>
        </w:rPr>
      </w:pPr>
    </w:p>
    <w:p w14:paraId="6C7FEDF4" w14:textId="77777777" w:rsidR="00EF6C4B" w:rsidRPr="00EF6C4B" w:rsidRDefault="00EF6C4B" w:rsidP="00EF6C4B">
      <w:pPr>
        <w:tabs>
          <w:tab w:val="center" w:pos="4800"/>
          <w:tab w:val="right" w:pos="9500"/>
        </w:tabs>
        <w:jc w:val="both"/>
        <w:rPr>
          <w:rFonts w:ascii="Arial" w:hAnsi="Arial" w:cs="Arial"/>
          <w:noProof/>
          <w:lang w:val="en-GB"/>
        </w:rPr>
      </w:pPr>
      <w:r w:rsidRPr="004C63BB">
        <w:rPr>
          <w:rFonts w:ascii="Arial" w:hAnsi="Arial" w:cs="Arial"/>
          <w:b/>
          <w:bCs/>
          <w:noProof/>
          <w:lang w:val="en-GB"/>
        </w:rPr>
        <w:t>Theorem 2.1 (Convergence under Strong Wolfe): </w:t>
      </w:r>
      <w:r w:rsidRPr="00EF6C4B">
        <w:rPr>
          <w:rFonts w:ascii="Arial" w:hAnsi="Arial" w:cs="Arial"/>
          <w:noProof/>
          <w:lang w:val="en-GB"/>
        </w:rPr>
        <w:t>For continuously differentiable f with Lipschitz continuous gradient, any CG method with β</w:t>
      </w:r>
      <w:r w:rsidRPr="00EF6C4B">
        <w:rPr>
          <w:rFonts w:ascii="Cambria Math" w:hAnsi="Cambria Math" w:cs="Cambria Math"/>
          <w:noProof/>
          <w:lang w:val="en-GB"/>
        </w:rPr>
        <w:t>ₖ</w:t>
      </w:r>
      <w:r w:rsidRPr="00EF6C4B">
        <w:rPr>
          <w:rFonts w:ascii="Arial" w:hAnsi="Arial" w:cs="Arial"/>
          <w:noProof/>
          <w:lang w:val="en-GB"/>
        </w:rPr>
        <w:t xml:space="preserve"> satisfying the sufficient descent condition and α</w:t>
      </w:r>
      <w:r w:rsidRPr="00EF6C4B">
        <w:rPr>
          <w:rFonts w:ascii="Cambria Math" w:hAnsi="Cambria Math" w:cs="Cambria Math"/>
          <w:noProof/>
          <w:lang w:val="en-GB"/>
        </w:rPr>
        <w:t>ₖ</w:t>
      </w:r>
      <w:r w:rsidRPr="00EF6C4B">
        <w:rPr>
          <w:rFonts w:ascii="Arial" w:hAnsi="Arial" w:cs="Arial"/>
          <w:noProof/>
          <w:lang w:val="en-GB"/>
        </w:rPr>
        <w:t xml:space="preserve"> satisfying Strong Wolfe conditions converges globally: </w:t>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func>
          <m:funcPr>
            <m:ctrlPr>
              <w:rPr>
                <w:rFonts w:ascii="Cambria Math" w:hAnsi="Cambria Math" w:cs="Arial"/>
                <w:noProof/>
              </w:rPr>
            </m:ctrlPr>
          </m:funcPr>
          <m:fName>
            <m:r>
              <m:rPr>
                <m:sty m:val="p"/>
              </m:rPr>
              <w:rPr>
                <w:rFonts w:ascii="Cambria Math" w:hAnsi="Cambria Math" w:cs="Arial"/>
                <w:noProof/>
              </w:rPr>
              <m:t>inf</m:t>
            </m:r>
          </m:fName>
          <m:e>
            <m:d>
              <m:dPr>
                <m:begChr m:val="|"/>
                <m:endChr m:val="|"/>
                <m:ctrlPr>
                  <w:rPr>
                    <w:rFonts w:ascii="Cambria Math" w:hAnsi="Cambria Math" w:cs="Arial"/>
                    <w:noProof/>
                  </w:rPr>
                </m:ctrlPr>
              </m:dPr>
              <m:e>
                <m:d>
                  <m:dPr>
                    <m:begChr m:val="|"/>
                    <m:endChr m:val="|"/>
                    <m:ctrlPr>
                      <w:rPr>
                        <w:rFonts w:ascii="Cambria Math" w:hAnsi="Cambria Math" w:cs="Arial"/>
                        <w:noProof/>
                      </w:rPr>
                    </m:ctrlPr>
                  </m:dPr>
                  <m:e>
                    <m:sSub>
                      <m:sSubPr>
                        <m:ctrlPr>
                          <w:rPr>
                            <w:rFonts w:ascii="Cambria Math" w:hAnsi="Cambria Math" w:cs="Arial"/>
                            <w:i/>
                          </w:rPr>
                        </m:ctrlPr>
                      </m:sSubPr>
                      <m:e>
                        <m:r>
                          <w:rPr>
                            <w:rFonts w:ascii="Cambria Math" w:hAnsi="Cambria Math" w:cs="Arial"/>
                          </w:rPr>
                          <m:t>g</m:t>
                        </m:r>
                      </m:e>
                      <m:sub>
                        <m:r>
                          <w:rPr>
                            <w:rFonts w:ascii="Cambria Math" w:hAnsi="Cambria Math" w:cs="Arial"/>
                          </w:rPr>
                          <m:t>k</m:t>
                        </m:r>
                      </m:sub>
                    </m:sSub>
                  </m:e>
                </m:d>
              </m:e>
            </m:d>
          </m:e>
        </m:func>
        <m:r>
          <m:rPr>
            <m:sty m:val="p"/>
          </m:rPr>
          <w:rPr>
            <w:rFonts w:ascii="Cambria Math" w:hAnsi="Cambria Math" w:cs="Arial"/>
            <w:noProof/>
          </w:rPr>
          <m:t>=0</m:t>
        </m:r>
      </m:oMath>
      <w:r w:rsidRPr="00EF6C4B">
        <w:rPr>
          <w:rFonts w:ascii="Arial" w:eastAsiaTheme="minorEastAsia" w:hAnsi="Arial" w:cs="Arial"/>
        </w:rPr>
        <w:t>.</w:t>
      </w:r>
      <w:r w:rsidRPr="00EF6C4B">
        <w:rPr>
          <w:rFonts w:ascii="Arial" w:hAnsi="Arial" w:cs="Arial"/>
          <w:noProof/>
          <w:lang w:val="en-GB"/>
        </w:rPr>
        <w:t> (Dai &amp; Yuan, 1999; Hager &amp; Zhang, 2005).</w:t>
      </w:r>
    </w:p>
    <w:p w14:paraId="02D8A799" w14:textId="77777777" w:rsidR="00EF6C4B" w:rsidRPr="00EF6C4B" w:rsidRDefault="00EF6C4B" w:rsidP="00EF6C4B">
      <w:pPr>
        <w:tabs>
          <w:tab w:val="center" w:pos="4800"/>
          <w:tab w:val="right" w:pos="9500"/>
        </w:tabs>
        <w:rPr>
          <w:rFonts w:ascii="Arial" w:hAnsi="Arial" w:cs="Arial"/>
          <w:noProof/>
        </w:rPr>
      </w:pPr>
    </w:p>
    <w:p w14:paraId="4CA25918" w14:textId="68FD8AD5"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2.3 </w:t>
      </w:r>
      <w:r w:rsidR="00EF6C4B" w:rsidRPr="00C25599">
        <w:rPr>
          <w:rFonts w:ascii="Arial" w:hAnsi="Arial" w:cs="Arial"/>
          <w:b/>
          <w:bCs/>
          <w:lang w:val="en-GB"/>
        </w:rPr>
        <w:t>Implementation Details</w:t>
      </w:r>
    </w:p>
    <w:p w14:paraId="0B40D6A0" w14:textId="77777777" w:rsidR="00EF6C4B" w:rsidRPr="00EF6C4B" w:rsidRDefault="00EF6C4B" w:rsidP="00EF6C4B">
      <w:pPr>
        <w:tabs>
          <w:tab w:val="center" w:pos="4800"/>
          <w:tab w:val="right" w:pos="9500"/>
        </w:tabs>
        <w:rPr>
          <w:rFonts w:ascii="Arial" w:hAnsi="Arial" w:cs="Arial"/>
          <w:lang w:val="en-GB"/>
        </w:rPr>
      </w:pPr>
      <w:r w:rsidRPr="00EF6C4B">
        <w:rPr>
          <w:rFonts w:ascii="Arial" w:hAnsi="Arial" w:cs="Arial"/>
        </w:rPr>
        <w:t xml:space="preserve">We implemented the Strong Wolfe line search using the bracketing and sectioning algorithm by Nocedal &amp; Wright (2006, Algorithm 3.5). Parameters were fixed at </w:t>
      </w:r>
      <m:oMath>
        <m:r>
          <w:rPr>
            <w:rFonts w:ascii="Cambria Math" w:hAnsi="Cambria Math" w:cs="Arial"/>
          </w:rPr>
          <m:t>ρ=0.0001</m:t>
        </m:r>
      </m:oMath>
      <w:r w:rsidRPr="00EF6C4B">
        <w:rPr>
          <w:rFonts w:ascii="Arial" w:hAnsi="Arial" w:cs="Arial"/>
        </w:rPr>
        <w:t xml:space="preserve"> and </w:t>
      </w:r>
      <m:oMath>
        <m:r>
          <w:rPr>
            <w:rFonts w:ascii="Cambria Math" w:hAnsi="Cambria Math" w:cs="Arial"/>
          </w:rPr>
          <m:t>σ=0.875</m:t>
        </m:r>
      </m:oMath>
      <w:r w:rsidRPr="00EF6C4B">
        <w:rPr>
          <w:rFonts w:ascii="Arial" w:hAnsi="Arial" w:cs="Arial"/>
          <w:lang w:val="en-GB"/>
        </w:rPr>
        <w:t>,</w:t>
      </w:r>
      <w:r w:rsidRPr="00EF6C4B">
        <w:rPr>
          <w:rFonts w:ascii="Arial" w:hAnsi="Arial" w:cs="Arial"/>
        </w:rPr>
        <w:t xml:space="preserve"> values consistent with convergence literature (Dai &amp; Yuan, 1999) and validated through preliminary testing.</w:t>
      </w:r>
    </w:p>
    <w:p w14:paraId="517667A1" w14:textId="77777777" w:rsidR="00EF6C4B" w:rsidRPr="00EF6C4B" w:rsidRDefault="00EF6C4B" w:rsidP="00EF6C4B">
      <w:pPr>
        <w:tabs>
          <w:tab w:val="center" w:pos="4800"/>
          <w:tab w:val="right" w:pos="9500"/>
        </w:tabs>
        <w:rPr>
          <w:rFonts w:ascii="Arial" w:hAnsi="Arial" w:cs="Arial"/>
          <w:lang w:val="en-GB"/>
        </w:rPr>
      </w:pPr>
    </w:p>
    <w:p w14:paraId="46726B79" w14:textId="77777777" w:rsidR="00EF6C4B" w:rsidRPr="00EF6C4B" w:rsidRDefault="00EF6C4B" w:rsidP="00EF6C4B">
      <w:pPr>
        <w:tabs>
          <w:tab w:val="center" w:pos="4800"/>
          <w:tab w:val="right" w:pos="9500"/>
        </w:tabs>
        <w:jc w:val="both"/>
        <w:rPr>
          <w:rFonts w:ascii="Arial" w:hAnsi="Arial" w:cs="Arial"/>
          <w:bCs/>
          <w:lang w:val="en-GB"/>
        </w:rPr>
      </w:pPr>
      <w:r w:rsidRPr="00EF6C4B">
        <w:rPr>
          <w:rFonts w:ascii="Arial" w:hAnsi="Arial" w:cs="Arial"/>
          <w:b/>
          <w:bCs/>
          <w:lang w:val="en-GB"/>
        </w:rPr>
        <w:t>Algorithm 1.</w:t>
      </w:r>
      <w:r w:rsidRPr="00EF6C4B">
        <w:rPr>
          <w:rFonts w:ascii="Arial" w:hAnsi="Arial" w:cs="Arial"/>
          <w:bCs/>
          <w:lang w:val="en-GB"/>
        </w:rPr>
        <w:t> Strong Wolfe Line Search Implementation</w:t>
      </w:r>
    </w:p>
    <w:p w14:paraId="2E91CE96" w14:textId="77777777" w:rsidR="00EF6C4B" w:rsidRPr="00EF6C4B" w:rsidRDefault="00EF6C4B" w:rsidP="00EF6C4B">
      <w:pPr>
        <w:tabs>
          <w:tab w:val="center" w:pos="4800"/>
          <w:tab w:val="right" w:pos="9500"/>
        </w:tabs>
        <w:rPr>
          <w:rFonts w:ascii="Arial" w:hAnsi="Arial" w:cs="Arial"/>
          <w:bCs/>
          <w:lang w:val="en-GB"/>
        </w:rPr>
      </w:pPr>
      <w:r w:rsidRPr="00EF6C4B">
        <w:rPr>
          <w:rFonts w:ascii="Arial" w:hAnsi="Arial" w:cs="Arial"/>
          <w:b/>
          <w:bCs/>
          <w:lang w:val="en-GB"/>
        </w:rPr>
        <w:t>Input:</w:t>
      </w:r>
      <w:r w:rsidRPr="00EF6C4B">
        <w:rPr>
          <w:rFonts w:ascii="Arial" w:hAnsi="Arial" w:cs="Arial"/>
        </w:rPr>
        <w:t xml:space="preserv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rPr>
        <w:t xml:space="preserve">,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 f, g, ρ=0.0001, σ=0.875</m:t>
        </m:r>
      </m:oMath>
      <w:r w:rsidRPr="00EF6C4B">
        <w:rPr>
          <w:rFonts w:ascii="Arial" w:hAnsi="Arial" w:cs="Arial"/>
          <w:bCs/>
          <w:lang w:val="en-GB"/>
        </w:rPr>
        <w:br/>
      </w:r>
      <w:r w:rsidRPr="00EF6C4B">
        <w:rPr>
          <w:rFonts w:ascii="Arial" w:hAnsi="Arial" w:cs="Arial"/>
          <w:b/>
          <w:bCs/>
          <w:lang w:val="en-GB"/>
        </w:rPr>
        <w:t>Output:</w:t>
      </w:r>
      <w:r w:rsidRPr="00EF6C4B">
        <w:rPr>
          <w:rFonts w:ascii="Arial" w:hAnsi="Arial" w:cs="Arial"/>
          <w:bCs/>
          <w:lang w:val="en-GB"/>
        </w:rPr>
        <w: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Pr="00EF6C4B">
        <w:rPr>
          <w:rFonts w:ascii="Arial" w:hAnsi="Arial" w:cs="Arial"/>
          <w:bCs/>
          <w:lang w:val="en-GB"/>
        </w:rPr>
        <w:t>​ satisfying (S1) and (S2)</w:t>
      </w:r>
    </w:p>
    <w:p w14:paraId="2AAF0ADD" w14:textId="77777777" w:rsidR="00EF6C4B" w:rsidRPr="00EF6C4B" w:rsidRDefault="00EF6C4B" w:rsidP="00EF6C4B">
      <w:pPr>
        <w:numPr>
          <w:ilvl w:val="0"/>
          <w:numId w:val="32"/>
        </w:numPr>
        <w:tabs>
          <w:tab w:val="center" w:pos="4800"/>
          <w:tab w:val="right" w:pos="9500"/>
        </w:tabs>
        <w:jc w:val="both"/>
        <w:rPr>
          <w:rFonts w:ascii="Arial" w:hAnsi="Arial" w:cs="Arial"/>
          <w:bCs/>
          <w:lang w:val="en-GB"/>
        </w:rPr>
      </w:pPr>
      <w:r w:rsidRPr="00EF6C4B">
        <w:rPr>
          <w:rFonts w:ascii="Arial" w:hAnsi="Arial" w:cs="Arial"/>
          <w:bCs/>
          <w:lang w:val="en-GB"/>
        </w:rPr>
        <w:t>Initialize: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min</m:t>
            </m:r>
          </m:sub>
        </m:sSub>
        <m:r>
          <w:rPr>
            <w:rFonts w:ascii="Cambria Math" w:hAnsi="Cambria Math" w:cs="Arial"/>
          </w:rPr>
          <m:t xml:space="preserve">=0, </m:t>
        </m:r>
        <m:sSub>
          <m:sSubPr>
            <m:ctrlPr>
              <w:rPr>
                <w:rFonts w:ascii="Cambria Math" w:hAnsi="Cambria Math" w:cs="Arial"/>
                <w:i/>
              </w:rPr>
            </m:ctrlPr>
          </m:sSubPr>
          <m:e>
            <m:r>
              <w:rPr>
                <w:rFonts w:ascii="Cambria Math" w:hAnsi="Cambria Math" w:cs="Arial"/>
              </w:rPr>
              <m:t>α</m:t>
            </m:r>
          </m:e>
          <m:sub>
            <m:r>
              <w:rPr>
                <w:rFonts w:ascii="Cambria Math" w:hAnsi="Cambria Math" w:cs="Arial"/>
              </w:rPr>
              <m:t>max</m:t>
            </m:r>
          </m:sub>
        </m:sSub>
        <m:r>
          <w:rPr>
            <w:rFonts w:ascii="Cambria Math" w:hAnsi="Cambria Math" w:cs="Arial"/>
          </w:rPr>
          <m:t>=∞, α=1, i=0</m:t>
        </m:r>
      </m:oMath>
    </w:p>
    <w:p w14:paraId="184086DF" w14:textId="77777777" w:rsidR="00EF6C4B" w:rsidRPr="00EF6C4B" w:rsidRDefault="00EF6C4B" w:rsidP="00EF6C4B">
      <w:pPr>
        <w:numPr>
          <w:ilvl w:val="0"/>
          <w:numId w:val="32"/>
        </w:numPr>
        <w:tabs>
          <w:tab w:val="center" w:pos="4800"/>
          <w:tab w:val="right" w:pos="9500"/>
        </w:tabs>
        <w:rPr>
          <w:rFonts w:ascii="Arial" w:hAnsi="Arial" w:cs="Arial"/>
          <w:bCs/>
          <w:lang w:val="en-GB"/>
        </w:rPr>
      </w:pPr>
      <w:r w:rsidRPr="00EF6C4B">
        <w:rPr>
          <w:rFonts w:ascii="Arial" w:hAnsi="Arial" w:cs="Arial"/>
          <w:b/>
          <w:bCs/>
          <w:lang w:val="en-GB"/>
        </w:rPr>
        <w:t>While</w:t>
      </w:r>
      <w:r w:rsidRPr="00EF6C4B">
        <w:rPr>
          <w:rFonts w:ascii="Arial" w:hAnsi="Arial" w:cs="Arial"/>
          <w:bCs/>
          <w:lang w:val="en-GB"/>
        </w:rPr>
        <w:t> (true):</w:t>
      </w:r>
      <w:r w:rsidRPr="00EF6C4B">
        <w:rPr>
          <w:rFonts w:ascii="Arial" w:hAnsi="Arial" w:cs="Arial"/>
          <w:bCs/>
          <w:lang w:val="en-GB"/>
        </w:rPr>
        <w:br/>
        <w:t>a. Evaluate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noProof/>
          </w:rPr>
          <m:t>+</m:t>
        </m:r>
        <m:r>
          <m:rPr>
            <m:sty m:val="p"/>
          </m:rPr>
          <w:rPr>
            <w:rFonts w:ascii="Cambria Math" w:hAnsi="Cambria Math" w:cs="Arial"/>
          </w:rPr>
          <m:t>α</m:t>
        </m:r>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rPr>
          <m:t>)</m:t>
        </m:r>
      </m:oMath>
      <w:r w:rsidRPr="00EF6C4B">
        <w:rPr>
          <w:rFonts w:ascii="Arial" w:hAnsi="Arial" w:cs="Arial"/>
          <w:bCs/>
          <w:lang w:val="en-GB"/>
        </w:rPr>
        <w:t xml:space="preserve"> </w:t>
      </w:r>
      <w:r w:rsidRPr="00EF6C4B">
        <w:rPr>
          <w:rFonts w:ascii="Arial" w:hAnsi="Arial" w:cs="Arial"/>
          <w:bCs/>
          <w:lang w:val="en-GB"/>
        </w:rPr>
        <w:br/>
        <w:t>b. </w:t>
      </w:r>
      <w:r w:rsidRPr="00EF6C4B">
        <w:rPr>
          <w:rFonts w:ascii="Arial" w:hAnsi="Arial" w:cs="Arial"/>
          <w:b/>
          <w:bCs/>
          <w:lang w:val="en-GB"/>
        </w:rPr>
        <w:t>If</w:t>
      </w:r>
      <w:r w:rsidRPr="00EF6C4B">
        <w:rPr>
          <w:rFonts w:ascii="Arial" w:hAnsi="Arial" w:cs="Arial"/>
          <w:bCs/>
          <w:lang w:val="en-GB"/>
        </w:rPr>
        <w:t>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&gt;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noProof/>
          </w:rPr>
          <m:t>)+ρ</m:t>
        </m:r>
        <m:r>
          <m:rPr>
            <m:sty m:val="p"/>
          </m:rPr>
          <w:rPr>
            <w:rFonts w:ascii="Cambria Math" w:hAnsi="Cambria Math" w:cs="Arial"/>
          </w:rPr>
          <m:t>α</m:t>
        </m:r>
        <w:bookmarkStart w:id="3" w:name="_Hlk216516497"/>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w:rPr>
                    <w:rFonts w:ascii="Cambria Math" w:hAnsi="Cambria Math" w:cs="Arial"/>
                    <w:noProof/>
                  </w:rPr>
                  <m:t>k</m:t>
                </m:r>
              </m:e>
            </m:d>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oMath>
      <w:bookmarkEnd w:id="3"/>
      <w:r w:rsidRPr="00EF6C4B">
        <w:rPr>
          <w:rFonts w:ascii="Arial" w:hAnsi="Arial" w:cs="Arial"/>
          <w:bCs/>
          <w:lang w:val="en-GB"/>
        </w:rPr>
        <w:t>:</w:t>
      </w:r>
    </w:p>
    <w:p w14:paraId="7E82D088"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Cs/>
          <w:lang w:val="en-GB"/>
        </w:rPr>
        <w:t>Set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max</m:t>
            </m:r>
          </m:sub>
        </m:sSub>
        <m:r>
          <w:rPr>
            <w:rFonts w:ascii="Cambria Math" w:hAnsi="Cambria Math" w:cs="Arial"/>
          </w:rPr>
          <m:t>=α</m:t>
        </m:r>
      </m:oMath>
    </w:p>
    <w:p w14:paraId="7B86E218" w14:textId="77777777" w:rsidR="00EF6C4B" w:rsidRPr="00EF6C4B" w:rsidRDefault="00EE68A6" w:rsidP="00EF6C4B">
      <w:pPr>
        <w:numPr>
          <w:ilvl w:val="1"/>
          <w:numId w:val="32"/>
        </w:numPr>
        <w:tabs>
          <w:tab w:val="center" w:pos="4800"/>
          <w:tab w:val="right" w:pos="9500"/>
        </w:tabs>
        <w:jc w:val="both"/>
        <w:rPr>
          <w:rFonts w:ascii="Arial" w:hAnsi="Arial" w:cs="Arial"/>
          <w:bCs/>
          <w:lang w:val="en-GB"/>
        </w:rPr>
      </w:pPr>
      <m:oMath>
        <m:sSub>
          <m:sSubPr>
            <m:ctrlPr>
              <w:rPr>
                <w:rFonts w:ascii="Cambria Math" w:hAnsi="Cambria Math" w:cs="Arial"/>
                <w:i/>
              </w:rPr>
            </m:ctrlPr>
          </m:sSubPr>
          <m:e>
            <m:r>
              <w:rPr>
                <w:rFonts w:ascii="Cambria Math" w:hAnsi="Cambria Math" w:cs="Arial"/>
              </w:rPr>
              <m:t>α</m:t>
            </m:r>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min</m:t>
                </m:r>
              </m:sub>
            </m:sSub>
            <m:r>
              <w:rPr>
                <w:rFonts w:ascii="Cambria Math" w:hAnsi="Cambria Math" w:cs="Arial"/>
              </w:rPr>
              <m:t>+</m:t>
            </m:r>
            <m:r>
              <w:rPr>
                <w:rFonts w:ascii="Cambria Math" w:hAnsi="Cambria Math" w:cs="Arial"/>
              </w:rPr>
              <m:t>α</m:t>
            </m:r>
          </m:e>
          <m:sub>
            <m:r>
              <w:rPr>
                <w:rFonts w:ascii="Cambria Math" w:hAnsi="Cambria Math" w:cs="Arial"/>
              </w:rPr>
              <m:t>max</m:t>
            </m:r>
          </m:sub>
        </m:sSub>
        <m:r>
          <w:rPr>
            <w:rFonts w:ascii="Cambria Math" w:hAnsi="Cambria Math" w:cs="Arial"/>
          </w:rPr>
          <m:t>)/2</m:t>
        </m:r>
      </m:oMath>
    </w:p>
    <w:p w14:paraId="009CBA1E" w14:textId="77777777" w:rsidR="00EF6C4B" w:rsidRPr="00EF6C4B" w:rsidRDefault="00EF6C4B" w:rsidP="00EF6C4B">
      <w:pPr>
        <w:tabs>
          <w:tab w:val="center" w:pos="4800"/>
          <w:tab w:val="right" w:pos="9500"/>
        </w:tabs>
        <w:ind w:left="709"/>
        <w:jc w:val="both"/>
        <w:rPr>
          <w:rFonts w:ascii="Arial" w:hAnsi="Arial" w:cs="Arial"/>
          <w:bCs/>
          <w:lang w:val="en-GB"/>
        </w:rPr>
      </w:pPr>
      <w:r w:rsidRPr="00EF6C4B">
        <w:rPr>
          <w:rFonts w:ascii="Arial" w:hAnsi="Arial" w:cs="Arial"/>
          <w:bCs/>
          <w:lang w:val="en-GB"/>
        </w:rPr>
        <w:t xml:space="preserve"> c. </w:t>
      </w:r>
      <w:r w:rsidRPr="00EF6C4B">
        <w:rPr>
          <w:rFonts w:ascii="Arial" w:hAnsi="Arial" w:cs="Arial"/>
          <w:b/>
          <w:bCs/>
          <w:lang w:val="en-GB"/>
        </w:rPr>
        <w:t>Else:</w:t>
      </w:r>
    </w:p>
    <w:p w14:paraId="179CCD12"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Cs/>
          <w:lang w:val="en-GB"/>
        </w:rPr>
        <w:t>Evaluate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m:t>
        </m:r>
        <m:sSup>
          <m:sSupPr>
            <m:ctrlPr>
              <w:rPr>
                <w:rFonts w:ascii="Cambria Math" w:eastAsia="MS Mincho" w:hAnsi="Cambria Math" w:cs="Arial"/>
                <w:i/>
                <w:noProof/>
              </w:rPr>
            </m:ctrlPr>
          </m:sSupPr>
          <m:e>
            <m:r>
              <w:rPr>
                <w:rFonts w:ascii="Cambria Math" w:hAnsi="Cambria Math" w:cs="Arial"/>
                <w:noProof/>
              </w:rPr>
              <m:t>g</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noProof/>
              </w:rPr>
              <m:t>+</m:t>
            </m:r>
            <m:r>
              <m:rPr>
                <m:sty m:val="p"/>
              </m:rPr>
              <w:rPr>
                <w:rFonts w:ascii="Cambria Math" w:hAnsi="Cambria Math" w:cs="Arial"/>
              </w:rPr>
              <m:t>α</m:t>
            </m:r>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rPr>
              <m:t>)</m:t>
            </m:r>
          </m:e>
          <m:sup>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oMath>
    </w:p>
    <w:p w14:paraId="7573D98B"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
          <w:bCs/>
          <w:lang w:val="en-GB"/>
        </w:rPr>
        <w:t>If</w:t>
      </w:r>
      <w:r w:rsidRPr="00EF6C4B">
        <w:rPr>
          <w:rFonts w:ascii="Arial" w:hAnsi="Arial" w:cs="Arial"/>
          <w:bCs/>
          <w:lang w:val="en-GB"/>
        </w:rPr>
        <w:t> </w:t>
      </w:r>
      <m:oMath>
        <m:r>
          <w:rPr>
            <w:rFonts w:ascii="Cambria Math" w:hAnsi="Cambria Math" w:cs="Arial"/>
            <w:lang w:val="en-GB"/>
          </w:rPr>
          <m:t>|</m:t>
        </m:r>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lang w:val="en-GB"/>
          </w:rPr>
          <m:t>|</m:t>
        </m:r>
        <m:r>
          <w:rPr>
            <w:rFonts w:ascii="Cambria Math" w:hAnsi="Cambria Math" w:cs="Arial"/>
          </w:rPr>
          <m:t>≤σ</m:t>
        </m:r>
        <m:r>
          <w:rPr>
            <w:rFonts w:ascii="Cambria Math" w:hAnsi="Cambria Math" w:cs="Arial"/>
            <w:lang w:val="en-GB"/>
          </w:rPr>
          <m:t>|</m:t>
        </m:r>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w:rPr>
                    <w:rFonts w:ascii="Cambria Math" w:hAnsi="Cambria Math" w:cs="Arial"/>
                    <w:noProof/>
                  </w:rPr>
                  <m:t>k</m:t>
                </m:r>
              </m:e>
            </m:d>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d>
              <m:dPr>
                <m:ctrlPr>
                  <w:rPr>
                    <w:rFonts w:ascii="Cambria Math" w:hAnsi="Cambria Math" w:cs="Arial"/>
                    <w:noProof/>
                  </w:rPr>
                </m:ctrlPr>
              </m:dPr>
              <m:e>
                <m:r>
                  <w:rPr>
                    <w:rFonts w:ascii="Cambria Math" w:hAnsi="Cambria Math" w:cs="Arial"/>
                    <w:noProof/>
                  </w:rPr>
                  <m:t>k</m:t>
                </m:r>
              </m:e>
            </m:d>
          </m:sup>
        </m:sSup>
        <m:r>
          <w:rPr>
            <w:rFonts w:ascii="Cambria Math" w:hAnsi="Cambria Math" w:cs="Arial"/>
            <w:lang w:val="en-GB"/>
          </w:rPr>
          <m:t>|</m:t>
        </m:r>
      </m:oMath>
      <w:r w:rsidRPr="00EF6C4B">
        <w:rPr>
          <w:rFonts w:ascii="Arial" w:hAnsi="Arial" w:cs="Arial"/>
          <w:bCs/>
          <w:lang w:val="en-GB"/>
        </w:rPr>
        <w:t>: </w:t>
      </w:r>
      <w:r w:rsidRPr="00EF6C4B">
        <w:rPr>
          <w:rFonts w:ascii="Arial" w:hAnsi="Arial" w:cs="Arial"/>
          <w:b/>
          <w:bCs/>
          <w:lang w:val="en-GB"/>
        </w:rPr>
        <w:t>Return</w:t>
      </w:r>
      <w:r w:rsidRPr="00EF6C4B">
        <w:rPr>
          <w:rFonts w:ascii="Arial" w:hAnsi="Arial" w:cs="Arial"/>
          <w:bCs/>
          <w:lang w:val="en-GB"/>
        </w:rPr>
        <w:t> </w:t>
      </w:r>
      <m:oMath>
        <m:r>
          <m:rPr>
            <m:sty m:val="p"/>
          </m:rPr>
          <w:rPr>
            <w:rFonts w:ascii="Cambria Math" w:hAnsi="Cambria Math" w:cs="Arial"/>
          </w:rPr>
          <m:t>α</m:t>
        </m:r>
      </m:oMath>
    </w:p>
    <w:p w14:paraId="786DA310"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
          <w:bCs/>
          <w:lang w:val="en-GB"/>
        </w:rPr>
        <w:t>Else if</w:t>
      </w:r>
      <w:r w:rsidRPr="00EF6C4B">
        <w:rPr>
          <w:rFonts w:ascii="Arial" w:hAnsi="Arial" w:cs="Arial"/>
          <w:bCs/>
          <w:lang w:val="en-GB"/>
        </w:rPr>
        <w:t> </w:t>
      </w:r>
      <m:oMath>
        <m:r>
          <w:rPr>
            <w:rFonts w:ascii="Cambria Math" w:hAnsi="Cambria Math" w:cs="Arial"/>
          </w:rPr>
          <m:t>ϕ'</m:t>
        </m:r>
        <m:d>
          <m:dPr>
            <m:ctrlPr>
              <w:rPr>
                <w:rFonts w:ascii="Cambria Math" w:hAnsi="Cambria Math" w:cs="Arial"/>
                <w:i/>
              </w:rPr>
            </m:ctrlPr>
          </m:dPr>
          <m:e>
            <m:r>
              <w:rPr>
                <w:rFonts w:ascii="Cambria Math" w:hAnsi="Cambria Math" w:cs="Arial"/>
              </w:rPr>
              <m:t>α</m:t>
            </m:r>
          </m:e>
        </m:d>
        <m:r>
          <w:rPr>
            <w:rFonts w:ascii="Cambria Math" w:hAnsi="Cambria Math" w:cs="Arial"/>
          </w:rPr>
          <m:t>≥0</m:t>
        </m:r>
      </m:oMath>
      <w:r w:rsidRPr="00EF6C4B">
        <w:rPr>
          <w:rFonts w:ascii="Arial" w:hAnsi="Arial" w:cs="Arial"/>
          <w:bCs/>
          <w:lang w:val="en-GB"/>
        </w:rPr>
        <w:t>: Set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max</m:t>
            </m:r>
          </m:sub>
        </m:sSub>
        <m:r>
          <w:rPr>
            <w:rFonts w:ascii="Cambria Math" w:hAnsi="Cambria Math" w:cs="Arial"/>
          </w:rPr>
          <m:t>=α</m:t>
        </m:r>
      </m:oMath>
    </w:p>
    <w:p w14:paraId="2115A542" w14:textId="77777777" w:rsidR="00EF6C4B" w:rsidRPr="00EF6C4B" w:rsidRDefault="00EF6C4B" w:rsidP="00EF6C4B">
      <w:pPr>
        <w:numPr>
          <w:ilvl w:val="1"/>
          <w:numId w:val="32"/>
        </w:numPr>
        <w:tabs>
          <w:tab w:val="num" w:pos="1440"/>
          <w:tab w:val="center" w:pos="4800"/>
          <w:tab w:val="right" w:pos="9500"/>
        </w:tabs>
        <w:jc w:val="both"/>
        <w:rPr>
          <w:rFonts w:ascii="Arial" w:hAnsi="Arial" w:cs="Arial"/>
          <w:bCs/>
          <w:lang w:val="en-GB"/>
        </w:rPr>
      </w:pPr>
      <w:r w:rsidRPr="00EF6C4B">
        <w:rPr>
          <w:rFonts w:ascii="Arial" w:hAnsi="Arial" w:cs="Arial"/>
          <w:b/>
          <w:bCs/>
          <w:lang w:val="en-GB"/>
        </w:rPr>
        <w:t>Else:</w:t>
      </w:r>
      <w:r w:rsidRPr="00EF6C4B">
        <w:rPr>
          <w:rFonts w:ascii="Arial" w:hAnsi="Arial" w:cs="Arial"/>
          <w:bCs/>
          <w:lang w:val="en-GB"/>
        </w:rPr>
        <w:t> Set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min</m:t>
            </m:r>
          </m:sub>
        </m:sSub>
        <m:r>
          <w:rPr>
            <w:rFonts w:ascii="Cambria Math" w:hAnsi="Cambria Math" w:cs="Arial"/>
          </w:rPr>
          <m:t>=α</m:t>
        </m:r>
      </m:oMath>
    </w:p>
    <w:p w14:paraId="5671A5F9" w14:textId="77777777" w:rsidR="00EF6C4B" w:rsidRPr="00EF6C4B" w:rsidRDefault="00EF6C4B" w:rsidP="00EF6C4B">
      <w:pPr>
        <w:numPr>
          <w:ilvl w:val="1"/>
          <w:numId w:val="32"/>
        </w:numPr>
        <w:tabs>
          <w:tab w:val="center" w:pos="4800"/>
          <w:tab w:val="right" w:pos="9500"/>
        </w:tabs>
        <w:rPr>
          <w:rFonts w:ascii="Arial" w:hAnsi="Arial" w:cs="Arial"/>
          <w:bCs/>
          <w:lang w:val="en-GB"/>
        </w:rPr>
      </w:pPr>
      <w:r w:rsidRPr="00EF6C4B">
        <w:rPr>
          <w:rFonts w:ascii="Arial" w:hAnsi="Arial" w:cs="Arial"/>
          <w:bCs/>
          <w:lang w:val="en-GB"/>
        </w:rPr>
        <w:t>Choose new α via cubic interpolation</w:t>
      </w:r>
    </w:p>
    <w:p w14:paraId="60F928DB" w14:textId="77777777" w:rsidR="00EF6C4B" w:rsidRPr="00EF6C4B" w:rsidRDefault="00EF6C4B" w:rsidP="00EF6C4B">
      <w:pPr>
        <w:tabs>
          <w:tab w:val="center" w:pos="4800"/>
          <w:tab w:val="right" w:pos="9500"/>
        </w:tabs>
        <w:ind w:left="709"/>
        <w:rPr>
          <w:rFonts w:ascii="Arial" w:hAnsi="Arial" w:cs="Arial"/>
          <w:bCs/>
          <w:lang w:val="en-GB"/>
        </w:rPr>
      </w:pPr>
      <w:r w:rsidRPr="00EF6C4B">
        <w:rPr>
          <w:rFonts w:ascii="Arial" w:hAnsi="Arial" w:cs="Arial"/>
          <w:bCs/>
          <w:lang w:val="en-GB"/>
        </w:rPr>
        <w:t>d. </w:t>
      </w:r>
      <m:oMath>
        <m:r>
          <w:rPr>
            <w:rFonts w:ascii="Cambria Math" w:hAnsi="Cambria Math" w:cs="Arial"/>
            <w:lang w:val="en-GB"/>
          </w:rPr>
          <m:t>i←i+1</m:t>
        </m:r>
      </m:oMath>
      <w:r w:rsidRPr="00EF6C4B">
        <w:rPr>
          <w:rFonts w:ascii="Arial" w:hAnsi="Arial" w:cs="Arial"/>
          <w:bCs/>
          <w:lang w:val="en-GB"/>
        </w:rPr>
        <w:br/>
        <w:t>e. </w:t>
      </w:r>
      <w:r w:rsidRPr="00EF6C4B">
        <w:rPr>
          <w:rFonts w:ascii="Arial" w:hAnsi="Arial" w:cs="Arial"/>
          <w:b/>
          <w:bCs/>
          <w:lang w:val="en-GB"/>
        </w:rPr>
        <w:t>If</w:t>
      </w:r>
      <w:r w:rsidRPr="00EF6C4B">
        <w:rPr>
          <w:rFonts w:ascii="Arial" w:hAnsi="Arial" w:cs="Arial"/>
          <w:bCs/>
          <w:lang w:val="en-GB"/>
        </w:rPr>
        <w:t> </w:t>
      </w:r>
      <m:oMath>
        <m:r>
          <w:rPr>
            <w:rFonts w:ascii="Cambria Math" w:hAnsi="Cambria Math" w:cs="Arial"/>
            <w:lang w:val="en-GB"/>
          </w:rPr>
          <m:t>i&gt;50</m:t>
        </m:r>
      </m:oMath>
      <w:r w:rsidRPr="00EF6C4B">
        <w:rPr>
          <w:rFonts w:ascii="Arial" w:hAnsi="Arial" w:cs="Arial"/>
          <w:bCs/>
          <w:lang w:val="en-GB"/>
        </w:rPr>
        <w:t>: </w:t>
      </w:r>
      <w:r w:rsidRPr="00EF6C4B">
        <w:rPr>
          <w:rFonts w:ascii="Arial" w:hAnsi="Arial" w:cs="Arial"/>
          <w:b/>
          <w:bCs/>
          <w:lang w:val="en-GB"/>
        </w:rPr>
        <w:t>Return</w:t>
      </w:r>
      <w:r w:rsidRPr="00EF6C4B">
        <w:rPr>
          <w:rFonts w:ascii="Arial" w:hAnsi="Arial" w:cs="Arial"/>
          <w:bCs/>
          <w:lang w:val="en-GB"/>
        </w:rPr>
        <w:t xml:space="preserve"> current </w:t>
      </w:r>
      <m:oMath>
        <m:r>
          <w:rPr>
            <w:rFonts w:ascii="Cambria Math" w:hAnsi="Cambria Math" w:cs="Arial"/>
            <w:lang w:val="en-GB"/>
          </w:rPr>
          <m:t>α</m:t>
        </m:r>
      </m:oMath>
      <w:r w:rsidRPr="00EF6C4B">
        <w:rPr>
          <w:rFonts w:ascii="Arial" w:hAnsi="Arial" w:cs="Arial"/>
          <w:bCs/>
          <w:lang w:val="en-GB"/>
        </w:rPr>
        <w:t xml:space="preserve"> (with warning)</w:t>
      </w:r>
    </w:p>
    <w:p w14:paraId="51A14CDF" w14:textId="77777777" w:rsidR="00EF6C4B" w:rsidRPr="00EF6C4B" w:rsidRDefault="00EF6C4B" w:rsidP="00EF6C4B">
      <w:pPr>
        <w:tabs>
          <w:tab w:val="center" w:pos="4800"/>
          <w:tab w:val="right" w:pos="9500"/>
        </w:tabs>
        <w:jc w:val="both"/>
        <w:rPr>
          <w:rFonts w:ascii="Arial" w:hAnsi="Arial" w:cs="Arial"/>
          <w:bCs/>
          <w:lang w:val="en-GB"/>
        </w:rPr>
      </w:pPr>
      <w:r w:rsidRPr="00EF6C4B">
        <w:rPr>
          <w:rFonts w:ascii="Arial" w:hAnsi="Arial" w:cs="Arial"/>
          <w:bCs/>
          <w:lang w:val="en-GB"/>
        </w:rPr>
        <w:t>This implementation guarantees finding an acceptable α within reasonable iterations while maintaining numerical stability.</w:t>
      </w:r>
    </w:p>
    <w:p w14:paraId="340EF5C2" w14:textId="77777777" w:rsidR="00EF6C4B" w:rsidRPr="00EF6C4B" w:rsidRDefault="00EF6C4B" w:rsidP="00EF6C4B">
      <w:pPr>
        <w:tabs>
          <w:tab w:val="center" w:pos="4800"/>
          <w:tab w:val="right" w:pos="9500"/>
        </w:tabs>
        <w:rPr>
          <w:rFonts w:ascii="Arial" w:hAnsi="Arial" w:cs="Arial"/>
          <w:bCs/>
        </w:rPr>
      </w:pPr>
    </w:p>
    <w:p w14:paraId="3CF6D8C9" w14:textId="511733A0"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2.4 </w:t>
      </w:r>
      <w:r w:rsidR="00EF6C4B" w:rsidRPr="00C25599">
        <w:rPr>
          <w:rFonts w:ascii="Arial" w:hAnsi="Arial" w:cs="Arial"/>
          <w:b/>
          <w:bCs/>
          <w:lang w:val="en-GB"/>
        </w:rPr>
        <w:t>Experimental Methodology</w:t>
      </w:r>
    </w:p>
    <w:p w14:paraId="1DFB586F" w14:textId="77777777" w:rsidR="00EF6C4B" w:rsidRPr="00EF6C4B" w:rsidRDefault="00EF6C4B" w:rsidP="00C72BF8">
      <w:pPr>
        <w:tabs>
          <w:tab w:val="center" w:pos="4800"/>
          <w:tab w:val="right" w:pos="9500"/>
        </w:tabs>
        <w:rPr>
          <w:rFonts w:ascii="Arial" w:hAnsi="Arial" w:cs="Arial"/>
          <w:lang w:val="en-GB"/>
        </w:rPr>
      </w:pPr>
      <w:r w:rsidRPr="00EF6C4B">
        <w:rPr>
          <w:rFonts w:ascii="Arial" w:hAnsi="Arial" w:cs="Arial"/>
          <w:lang w:val="en-GB"/>
        </w:rPr>
        <w:t>We selected 50 unconstrained optimization problems from the CUTEr collection (Andrei, 2008), representing diverse function classes:</w:t>
      </w:r>
    </w:p>
    <w:p w14:paraId="4E7C4EA0"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Quadratic and non-quadratic functions</w:t>
      </w:r>
    </w:p>
    <w:p w14:paraId="11E121BA"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Polynomial and non-polynomial forms</w:t>
      </w:r>
    </w:p>
    <w:p w14:paraId="04D788A2"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Well-conditioned and ill-conditioned problems</w:t>
      </w:r>
    </w:p>
    <w:p w14:paraId="5BA15AD5" w14:textId="77777777" w:rsidR="00EF6C4B" w:rsidRPr="00EF6C4B" w:rsidRDefault="00EF6C4B" w:rsidP="00EF6C4B">
      <w:pPr>
        <w:numPr>
          <w:ilvl w:val="0"/>
          <w:numId w:val="33"/>
        </w:numPr>
        <w:tabs>
          <w:tab w:val="center" w:pos="4800"/>
          <w:tab w:val="right" w:pos="9500"/>
        </w:tabs>
        <w:jc w:val="both"/>
        <w:rPr>
          <w:rFonts w:ascii="Arial" w:hAnsi="Arial" w:cs="Arial"/>
          <w:lang w:val="en-GB"/>
        </w:rPr>
      </w:pPr>
      <w:r w:rsidRPr="00EF6C4B">
        <w:rPr>
          <w:rFonts w:ascii="Arial" w:hAnsi="Arial" w:cs="Arial"/>
          <w:lang w:val="en-GB"/>
        </w:rPr>
        <w:t>Convex and non-convex landscapes</w:t>
      </w:r>
    </w:p>
    <w:p w14:paraId="58268F1E" w14:textId="1A6263AB" w:rsidR="00EF6C4B" w:rsidRPr="00EF6C4B" w:rsidRDefault="00EF6C4B" w:rsidP="00EF6C4B">
      <w:pPr>
        <w:tabs>
          <w:tab w:val="center" w:pos="4800"/>
          <w:tab w:val="right" w:pos="9500"/>
        </w:tabs>
        <w:jc w:val="both"/>
        <w:rPr>
          <w:rFonts w:ascii="Arial" w:hAnsi="Arial" w:cs="Arial"/>
          <w:lang w:val="en-GB"/>
        </w:rPr>
      </w:pPr>
      <w:r w:rsidRPr="00EF6C4B">
        <w:rPr>
          <w:rFonts w:ascii="Arial" w:hAnsi="Arial" w:cs="Arial"/>
          <w:lang w:val="en-GB"/>
        </w:rPr>
        <w:lastRenderedPageBreak/>
        <w:t xml:space="preserve">Each problem was tested at two high dimensions: 5,000 and 10,000, totalling 100 problem instances. </w:t>
      </w:r>
      <w:r w:rsidR="00C665F5" w:rsidRPr="00C665F5">
        <w:rPr>
          <w:rFonts w:ascii="Arial" w:hAnsi="Arial" w:cs="Arial"/>
          <w:lang w:val="en-GB"/>
        </w:rPr>
        <w:t>The test set contains complex mathematical functions (e.g., Extended Rosenbrock, Extended Powell, and Generalized PSC1) that test robustness of algorithms</w:t>
      </w:r>
      <w:r w:rsidR="00C665F5">
        <w:rPr>
          <w:rFonts w:ascii="Arial" w:hAnsi="Arial" w:cs="Arial"/>
          <w:lang w:val="en-GB"/>
        </w:rPr>
        <w:t>.</w:t>
      </w:r>
    </w:p>
    <w:p w14:paraId="5A4D67C2" w14:textId="77777777" w:rsidR="00EF6C4B" w:rsidRPr="00EF6C4B" w:rsidRDefault="00EF6C4B" w:rsidP="00EF6C4B">
      <w:pPr>
        <w:tabs>
          <w:tab w:val="center" w:pos="4800"/>
          <w:tab w:val="right" w:pos="9500"/>
        </w:tabs>
        <w:jc w:val="both"/>
        <w:rPr>
          <w:rFonts w:ascii="Arial" w:hAnsi="Arial" w:cs="Arial"/>
          <w:i/>
          <w:iCs/>
          <w:lang w:val="en-GB"/>
        </w:rPr>
      </w:pPr>
    </w:p>
    <w:p w14:paraId="669272F6" w14:textId="3CF5BAD5"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2.5 </w:t>
      </w:r>
      <w:r w:rsidR="00EF6C4B" w:rsidRPr="00C25599">
        <w:rPr>
          <w:rFonts w:ascii="Arial" w:hAnsi="Arial" w:cs="Arial"/>
          <w:b/>
          <w:bCs/>
          <w:lang w:val="en-GB"/>
        </w:rPr>
        <w:t>Computational Environment</w:t>
      </w:r>
    </w:p>
    <w:p w14:paraId="1B514061" w14:textId="668D38FE" w:rsidR="00EF6C4B" w:rsidRPr="00EF6C4B" w:rsidRDefault="00EB6A0F" w:rsidP="00F95D95">
      <w:pPr>
        <w:tabs>
          <w:tab w:val="center" w:pos="4800"/>
          <w:tab w:val="right" w:pos="9500"/>
        </w:tabs>
        <w:jc w:val="both"/>
        <w:rPr>
          <w:rFonts w:ascii="Arial" w:hAnsi="Arial" w:cs="Arial"/>
          <w:noProof/>
        </w:rPr>
      </w:pPr>
      <w:r w:rsidRPr="00EB6A0F">
        <w:rPr>
          <w:rFonts w:ascii="Arial" w:hAnsi="Arial" w:cs="Arial"/>
        </w:rPr>
        <w:t>All algorithms were implemented in MATLAB R2024a with careful attention to computational efficiency. Experiments were conducted on a standardized computer system equipped with an Intel Core i7-13700K processor (3.4 GHz, 16 cores) and 32 GB of RAM, running Windows 11.</w:t>
      </w:r>
      <w:r w:rsidR="00EF6C4B" w:rsidRPr="00EF6C4B">
        <w:rPr>
          <w:rFonts w:ascii="Arial" w:hAnsi="Arial" w:cs="Arial"/>
          <w:lang w:val="en-GB"/>
        </w:rPr>
        <w:t xml:space="preserve"> Each method was allowed a maximum of 2,000 iterations per problem, with termination criterion </w:t>
      </w:r>
      <w:r w:rsidR="00EF6C4B" w:rsidRPr="00EF6C4B">
        <w:rPr>
          <w:rFonts w:ascii="Arial" w:hAnsi="Arial" w:cs="Arial"/>
          <w:noProof/>
        </w:rPr>
        <w:t xml:space="preserve">if </w:t>
      </w:r>
      <m:oMath>
        <m:d>
          <m:dPr>
            <m:begChr m:val="|"/>
            <m:endChr m:val="|"/>
            <m:ctrlPr>
              <w:rPr>
                <w:rFonts w:ascii="Cambria Math" w:hAnsi="Cambria Math" w:cs="Arial"/>
                <w:noProof/>
              </w:rPr>
            </m:ctrlPr>
          </m:dPr>
          <m:e>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m:t>
                        </m:r>
                      </m:e>
                    </m:d>
                  </m:sup>
                </m:sSup>
              </m:e>
            </m:d>
          </m:e>
        </m:d>
        <m:r>
          <w:rPr>
            <w:rFonts w:ascii="Cambria Math" w:hAnsi="Cambria Math" w:cs="Arial"/>
            <w:noProof/>
          </w:rPr>
          <m:t>≤</m:t>
        </m:r>
        <m:sSup>
          <m:sSupPr>
            <m:ctrlPr>
              <w:rPr>
                <w:rFonts w:ascii="Cambria Math" w:eastAsia="MS Mincho" w:hAnsi="Cambria Math" w:cs="Arial"/>
                <w:i/>
                <w:noProof/>
              </w:rPr>
            </m:ctrlPr>
          </m:sSupPr>
          <m:e>
            <m:r>
              <w:rPr>
                <w:rFonts w:ascii="Cambria Math" w:hAnsi="Cambria Math" w:cs="Arial"/>
                <w:noProof/>
              </w:rPr>
              <m:t>10</m:t>
            </m:r>
          </m:e>
          <m:sup>
            <m:r>
              <w:rPr>
                <w:rFonts w:ascii="Cambria Math" w:hAnsi="Cambria Math" w:cs="Arial"/>
                <w:noProof/>
              </w:rPr>
              <m:t>-6</m:t>
            </m:r>
          </m:sup>
        </m:sSup>
        <m:r>
          <w:rPr>
            <w:rFonts w:ascii="Cambria Math" w:hAnsi="Cambria Math" w:cs="Arial"/>
            <w:noProof/>
          </w:rPr>
          <m:t>.</m:t>
        </m:r>
      </m:oMath>
    </w:p>
    <w:p w14:paraId="171F8A21" w14:textId="77777777" w:rsidR="00EF6C4B" w:rsidRPr="00EF6C4B" w:rsidRDefault="00EF6C4B" w:rsidP="00EF6C4B">
      <w:pPr>
        <w:tabs>
          <w:tab w:val="center" w:pos="4800"/>
          <w:tab w:val="right" w:pos="9500"/>
        </w:tabs>
        <w:rPr>
          <w:rFonts w:ascii="Arial" w:hAnsi="Arial" w:cs="Arial"/>
          <w:lang w:val="en-GB"/>
        </w:rPr>
      </w:pPr>
    </w:p>
    <w:p w14:paraId="0AA9147B" w14:textId="77777777" w:rsidR="00C72BF8" w:rsidRDefault="00C72BF8" w:rsidP="00EF6C4B">
      <w:pPr>
        <w:tabs>
          <w:tab w:val="center" w:pos="4800"/>
          <w:tab w:val="right" w:pos="9500"/>
        </w:tabs>
        <w:jc w:val="both"/>
        <w:rPr>
          <w:rFonts w:ascii="Arial" w:hAnsi="Arial" w:cs="Arial"/>
          <w:i/>
          <w:iCs/>
          <w:lang w:val="en-GB"/>
        </w:rPr>
      </w:pPr>
    </w:p>
    <w:p w14:paraId="42480006" w14:textId="77777777" w:rsidR="004C63BB" w:rsidRDefault="004C63BB" w:rsidP="00EF6C4B">
      <w:pPr>
        <w:tabs>
          <w:tab w:val="center" w:pos="4800"/>
          <w:tab w:val="right" w:pos="9500"/>
        </w:tabs>
        <w:jc w:val="both"/>
        <w:rPr>
          <w:rFonts w:ascii="Arial" w:hAnsi="Arial" w:cs="Arial"/>
          <w:i/>
          <w:iCs/>
          <w:lang w:val="en-GB"/>
        </w:rPr>
      </w:pPr>
    </w:p>
    <w:p w14:paraId="3002D301" w14:textId="35251168" w:rsidR="00EF6C4B" w:rsidRPr="00C25599" w:rsidRDefault="00C25599" w:rsidP="00EF6C4B">
      <w:pPr>
        <w:tabs>
          <w:tab w:val="center" w:pos="4800"/>
          <w:tab w:val="right" w:pos="9500"/>
        </w:tabs>
        <w:jc w:val="both"/>
        <w:rPr>
          <w:rFonts w:ascii="Arial" w:hAnsi="Arial" w:cs="Arial"/>
          <w:b/>
          <w:bCs/>
          <w:lang w:val="en-GB"/>
        </w:rPr>
      </w:pPr>
      <w:r w:rsidRPr="00C25599">
        <w:rPr>
          <w:rFonts w:ascii="Arial" w:hAnsi="Arial" w:cs="Arial"/>
          <w:b/>
          <w:bCs/>
          <w:lang w:val="en-GB"/>
        </w:rPr>
        <w:t xml:space="preserve">2.6 </w:t>
      </w:r>
      <w:r w:rsidR="00EF6C4B" w:rsidRPr="00C25599">
        <w:rPr>
          <w:rFonts w:ascii="Arial" w:hAnsi="Arial" w:cs="Arial"/>
          <w:b/>
          <w:bCs/>
          <w:lang w:val="en-GB"/>
        </w:rPr>
        <w:t>Performance Metrics</w:t>
      </w:r>
    </w:p>
    <w:p w14:paraId="77659DFC" w14:textId="77777777" w:rsidR="00EF6C4B" w:rsidRPr="00EF6C4B" w:rsidRDefault="00EF6C4B" w:rsidP="00EF6C4B">
      <w:pPr>
        <w:tabs>
          <w:tab w:val="center" w:pos="4800"/>
          <w:tab w:val="right" w:pos="9500"/>
        </w:tabs>
        <w:jc w:val="both"/>
        <w:rPr>
          <w:rFonts w:ascii="Arial" w:hAnsi="Arial" w:cs="Arial"/>
          <w:bCs/>
          <w:lang w:val="en-GB"/>
        </w:rPr>
      </w:pPr>
      <w:r w:rsidRPr="00EF6C4B">
        <w:rPr>
          <w:rFonts w:ascii="Arial" w:hAnsi="Arial" w:cs="Arial"/>
          <w:bCs/>
          <w:lang w:val="en-GB"/>
        </w:rPr>
        <w:t>We employed multiple evaluation metrics:</w:t>
      </w:r>
    </w:p>
    <w:p w14:paraId="106AB779"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Success Rate: Percentage of problems solved within iteration limit</w:t>
      </w:r>
    </w:p>
    <w:p w14:paraId="690D5839"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Average CPU Time: Mean computation time across successful solves</w:t>
      </w:r>
    </w:p>
    <w:p w14:paraId="3FFE768C"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Average Iterations: Mean iterations to convergence</w:t>
      </w:r>
    </w:p>
    <w:p w14:paraId="2016ABA8" w14:textId="77777777" w:rsidR="00EF6C4B" w:rsidRPr="00EF6C4B" w:rsidRDefault="00EF6C4B" w:rsidP="00EF6C4B">
      <w:pPr>
        <w:numPr>
          <w:ilvl w:val="0"/>
          <w:numId w:val="34"/>
        </w:numPr>
        <w:tabs>
          <w:tab w:val="center" w:pos="4800"/>
          <w:tab w:val="right" w:pos="9500"/>
        </w:tabs>
        <w:jc w:val="both"/>
        <w:rPr>
          <w:rFonts w:ascii="Arial" w:hAnsi="Arial" w:cs="Arial"/>
          <w:bCs/>
          <w:lang w:val="en-GB"/>
        </w:rPr>
      </w:pPr>
      <w:r w:rsidRPr="00EF6C4B">
        <w:rPr>
          <w:rFonts w:ascii="Arial" w:hAnsi="Arial" w:cs="Arial"/>
          <w:bCs/>
          <w:lang w:val="en-GB"/>
        </w:rPr>
        <w:t>Performance Profiles: Following Dolan &amp; Moré (2002), we computed:</w:t>
      </w:r>
    </w:p>
    <w:p w14:paraId="20C41ADC" w14:textId="77777777" w:rsidR="00EF6C4B" w:rsidRPr="00EF6C4B" w:rsidRDefault="00EE68A6" w:rsidP="00EF6C4B">
      <w:pPr>
        <w:tabs>
          <w:tab w:val="center" w:pos="4800"/>
          <w:tab w:val="right" w:pos="9500"/>
        </w:tabs>
        <w:jc w:val="both"/>
        <w:rPr>
          <w:rFonts w:ascii="Arial" w:hAnsi="Arial" w:cs="Arial"/>
          <w:bCs/>
          <w:lang w:val="en-GB"/>
        </w:rPr>
      </w:pPr>
      <m:oMathPara>
        <m:oMath>
          <m:sSub>
            <m:sSubPr>
              <m:ctrlPr>
                <w:rPr>
                  <w:rFonts w:ascii="Cambria Math" w:eastAsia="MS Mincho" w:hAnsi="Cambria Math" w:cs="Arial"/>
                  <w:bCs/>
                  <w:i/>
                  <w:lang w:val="en-GB"/>
                </w:rPr>
              </m:ctrlPr>
            </m:sSubPr>
            <m:e>
              <m:r>
                <w:rPr>
                  <w:rFonts w:ascii="Cambria Math" w:hAnsi="Cambria Math" w:cs="Arial"/>
                  <w:lang w:val="en-GB"/>
                </w:rPr>
                <m:t>r</m:t>
              </m:r>
            </m:e>
            <m:sub>
              <m:r>
                <w:rPr>
                  <w:rFonts w:ascii="Cambria Math" w:hAnsi="Cambria Math" w:cs="Arial"/>
                  <w:lang w:val="en-GB"/>
                </w:rPr>
                <m:t>p</m:t>
              </m:r>
              <m:r>
                <w:rPr>
                  <w:rFonts w:ascii="Cambria Math" w:hAnsi="Cambria Math" w:cs="Arial"/>
                  <w:lang w:val="en-GB"/>
                </w:rPr>
                <m:t>,</m:t>
              </m:r>
              <m:r>
                <w:rPr>
                  <w:rFonts w:ascii="Cambria Math" w:hAnsi="Cambria Math" w:cs="Arial"/>
                  <w:lang w:val="en-GB"/>
                </w:rPr>
                <m:t>s</m:t>
              </m:r>
            </m:sub>
          </m:sSub>
          <m:r>
            <w:rPr>
              <w:rFonts w:ascii="Cambria Math" w:hAnsi="Cambria Math" w:cs="Arial"/>
              <w:lang w:val="en-GB"/>
            </w:rPr>
            <m:t>=</m:t>
          </m:r>
          <m:f>
            <m:fPr>
              <m:ctrlPr>
                <w:rPr>
                  <w:rFonts w:ascii="Cambria Math" w:eastAsia="MS Mincho" w:hAnsi="Cambria Math" w:cs="Arial"/>
                  <w:bCs/>
                  <w:i/>
                  <w:lang w:val="en-GB"/>
                </w:rPr>
              </m:ctrlPr>
            </m:fPr>
            <m:num>
              <m:sSub>
                <m:sSubPr>
                  <m:ctrlPr>
                    <w:rPr>
                      <w:rFonts w:ascii="Cambria Math" w:eastAsia="MS Mincho" w:hAnsi="Cambria Math" w:cs="Arial"/>
                      <w:bCs/>
                      <w:i/>
                      <w:lang w:val="en-GB"/>
                    </w:rPr>
                  </m:ctrlPr>
                </m:sSubPr>
                <m:e>
                  <m:r>
                    <w:rPr>
                      <w:rFonts w:ascii="Cambria Math" w:hAnsi="Cambria Math" w:cs="Arial"/>
                      <w:lang w:val="en-GB"/>
                    </w:rPr>
                    <m:t>t</m:t>
                  </m:r>
                </m:e>
                <m:sub>
                  <m:r>
                    <w:rPr>
                      <w:rFonts w:ascii="Cambria Math" w:hAnsi="Cambria Math" w:cs="Arial"/>
                      <w:lang w:val="en-GB"/>
                    </w:rPr>
                    <m:t>p</m:t>
                  </m:r>
                  <m:r>
                    <w:rPr>
                      <w:rFonts w:ascii="Cambria Math" w:hAnsi="Cambria Math" w:cs="Arial"/>
                      <w:lang w:val="en-GB"/>
                    </w:rPr>
                    <m:t>,</m:t>
                  </m:r>
                  <m:r>
                    <w:rPr>
                      <w:rFonts w:ascii="Cambria Math" w:hAnsi="Cambria Math" w:cs="Arial"/>
                      <w:lang w:val="en-GB"/>
                    </w:rPr>
                    <m:t>s</m:t>
                  </m:r>
                </m:sub>
              </m:sSub>
            </m:num>
            <m:den>
              <m:r>
                <m:rPr>
                  <m:sty m:val="p"/>
                </m:rPr>
                <w:rPr>
                  <w:rFonts w:ascii="Cambria Math" w:hAnsi="Cambria Math" w:cs="Arial"/>
                  <w:lang w:val="en-GB"/>
                </w:rPr>
                <m:t>min⁡</m:t>
              </m:r>
              <m:r>
                <w:rPr>
                  <w:rFonts w:ascii="Cambria Math" w:hAnsi="Cambria Math" w:cs="Arial"/>
                  <w:lang w:val="en-GB"/>
                </w:rPr>
                <m:t>{</m:t>
              </m:r>
              <m:sSub>
                <m:sSubPr>
                  <m:ctrlPr>
                    <w:rPr>
                      <w:rFonts w:ascii="Cambria Math" w:eastAsia="MS Mincho" w:hAnsi="Cambria Math" w:cs="Arial"/>
                      <w:bCs/>
                      <w:i/>
                      <w:lang w:val="en-GB"/>
                    </w:rPr>
                  </m:ctrlPr>
                </m:sSubPr>
                <m:e>
                  <m:r>
                    <w:rPr>
                      <w:rFonts w:ascii="Cambria Math" w:hAnsi="Cambria Math" w:cs="Arial"/>
                      <w:lang w:val="en-GB"/>
                    </w:rPr>
                    <m:t>t</m:t>
                  </m:r>
                </m:e>
                <m:sub>
                  <m:r>
                    <w:rPr>
                      <w:rFonts w:ascii="Cambria Math" w:hAnsi="Cambria Math" w:cs="Arial"/>
                      <w:lang w:val="en-GB"/>
                    </w:rPr>
                    <m:t>p</m:t>
                  </m:r>
                  <m:r>
                    <w:rPr>
                      <w:rFonts w:ascii="Cambria Math" w:hAnsi="Cambria Math" w:cs="Arial"/>
                      <w:lang w:val="en-GB"/>
                    </w:rPr>
                    <m:t>,</m:t>
                  </m:r>
                  <m:sSup>
                    <m:sSupPr>
                      <m:ctrlPr>
                        <w:rPr>
                          <w:rFonts w:ascii="Cambria Math" w:eastAsia="MS Mincho" w:hAnsi="Cambria Math" w:cs="Arial"/>
                          <w:bCs/>
                          <w:i/>
                          <w:lang w:val="en-GB"/>
                        </w:rPr>
                      </m:ctrlPr>
                    </m:sSupPr>
                    <m:e>
                      <m:r>
                        <w:rPr>
                          <w:rFonts w:ascii="Cambria Math" w:hAnsi="Cambria Math" w:cs="Arial"/>
                          <w:lang w:val="en-GB"/>
                        </w:rPr>
                        <m:t>s</m:t>
                      </m:r>
                    </m:e>
                    <m:sup>
                      <m:r>
                        <w:rPr>
                          <w:rFonts w:ascii="Cambria Math" w:hAnsi="Cambria Math" w:cs="Arial"/>
                          <w:lang w:val="en-GB"/>
                        </w:rPr>
                        <m:t>'</m:t>
                      </m:r>
                    </m:sup>
                  </m:sSup>
                </m:sub>
              </m:sSub>
              <m:r>
                <w:rPr>
                  <w:rFonts w:ascii="Cambria Math" w:hAnsi="Cambria Math" w:cs="Arial"/>
                  <w:lang w:val="en-GB"/>
                </w:rPr>
                <m:t>:</m:t>
              </m:r>
              <m:sSup>
                <m:sSupPr>
                  <m:ctrlPr>
                    <w:rPr>
                      <w:rFonts w:ascii="Cambria Math" w:eastAsia="MS Mincho" w:hAnsi="Cambria Math" w:cs="Arial"/>
                      <w:bCs/>
                      <w:i/>
                      <w:lang w:val="en-GB"/>
                    </w:rPr>
                  </m:ctrlPr>
                </m:sSupPr>
                <m:e>
                  <m:r>
                    <w:rPr>
                      <w:rFonts w:ascii="Cambria Math" w:hAnsi="Cambria Math" w:cs="Arial"/>
                      <w:lang w:val="en-GB"/>
                    </w:rPr>
                    <m:t>s</m:t>
                  </m:r>
                </m:e>
                <m:sup>
                  <m:r>
                    <w:rPr>
                      <w:rFonts w:ascii="Cambria Math" w:hAnsi="Cambria Math" w:cs="Arial"/>
                      <w:lang w:val="en-GB"/>
                    </w:rPr>
                    <m:t>'</m:t>
                  </m:r>
                </m:sup>
              </m:sSup>
              <m:r>
                <w:rPr>
                  <w:rFonts w:ascii="Cambria Math" w:hAnsi="Cambria Math" w:cs="Arial"/>
                  <w:lang w:val="en-GB"/>
                </w:rPr>
                <m:t xml:space="preserve"> </m:t>
              </m:r>
              <m:r>
                <w:rPr>
                  <w:rFonts w:ascii="Cambria Math" w:hAnsi="Cambria Math" w:cs="Arial"/>
                  <w:lang w:val="en-GB"/>
                </w:rPr>
                <m:t>ϵ</m:t>
              </m:r>
              <m:r>
                <w:rPr>
                  <w:rFonts w:ascii="Cambria Math" w:hAnsi="Cambria Math" w:cs="Arial"/>
                  <w:lang w:val="en-GB"/>
                </w:rPr>
                <m:t xml:space="preserve"> </m:t>
              </m:r>
              <m:r>
                <w:rPr>
                  <w:rFonts w:ascii="Cambria Math" w:hAnsi="Cambria Math" w:cs="Arial"/>
                  <w:lang w:val="en-GB"/>
                </w:rPr>
                <m:t>S</m:t>
              </m:r>
              <m:r>
                <w:rPr>
                  <w:rFonts w:ascii="Cambria Math" w:hAnsi="Cambria Math" w:cs="Arial"/>
                  <w:lang w:val="en-GB"/>
                </w:rPr>
                <m:t>}</m:t>
              </m:r>
            </m:den>
          </m:f>
          <m:r>
            <w:rPr>
              <w:rFonts w:ascii="Cambria Math" w:hAnsi="Cambria Math" w:cs="Arial"/>
              <w:lang w:val="en-GB"/>
            </w:rPr>
            <m:t xml:space="preserve">, </m:t>
          </m:r>
          <m:sSub>
            <m:sSubPr>
              <m:ctrlPr>
                <w:rPr>
                  <w:rFonts w:ascii="Cambria Math" w:eastAsia="MS Mincho" w:hAnsi="Cambria Math" w:cs="Arial"/>
                  <w:bCs/>
                  <w:i/>
                  <w:lang w:val="en-GB"/>
                </w:rPr>
              </m:ctrlPr>
            </m:sSubPr>
            <m:e>
              <m:r>
                <w:rPr>
                  <w:rFonts w:ascii="Cambria Math" w:hAnsi="Cambria Math" w:cs="Arial"/>
                  <w:lang w:val="en-GB"/>
                </w:rPr>
                <m:t>ρ</m:t>
              </m:r>
            </m:e>
            <m:sub>
              <m:r>
                <w:rPr>
                  <w:rFonts w:ascii="Cambria Math" w:hAnsi="Cambria Math" w:cs="Arial"/>
                  <w:lang w:val="en-GB"/>
                </w:rPr>
                <m:t>s</m:t>
              </m:r>
            </m:sub>
          </m:sSub>
          <m:d>
            <m:dPr>
              <m:ctrlPr>
                <w:rPr>
                  <w:rFonts w:ascii="Cambria Math" w:hAnsi="Cambria Math" w:cs="Arial"/>
                  <w:bCs/>
                  <w:i/>
                  <w:lang w:val="en-GB"/>
                </w:rPr>
              </m:ctrlPr>
            </m:dPr>
            <m:e>
              <m:r>
                <w:rPr>
                  <w:rFonts w:ascii="Cambria Math" w:hAnsi="Cambria Math" w:cs="Arial"/>
                  <w:lang w:val="en-GB"/>
                </w:rPr>
                <m:t>τ</m:t>
              </m:r>
            </m:e>
          </m:d>
          <m:r>
            <w:rPr>
              <w:rFonts w:ascii="Cambria Math" w:hAnsi="Cambria Math" w:cs="Arial"/>
              <w:lang w:val="en-GB"/>
            </w:rPr>
            <m:t>=</m:t>
          </m:r>
          <m:f>
            <m:fPr>
              <m:ctrlPr>
                <w:rPr>
                  <w:rFonts w:ascii="Cambria Math" w:eastAsia="MS Mincho" w:hAnsi="Cambria Math" w:cs="Arial"/>
                  <w:bCs/>
                  <w:i/>
                  <w:lang w:val="en-GB"/>
                </w:rPr>
              </m:ctrlPr>
            </m:fPr>
            <m:num>
              <m:r>
                <w:rPr>
                  <w:rFonts w:ascii="Cambria Math" w:hAnsi="Cambria Math" w:cs="Arial"/>
                  <w:lang w:val="en-GB"/>
                </w:rPr>
                <m:t>|{</m:t>
              </m:r>
              <m:r>
                <w:rPr>
                  <w:rFonts w:ascii="Cambria Math" w:hAnsi="Cambria Math" w:cs="Arial"/>
                  <w:lang w:val="en-GB"/>
                </w:rPr>
                <m:t>p</m:t>
              </m:r>
              <m:r>
                <w:rPr>
                  <w:rFonts w:ascii="Cambria Math" w:hAnsi="Cambria Math" w:cs="Arial"/>
                  <w:lang w:val="en-GB"/>
                </w:rPr>
                <m:t>:</m:t>
              </m:r>
              <m:sSub>
                <m:sSubPr>
                  <m:ctrlPr>
                    <w:rPr>
                      <w:rFonts w:ascii="Cambria Math" w:eastAsia="MS Mincho" w:hAnsi="Cambria Math" w:cs="Arial"/>
                      <w:bCs/>
                      <w:i/>
                      <w:lang w:val="en-GB"/>
                    </w:rPr>
                  </m:ctrlPr>
                </m:sSubPr>
                <m:e>
                  <m:r>
                    <w:rPr>
                      <w:rFonts w:ascii="Cambria Math" w:hAnsi="Cambria Math" w:cs="Arial"/>
                      <w:lang w:val="en-GB"/>
                    </w:rPr>
                    <m:t>r</m:t>
                  </m:r>
                </m:e>
                <m:sub>
                  <m:r>
                    <w:rPr>
                      <w:rFonts w:ascii="Cambria Math" w:hAnsi="Cambria Math" w:cs="Arial"/>
                      <w:lang w:val="en-GB"/>
                    </w:rPr>
                    <m:t>p</m:t>
                  </m:r>
                  <m:r>
                    <w:rPr>
                      <w:rFonts w:ascii="Cambria Math" w:hAnsi="Cambria Math" w:cs="Arial"/>
                      <w:lang w:val="en-GB"/>
                    </w:rPr>
                    <m:t>,</m:t>
                  </m:r>
                  <m:r>
                    <w:rPr>
                      <w:rFonts w:ascii="Cambria Math" w:hAnsi="Cambria Math" w:cs="Arial"/>
                      <w:lang w:val="en-GB"/>
                    </w:rPr>
                    <m:t>s</m:t>
                  </m:r>
                </m:sub>
              </m:sSub>
              <m:r>
                <w:rPr>
                  <w:rFonts w:ascii="Cambria Math" w:hAnsi="Cambria Math" w:cs="Arial"/>
                  <w:lang w:val="en-GB"/>
                </w:rPr>
                <m:t>≤</m:t>
              </m:r>
              <m:r>
                <w:rPr>
                  <w:rFonts w:ascii="Cambria Math" w:hAnsi="Cambria Math" w:cs="Arial"/>
                  <w:lang w:val="en-GB"/>
                </w:rPr>
                <m:t>τ</m:t>
              </m:r>
              <m:r>
                <w:rPr>
                  <w:rFonts w:ascii="Cambria Math" w:hAnsi="Cambria Math" w:cs="Arial"/>
                  <w:lang w:val="en-GB"/>
                </w:rPr>
                <m:t>}|</m:t>
              </m:r>
            </m:num>
            <m:den>
              <m:r>
                <w:rPr>
                  <w:rFonts w:ascii="Cambria Math" w:hAnsi="Cambria Math" w:cs="Arial"/>
                  <w:lang w:val="en-GB"/>
                </w:rPr>
                <m:t>N</m:t>
              </m:r>
            </m:den>
          </m:f>
        </m:oMath>
      </m:oMathPara>
    </w:p>
    <w:p w14:paraId="1E4720B2" w14:textId="77777777" w:rsidR="00EF6C4B" w:rsidRPr="00EF6C4B" w:rsidRDefault="00EF6C4B" w:rsidP="00EF6C4B">
      <w:pPr>
        <w:tabs>
          <w:tab w:val="center" w:pos="4800"/>
          <w:tab w:val="right" w:pos="9500"/>
        </w:tabs>
        <w:rPr>
          <w:rFonts w:ascii="Arial" w:hAnsi="Arial" w:cs="Arial"/>
          <w:bCs/>
          <w:lang w:val="en-GB"/>
        </w:rPr>
      </w:pPr>
      <w:r w:rsidRPr="00EF6C4B">
        <w:rPr>
          <w:rFonts w:ascii="Arial" w:hAnsi="Arial" w:cs="Arial"/>
          <w:bCs/>
        </w:rPr>
        <w:t xml:space="preserve">where </w:t>
      </w:r>
      <m:oMath>
        <m:sSub>
          <m:sSubPr>
            <m:ctrlPr>
              <w:rPr>
                <w:rFonts w:ascii="Cambria Math" w:eastAsia="MS Mincho" w:hAnsi="Cambria Math" w:cs="Arial"/>
                <w:bCs/>
                <w:i/>
                <w:lang w:val="en-GB"/>
              </w:rPr>
            </m:ctrlPr>
          </m:sSubPr>
          <m:e>
            <m:r>
              <w:rPr>
                <w:rFonts w:ascii="Cambria Math" w:hAnsi="Cambria Math" w:cs="Arial"/>
                <w:lang w:val="en-GB"/>
              </w:rPr>
              <m:t>t</m:t>
            </m:r>
          </m:e>
          <m:sub>
            <m:r>
              <w:rPr>
                <w:rFonts w:ascii="Cambria Math" w:hAnsi="Cambria Math" w:cs="Arial"/>
                <w:lang w:val="en-GB"/>
              </w:rPr>
              <m:t>p,s</m:t>
            </m:r>
          </m:sub>
        </m:sSub>
      </m:oMath>
      <w:r w:rsidRPr="00EF6C4B">
        <w:rPr>
          <w:rFonts w:ascii="Arial" w:hAnsi="Arial" w:cs="Arial"/>
          <w:bCs/>
          <w:lang w:val="en-GB"/>
        </w:rPr>
        <w:t xml:space="preserve"> is CPU time for method s on problem p.</w:t>
      </w:r>
    </w:p>
    <w:p w14:paraId="29BE1E0A" w14:textId="77777777" w:rsidR="00EF6C4B" w:rsidRPr="00EF6C4B" w:rsidRDefault="00EF6C4B" w:rsidP="00EF6C4B">
      <w:pPr>
        <w:numPr>
          <w:ilvl w:val="0"/>
          <w:numId w:val="35"/>
        </w:numPr>
        <w:tabs>
          <w:tab w:val="center" w:pos="4800"/>
          <w:tab w:val="right" w:pos="9500"/>
        </w:tabs>
        <w:jc w:val="both"/>
        <w:rPr>
          <w:rFonts w:ascii="Arial" w:hAnsi="Arial" w:cs="Arial"/>
          <w:bCs/>
          <w:lang w:val="en-GB"/>
        </w:rPr>
      </w:pPr>
      <w:r w:rsidRPr="00EF6C4B">
        <w:rPr>
          <w:rFonts w:ascii="Arial" w:hAnsi="Arial" w:cs="Arial"/>
          <w:lang w:val="en-GB"/>
        </w:rPr>
        <w:t>Statistical Significance: </w:t>
      </w:r>
      <w:r w:rsidRPr="00EF6C4B">
        <w:rPr>
          <w:rFonts w:ascii="Arial" w:hAnsi="Arial" w:cs="Arial"/>
        </w:rPr>
        <w:t>Wilcoxon signed-rank tests (</w:t>
      </w:r>
      <m:oMath>
        <m:r>
          <w:rPr>
            <w:rFonts w:ascii="Cambria Math" w:hAnsi="Cambria Math" w:cs="Arial"/>
          </w:rPr>
          <m:t>α = 0.05</m:t>
        </m:r>
      </m:oMath>
      <w:r w:rsidRPr="00EF6C4B">
        <w:rPr>
          <w:rFonts w:ascii="Arial" w:hAnsi="Arial" w:cs="Arial"/>
        </w:rPr>
        <w:t xml:space="preserve">) to establish statistical </w:t>
      </w:r>
      <w:r w:rsidRPr="00EF6C4B">
        <w:rPr>
          <w:rFonts w:ascii="Arial" w:hAnsi="Arial" w:cs="Arial"/>
          <w:bCs/>
        </w:rPr>
        <w:t>dominance.</w:t>
      </w:r>
    </w:p>
    <w:p w14:paraId="7D932325" w14:textId="77777777" w:rsidR="00EF6C4B" w:rsidRPr="00EF6C4B" w:rsidRDefault="00EF6C4B" w:rsidP="00EF6C4B">
      <w:pPr>
        <w:pStyle w:val="Heading3"/>
        <w:tabs>
          <w:tab w:val="center" w:pos="4800"/>
          <w:tab w:val="right" w:pos="9500"/>
        </w:tabs>
        <w:spacing w:before="0"/>
        <w:rPr>
          <w:rFonts w:ascii="Arial" w:hAnsi="Arial" w:cs="Arial"/>
          <w:b/>
          <w:bCs/>
          <w:i/>
          <w:iCs/>
          <w:color w:val="auto"/>
          <w:sz w:val="20"/>
          <w:szCs w:val="20"/>
          <w:lang w:val="en-GB"/>
        </w:rPr>
      </w:pPr>
    </w:p>
    <w:p w14:paraId="10B84784" w14:textId="0B454BF5" w:rsidR="00EF6C4B" w:rsidRPr="00936332" w:rsidRDefault="00936332" w:rsidP="00EF6C4B">
      <w:pPr>
        <w:pStyle w:val="Heading3"/>
        <w:tabs>
          <w:tab w:val="center" w:pos="4800"/>
          <w:tab w:val="right" w:pos="9500"/>
        </w:tabs>
        <w:spacing w:before="0"/>
        <w:rPr>
          <w:rFonts w:ascii="Arial" w:hAnsi="Arial" w:cs="Arial"/>
          <w:b/>
          <w:bCs/>
          <w:color w:val="auto"/>
          <w:sz w:val="20"/>
          <w:szCs w:val="20"/>
          <w:lang w:val="en-GB"/>
        </w:rPr>
      </w:pPr>
      <w:r w:rsidRPr="00936332">
        <w:rPr>
          <w:rFonts w:ascii="Arial" w:hAnsi="Arial" w:cs="Arial"/>
          <w:b/>
          <w:bCs/>
          <w:color w:val="auto"/>
          <w:sz w:val="20"/>
          <w:szCs w:val="20"/>
          <w:lang w:val="en-GB"/>
        </w:rPr>
        <w:t xml:space="preserve">2.7 </w:t>
      </w:r>
      <w:r w:rsidR="00EF6C4B" w:rsidRPr="00936332">
        <w:rPr>
          <w:rFonts w:ascii="Arial" w:hAnsi="Arial" w:cs="Arial"/>
          <w:b/>
          <w:bCs/>
          <w:color w:val="auto"/>
          <w:sz w:val="20"/>
          <w:szCs w:val="20"/>
          <w:lang w:val="en-GB"/>
        </w:rPr>
        <w:t>Algorithm Framework</w:t>
      </w:r>
    </w:p>
    <w:p w14:paraId="089C5D36" w14:textId="77777777" w:rsidR="00EF6C4B" w:rsidRPr="00EF6C4B" w:rsidRDefault="00EF6C4B" w:rsidP="00EF6C4B">
      <w:pPr>
        <w:pStyle w:val="Heading3"/>
        <w:tabs>
          <w:tab w:val="center" w:pos="4800"/>
          <w:tab w:val="right" w:pos="9500"/>
        </w:tabs>
        <w:spacing w:before="0"/>
        <w:rPr>
          <w:rFonts w:ascii="Arial" w:hAnsi="Arial" w:cs="Arial"/>
          <w:b/>
          <w:bCs/>
          <w:color w:val="auto"/>
          <w:sz w:val="20"/>
          <w:szCs w:val="20"/>
          <w:lang w:val="en-GB"/>
        </w:rPr>
      </w:pPr>
      <w:r w:rsidRPr="00EF6C4B">
        <w:rPr>
          <w:rFonts w:ascii="Arial" w:hAnsi="Arial" w:cs="Arial"/>
          <w:color w:val="auto"/>
          <w:sz w:val="20"/>
          <w:szCs w:val="20"/>
          <w:lang w:val="en-GB"/>
        </w:rPr>
        <w:t>All eight CG methods shared the same implementation framework:</w:t>
      </w:r>
    </w:p>
    <w:p w14:paraId="71B09451" w14:textId="77777777" w:rsidR="00EF6C4B" w:rsidRPr="00EF6C4B" w:rsidRDefault="00EF6C4B" w:rsidP="00EF6C4B">
      <w:pPr>
        <w:pStyle w:val="Heading3"/>
        <w:tabs>
          <w:tab w:val="center" w:pos="4800"/>
          <w:tab w:val="right" w:pos="9500"/>
        </w:tabs>
        <w:spacing w:before="0"/>
        <w:rPr>
          <w:rFonts w:ascii="Arial" w:hAnsi="Arial" w:cs="Arial"/>
          <w:b/>
          <w:bCs/>
          <w:color w:val="auto"/>
          <w:sz w:val="20"/>
          <w:szCs w:val="20"/>
          <w:lang w:val="en-GB"/>
        </w:rPr>
      </w:pPr>
      <w:r w:rsidRPr="00EF6C4B">
        <w:rPr>
          <w:rFonts w:ascii="Arial" w:hAnsi="Arial" w:cs="Arial"/>
          <w:color w:val="auto"/>
          <w:sz w:val="20"/>
          <w:szCs w:val="20"/>
          <w:lang w:val="en-GB"/>
        </w:rPr>
        <w:t>Algorithm 2. Uniform CG Implementation</w:t>
      </w:r>
    </w:p>
    <w:p w14:paraId="1E36CE01" w14:textId="77777777" w:rsidR="00EF6C4B" w:rsidRPr="00EF6C4B" w:rsidRDefault="00EF6C4B" w:rsidP="00EF6C4B">
      <w:pPr>
        <w:numPr>
          <w:ilvl w:val="0"/>
          <w:numId w:val="36"/>
        </w:numPr>
        <w:jc w:val="both"/>
        <w:rPr>
          <w:rFonts w:ascii="Arial" w:hAnsi="Arial" w:cs="Arial"/>
          <w:lang w:val="en-GB"/>
        </w:rPr>
      </w:pPr>
      <w:r w:rsidRPr="00EF6C4B">
        <w:rPr>
          <w:rFonts w:ascii="Arial" w:hAnsi="Arial" w:cs="Arial"/>
          <w:lang w:val="en-GB"/>
        </w:rPr>
        <w:t>Choose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(0)</m:t>
            </m:r>
          </m:sup>
        </m:sSup>
      </m:oMath>
      <w:r w:rsidRPr="00EF6C4B">
        <w:rPr>
          <w:rFonts w:ascii="Arial" w:hAnsi="Arial" w:cs="Arial"/>
          <w:lang w:val="en-GB"/>
        </w:rPr>
        <w:t>, set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(0)</m:t>
            </m:r>
          </m:sup>
        </m:sSup>
        <m:r>
          <w:rPr>
            <w:rFonts w:ascii="Cambria Math" w:hAnsi="Cambria Math" w:cs="Arial"/>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(0)</m:t>
            </m:r>
          </m:sup>
        </m:sSup>
      </m:oMath>
      <w:r w:rsidRPr="00EF6C4B">
        <w:rPr>
          <w:rFonts w:ascii="Arial" w:hAnsi="Arial" w:cs="Arial"/>
          <w:lang w:val="en-GB"/>
        </w:rPr>
        <w:t>, </w:t>
      </w:r>
      <m:oMath>
        <m:r>
          <w:rPr>
            <w:rFonts w:ascii="Cambria Math" w:hAnsi="Cambria Math" w:cs="Arial"/>
            <w:lang w:val="en-GB"/>
          </w:rPr>
          <m:t>k=0</m:t>
        </m:r>
      </m:oMath>
      <w:r w:rsidRPr="00EF6C4B">
        <w:rPr>
          <w:rFonts w:ascii="Arial" w:hAnsi="Arial" w:cs="Arial"/>
          <w:lang w:val="en-GB"/>
        </w:rPr>
        <w:t>, </w:t>
      </w:r>
      <m:oMath>
        <m:r>
          <w:rPr>
            <w:rFonts w:ascii="Cambria Math" w:hAnsi="Cambria Math" w:cs="Arial"/>
            <w:lang w:val="en-GB"/>
          </w:rPr>
          <m:t>ϵ=</m:t>
        </m:r>
        <m:sSup>
          <m:sSupPr>
            <m:ctrlPr>
              <w:rPr>
                <w:rFonts w:ascii="Cambria Math" w:eastAsia="MS Mincho" w:hAnsi="Cambria Math" w:cs="Arial"/>
                <w:i/>
                <w:lang w:val="en-GB"/>
              </w:rPr>
            </m:ctrlPr>
          </m:sSupPr>
          <m:e>
            <m:r>
              <w:rPr>
                <w:rFonts w:ascii="Cambria Math" w:hAnsi="Cambria Math" w:cs="Arial"/>
                <w:lang w:val="en-GB"/>
              </w:rPr>
              <m:t>10</m:t>
            </m:r>
          </m:e>
          <m:sup>
            <m:r>
              <w:rPr>
                <w:rFonts w:ascii="Cambria Math" w:hAnsi="Cambria Math" w:cs="Arial"/>
                <w:lang w:val="en-GB"/>
              </w:rPr>
              <m:t>-6</m:t>
            </m:r>
          </m:sup>
        </m:sSup>
      </m:oMath>
    </w:p>
    <w:p w14:paraId="3789C977" w14:textId="77777777" w:rsidR="00EF6C4B" w:rsidRPr="00EF6C4B" w:rsidRDefault="00EF6C4B" w:rsidP="00EF6C4B">
      <w:pPr>
        <w:numPr>
          <w:ilvl w:val="0"/>
          <w:numId w:val="36"/>
        </w:numPr>
        <w:rPr>
          <w:rFonts w:ascii="Arial" w:hAnsi="Arial" w:cs="Arial"/>
          <w:lang w:val="en-GB"/>
        </w:rPr>
      </w:pPr>
      <w:r w:rsidRPr="00EF6C4B">
        <w:rPr>
          <w:rFonts w:ascii="Arial" w:hAnsi="Arial" w:cs="Arial"/>
          <w:b/>
          <w:bCs/>
          <w:lang w:val="en-GB"/>
        </w:rPr>
        <w:t>While</w:t>
      </w:r>
      <w:r w:rsidRPr="00EF6C4B">
        <w:rPr>
          <w:rFonts w:ascii="Arial" w:hAnsi="Arial" w:cs="Arial"/>
          <w:lang w:val="en-GB"/>
        </w:rPr>
        <w:t> </w:t>
      </w:r>
      <m:oMath>
        <m:d>
          <m:dPr>
            <m:begChr m:val="|"/>
            <m:endChr m:val="|"/>
            <m:ctrlPr>
              <w:rPr>
                <w:rFonts w:ascii="Cambria Math" w:hAnsi="Cambria Math" w:cs="Arial"/>
                <w:noProof/>
              </w:rPr>
            </m:ctrlPr>
          </m:dPr>
          <m:e>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m:t>
                        </m:r>
                      </m:e>
                    </m:d>
                  </m:sup>
                </m:sSup>
              </m:e>
            </m:d>
          </m:e>
        </m:d>
        <m:r>
          <w:rPr>
            <w:rFonts w:ascii="Cambria Math" w:hAnsi="Cambria Math" w:cs="Arial"/>
            <w:noProof/>
          </w:rPr>
          <m:t>&gt;ϵ</m:t>
        </m:r>
      </m:oMath>
      <w:r w:rsidRPr="00EF6C4B">
        <w:rPr>
          <w:rFonts w:ascii="Arial" w:hAnsi="Arial" w:cs="Arial"/>
        </w:rPr>
        <w:t xml:space="preserve"> </w:t>
      </w:r>
      <w:r w:rsidRPr="00EF6C4B">
        <w:rPr>
          <w:rFonts w:ascii="Arial" w:hAnsi="Arial" w:cs="Arial"/>
          <w:lang w:val="en-GB"/>
        </w:rPr>
        <w:t>and </w:t>
      </w:r>
      <m:oMath>
        <m:r>
          <w:rPr>
            <w:rFonts w:ascii="Cambria Math" w:hAnsi="Cambria Math" w:cs="Arial"/>
            <w:lang w:val="en-GB"/>
          </w:rPr>
          <m:t>k&lt;2000</m:t>
        </m:r>
      </m:oMath>
      <w:r w:rsidRPr="00EF6C4B">
        <w:rPr>
          <w:rFonts w:ascii="Arial" w:hAnsi="Arial" w:cs="Arial"/>
          <w:lang w:val="en-GB"/>
        </w:rPr>
        <w:t>:</w:t>
      </w:r>
      <w:r w:rsidRPr="00EF6C4B">
        <w:rPr>
          <w:rFonts w:ascii="Arial" w:hAnsi="Arial" w:cs="Arial"/>
          <w:lang w:val="en-GB"/>
        </w:rPr>
        <w:br/>
        <w:t>a. Compute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Pr="00EF6C4B">
        <w:rPr>
          <w:rFonts w:ascii="Arial" w:hAnsi="Arial" w:cs="Arial"/>
          <w:lang w:val="en-GB"/>
        </w:rPr>
        <w:t> via Algorithm 1 (Strong Wolfe)</w:t>
      </w:r>
      <w:r w:rsidRPr="00EF6C4B">
        <w:rPr>
          <w:rFonts w:ascii="Arial" w:hAnsi="Arial" w:cs="Arial"/>
          <w:lang w:val="en-GB"/>
        </w:rPr>
        <w:br/>
        <w:t>b. Update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lang w:val="en-GB"/>
        </w:rPr>
        <w:br/>
        <w:t>c. Compute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k+1</m:t>
            </m:r>
          </m:sub>
        </m:sSub>
      </m:oMath>
      <w:r w:rsidRPr="00EF6C4B">
        <w:rPr>
          <w:rFonts w:ascii="Arial" w:hAnsi="Arial" w:cs="Arial"/>
          <w:lang w:val="en-GB"/>
        </w:rPr>
        <w:t> according to Table 1</w:t>
      </w:r>
      <w:r w:rsidRPr="00EF6C4B">
        <w:rPr>
          <w:rFonts w:ascii="Arial" w:hAnsi="Arial" w:cs="Arial"/>
          <w:lang w:val="en-GB"/>
        </w:rPr>
        <w:br/>
        <w:t>d. Update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k+1</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EF6C4B">
        <w:rPr>
          <w:rFonts w:ascii="Arial" w:hAnsi="Arial" w:cs="Arial"/>
          <w:lang w:val="en-GB"/>
        </w:rPr>
        <w:br/>
        <w:t>e. </w:t>
      </w:r>
      <w:r w:rsidRPr="00EF6C4B">
        <w:rPr>
          <w:rFonts w:ascii="Arial" w:hAnsi="Arial" w:cs="Arial"/>
          <w:b/>
          <w:bCs/>
          <w:lang w:val="en-GB"/>
        </w:rPr>
        <w:t>If</w:t>
      </w:r>
      <w:r w:rsidRPr="00EF6C4B">
        <w:rPr>
          <w:rFonts w:ascii="Arial" w:hAnsi="Arial" w:cs="Arial"/>
          <w:lang w:val="en-GB"/>
        </w:rPr>
        <w:t> </w:t>
      </w:r>
      <m:oMath>
        <m:sSup>
          <m:sSupPr>
            <m:ctrlPr>
              <w:rPr>
                <w:rFonts w:ascii="Cambria Math" w:hAnsi="Cambria Math" w:cs="Arial"/>
              </w:rPr>
            </m:ctrlPr>
          </m:sSupPr>
          <m:e>
            <m:r>
              <w:rPr>
                <w:rFonts w:ascii="Cambria Math" w:hAnsi="Cambria Math" w:cs="Arial"/>
              </w:rPr>
              <m:t>|</m:t>
            </m:r>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rPr>
          <m:t>|&gt;0.2</m:t>
        </m:r>
        <m:sSup>
          <m:sSupPr>
            <m:ctrlPr>
              <w:rPr>
                <w:rFonts w:ascii="Cambria Math" w:eastAsia="MS Mincho" w:hAnsi="Cambria Math" w:cs="Arial"/>
                <w:i/>
                <w:noProof/>
              </w:rPr>
            </m:ctrlPr>
          </m:sSupPr>
          <m:e>
            <m:d>
              <m:dPr>
                <m:begChr m:val="|"/>
                <m:endChr m:val="|"/>
                <m:ctrlPr>
                  <w:rPr>
                    <w:rFonts w:ascii="Cambria Math" w:hAnsi="Cambria Math" w:cs="Arial"/>
                    <w:noProof/>
                  </w:rPr>
                </m:ctrlPr>
              </m:dPr>
              <m:e>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k+1</m:t>
                            </m:r>
                          </m:e>
                        </m:d>
                      </m:sup>
                    </m:sSup>
                  </m:e>
                </m:d>
              </m:e>
            </m:d>
          </m:e>
          <m:sup>
            <m:r>
              <w:rPr>
                <w:rFonts w:ascii="Cambria Math" w:hAnsi="Cambria Math" w:cs="Arial"/>
                <w:noProof/>
              </w:rPr>
              <m:t>2</m:t>
            </m:r>
          </m:sup>
        </m:sSup>
      </m:oMath>
      <w:r w:rsidRPr="00EF6C4B">
        <w:rPr>
          <w:rFonts w:ascii="Arial" w:hAnsi="Arial" w:cs="Arial"/>
          <w:lang w:val="en-GB"/>
        </w:rPr>
        <w:t>: restart with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m:t>
            </m:r>
          </m:sup>
        </m:sSup>
      </m:oMath>
      <w:r w:rsidRPr="00EF6C4B">
        <w:rPr>
          <w:rFonts w:ascii="Arial" w:hAnsi="Arial" w:cs="Arial"/>
          <w:lang w:val="en-GB"/>
        </w:rPr>
        <w:br/>
        <w:t>f. </w:t>
      </w:r>
      <m:oMath>
        <m:r>
          <w:rPr>
            <w:rFonts w:ascii="Cambria Math" w:hAnsi="Cambria Math" w:cs="Arial"/>
            <w:lang w:val="en-GB"/>
          </w:rPr>
          <m:t>k←k+1</m:t>
        </m:r>
      </m:oMath>
    </w:p>
    <w:p w14:paraId="21A30F42" w14:textId="3C02B08C" w:rsidR="00AA74E0" w:rsidRDefault="00EF6C4B" w:rsidP="00EF6C4B">
      <w:pPr>
        <w:pStyle w:val="Body"/>
        <w:spacing w:after="0"/>
        <w:rPr>
          <w:rFonts w:ascii="Arial" w:hAnsi="Arial" w:cs="Arial"/>
        </w:rPr>
      </w:pPr>
      <w:r w:rsidRPr="00EF6C4B">
        <w:rPr>
          <w:rFonts w:ascii="Arial" w:hAnsi="Arial" w:cs="Arial"/>
          <w:lang w:val="en-GB"/>
        </w:rPr>
        <w:t>The restart condition in step 2(e) follows Gilbert &amp; Nocedal (1992) to maintain descent properties.</w:t>
      </w:r>
      <w:r w:rsidR="00AA74E0" w:rsidRPr="00FB3A86">
        <w:rPr>
          <w:rFonts w:ascii="Arial" w:hAnsi="Arial" w:cs="Arial"/>
        </w:rPr>
        <w:t xml:space="preserve">  </w:t>
      </w:r>
    </w:p>
    <w:p w14:paraId="078D2727" w14:textId="77777777" w:rsidR="00790ADA" w:rsidRPr="00FB3A86" w:rsidRDefault="00790ADA" w:rsidP="00441B6F">
      <w:pPr>
        <w:pStyle w:val="Body"/>
        <w:spacing w:after="0"/>
        <w:rPr>
          <w:rFonts w:ascii="Arial" w:hAnsi="Arial" w:cs="Arial"/>
        </w:rPr>
      </w:pPr>
    </w:p>
    <w:p w14:paraId="4D23C448" w14:textId="6276E85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r w:rsidR="00D12E94">
        <w:rPr>
          <w:rFonts w:ascii="Arial" w:hAnsi="Arial" w:cs="Arial"/>
        </w:rPr>
        <w:t xml:space="preserve"> </w:t>
      </w:r>
    </w:p>
    <w:p w14:paraId="085F637E" w14:textId="35D2F135" w:rsidR="00EF6C4B" w:rsidRPr="00936332" w:rsidRDefault="00936332" w:rsidP="00EF6C4B">
      <w:pPr>
        <w:jc w:val="both"/>
        <w:rPr>
          <w:rFonts w:ascii="Arial" w:hAnsi="Arial" w:cs="Arial"/>
          <w:b/>
          <w:bCs/>
          <w:lang w:val="en-GB"/>
        </w:rPr>
      </w:pPr>
      <w:r w:rsidRPr="00936332">
        <w:rPr>
          <w:rFonts w:ascii="Arial" w:hAnsi="Arial" w:cs="Arial"/>
          <w:b/>
          <w:bCs/>
        </w:rPr>
        <w:t xml:space="preserve">3.1 </w:t>
      </w:r>
      <w:r w:rsidR="00EF6C4B" w:rsidRPr="00936332">
        <w:rPr>
          <w:rFonts w:ascii="Arial" w:hAnsi="Arial" w:cs="Arial"/>
          <w:b/>
          <w:bCs/>
        </w:rPr>
        <w:t>Overall Performance Results</w:t>
      </w:r>
    </w:p>
    <w:p w14:paraId="4E787E03" w14:textId="77777777" w:rsidR="00EF6C4B" w:rsidRDefault="00EF6C4B" w:rsidP="00EF6C4B">
      <w:pPr>
        <w:jc w:val="both"/>
        <w:rPr>
          <w:rFonts w:ascii="Arial" w:hAnsi="Arial" w:cs="Arial"/>
          <w:lang w:val="en-GB"/>
        </w:rPr>
      </w:pPr>
      <w:r w:rsidRPr="00EF6C4B">
        <w:rPr>
          <w:rFonts w:ascii="Arial" w:hAnsi="Arial" w:cs="Arial"/>
          <w:lang w:val="en-GB"/>
        </w:rPr>
        <w:t>Table 2 presents the success rates under Strong Wolfe conditions, with PRP demonstrating superior robustness.</w:t>
      </w:r>
    </w:p>
    <w:p w14:paraId="30A28315" w14:textId="77777777" w:rsidR="00C25599" w:rsidRPr="00EF6C4B" w:rsidRDefault="00C25599" w:rsidP="00EF6C4B">
      <w:pPr>
        <w:jc w:val="both"/>
        <w:rPr>
          <w:rFonts w:ascii="Arial" w:hAnsi="Arial" w:cs="Arial"/>
          <w:lang w:val="en-GB"/>
        </w:rPr>
      </w:pPr>
    </w:p>
    <w:p w14:paraId="7D8353E5" w14:textId="2F9D29DB" w:rsidR="00EF6C4B" w:rsidRPr="00EF6C4B" w:rsidRDefault="00EF6C4B" w:rsidP="00EF6C4B">
      <w:pPr>
        <w:jc w:val="center"/>
        <w:rPr>
          <w:rFonts w:ascii="Arial" w:hAnsi="Arial" w:cs="Arial"/>
          <w:lang w:val="en-GB"/>
        </w:rPr>
      </w:pPr>
      <w:r w:rsidRPr="00EF6C4B">
        <w:rPr>
          <w:rFonts w:ascii="Arial" w:hAnsi="Arial" w:cs="Arial"/>
          <w:b/>
          <w:bCs/>
          <w:lang w:val="en-GB"/>
        </w:rPr>
        <w:t>Table 2</w:t>
      </w:r>
      <w:r w:rsidR="00C72BF8">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Success rates of CG methods under Strong Wolfe line search.</w:t>
      </w:r>
    </w:p>
    <w:tbl>
      <w:tblPr>
        <w:tblW w:w="5000" w:type="pct"/>
        <w:tblCellMar>
          <w:top w:w="15" w:type="dxa"/>
          <w:left w:w="15" w:type="dxa"/>
          <w:bottom w:w="15" w:type="dxa"/>
          <w:right w:w="15" w:type="dxa"/>
        </w:tblCellMar>
        <w:tblLook w:val="04A0" w:firstRow="1" w:lastRow="0" w:firstColumn="1" w:lastColumn="0" w:noHBand="0" w:noVBand="1"/>
      </w:tblPr>
      <w:tblGrid>
        <w:gridCol w:w="951"/>
        <w:gridCol w:w="1903"/>
        <w:gridCol w:w="1852"/>
        <w:gridCol w:w="2041"/>
        <w:gridCol w:w="1701"/>
      </w:tblGrid>
      <w:tr w:rsidR="00EF6C4B" w:rsidRPr="00EF6C4B" w14:paraId="17125925" w14:textId="77777777" w:rsidTr="00A968E5">
        <w:trPr>
          <w:tblHeader/>
        </w:trPr>
        <w:tc>
          <w:tcPr>
            <w:tcW w:w="561" w:type="pct"/>
            <w:tcBorders>
              <w:top w:val="single" w:sz="4" w:space="0" w:color="auto"/>
              <w:bottom w:val="single" w:sz="4" w:space="0" w:color="auto"/>
            </w:tcBorders>
            <w:tcMar>
              <w:top w:w="150" w:type="dxa"/>
              <w:left w:w="0" w:type="dxa"/>
              <w:bottom w:w="150" w:type="dxa"/>
              <w:right w:w="240" w:type="dxa"/>
            </w:tcMar>
            <w:vAlign w:val="center"/>
            <w:hideMark/>
          </w:tcPr>
          <w:p w14:paraId="32367267"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Method</w:t>
            </w:r>
          </w:p>
        </w:tc>
        <w:tc>
          <w:tcPr>
            <w:tcW w:w="1127" w:type="pct"/>
            <w:tcBorders>
              <w:top w:val="single" w:sz="4" w:space="0" w:color="auto"/>
              <w:bottom w:val="single" w:sz="4" w:space="0" w:color="auto"/>
            </w:tcBorders>
            <w:tcMar>
              <w:top w:w="150" w:type="dxa"/>
              <w:left w:w="240" w:type="dxa"/>
              <w:bottom w:w="150" w:type="dxa"/>
              <w:right w:w="240" w:type="dxa"/>
            </w:tcMar>
            <w:vAlign w:val="center"/>
            <w:hideMark/>
          </w:tcPr>
          <w:p w14:paraId="6DCF96C8"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Success Rate (%)</w:t>
            </w:r>
          </w:p>
        </w:tc>
        <w:tc>
          <w:tcPr>
            <w:tcW w:w="1097" w:type="pct"/>
            <w:tcBorders>
              <w:top w:val="single" w:sz="4" w:space="0" w:color="auto"/>
              <w:bottom w:val="single" w:sz="4" w:space="0" w:color="auto"/>
            </w:tcBorders>
            <w:tcMar>
              <w:top w:w="150" w:type="dxa"/>
              <w:left w:w="240" w:type="dxa"/>
              <w:bottom w:w="150" w:type="dxa"/>
              <w:right w:w="240" w:type="dxa"/>
            </w:tcMar>
            <w:vAlign w:val="center"/>
            <w:hideMark/>
          </w:tcPr>
          <w:p w14:paraId="4FD86DCB"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Problems Solved</w:t>
            </w:r>
          </w:p>
        </w:tc>
        <w:tc>
          <w:tcPr>
            <w:tcW w:w="1208" w:type="pct"/>
            <w:tcBorders>
              <w:top w:val="single" w:sz="4" w:space="0" w:color="auto"/>
              <w:bottom w:val="single" w:sz="4" w:space="0" w:color="auto"/>
            </w:tcBorders>
            <w:tcMar>
              <w:top w:w="150" w:type="dxa"/>
              <w:left w:w="240" w:type="dxa"/>
              <w:bottom w:w="150" w:type="dxa"/>
              <w:right w:w="240" w:type="dxa"/>
            </w:tcMar>
            <w:vAlign w:val="center"/>
            <w:hideMark/>
          </w:tcPr>
          <w:p w14:paraId="3CF8D764"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Avg. CPU Time (s)</w:t>
            </w:r>
          </w:p>
        </w:tc>
        <w:tc>
          <w:tcPr>
            <w:tcW w:w="1007" w:type="pct"/>
            <w:tcBorders>
              <w:top w:val="single" w:sz="4" w:space="0" w:color="auto"/>
              <w:bottom w:val="single" w:sz="4" w:space="0" w:color="auto"/>
            </w:tcBorders>
            <w:tcMar>
              <w:top w:w="150" w:type="dxa"/>
              <w:left w:w="240" w:type="dxa"/>
              <w:bottom w:w="150" w:type="dxa"/>
              <w:right w:w="240" w:type="dxa"/>
            </w:tcMar>
            <w:vAlign w:val="center"/>
            <w:hideMark/>
          </w:tcPr>
          <w:p w14:paraId="316BFE95"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Avg. Iterations</w:t>
            </w:r>
          </w:p>
        </w:tc>
      </w:tr>
      <w:tr w:rsidR="00EF6C4B" w:rsidRPr="00EF6C4B" w14:paraId="2BAD242C" w14:textId="77777777" w:rsidTr="00A968E5">
        <w:tc>
          <w:tcPr>
            <w:tcW w:w="561" w:type="pct"/>
            <w:tcBorders>
              <w:top w:val="single" w:sz="4" w:space="0" w:color="auto"/>
            </w:tcBorders>
            <w:tcMar>
              <w:top w:w="150" w:type="dxa"/>
              <w:left w:w="0" w:type="dxa"/>
              <w:bottom w:w="150" w:type="dxa"/>
              <w:right w:w="240" w:type="dxa"/>
            </w:tcMar>
            <w:vAlign w:val="center"/>
            <w:hideMark/>
          </w:tcPr>
          <w:p w14:paraId="35F2B111"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1127" w:type="pct"/>
            <w:tcBorders>
              <w:top w:val="single" w:sz="4" w:space="0" w:color="auto"/>
            </w:tcBorders>
            <w:tcMar>
              <w:top w:w="150" w:type="dxa"/>
              <w:left w:w="240" w:type="dxa"/>
              <w:bottom w:w="150" w:type="dxa"/>
              <w:right w:w="240" w:type="dxa"/>
            </w:tcMar>
            <w:vAlign w:val="center"/>
            <w:hideMark/>
          </w:tcPr>
          <w:p w14:paraId="3A7F9DBC" w14:textId="77777777" w:rsidR="00EF6C4B" w:rsidRPr="00EF6C4B" w:rsidRDefault="00EF6C4B" w:rsidP="00A968E5">
            <w:pPr>
              <w:jc w:val="center"/>
              <w:rPr>
                <w:rFonts w:ascii="Arial" w:hAnsi="Arial" w:cs="Arial"/>
                <w:lang w:val="en-GB"/>
              </w:rPr>
            </w:pPr>
            <w:r w:rsidRPr="00EF6C4B">
              <w:rPr>
                <w:rFonts w:ascii="Arial" w:hAnsi="Arial" w:cs="Arial"/>
                <w:lang w:val="en-GB"/>
              </w:rPr>
              <w:t>88</w:t>
            </w:r>
          </w:p>
        </w:tc>
        <w:tc>
          <w:tcPr>
            <w:tcW w:w="1097" w:type="pct"/>
            <w:tcBorders>
              <w:top w:val="single" w:sz="4" w:space="0" w:color="auto"/>
            </w:tcBorders>
            <w:tcMar>
              <w:top w:w="150" w:type="dxa"/>
              <w:left w:w="240" w:type="dxa"/>
              <w:bottom w:w="150" w:type="dxa"/>
              <w:right w:w="240" w:type="dxa"/>
            </w:tcMar>
            <w:vAlign w:val="center"/>
            <w:hideMark/>
          </w:tcPr>
          <w:p w14:paraId="4CD316DA" w14:textId="77777777" w:rsidR="00EF6C4B" w:rsidRPr="00EF6C4B" w:rsidRDefault="00EF6C4B" w:rsidP="00A968E5">
            <w:pPr>
              <w:jc w:val="center"/>
              <w:rPr>
                <w:rFonts w:ascii="Arial" w:hAnsi="Arial" w:cs="Arial"/>
                <w:lang w:val="en-GB"/>
              </w:rPr>
            </w:pPr>
            <w:r w:rsidRPr="00EF6C4B">
              <w:rPr>
                <w:rFonts w:ascii="Arial" w:hAnsi="Arial" w:cs="Arial"/>
                <w:lang w:val="en-GB"/>
              </w:rPr>
              <w:t>88</w:t>
            </w:r>
          </w:p>
        </w:tc>
        <w:tc>
          <w:tcPr>
            <w:tcW w:w="1208" w:type="pct"/>
            <w:tcBorders>
              <w:top w:val="single" w:sz="4" w:space="0" w:color="auto"/>
            </w:tcBorders>
            <w:tcMar>
              <w:top w:w="150" w:type="dxa"/>
              <w:left w:w="240" w:type="dxa"/>
              <w:bottom w:w="150" w:type="dxa"/>
              <w:right w:w="240" w:type="dxa"/>
            </w:tcMar>
            <w:vAlign w:val="center"/>
            <w:hideMark/>
          </w:tcPr>
          <w:p w14:paraId="59209611" w14:textId="77777777" w:rsidR="00EF6C4B" w:rsidRPr="00EF6C4B" w:rsidRDefault="00EF6C4B" w:rsidP="00A968E5">
            <w:pPr>
              <w:jc w:val="center"/>
              <w:rPr>
                <w:rFonts w:ascii="Arial" w:hAnsi="Arial" w:cs="Arial"/>
                <w:lang w:val="en-GB"/>
              </w:rPr>
            </w:pPr>
            <w:r w:rsidRPr="00EF6C4B">
              <w:rPr>
                <w:rFonts w:ascii="Arial" w:hAnsi="Arial" w:cs="Arial"/>
                <w:lang w:val="en-GB"/>
              </w:rPr>
              <w:t>47.3</w:t>
            </w:r>
          </w:p>
        </w:tc>
        <w:tc>
          <w:tcPr>
            <w:tcW w:w="1007" w:type="pct"/>
            <w:tcBorders>
              <w:top w:val="single" w:sz="4" w:space="0" w:color="auto"/>
            </w:tcBorders>
            <w:tcMar>
              <w:top w:w="150" w:type="dxa"/>
              <w:left w:w="240" w:type="dxa"/>
              <w:bottom w:w="150" w:type="dxa"/>
              <w:right w:w="0" w:type="dxa"/>
            </w:tcMar>
            <w:vAlign w:val="center"/>
            <w:hideMark/>
          </w:tcPr>
          <w:p w14:paraId="5229E118" w14:textId="77777777" w:rsidR="00EF6C4B" w:rsidRPr="00EF6C4B" w:rsidRDefault="00EF6C4B" w:rsidP="00A968E5">
            <w:pPr>
              <w:jc w:val="center"/>
              <w:rPr>
                <w:rFonts w:ascii="Arial" w:hAnsi="Arial" w:cs="Arial"/>
                <w:lang w:val="en-GB"/>
              </w:rPr>
            </w:pPr>
            <w:r w:rsidRPr="00EF6C4B">
              <w:rPr>
                <w:rFonts w:ascii="Arial" w:hAnsi="Arial" w:cs="Arial"/>
                <w:lang w:val="en-GB"/>
              </w:rPr>
              <w:t>412</w:t>
            </w:r>
          </w:p>
        </w:tc>
      </w:tr>
      <w:tr w:rsidR="00EF6C4B" w:rsidRPr="00EF6C4B" w14:paraId="3B5CA59B" w14:textId="77777777" w:rsidTr="00A968E5">
        <w:tc>
          <w:tcPr>
            <w:tcW w:w="561" w:type="pct"/>
            <w:tcMar>
              <w:top w:w="150" w:type="dxa"/>
              <w:left w:w="0" w:type="dxa"/>
              <w:bottom w:w="150" w:type="dxa"/>
              <w:right w:w="240" w:type="dxa"/>
            </w:tcMar>
            <w:vAlign w:val="center"/>
            <w:hideMark/>
          </w:tcPr>
          <w:p w14:paraId="2C516648" w14:textId="77777777" w:rsidR="00EF6C4B" w:rsidRPr="00EF6C4B" w:rsidRDefault="00EF6C4B" w:rsidP="00A968E5">
            <w:pPr>
              <w:jc w:val="both"/>
              <w:rPr>
                <w:rFonts w:ascii="Arial" w:hAnsi="Arial" w:cs="Arial"/>
                <w:lang w:val="en-GB"/>
              </w:rPr>
            </w:pPr>
            <w:r w:rsidRPr="00EF6C4B">
              <w:rPr>
                <w:rFonts w:ascii="Arial" w:hAnsi="Arial" w:cs="Arial"/>
                <w:lang w:val="en-GB"/>
              </w:rPr>
              <w:lastRenderedPageBreak/>
              <w:t>LS</w:t>
            </w:r>
          </w:p>
        </w:tc>
        <w:tc>
          <w:tcPr>
            <w:tcW w:w="1127" w:type="pct"/>
            <w:tcMar>
              <w:top w:w="150" w:type="dxa"/>
              <w:left w:w="240" w:type="dxa"/>
              <w:bottom w:w="150" w:type="dxa"/>
              <w:right w:w="240" w:type="dxa"/>
            </w:tcMar>
            <w:vAlign w:val="center"/>
            <w:hideMark/>
          </w:tcPr>
          <w:p w14:paraId="49CD97C5" w14:textId="77777777" w:rsidR="00EF6C4B" w:rsidRPr="00EF6C4B" w:rsidRDefault="00EF6C4B" w:rsidP="00A968E5">
            <w:pPr>
              <w:jc w:val="center"/>
              <w:rPr>
                <w:rFonts w:ascii="Arial" w:hAnsi="Arial" w:cs="Arial"/>
                <w:lang w:val="en-GB"/>
              </w:rPr>
            </w:pPr>
            <w:r w:rsidRPr="00EF6C4B">
              <w:rPr>
                <w:rFonts w:ascii="Arial" w:hAnsi="Arial" w:cs="Arial"/>
                <w:lang w:val="en-GB"/>
              </w:rPr>
              <w:t>78</w:t>
            </w:r>
          </w:p>
        </w:tc>
        <w:tc>
          <w:tcPr>
            <w:tcW w:w="1097" w:type="pct"/>
            <w:tcMar>
              <w:top w:w="150" w:type="dxa"/>
              <w:left w:w="240" w:type="dxa"/>
              <w:bottom w:w="150" w:type="dxa"/>
              <w:right w:w="240" w:type="dxa"/>
            </w:tcMar>
            <w:vAlign w:val="center"/>
            <w:hideMark/>
          </w:tcPr>
          <w:p w14:paraId="6F444292" w14:textId="77777777" w:rsidR="00EF6C4B" w:rsidRPr="00EF6C4B" w:rsidRDefault="00EF6C4B" w:rsidP="00A968E5">
            <w:pPr>
              <w:jc w:val="center"/>
              <w:rPr>
                <w:rFonts w:ascii="Arial" w:hAnsi="Arial" w:cs="Arial"/>
                <w:lang w:val="en-GB"/>
              </w:rPr>
            </w:pPr>
            <w:r w:rsidRPr="00EF6C4B">
              <w:rPr>
                <w:rFonts w:ascii="Arial" w:hAnsi="Arial" w:cs="Arial"/>
                <w:lang w:val="en-GB"/>
              </w:rPr>
              <w:t>78</w:t>
            </w:r>
          </w:p>
        </w:tc>
        <w:tc>
          <w:tcPr>
            <w:tcW w:w="1208" w:type="pct"/>
            <w:tcMar>
              <w:top w:w="150" w:type="dxa"/>
              <w:left w:w="240" w:type="dxa"/>
              <w:bottom w:w="150" w:type="dxa"/>
              <w:right w:w="240" w:type="dxa"/>
            </w:tcMar>
            <w:vAlign w:val="center"/>
            <w:hideMark/>
          </w:tcPr>
          <w:p w14:paraId="28BACB5C" w14:textId="77777777" w:rsidR="00EF6C4B" w:rsidRPr="00EF6C4B" w:rsidRDefault="00EF6C4B" w:rsidP="00A968E5">
            <w:pPr>
              <w:jc w:val="center"/>
              <w:rPr>
                <w:rFonts w:ascii="Arial" w:hAnsi="Arial" w:cs="Arial"/>
                <w:lang w:val="en-GB"/>
              </w:rPr>
            </w:pPr>
            <w:r w:rsidRPr="00EF6C4B">
              <w:rPr>
                <w:rFonts w:ascii="Arial" w:hAnsi="Arial" w:cs="Arial"/>
                <w:lang w:val="en-GB"/>
              </w:rPr>
              <w:t>52.7</w:t>
            </w:r>
          </w:p>
        </w:tc>
        <w:tc>
          <w:tcPr>
            <w:tcW w:w="1007" w:type="pct"/>
            <w:tcMar>
              <w:top w:w="150" w:type="dxa"/>
              <w:left w:w="240" w:type="dxa"/>
              <w:bottom w:w="150" w:type="dxa"/>
              <w:right w:w="0" w:type="dxa"/>
            </w:tcMar>
            <w:vAlign w:val="center"/>
            <w:hideMark/>
          </w:tcPr>
          <w:p w14:paraId="211846B1" w14:textId="77777777" w:rsidR="00EF6C4B" w:rsidRPr="00EF6C4B" w:rsidRDefault="00EF6C4B" w:rsidP="00A968E5">
            <w:pPr>
              <w:jc w:val="center"/>
              <w:rPr>
                <w:rFonts w:ascii="Arial" w:hAnsi="Arial" w:cs="Arial"/>
                <w:lang w:val="en-GB"/>
              </w:rPr>
            </w:pPr>
            <w:r w:rsidRPr="00EF6C4B">
              <w:rPr>
                <w:rFonts w:ascii="Arial" w:hAnsi="Arial" w:cs="Arial"/>
                <w:lang w:val="en-GB"/>
              </w:rPr>
              <w:t>487</w:t>
            </w:r>
          </w:p>
        </w:tc>
      </w:tr>
      <w:tr w:rsidR="00EF6C4B" w:rsidRPr="00EF6C4B" w14:paraId="7B80C016" w14:textId="77777777" w:rsidTr="00A968E5">
        <w:tc>
          <w:tcPr>
            <w:tcW w:w="561" w:type="pct"/>
            <w:tcMar>
              <w:top w:w="150" w:type="dxa"/>
              <w:left w:w="0" w:type="dxa"/>
              <w:bottom w:w="150" w:type="dxa"/>
              <w:right w:w="240" w:type="dxa"/>
            </w:tcMar>
            <w:vAlign w:val="center"/>
            <w:hideMark/>
          </w:tcPr>
          <w:p w14:paraId="6C49F2B6"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1127" w:type="pct"/>
            <w:tcMar>
              <w:top w:w="150" w:type="dxa"/>
              <w:left w:w="240" w:type="dxa"/>
              <w:bottom w:w="150" w:type="dxa"/>
              <w:right w:w="240" w:type="dxa"/>
            </w:tcMar>
            <w:vAlign w:val="center"/>
            <w:hideMark/>
          </w:tcPr>
          <w:p w14:paraId="6BF1344A" w14:textId="77777777" w:rsidR="00EF6C4B" w:rsidRPr="00EF6C4B" w:rsidRDefault="00EF6C4B" w:rsidP="00A968E5">
            <w:pPr>
              <w:jc w:val="center"/>
              <w:rPr>
                <w:rFonts w:ascii="Arial" w:hAnsi="Arial" w:cs="Arial"/>
                <w:lang w:val="en-GB"/>
              </w:rPr>
            </w:pPr>
            <w:r w:rsidRPr="00EF6C4B">
              <w:rPr>
                <w:rFonts w:ascii="Arial" w:hAnsi="Arial" w:cs="Arial"/>
                <w:lang w:val="en-GB"/>
              </w:rPr>
              <w:t>70</w:t>
            </w:r>
          </w:p>
        </w:tc>
        <w:tc>
          <w:tcPr>
            <w:tcW w:w="1097" w:type="pct"/>
            <w:tcMar>
              <w:top w:w="150" w:type="dxa"/>
              <w:left w:w="240" w:type="dxa"/>
              <w:bottom w:w="150" w:type="dxa"/>
              <w:right w:w="240" w:type="dxa"/>
            </w:tcMar>
            <w:vAlign w:val="center"/>
            <w:hideMark/>
          </w:tcPr>
          <w:p w14:paraId="1F6FE49C" w14:textId="77777777" w:rsidR="00EF6C4B" w:rsidRPr="00EF6C4B" w:rsidRDefault="00EF6C4B" w:rsidP="00A968E5">
            <w:pPr>
              <w:jc w:val="center"/>
              <w:rPr>
                <w:rFonts w:ascii="Arial" w:hAnsi="Arial" w:cs="Arial"/>
                <w:lang w:val="en-GB"/>
              </w:rPr>
            </w:pPr>
            <w:r w:rsidRPr="00EF6C4B">
              <w:rPr>
                <w:rFonts w:ascii="Arial" w:hAnsi="Arial" w:cs="Arial"/>
                <w:lang w:val="en-GB"/>
              </w:rPr>
              <w:t>70</w:t>
            </w:r>
          </w:p>
        </w:tc>
        <w:tc>
          <w:tcPr>
            <w:tcW w:w="1208" w:type="pct"/>
            <w:tcMar>
              <w:top w:w="150" w:type="dxa"/>
              <w:left w:w="240" w:type="dxa"/>
              <w:bottom w:w="150" w:type="dxa"/>
              <w:right w:w="240" w:type="dxa"/>
            </w:tcMar>
            <w:vAlign w:val="center"/>
            <w:hideMark/>
          </w:tcPr>
          <w:p w14:paraId="22A1F38A" w14:textId="77777777" w:rsidR="00EF6C4B" w:rsidRPr="00EF6C4B" w:rsidRDefault="00EF6C4B" w:rsidP="00A968E5">
            <w:pPr>
              <w:jc w:val="center"/>
              <w:rPr>
                <w:rFonts w:ascii="Arial" w:hAnsi="Arial" w:cs="Arial"/>
                <w:lang w:val="en-GB"/>
              </w:rPr>
            </w:pPr>
            <w:r w:rsidRPr="00EF6C4B">
              <w:rPr>
                <w:rFonts w:ascii="Arial" w:hAnsi="Arial" w:cs="Arial"/>
                <w:lang w:val="en-GB"/>
              </w:rPr>
              <w:t>61.2</w:t>
            </w:r>
          </w:p>
        </w:tc>
        <w:tc>
          <w:tcPr>
            <w:tcW w:w="1007" w:type="pct"/>
            <w:tcMar>
              <w:top w:w="150" w:type="dxa"/>
              <w:left w:w="240" w:type="dxa"/>
              <w:bottom w:w="150" w:type="dxa"/>
              <w:right w:w="0" w:type="dxa"/>
            </w:tcMar>
            <w:vAlign w:val="center"/>
            <w:hideMark/>
          </w:tcPr>
          <w:p w14:paraId="3A08B7D2" w14:textId="77777777" w:rsidR="00EF6C4B" w:rsidRPr="00EF6C4B" w:rsidRDefault="00EF6C4B" w:rsidP="00A968E5">
            <w:pPr>
              <w:jc w:val="center"/>
              <w:rPr>
                <w:rFonts w:ascii="Arial" w:hAnsi="Arial" w:cs="Arial"/>
                <w:lang w:val="en-GB"/>
              </w:rPr>
            </w:pPr>
            <w:r w:rsidRPr="00EF6C4B">
              <w:rPr>
                <w:rFonts w:ascii="Arial" w:hAnsi="Arial" w:cs="Arial"/>
                <w:lang w:val="en-GB"/>
              </w:rPr>
              <w:t>532</w:t>
            </w:r>
          </w:p>
        </w:tc>
      </w:tr>
      <w:tr w:rsidR="00EF6C4B" w:rsidRPr="00EF6C4B" w14:paraId="181C4598" w14:textId="77777777" w:rsidTr="00A968E5">
        <w:tc>
          <w:tcPr>
            <w:tcW w:w="561" w:type="pct"/>
            <w:tcMar>
              <w:top w:w="150" w:type="dxa"/>
              <w:left w:w="0" w:type="dxa"/>
              <w:bottom w:w="150" w:type="dxa"/>
              <w:right w:w="240" w:type="dxa"/>
            </w:tcMar>
            <w:vAlign w:val="center"/>
            <w:hideMark/>
          </w:tcPr>
          <w:p w14:paraId="1556132A" w14:textId="77777777" w:rsidR="00EF6C4B" w:rsidRPr="00EF6C4B" w:rsidRDefault="00EF6C4B" w:rsidP="00A968E5">
            <w:pPr>
              <w:jc w:val="both"/>
              <w:rPr>
                <w:rFonts w:ascii="Arial" w:hAnsi="Arial" w:cs="Arial"/>
                <w:lang w:val="en-GB"/>
              </w:rPr>
            </w:pPr>
            <w:r w:rsidRPr="00EF6C4B">
              <w:rPr>
                <w:rFonts w:ascii="Arial" w:hAnsi="Arial" w:cs="Arial"/>
                <w:lang w:val="en-GB"/>
              </w:rPr>
              <w:t>DY</w:t>
            </w:r>
          </w:p>
        </w:tc>
        <w:tc>
          <w:tcPr>
            <w:tcW w:w="1127" w:type="pct"/>
            <w:tcMar>
              <w:top w:w="150" w:type="dxa"/>
              <w:left w:w="240" w:type="dxa"/>
              <w:bottom w:w="150" w:type="dxa"/>
              <w:right w:w="240" w:type="dxa"/>
            </w:tcMar>
            <w:vAlign w:val="center"/>
            <w:hideMark/>
          </w:tcPr>
          <w:p w14:paraId="2229FFD0"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c>
          <w:tcPr>
            <w:tcW w:w="1097" w:type="pct"/>
            <w:tcMar>
              <w:top w:w="150" w:type="dxa"/>
              <w:left w:w="240" w:type="dxa"/>
              <w:bottom w:w="150" w:type="dxa"/>
              <w:right w:w="240" w:type="dxa"/>
            </w:tcMar>
            <w:vAlign w:val="center"/>
            <w:hideMark/>
          </w:tcPr>
          <w:p w14:paraId="404781F7"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c>
          <w:tcPr>
            <w:tcW w:w="1208" w:type="pct"/>
            <w:tcMar>
              <w:top w:w="150" w:type="dxa"/>
              <w:left w:w="240" w:type="dxa"/>
              <w:bottom w:w="150" w:type="dxa"/>
              <w:right w:w="240" w:type="dxa"/>
            </w:tcMar>
            <w:vAlign w:val="center"/>
            <w:hideMark/>
          </w:tcPr>
          <w:p w14:paraId="1251AB70" w14:textId="77777777" w:rsidR="00EF6C4B" w:rsidRPr="00EF6C4B" w:rsidRDefault="00EF6C4B" w:rsidP="00A968E5">
            <w:pPr>
              <w:jc w:val="center"/>
              <w:rPr>
                <w:rFonts w:ascii="Arial" w:hAnsi="Arial" w:cs="Arial"/>
                <w:lang w:val="en-GB"/>
              </w:rPr>
            </w:pPr>
            <w:r w:rsidRPr="00EF6C4B">
              <w:rPr>
                <w:rFonts w:ascii="Arial" w:hAnsi="Arial" w:cs="Arial"/>
                <w:lang w:val="en-GB"/>
              </w:rPr>
              <w:t>58.9</w:t>
            </w:r>
          </w:p>
        </w:tc>
        <w:tc>
          <w:tcPr>
            <w:tcW w:w="1007" w:type="pct"/>
            <w:tcMar>
              <w:top w:w="150" w:type="dxa"/>
              <w:left w:w="240" w:type="dxa"/>
              <w:bottom w:w="150" w:type="dxa"/>
              <w:right w:w="0" w:type="dxa"/>
            </w:tcMar>
            <w:vAlign w:val="center"/>
            <w:hideMark/>
          </w:tcPr>
          <w:p w14:paraId="622A9ED5" w14:textId="77777777" w:rsidR="00EF6C4B" w:rsidRPr="00EF6C4B" w:rsidRDefault="00EF6C4B" w:rsidP="00A968E5">
            <w:pPr>
              <w:jc w:val="center"/>
              <w:rPr>
                <w:rFonts w:ascii="Arial" w:hAnsi="Arial" w:cs="Arial"/>
                <w:lang w:val="en-GB"/>
              </w:rPr>
            </w:pPr>
            <w:r w:rsidRPr="00EF6C4B">
              <w:rPr>
                <w:rFonts w:ascii="Arial" w:hAnsi="Arial" w:cs="Arial"/>
                <w:lang w:val="en-GB"/>
              </w:rPr>
              <w:t>510</w:t>
            </w:r>
          </w:p>
        </w:tc>
      </w:tr>
      <w:tr w:rsidR="00EF6C4B" w:rsidRPr="00EF6C4B" w14:paraId="3A50F715" w14:textId="77777777" w:rsidTr="00A968E5">
        <w:tc>
          <w:tcPr>
            <w:tcW w:w="561" w:type="pct"/>
            <w:tcMar>
              <w:top w:w="150" w:type="dxa"/>
              <w:left w:w="0" w:type="dxa"/>
              <w:bottom w:w="150" w:type="dxa"/>
              <w:right w:w="240" w:type="dxa"/>
            </w:tcMar>
            <w:vAlign w:val="center"/>
            <w:hideMark/>
          </w:tcPr>
          <w:p w14:paraId="0FA6A77F"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1127" w:type="pct"/>
            <w:tcMar>
              <w:top w:w="150" w:type="dxa"/>
              <w:left w:w="240" w:type="dxa"/>
              <w:bottom w:w="150" w:type="dxa"/>
              <w:right w:w="240" w:type="dxa"/>
            </w:tcMar>
            <w:vAlign w:val="center"/>
            <w:hideMark/>
          </w:tcPr>
          <w:p w14:paraId="07746D5C" w14:textId="77777777" w:rsidR="00EF6C4B" w:rsidRPr="00EF6C4B" w:rsidRDefault="00EF6C4B" w:rsidP="00A968E5">
            <w:pPr>
              <w:jc w:val="center"/>
              <w:rPr>
                <w:rFonts w:ascii="Arial" w:hAnsi="Arial" w:cs="Arial"/>
                <w:lang w:val="en-GB"/>
              </w:rPr>
            </w:pPr>
            <w:r w:rsidRPr="00EF6C4B">
              <w:rPr>
                <w:rFonts w:ascii="Arial" w:hAnsi="Arial" w:cs="Arial"/>
                <w:lang w:val="en-GB"/>
              </w:rPr>
              <w:t>67</w:t>
            </w:r>
          </w:p>
        </w:tc>
        <w:tc>
          <w:tcPr>
            <w:tcW w:w="1097" w:type="pct"/>
            <w:tcMar>
              <w:top w:w="150" w:type="dxa"/>
              <w:left w:w="240" w:type="dxa"/>
              <w:bottom w:w="150" w:type="dxa"/>
              <w:right w:w="240" w:type="dxa"/>
            </w:tcMar>
            <w:vAlign w:val="center"/>
            <w:hideMark/>
          </w:tcPr>
          <w:p w14:paraId="18941B12" w14:textId="77777777" w:rsidR="00EF6C4B" w:rsidRPr="00EF6C4B" w:rsidRDefault="00EF6C4B" w:rsidP="00A968E5">
            <w:pPr>
              <w:jc w:val="center"/>
              <w:rPr>
                <w:rFonts w:ascii="Arial" w:hAnsi="Arial" w:cs="Arial"/>
                <w:lang w:val="en-GB"/>
              </w:rPr>
            </w:pPr>
            <w:r w:rsidRPr="00EF6C4B">
              <w:rPr>
                <w:rFonts w:ascii="Arial" w:hAnsi="Arial" w:cs="Arial"/>
                <w:lang w:val="en-GB"/>
              </w:rPr>
              <w:t>67</w:t>
            </w:r>
          </w:p>
        </w:tc>
        <w:tc>
          <w:tcPr>
            <w:tcW w:w="1208" w:type="pct"/>
            <w:tcMar>
              <w:top w:w="150" w:type="dxa"/>
              <w:left w:w="240" w:type="dxa"/>
              <w:bottom w:w="150" w:type="dxa"/>
              <w:right w:w="240" w:type="dxa"/>
            </w:tcMar>
            <w:vAlign w:val="center"/>
            <w:hideMark/>
          </w:tcPr>
          <w:p w14:paraId="04DF414F" w14:textId="77777777" w:rsidR="00EF6C4B" w:rsidRPr="00EF6C4B" w:rsidRDefault="00EF6C4B" w:rsidP="00A968E5">
            <w:pPr>
              <w:jc w:val="center"/>
              <w:rPr>
                <w:rFonts w:ascii="Arial" w:hAnsi="Arial" w:cs="Arial"/>
                <w:lang w:val="en-GB"/>
              </w:rPr>
            </w:pPr>
            <w:r w:rsidRPr="00EF6C4B">
              <w:rPr>
                <w:rFonts w:ascii="Arial" w:hAnsi="Arial" w:cs="Arial"/>
                <w:lang w:val="en-GB"/>
              </w:rPr>
              <w:t>55.4</w:t>
            </w:r>
          </w:p>
        </w:tc>
        <w:tc>
          <w:tcPr>
            <w:tcW w:w="1007" w:type="pct"/>
            <w:tcMar>
              <w:top w:w="150" w:type="dxa"/>
              <w:left w:w="240" w:type="dxa"/>
              <w:bottom w:w="150" w:type="dxa"/>
              <w:right w:w="0" w:type="dxa"/>
            </w:tcMar>
            <w:vAlign w:val="center"/>
            <w:hideMark/>
          </w:tcPr>
          <w:p w14:paraId="03D916EB" w14:textId="77777777" w:rsidR="00EF6C4B" w:rsidRPr="00EF6C4B" w:rsidRDefault="00EF6C4B" w:rsidP="00A968E5">
            <w:pPr>
              <w:jc w:val="center"/>
              <w:rPr>
                <w:rFonts w:ascii="Arial" w:hAnsi="Arial" w:cs="Arial"/>
                <w:lang w:val="en-GB"/>
              </w:rPr>
            </w:pPr>
            <w:r w:rsidRPr="00EF6C4B">
              <w:rPr>
                <w:rFonts w:ascii="Arial" w:hAnsi="Arial" w:cs="Arial"/>
                <w:lang w:val="en-GB"/>
              </w:rPr>
              <w:t>498</w:t>
            </w:r>
          </w:p>
        </w:tc>
      </w:tr>
      <w:tr w:rsidR="00EF6C4B" w:rsidRPr="00EF6C4B" w14:paraId="590DB2C8" w14:textId="77777777" w:rsidTr="00A968E5">
        <w:tc>
          <w:tcPr>
            <w:tcW w:w="561" w:type="pct"/>
            <w:tcMar>
              <w:top w:w="150" w:type="dxa"/>
              <w:left w:w="0" w:type="dxa"/>
              <w:bottom w:w="150" w:type="dxa"/>
              <w:right w:w="240" w:type="dxa"/>
            </w:tcMar>
            <w:vAlign w:val="center"/>
            <w:hideMark/>
          </w:tcPr>
          <w:p w14:paraId="4F23C5EE" w14:textId="77777777" w:rsidR="00EF6C4B" w:rsidRPr="00EF6C4B" w:rsidRDefault="00EF6C4B" w:rsidP="00A968E5">
            <w:pPr>
              <w:jc w:val="both"/>
              <w:rPr>
                <w:rFonts w:ascii="Arial" w:hAnsi="Arial" w:cs="Arial"/>
                <w:lang w:val="en-GB"/>
              </w:rPr>
            </w:pPr>
            <w:r w:rsidRPr="00EF6C4B">
              <w:rPr>
                <w:rFonts w:ascii="Arial" w:hAnsi="Arial" w:cs="Arial"/>
                <w:lang w:val="en-GB"/>
              </w:rPr>
              <w:t>HS</w:t>
            </w:r>
          </w:p>
        </w:tc>
        <w:tc>
          <w:tcPr>
            <w:tcW w:w="1127" w:type="pct"/>
            <w:tcMar>
              <w:top w:w="150" w:type="dxa"/>
              <w:left w:w="240" w:type="dxa"/>
              <w:bottom w:w="150" w:type="dxa"/>
              <w:right w:w="240" w:type="dxa"/>
            </w:tcMar>
            <w:vAlign w:val="center"/>
            <w:hideMark/>
          </w:tcPr>
          <w:p w14:paraId="2A6D2B7B" w14:textId="77777777" w:rsidR="00EF6C4B" w:rsidRPr="00EF6C4B" w:rsidRDefault="00EF6C4B" w:rsidP="00A968E5">
            <w:pPr>
              <w:jc w:val="center"/>
              <w:rPr>
                <w:rFonts w:ascii="Arial" w:hAnsi="Arial" w:cs="Arial"/>
                <w:lang w:val="en-GB"/>
              </w:rPr>
            </w:pPr>
            <w:r w:rsidRPr="00EF6C4B">
              <w:rPr>
                <w:rFonts w:ascii="Arial" w:hAnsi="Arial" w:cs="Arial"/>
                <w:lang w:val="en-GB"/>
              </w:rPr>
              <w:t>57</w:t>
            </w:r>
          </w:p>
        </w:tc>
        <w:tc>
          <w:tcPr>
            <w:tcW w:w="1097" w:type="pct"/>
            <w:tcMar>
              <w:top w:w="150" w:type="dxa"/>
              <w:left w:w="240" w:type="dxa"/>
              <w:bottom w:w="150" w:type="dxa"/>
              <w:right w:w="240" w:type="dxa"/>
            </w:tcMar>
            <w:vAlign w:val="center"/>
            <w:hideMark/>
          </w:tcPr>
          <w:p w14:paraId="3929D65D" w14:textId="77777777" w:rsidR="00EF6C4B" w:rsidRPr="00EF6C4B" w:rsidRDefault="00EF6C4B" w:rsidP="00A968E5">
            <w:pPr>
              <w:jc w:val="center"/>
              <w:rPr>
                <w:rFonts w:ascii="Arial" w:hAnsi="Arial" w:cs="Arial"/>
                <w:lang w:val="en-GB"/>
              </w:rPr>
            </w:pPr>
            <w:r w:rsidRPr="00EF6C4B">
              <w:rPr>
                <w:rFonts w:ascii="Arial" w:hAnsi="Arial" w:cs="Arial"/>
                <w:lang w:val="en-GB"/>
              </w:rPr>
              <w:t>57</w:t>
            </w:r>
          </w:p>
        </w:tc>
        <w:tc>
          <w:tcPr>
            <w:tcW w:w="1208" w:type="pct"/>
            <w:tcMar>
              <w:top w:w="150" w:type="dxa"/>
              <w:left w:w="240" w:type="dxa"/>
              <w:bottom w:w="150" w:type="dxa"/>
              <w:right w:w="240" w:type="dxa"/>
            </w:tcMar>
            <w:vAlign w:val="center"/>
            <w:hideMark/>
          </w:tcPr>
          <w:p w14:paraId="15118EF8" w14:textId="77777777" w:rsidR="00EF6C4B" w:rsidRPr="00EF6C4B" w:rsidRDefault="00EF6C4B" w:rsidP="00A968E5">
            <w:pPr>
              <w:jc w:val="center"/>
              <w:rPr>
                <w:rFonts w:ascii="Arial" w:hAnsi="Arial" w:cs="Arial"/>
                <w:lang w:val="en-GB"/>
              </w:rPr>
            </w:pPr>
            <w:r w:rsidRPr="00EF6C4B">
              <w:rPr>
                <w:rFonts w:ascii="Arial" w:hAnsi="Arial" w:cs="Arial"/>
                <w:lang w:val="en-GB"/>
              </w:rPr>
              <w:t>67.8</w:t>
            </w:r>
          </w:p>
        </w:tc>
        <w:tc>
          <w:tcPr>
            <w:tcW w:w="1007" w:type="pct"/>
            <w:tcMar>
              <w:top w:w="150" w:type="dxa"/>
              <w:left w:w="240" w:type="dxa"/>
              <w:bottom w:w="150" w:type="dxa"/>
              <w:right w:w="0" w:type="dxa"/>
            </w:tcMar>
            <w:vAlign w:val="center"/>
            <w:hideMark/>
          </w:tcPr>
          <w:p w14:paraId="5DA68A1F" w14:textId="77777777" w:rsidR="00EF6C4B" w:rsidRPr="00EF6C4B" w:rsidRDefault="00EF6C4B" w:rsidP="00A968E5">
            <w:pPr>
              <w:jc w:val="center"/>
              <w:rPr>
                <w:rFonts w:ascii="Arial" w:hAnsi="Arial" w:cs="Arial"/>
                <w:lang w:val="en-GB"/>
              </w:rPr>
            </w:pPr>
            <w:r w:rsidRPr="00EF6C4B">
              <w:rPr>
                <w:rFonts w:ascii="Arial" w:hAnsi="Arial" w:cs="Arial"/>
                <w:lang w:val="en-GB"/>
              </w:rPr>
              <w:t>612</w:t>
            </w:r>
          </w:p>
        </w:tc>
      </w:tr>
      <w:tr w:rsidR="00EF6C4B" w:rsidRPr="00EF6C4B" w14:paraId="55FC5870" w14:textId="77777777" w:rsidTr="00A968E5">
        <w:tc>
          <w:tcPr>
            <w:tcW w:w="561" w:type="pct"/>
            <w:tcMar>
              <w:top w:w="150" w:type="dxa"/>
              <w:left w:w="0" w:type="dxa"/>
              <w:bottom w:w="150" w:type="dxa"/>
              <w:right w:w="240" w:type="dxa"/>
            </w:tcMar>
            <w:vAlign w:val="center"/>
            <w:hideMark/>
          </w:tcPr>
          <w:p w14:paraId="7D909598" w14:textId="77777777" w:rsidR="00EF6C4B" w:rsidRPr="00EF6C4B" w:rsidRDefault="00EF6C4B" w:rsidP="00A968E5">
            <w:pPr>
              <w:jc w:val="both"/>
              <w:rPr>
                <w:rFonts w:ascii="Arial" w:hAnsi="Arial" w:cs="Arial"/>
                <w:lang w:val="en-GB"/>
              </w:rPr>
            </w:pPr>
            <w:r w:rsidRPr="00EF6C4B">
              <w:rPr>
                <w:rFonts w:ascii="Arial" w:hAnsi="Arial" w:cs="Arial"/>
                <w:lang w:val="en-GB"/>
              </w:rPr>
              <w:t>BAN</w:t>
            </w:r>
          </w:p>
        </w:tc>
        <w:tc>
          <w:tcPr>
            <w:tcW w:w="1127" w:type="pct"/>
            <w:tcMar>
              <w:top w:w="150" w:type="dxa"/>
              <w:left w:w="240" w:type="dxa"/>
              <w:bottom w:w="150" w:type="dxa"/>
              <w:right w:w="240" w:type="dxa"/>
            </w:tcMar>
            <w:vAlign w:val="center"/>
            <w:hideMark/>
          </w:tcPr>
          <w:p w14:paraId="2EC7DA7C" w14:textId="77777777" w:rsidR="00EF6C4B" w:rsidRPr="00EF6C4B" w:rsidRDefault="00EF6C4B" w:rsidP="00A968E5">
            <w:pPr>
              <w:jc w:val="center"/>
              <w:rPr>
                <w:rFonts w:ascii="Arial" w:hAnsi="Arial" w:cs="Arial"/>
                <w:lang w:val="en-GB"/>
              </w:rPr>
            </w:pPr>
            <w:r w:rsidRPr="00EF6C4B">
              <w:rPr>
                <w:rFonts w:ascii="Arial" w:hAnsi="Arial" w:cs="Arial"/>
                <w:lang w:val="en-GB"/>
              </w:rPr>
              <w:t>48</w:t>
            </w:r>
          </w:p>
        </w:tc>
        <w:tc>
          <w:tcPr>
            <w:tcW w:w="1097" w:type="pct"/>
            <w:tcMar>
              <w:top w:w="150" w:type="dxa"/>
              <w:left w:w="240" w:type="dxa"/>
              <w:bottom w:w="150" w:type="dxa"/>
              <w:right w:w="240" w:type="dxa"/>
            </w:tcMar>
            <w:vAlign w:val="center"/>
            <w:hideMark/>
          </w:tcPr>
          <w:p w14:paraId="4415A109" w14:textId="77777777" w:rsidR="00EF6C4B" w:rsidRPr="00EF6C4B" w:rsidRDefault="00EF6C4B" w:rsidP="00A968E5">
            <w:pPr>
              <w:jc w:val="center"/>
              <w:rPr>
                <w:rFonts w:ascii="Arial" w:hAnsi="Arial" w:cs="Arial"/>
                <w:lang w:val="en-GB"/>
              </w:rPr>
            </w:pPr>
            <w:r w:rsidRPr="00EF6C4B">
              <w:rPr>
                <w:rFonts w:ascii="Arial" w:hAnsi="Arial" w:cs="Arial"/>
                <w:lang w:val="en-GB"/>
              </w:rPr>
              <w:t>48</w:t>
            </w:r>
          </w:p>
        </w:tc>
        <w:tc>
          <w:tcPr>
            <w:tcW w:w="1208" w:type="pct"/>
            <w:tcMar>
              <w:top w:w="150" w:type="dxa"/>
              <w:left w:w="240" w:type="dxa"/>
              <w:bottom w:w="150" w:type="dxa"/>
              <w:right w:w="240" w:type="dxa"/>
            </w:tcMar>
            <w:vAlign w:val="center"/>
            <w:hideMark/>
          </w:tcPr>
          <w:p w14:paraId="0CCFB5E2" w14:textId="77777777" w:rsidR="00EF6C4B" w:rsidRPr="00EF6C4B" w:rsidRDefault="00EF6C4B" w:rsidP="00A968E5">
            <w:pPr>
              <w:jc w:val="center"/>
              <w:rPr>
                <w:rFonts w:ascii="Arial" w:hAnsi="Arial" w:cs="Arial"/>
                <w:lang w:val="en-GB"/>
              </w:rPr>
            </w:pPr>
            <w:r w:rsidRPr="00EF6C4B">
              <w:rPr>
                <w:rFonts w:ascii="Arial" w:hAnsi="Arial" w:cs="Arial"/>
                <w:lang w:val="en-GB"/>
              </w:rPr>
              <w:t>72.3</w:t>
            </w:r>
          </w:p>
        </w:tc>
        <w:tc>
          <w:tcPr>
            <w:tcW w:w="1007" w:type="pct"/>
            <w:tcMar>
              <w:top w:w="150" w:type="dxa"/>
              <w:left w:w="240" w:type="dxa"/>
              <w:bottom w:w="150" w:type="dxa"/>
              <w:right w:w="0" w:type="dxa"/>
            </w:tcMar>
            <w:vAlign w:val="center"/>
            <w:hideMark/>
          </w:tcPr>
          <w:p w14:paraId="178149E3" w14:textId="77777777" w:rsidR="00EF6C4B" w:rsidRPr="00EF6C4B" w:rsidRDefault="00EF6C4B" w:rsidP="00A968E5">
            <w:pPr>
              <w:jc w:val="center"/>
              <w:rPr>
                <w:rFonts w:ascii="Arial" w:hAnsi="Arial" w:cs="Arial"/>
                <w:lang w:val="en-GB"/>
              </w:rPr>
            </w:pPr>
            <w:r w:rsidRPr="00EF6C4B">
              <w:rPr>
                <w:rFonts w:ascii="Arial" w:hAnsi="Arial" w:cs="Arial"/>
                <w:lang w:val="en-GB"/>
              </w:rPr>
              <w:t>654</w:t>
            </w:r>
          </w:p>
        </w:tc>
      </w:tr>
      <w:tr w:rsidR="00EF6C4B" w:rsidRPr="00EF6C4B" w14:paraId="2AED448B" w14:textId="77777777" w:rsidTr="00A968E5">
        <w:tc>
          <w:tcPr>
            <w:tcW w:w="561" w:type="pct"/>
            <w:tcBorders>
              <w:bottom w:val="single" w:sz="4" w:space="0" w:color="auto"/>
            </w:tcBorders>
            <w:tcMar>
              <w:top w:w="150" w:type="dxa"/>
              <w:left w:w="0" w:type="dxa"/>
              <w:bottom w:w="150" w:type="dxa"/>
              <w:right w:w="240" w:type="dxa"/>
            </w:tcMar>
            <w:vAlign w:val="center"/>
            <w:hideMark/>
          </w:tcPr>
          <w:p w14:paraId="4CD9ABC2" w14:textId="77777777" w:rsidR="00EF6C4B" w:rsidRPr="00EF6C4B" w:rsidRDefault="00EF6C4B" w:rsidP="00A968E5">
            <w:pPr>
              <w:jc w:val="both"/>
              <w:rPr>
                <w:rFonts w:ascii="Arial" w:hAnsi="Arial" w:cs="Arial"/>
                <w:lang w:val="en-GB"/>
              </w:rPr>
            </w:pPr>
            <w:r w:rsidRPr="00EF6C4B">
              <w:rPr>
                <w:rFonts w:ascii="Arial" w:hAnsi="Arial" w:cs="Arial"/>
                <w:lang w:val="en-GB"/>
              </w:rPr>
              <w:t>CD</w:t>
            </w:r>
          </w:p>
        </w:tc>
        <w:tc>
          <w:tcPr>
            <w:tcW w:w="1127" w:type="pct"/>
            <w:tcBorders>
              <w:bottom w:val="single" w:sz="4" w:space="0" w:color="auto"/>
            </w:tcBorders>
            <w:tcMar>
              <w:top w:w="150" w:type="dxa"/>
              <w:left w:w="240" w:type="dxa"/>
              <w:bottom w:w="150" w:type="dxa"/>
              <w:right w:w="240" w:type="dxa"/>
            </w:tcMar>
            <w:vAlign w:val="center"/>
            <w:hideMark/>
          </w:tcPr>
          <w:p w14:paraId="559F20F8" w14:textId="77777777" w:rsidR="00EF6C4B" w:rsidRPr="00EF6C4B" w:rsidRDefault="00EF6C4B" w:rsidP="00A968E5">
            <w:pPr>
              <w:jc w:val="center"/>
              <w:rPr>
                <w:rFonts w:ascii="Arial" w:hAnsi="Arial" w:cs="Arial"/>
                <w:lang w:val="en-GB"/>
              </w:rPr>
            </w:pPr>
            <w:r w:rsidRPr="00EF6C4B">
              <w:rPr>
                <w:rFonts w:ascii="Arial" w:hAnsi="Arial" w:cs="Arial"/>
                <w:lang w:val="en-GB"/>
              </w:rPr>
              <w:t>43</w:t>
            </w:r>
          </w:p>
        </w:tc>
        <w:tc>
          <w:tcPr>
            <w:tcW w:w="1097" w:type="pct"/>
            <w:tcBorders>
              <w:bottom w:val="single" w:sz="4" w:space="0" w:color="auto"/>
            </w:tcBorders>
            <w:tcMar>
              <w:top w:w="150" w:type="dxa"/>
              <w:left w:w="240" w:type="dxa"/>
              <w:bottom w:w="150" w:type="dxa"/>
              <w:right w:w="240" w:type="dxa"/>
            </w:tcMar>
            <w:vAlign w:val="center"/>
            <w:hideMark/>
          </w:tcPr>
          <w:p w14:paraId="54C0AEB9" w14:textId="77777777" w:rsidR="00EF6C4B" w:rsidRPr="00EF6C4B" w:rsidRDefault="00EF6C4B" w:rsidP="00A968E5">
            <w:pPr>
              <w:jc w:val="center"/>
              <w:rPr>
                <w:rFonts w:ascii="Arial" w:hAnsi="Arial" w:cs="Arial"/>
                <w:lang w:val="en-GB"/>
              </w:rPr>
            </w:pPr>
            <w:r w:rsidRPr="00EF6C4B">
              <w:rPr>
                <w:rFonts w:ascii="Arial" w:hAnsi="Arial" w:cs="Arial"/>
                <w:lang w:val="en-GB"/>
              </w:rPr>
              <w:t>43</w:t>
            </w:r>
          </w:p>
        </w:tc>
        <w:tc>
          <w:tcPr>
            <w:tcW w:w="1208" w:type="pct"/>
            <w:tcBorders>
              <w:bottom w:val="single" w:sz="4" w:space="0" w:color="auto"/>
            </w:tcBorders>
            <w:tcMar>
              <w:top w:w="150" w:type="dxa"/>
              <w:left w:w="240" w:type="dxa"/>
              <w:bottom w:w="150" w:type="dxa"/>
              <w:right w:w="240" w:type="dxa"/>
            </w:tcMar>
            <w:vAlign w:val="center"/>
            <w:hideMark/>
          </w:tcPr>
          <w:p w14:paraId="7EFBC6DF" w14:textId="77777777" w:rsidR="00EF6C4B" w:rsidRPr="00EF6C4B" w:rsidRDefault="00EF6C4B" w:rsidP="00A968E5">
            <w:pPr>
              <w:jc w:val="center"/>
              <w:rPr>
                <w:rFonts w:ascii="Arial" w:hAnsi="Arial" w:cs="Arial"/>
                <w:lang w:val="en-GB"/>
              </w:rPr>
            </w:pPr>
            <w:r w:rsidRPr="00EF6C4B">
              <w:rPr>
                <w:rFonts w:ascii="Arial" w:hAnsi="Arial" w:cs="Arial"/>
                <w:lang w:val="en-GB"/>
              </w:rPr>
              <w:t>75.6</w:t>
            </w:r>
          </w:p>
        </w:tc>
        <w:tc>
          <w:tcPr>
            <w:tcW w:w="1007" w:type="pct"/>
            <w:tcBorders>
              <w:bottom w:val="single" w:sz="4" w:space="0" w:color="auto"/>
            </w:tcBorders>
            <w:tcMar>
              <w:top w:w="150" w:type="dxa"/>
              <w:left w:w="240" w:type="dxa"/>
              <w:bottom w:w="150" w:type="dxa"/>
              <w:right w:w="0" w:type="dxa"/>
            </w:tcMar>
            <w:vAlign w:val="center"/>
            <w:hideMark/>
          </w:tcPr>
          <w:p w14:paraId="1C0946C9" w14:textId="77777777" w:rsidR="00EF6C4B" w:rsidRPr="00EF6C4B" w:rsidRDefault="00EF6C4B" w:rsidP="00A968E5">
            <w:pPr>
              <w:jc w:val="center"/>
              <w:rPr>
                <w:rFonts w:ascii="Arial" w:hAnsi="Arial" w:cs="Arial"/>
                <w:lang w:val="en-GB"/>
              </w:rPr>
            </w:pPr>
            <w:r w:rsidRPr="00EF6C4B">
              <w:rPr>
                <w:rFonts w:ascii="Arial" w:hAnsi="Arial" w:cs="Arial"/>
                <w:lang w:val="en-GB"/>
              </w:rPr>
              <w:t>698</w:t>
            </w:r>
          </w:p>
        </w:tc>
      </w:tr>
    </w:tbl>
    <w:p w14:paraId="6B6B52D3" w14:textId="77777777" w:rsidR="00EF6C4B" w:rsidRPr="00EF6C4B" w:rsidRDefault="00EF6C4B" w:rsidP="00EF6C4B">
      <w:pPr>
        <w:rPr>
          <w:rFonts w:ascii="Arial" w:hAnsi="Arial" w:cs="Arial"/>
          <w:color w:val="EE0000"/>
          <w:lang w:val="en-GB"/>
        </w:rPr>
      </w:pPr>
    </w:p>
    <w:p w14:paraId="0F5549B0" w14:textId="77777777" w:rsidR="00EF6C4B" w:rsidRPr="00EF6C4B" w:rsidRDefault="00EF6C4B" w:rsidP="00EF6C4B">
      <w:pPr>
        <w:jc w:val="center"/>
        <w:rPr>
          <w:rFonts w:ascii="Arial" w:hAnsi="Arial" w:cs="Arial"/>
          <w:color w:val="EE0000"/>
          <w:lang w:val="en-GB"/>
        </w:rPr>
      </w:pPr>
      <w:r w:rsidRPr="00EF6C4B">
        <w:rPr>
          <w:rFonts w:ascii="Arial" w:hAnsi="Arial" w:cs="Arial"/>
          <w:noProof/>
          <w:color w:val="EE0000"/>
          <w:lang w:val="en-GB"/>
        </w:rPr>
        <w:drawing>
          <wp:inline distT="0" distB="0" distL="0" distR="0" wp14:anchorId="6617F4E1" wp14:editId="401A4397">
            <wp:extent cx="4325510" cy="2657475"/>
            <wp:effectExtent l="0" t="0" r="0" b="0"/>
            <wp:docPr id="515317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17701" name=""/>
                    <pic:cNvPicPr/>
                  </pic:nvPicPr>
                  <pic:blipFill>
                    <a:blip r:embed="rId14"/>
                    <a:stretch>
                      <a:fillRect/>
                    </a:stretch>
                  </pic:blipFill>
                  <pic:spPr>
                    <a:xfrm>
                      <a:off x="0" y="0"/>
                      <a:ext cx="4331543" cy="2661181"/>
                    </a:xfrm>
                    <a:prstGeom prst="rect">
                      <a:avLst/>
                    </a:prstGeom>
                  </pic:spPr>
                </pic:pic>
              </a:graphicData>
            </a:graphic>
          </wp:inline>
        </w:drawing>
      </w:r>
    </w:p>
    <w:p w14:paraId="55F8A11B" w14:textId="77777777" w:rsidR="00EF6C4B" w:rsidRPr="00EF6C4B" w:rsidRDefault="00EF6C4B" w:rsidP="00EF6C4B">
      <w:pPr>
        <w:jc w:val="both"/>
        <w:rPr>
          <w:rFonts w:ascii="Arial" w:hAnsi="Arial" w:cs="Arial"/>
          <w:lang w:val="en-GB"/>
        </w:rPr>
      </w:pPr>
      <w:r w:rsidRPr="00EF6C4B">
        <w:rPr>
          <w:rFonts w:ascii="Arial" w:hAnsi="Arial" w:cs="Arial"/>
          <w:b/>
          <w:bCs/>
          <w:lang w:val="en-GB"/>
        </w:rPr>
        <w:t>Figure 1.</w:t>
      </w:r>
      <w:r w:rsidRPr="00EF6C4B">
        <w:rPr>
          <w:rFonts w:ascii="Arial" w:hAnsi="Arial" w:cs="Arial"/>
          <w:lang w:val="en-GB"/>
        </w:rPr>
        <w:t> </w:t>
      </w:r>
      <w:r w:rsidRPr="00EF6C4B">
        <w:rPr>
          <w:rFonts w:ascii="Arial" w:hAnsi="Arial" w:cs="Arial"/>
          <w:i/>
          <w:iCs/>
          <w:lang w:val="en-GB"/>
        </w:rPr>
        <w:t xml:space="preserve">Performance profile based on CPU time for each conjugate gradient method under Strong Wolfe line search. The vertical axis represents the proportion of problems solved, while the horizontal axis indicates the time factor relative to the best method. SW.PRP dominates across all time factors, followed </w:t>
      </w:r>
      <w:r w:rsidRPr="00F011EC">
        <w:rPr>
          <w:rFonts w:ascii="Arial" w:hAnsi="Arial" w:cs="Arial"/>
          <w:i/>
          <w:iCs/>
          <w:lang w:val="en-GB"/>
        </w:rPr>
        <w:t>by </w:t>
      </w:r>
      <w:hyperlink r:id="rId15" w:tgtFrame="_blank" w:history="1">
        <w:r w:rsidRPr="00F011EC">
          <w:rPr>
            <w:rStyle w:val="Hyperlink"/>
            <w:rFonts w:ascii="Arial" w:hAnsi="Arial" w:cs="Arial"/>
            <w:i/>
            <w:iCs/>
            <w:color w:val="auto"/>
            <w:u w:val="none"/>
            <w:lang w:val="en-GB"/>
          </w:rPr>
          <w:t>SW.LS</w:t>
        </w:r>
      </w:hyperlink>
      <w:r w:rsidRPr="00EF6C4B">
        <w:rPr>
          <w:rFonts w:ascii="Arial" w:hAnsi="Arial" w:cs="Arial"/>
          <w:i/>
          <w:iCs/>
          <w:lang w:val="en-GB"/>
        </w:rPr>
        <w:t> and SW.HZ.</w:t>
      </w:r>
    </w:p>
    <w:p w14:paraId="5B93AD04" w14:textId="77777777" w:rsidR="00C25599" w:rsidRDefault="00C25599" w:rsidP="00EF6C4B">
      <w:pPr>
        <w:jc w:val="both"/>
        <w:rPr>
          <w:rFonts w:ascii="Arial" w:hAnsi="Arial" w:cs="Arial"/>
          <w:lang w:val="en-GB"/>
        </w:rPr>
      </w:pPr>
    </w:p>
    <w:p w14:paraId="3E495D2E" w14:textId="6BC40F81" w:rsidR="00EF6C4B" w:rsidRPr="00EF6C4B" w:rsidRDefault="00EF6C4B" w:rsidP="00EF6C4B">
      <w:pPr>
        <w:jc w:val="both"/>
        <w:rPr>
          <w:rFonts w:ascii="Arial" w:hAnsi="Arial" w:cs="Arial"/>
          <w:lang w:val="en-GB"/>
        </w:rPr>
      </w:pPr>
      <w:r w:rsidRPr="00EF6C4B">
        <w:rPr>
          <w:rFonts w:ascii="Arial" w:hAnsi="Arial" w:cs="Arial"/>
          <w:lang w:val="en-GB"/>
        </w:rPr>
        <w:t>From Figure 1, we observe the following success rates:</w:t>
      </w:r>
    </w:p>
    <w:p w14:paraId="1F88756B"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SW.BAN solved 48% of the problems</w:t>
      </w:r>
    </w:p>
    <w:p w14:paraId="510D5D31"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SW.FR solved 67% of the problems</w:t>
      </w:r>
    </w:p>
    <w:p w14:paraId="08BCFA0B"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SW.PRP solved 88% of the problems</w:t>
      </w:r>
    </w:p>
    <w:p w14:paraId="54D13849"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SW.HS solved 57% of the problems</w:t>
      </w:r>
    </w:p>
    <w:p w14:paraId="79691C83"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SW.CD solved 43% of the problems</w:t>
      </w:r>
    </w:p>
    <w:p w14:paraId="5077BF2E"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SW.DY solved 68% of the problems</w:t>
      </w:r>
    </w:p>
    <w:p w14:paraId="1CEE2FA4"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SW.LS solved 78% of the problems</w:t>
      </w:r>
    </w:p>
    <w:p w14:paraId="78A65794" w14:textId="77777777" w:rsidR="00EF6C4B" w:rsidRPr="00EF6C4B" w:rsidRDefault="00EF6C4B" w:rsidP="00EF6C4B">
      <w:pPr>
        <w:numPr>
          <w:ilvl w:val="0"/>
          <w:numId w:val="39"/>
        </w:numPr>
        <w:jc w:val="both"/>
        <w:rPr>
          <w:rFonts w:ascii="Arial" w:hAnsi="Arial" w:cs="Arial"/>
          <w:lang w:val="en-GB"/>
        </w:rPr>
      </w:pPr>
      <w:r w:rsidRPr="00EF6C4B">
        <w:rPr>
          <w:rFonts w:ascii="Arial" w:hAnsi="Arial" w:cs="Arial"/>
          <w:lang w:val="en-GB"/>
        </w:rPr>
        <w:t>SW.HZ solved 70% of the problems</w:t>
      </w:r>
    </w:p>
    <w:p w14:paraId="207AC107" w14:textId="77777777" w:rsidR="00EF6C4B" w:rsidRPr="00EF6C4B" w:rsidRDefault="00EF6C4B" w:rsidP="00EF6C4B">
      <w:pPr>
        <w:rPr>
          <w:rFonts w:ascii="Arial" w:hAnsi="Arial" w:cs="Arial"/>
        </w:rPr>
      </w:pPr>
      <w:r w:rsidRPr="00EF6C4B">
        <w:rPr>
          <w:rFonts w:ascii="Arial" w:hAnsi="Arial" w:cs="Arial"/>
        </w:rPr>
        <w:lastRenderedPageBreak/>
        <w:t>These results reinforce the numerical success rates reported in Table 2 and confirm PRP’s overall efficiency.</w:t>
      </w:r>
    </w:p>
    <w:p w14:paraId="204BF18D" w14:textId="77777777" w:rsidR="00EF6C4B" w:rsidRPr="00EF6C4B" w:rsidRDefault="00EF6C4B" w:rsidP="00EF6C4B">
      <w:pPr>
        <w:jc w:val="both"/>
        <w:rPr>
          <w:rFonts w:ascii="Arial" w:hAnsi="Arial" w:cs="Arial"/>
          <w:lang w:val="en-GB"/>
        </w:rPr>
      </w:pPr>
    </w:p>
    <w:p w14:paraId="1C7E770E" w14:textId="6BED8570"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3.2 </w:t>
      </w:r>
      <w:r w:rsidR="00EF6C4B" w:rsidRPr="00936332">
        <w:rPr>
          <w:rFonts w:ascii="Arial" w:hAnsi="Arial" w:cs="Arial"/>
          <w:b/>
          <w:bCs/>
          <w:lang w:val="en-GB"/>
        </w:rPr>
        <w:t>Statistical Significance Analysis</w:t>
      </w:r>
    </w:p>
    <w:p w14:paraId="3AAA1CD8" w14:textId="77777777" w:rsidR="00EF6C4B" w:rsidRPr="00EF6C4B" w:rsidRDefault="00EF6C4B" w:rsidP="00EF6C4B">
      <w:pPr>
        <w:jc w:val="both"/>
        <w:rPr>
          <w:rFonts w:ascii="Arial" w:hAnsi="Arial" w:cs="Arial"/>
          <w:lang w:val="en-GB"/>
        </w:rPr>
      </w:pPr>
      <w:r w:rsidRPr="00EF6C4B">
        <w:rPr>
          <w:rFonts w:ascii="Arial" w:hAnsi="Arial" w:cs="Arial"/>
          <w:lang w:val="en-GB"/>
        </w:rPr>
        <w:t>We conducted pairwise Wilcoxon signed-rank tests comparing methods across all problem instances. Table 3 summarizes significant differences (α = 0.05).</w:t>
      </w:r>
    </w:p>
    <w:p w14:paraId="2B214C42" w14:textId="77777777" w:rsidR="00EF6C4B" w:rsidRPr="00EF6C4B" w:rsidRDefault="00EF6C4B" w:rsidP="00EF6C4B">
      <w:pPr>
        <w:jc w:val="both"/>
        <w:rPr>
          <w:rFonts w:ascii="Arial" w:hAnsi="Arial" w:cs="Arial"/>
          <w:b/>
          <w:bCs/>
          <w:lang w:val="en-GB"/>
        </w:rPr>
      </w:pPr>
    </w:p>
    <w:p w14:paraId="377745E3" w14:textId="005DD836" w:rsidR="00EF6C4B" w:rsidRPr="00EF6C4B" w:rsidRDefault="00EF6C4B" w:rsidP="00EF6C4B">
      <w:pPr>
        <w:jc w:val="center"/>
        <w:rPr>
          <w:rFonts w:ascii="Arial" w:hAnsi="Arial" w:cs="Arial"/>
          <w:i/>
          <w:iCs/>
          <w:lang w:val="en-GB"/>
        </w:rPr>
      </w:pPr>
      <w:r w:rsidRPr="00EF6C4B">
        <w:rPr>
          <w:rFonts w:ascii="Arial" w:hAnsi="Arial" w:cs="Arial"/>
          <w:b/>
          <w:bCs/>
          <w:lang w:val="en-GB"/>
        </w:rPr>
        <w:t>Table 3</w:t>
      </w:r>
      <w:r w:rsidR="00C25599">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 xml:space="preserve">Statistical dominance matrix (Wilcoxon test, </w:t>
      </w:r>
      <m:oMath>
        <m:r>
          <w:rPr>
            <w:rFonts w:ascii="Cambria Math" w:hAnsi="Cambria Math" w:cs="Arial"/>
            <w:lang w:val="en-GB"/>
          </w:rPr>
          <m:t>α=0.05</m:t>
        </m:r>
      </m:oMath>
      <w:r w:rsidRPr="00EF6C4B">
        <w:rPr>
          <w:rFonts w:ascii="Arial" w:hAnsi="Arial" w:cs="Arial"/>
          <w:i/>
          <w:iCs/>
          <w:lang w:val="en-GB"/>
        </w:rPr>
        <w:t>).</w:t>
      </w:r>
    </w:p>
    <w:tbl>
      <w:tblPr>
        <w:tblW w:w="5000" w:type="pct"/>
        <w:tblCellMar>
          <w:top w:w="15" w:type="dxa"/>
          <w:left w:w="15" w:type="dxa"/>
          <w:bottom w:w="15" w:type="dxa"/>
          <w:right w:w="15" w:type="dxa"/>
        </w:tblCellMar>
        <w:tblLook w:val="04A0" w:firstRow="1" w:lastRow="0" w:firstColumn="1" w:lastColumn="0" w:noHBand="0" w:noVBand="1"/>
      </w:tblPr>
      <w:tblGrid>
        <w:gridCol w:w="1092"/>
        <w:gridCol w:w="1004"/>
        <w:gridCol w:w="841"/>
        <w:gridCol w:w="884"/>
        <w:gridCol w:w="914"/>
        <w:gridCol w:w="855"/>
        <w:gridCol w:w="870"/>
        <w:gridCol w:w="1091"/>
        <w:gridCol w:w="897"/>
      </w:tblGrid>
      <w:tr w:rsidR="00EF6C4B" w:rsidRPr="00EF6C4B" w14:paraId="0447F221" w14:textId="77777777" w:rsidTr="00A968E5">
        <w:trPr>
          <w:tblHeader/>
        </w:trPr>
        <w:tc>
          <w:tcPr>
            <w:tcW w:w="646" w:type="pct"/>
            <w:tcBorders>
              <w:top w:val="single" w:sz="4" w:space="0" w:color="auto"/>
              <w:bottom w:val="single" w:sz="4" w:space="0" w:color="auto"/>
              <w:right w:val="single" w:sz="4" w:space="0" w:color="auto"/>
            </w:tcBorders>
            <w:tcMar>
              <w:top w:w="150" w:type="dxa"/>
              <w:left w:w="0" w:type="dxa"/>
              <w:bottom w:w="150" w:type="dxa"/>
              <w:right w:w="240" w:type="dxa"/>
            </w:tcMar>
            <w:vAlign w:val="center"/>
            <w:hideMark/>
          </w:tcPr>
          <w:p w14:paraId="75C0DAF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Method</w:t>
            </w:r>
          </w:p>
        </w:tc>
        <w:tc>
          <w:tcPr>
            <w:tcW w:w="594" w:type="pct"/>
            <w:tcBorders>
              <w:top w:val="single" w:sz="4" w:space="0" w:color="auto"/>
              <w:left w:val="single" w:sz="4" w:space="0" w:color="auto"/>
              <w:bottom w:val="single" w:sz="4" w:space="0" w:color="auto"/>
            </w:tcBorders>
            <w:tcMar>
              <w:top w:w="150" w:type="dxa"/>
              <w:left w:w="240" w:type="dxa"/>
              <w:bottom w:w="150" w:type="dxa"/>
              <w:right w:w="240" w:type="dxa"/>
            </w:tcMar>
            <w:vAlign w:val="center"/>
            <w:hideMark/>
          </w:tcPr>
          <w:p w14:paraId="029E580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PRP</w:t>
            </w:r>
          </w:p>
        </w:tc>
        <w:tc>
          <w:tcPr>
            <w:tcW w:w="498" w:type="pct"/>
            <w:tcBorders>
              <w:top w:val="single" w:sz="4" w:space="0" w:color="auto"/>
              <w:bottom w:val="single" w:sz="4" w:space="0" w:color="auto"/>
            </w:tcBorders>
            <w:tcMar>
              <w:top w:w="150" w:type="dxa"/>
              <w:left w:w="240" w:type="dxa"/>
              <w:bottom w:w="150" w:type="dxa"/>
              <w:right w:w="240" w:type="dxa"/>
            </w:tcMar>
            <w:vAlign w:val="center"/>
            <w:hideMark/>
          </w:tcPr>
          <w:p w14:paraId="0FA4EED3"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LS</w:t>
            </w:r>
          </w:p>
        </w:tc>
        <w:tc>
          <w:tcPr>
            <w:tcW w:w="523" w:type="pct"/>
            <w:tcBorders>
              <w:top w:val="single" w:sz="4" w:space="0" w:color="auto"/>
              <w:bottom w:val="single" w:sz="4" w:space="0" w:color="auto"/>
            </w:tcBorders>
            <w:tcMar>
              <w:top w:w="150" w:type="dxa"/>
              <w:left w:w="240" w:type="dxa"/>
              <w:bottom w:w="150" w:type="dxa"/>
              <w:right w:w="240" w:type="dxa"/>
            </w:tcMar>
            <w:vAlign w:val="center"/>
            <w:hideMark/>
          </w:tcPr>
          <w:p w14:paraId="456AD10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HZ</w:t>
            </w:r>
          </w:p>
        </w:tc>
        <w:tc>
          <w:tcPr>
            <w:tcW w:w="541" w:type="pct"/>
            <w:tcBorders>
              <w:top w:val="single" w:sz="4" w:space="0" w:color="auto"/>
              <w:bottom w:val="single" w:sz="4" w:space="0" w:color="auto"/>
            </w:tcBorders>
            <w:tcMar>
              <w:top w:w="150" w:type="dxa"/>
              <w:left w:w="240" w:type="dxa"/>
              <w:bottom w:w="150" w:type="dxa"/>
              <w:right w:w="240" w:type="dxa"/>
            </w:tcMar>
            <w:vAlign w:val="center"/>
            <w:hideMark/>
          </w:tcPr>
          <w:p w14:paraId="2DE29346"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DY</w:t>
            </w:r>
          </w:p>
        </w:tc>
        <w:tc>
          <w:tcPr>
            <w:tcW w:w="506" w:type="pct"/>
            <w:tcBorders>
              <w:top w:val="single" w:sz="4" w:space="0" w:color="auto"/>
              <w:bottom w:val="single" w:sz="4" w:space="0" w:color="auto"/>
            </w:tcBorders>
            <w:tcMar>
              <w:top w:w="150" w:type="dxa"/>
              <w:left w:w="240" w:type="dxa"/>
              <w:bottom w:w="150" w:type="dxa"/>
              <w:right w:w="240" w:type="dxa"/>
            </w:tcMar>
            <w:vAlign w:val="center"/>
            <w:hideMark/>
          </w:tcPr>
          <w:p w14:paraId="6838BD11"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FR</w:t>
            </w:r>
          </w:p>
        </w:tc>
        <w:tc>
          <w:tcPr>
            <w:tcW w:w="515" w:type="pct"/>
            <w:tcBorders>
              <w:top w:val="single" w:sz="4" w:space="0" w:color="auto"/>
              <w:bottom w:val="single" w:sz="4" w:space="0" w:color="auto"/>
            </w:tcBorders>
            <w:tcMar>
              <w:top w:w="150" w:type="dxa"/>
              <w:left w:w="240" w:type="dxa"/>
              <w:bottom w:w="150" w:type="dxa"/>
              <w:right w:w="240" w:type="dxa"/>
            </w:tcMar>
            <w:vAlign w:val="center"/>
            <w:hideMark/>
          </w:tcPr>
          <w:p w14:paraId="63BA30C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HS</w:t>
            </w:r>
          </w:p>
        </w:tc>
        <w:tc>
          <w:tcPr>
            <w:tcW w:w="646" w:type="pct"/>
            <w:tcBorders>
              <w:top w:val="single" w:sz="4" w:space="0" w:color="auto"/>
              <w:bottom w:val="single" w:sz="4" w:space="0" w:color="auto"/>
            </w:tcBorders>
            <w:tcMar>
              <w:top w:w="150" w:type="dxa"/>
              <w:left w:w="240" w:type="dxa"/>
              <w:bottom w:w="150" w:type="dxa"/>
              <w:right w:w="240" w:type="dxa"/>
            </w:tcMar>
            <w:vAlign w:val="center"/>
            <w:hideMark/>
          </w:tcPr>
          <w:p w14:paraId="78EF43C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BAN</w:t>
            </w:r>
          </w:p>
        </w:tc>
        <w:tc>
          <w:tcPr>
            <w:tcW w:w="531" w:type="pct"/>
            <w:tcBorders>
              <w:top w:val="single" w:sz="4" w:space="0" w:color="auto"/>
              <w:bottom w:val="single" w:sz="4" w:space="0" w:color="auto"/>
            </w:tcBorders>
            <w:tcMar>
              <w:top w:w="150" w:type="dxa"/>
              <w:left w:w="240" w:type="dxa"/>
              <w:bottom w:w="150" w:type="dxa"/>
              <w:right w:w="240" w:type="dxa"/>
            </w:tcMar>
            <w:vAlign w:val="center"/>
            <w:hideMark/>
          </w:tcPr>
          <w:p w14:paraId="0E08D7B5"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CD</w:t>
            </w:r>
          </w:p>
        </w:tc>
      </w:tr>
      <w:tr w:rsidR="00EF6C4B" w:rsidRPr="00EF6C4B" w14:paraId="7BBC165A" w14:textId="77777777" w:rsidTr="00A968E5">
        <w:tc>
          <w:tcPr>
            <w:tcW w:w="646" w:type="pct"/>
            <w:tcBorders>
              <w:top w:val="single" w:sz="4" w:space="0" w:color="auto"/>
              <w:right w:val="single" w:sz="4" w:space="0" w:color="auto"/>
            </w:tcBorders>
            <w:tcMar>
              <w:top w:w="150" w:type="dxa"/>
              <w:left w:w="0" w:type="dxa"/>
              <w:bottom w:w="150" w:type="dxa"/>
              <w:right w:w="240" w:type="dxa"/>
            </w:tcMar>
            <w:vAlign w:val="center"/>
            <w:hideMark/>
          </w:tcPr>
          <w:p w14:paraId="57209861"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PRP</w:t>
            </w:r>
          </w:p>
        </w:tc>
        <w:tc>
          <w:tcPr>
            <w:tcW w:w="594" w:type="pct"/>
            <w:tcBorders>
              <w:top w:val="single" w:sz="4" w:space="0" w:color="auto"/>
              <w:left w:val="single" w:sz="4" w:space="0" w:color="auto"/>
            </w:tcBorders>
            <w:tcMar>
              <w:top w:w="150" w:type="dxa"/>
              <w:left w:w="240" w:type="dxa"/>
              <w:bottom w:w="150" w:type="dxa"/>
              <w:right w:w="240" w:type="dxa"/>
            </w:tcMar>
            <w:vAlign w:val="center"/>
            <w:hideMark/>
          </w:tcPr>
          <w:p w14:paraId="1882AA84"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498" w:type="pct"/>
            <w:tcBorders>
              <w:top w:val="single" w:sz="4" w:space="0" w:color="auto"/>
            </w:tcBorders>
            <w:tcMar>
              <w:top w:w="150" w:type="dxa"/>
              <w:left w:w="240" w:type="dxa"/>
              <w:bottom w:w="150" w:type="dxa"/>
              <w:right w:w="240" w:type="dxa"/>
            </w:tcMar>
            <w:vAlign w:val="center"/>
            <w:hideMark/>
          </w:tcPr>
          <w:p w14:paraId="67D4454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23" w:type="pct"/>
            <w:tcBorders>
              <w:top w:val="single" w:sz="4" w:space="0" w:color="auto"/>
            </w:tcBorders>
            <w:tcMar>
              <w:top w:w="150" w:type="dxa"/>
              <w:left w:w="240" w:type="dxa"/>
              <w:bottom w:w="150" w:type="dxa"/>
              <w:right w:w="240" w:type="dxa"/>
            </w:tcMar>
            <w:vAlign w:val="center"/>
            <w:hideMark/>
          </w:tcPr>
          <w:p w14:paraId="5573490D"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41" w:type="pct"/>
            <w:tcBorders>
              <w:top w:val="single" w:sz="4" w:space="0" w:color="auto"/>
            </w:tcBorders>
            <w:tcMar>
              <w:top w:w="150" w:type="dxa"/>
              <w:left w:w="240" w:type="dxa"/>
              <w:bottom w:w="150" w:type="dxa"/>
              <w:right w:w="240" w:type="dxa"/>
            </w:tcMar>
            <w:vAlign w:val="center"/>
            <w:hideMark/>
          </w:tcPr>
          <w:p w14:paraId="42C66CC3"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06" w:type="pct"/>
            <w:tcBorders>
              <w:top w:val="single" w:sz="4" w:space="0" w:color="auto"/>
            </w:tcBorders>
            <w:tcMar>
              <w:top w:w="150" w:type="dxa"/>
              <w:left w:w="240" w:type="dxa"/>
              <w:bottom w:w="150" w:type="dxa"/>
              <w:right w:w="240" w:type="dxa"/>
            </w:tcMar>
            <w:vAlign w:val="center"/>
            <w:hideMark/>
          </w:tcPr>
          <w:p w14:paraId="5147440A"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Borders>
              <w:top w:val="single" w:sz="4" w:space="0" w:color="auto"/>
            </w:tcBorders>
            <w:tcMar>
              <w:top w:w="150" w:type="dxa"/>
              <w:left w:w="240" w:type="dxa"/>
              <w:bottom w:w="150" w:type="dxa"/>
              <w:right w:w="240" w:type="dxa"/>
            </w:tcMar>
            <w:vAlign w:val="center"/>
            <w:hideMark/>
          </w:tcPr>
          <w:p w14:paraId="360A0D3F"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Borders>
              <w:top w:val="single" w:sz="4" w:space="0" w:color="auto"/>
            </w:tcBorders>
            <w:tcMar>
              <w:top w:w="150" w:type="dxa"/>
              <w:left w:w="240" w:type="dxa"/>
              <w:bottom w:w="150" w:type="dxa"/>
              <w:right w:w="240" w:type="dxa"/>
            </w:tcMar>
            <w:vAlign w:val="center"/>
            <w:hideMark/>
          </w:tcPr>
          <w:p w14:paraId="3AAB0D04"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Borders>
              <w:top w:val="single" w:sz="4" w:space="0" w:color="auto"/>
            </w:tcBorders>
            <w:tcMar>
              <w:top w:w="150" w:type="dxa"/>
              <w:left w:w="240" w:type="dxa"/>
              <w:bottom w:w="150" w:type="dxa"/>
              <w:right w:w="0" w:type="dxa"/>
            </w:tcMar>
            <w:vAlign w:val="center"/>
            <w:hideMark/>
          </w:tcPr>
          <w:p w14:paraId="4F1F3835"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7354098E" w14:textId="77777777" w:rsidTr="00A968E5">
        <w:tc>
          <w:tcPr>
            <w:tcW w:w="646" w:type="pct"/>
            <w:tcBorders>
              <w:right w:val="single" w:sz="4" w:space="0" w:color="auto"/>
            </w:tcBorders>
            <w:tcMar>
              <w:top w:w="150" w:type="dxa"/>
              <w:left w:w="0" w:type="dxa"/>
              <w:bottom w:w="150" w:type="dxa"/>
              <w:right w:w="240" w:type="dxa"/>
            </w:tcMar>
            <w:vAlign w:val="center"/>
            <w:hideMark/>
          </w:tcPr>
          <w:p w14:paraId="79B2775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LS</w:t>
            </w:r>
          </w:p>
        </w:tc>
        <w:tc>
          <w:tcPr>
            <w:tcW w:w="594" w:type="pct"/>
            <w:tcBorders>
              <w:left w:val="single" w:sz="4" w:space="0" w:color="auto"/>
            </w:tcBorders>
            <w:tcMar>
              <w:top w:w="150" w:type="dxa"/>
              <w:left w:w="240" w:type="dxa"/>
              <w:bottom w:w="150" w:type="dxa"/>
              <w:right w:w="240" w:type="dxa"/>
            </w:tcMar>
            <w:vAlign w:val="center"/>
            <w:hideMark/>
          </w:tcPr>
          <w:p w14:paraId="4E9A814E"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185F68AD"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23" w:type="pct"/>
            <w:tcMar>
              <w:top w:w="150" w:type="dxa"/>
              <w:left w:w="240" w:type="dxa"/>
              <w:bottom w:w="150" w:type="dxa"/>
              <w:right w:w="240" w:type="dxa"/>
            </w:tcMar>
            <w:vAlign w:val="center"/>
            <w:hideMark/>
          </w:tcPr>
          <w:p w14:paraId="1F3F786F"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41" w:type="pct"/>
            <w:tcMar>
              <w:top w:w="150" w:type="dxa"/>
              <w:left w:w="240" w:type="dxa"/>
              <w:bottom w:w="150" w:type="dxa"/>
              <w:right w:w="240" w:type="dxa"/>
            </w:tcMar>
            <w:vAlign w:val="center"/>
            <w:hideMark/>
          </w:tcPr>
          <w:p w14:paraId="60FC0E04"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06" w:type="pct"/>
            <w:tcMar>
              <w:top w:w="150" w:type="dxa"/>
              <w:left w:w="240" w:type="dxa"/>
              <w:bottom w:w="150" w:type="dxa"/>
              <w:right w:w="240" w:type="dxa"/>
            </w:tcMar>
            <w:vAlign w:val="center"/>
            <w:hideMark/>
          </w:tcPr>
          <w:p w14:paraId="40B2AB89"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Mar>
              <w:top w:w="150" w:type="dxa"/>
              <w:left w:w="240" w:type="dxa"/>
              <w:bottom w:w="150" w:type="dxa"/>
              <w:right w:w="240" w:type="dxa"/>
            </w:tcMar>
            <w:vAlign w:val="center"/>
            <w:hideMark/>
          </w:tcPr>
          <w:p w14:paraId="216B78D1"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3306BFC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24F8AEB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66B6E922" w14:textId="77777777" w:rsidTr="00A968E5">
        <w:tc>
          <w:tcPr>
            <w:tcW w:w="646" w:type="pct"/>
            <w:tcBorders>
              <w:right w:val="single" w:sz="4" w:space="0" w:color="auto"/>
            </w:tcBorders>
            <w:tcMar>
              <w:top w:w="150" w:type="dxa"/>
              <w:left w:w="0" w:type="dxa"/>
              <w:bottom w:w="150" w:type="dxa"/>
              <w:right w:w="240" w:type="dxa"/>
            </w:tcMar>
            <w:vAlign w:val="center"/>
            <w:hideMark/>
          </w:tcPr>
          <w:p w14:paraId="79FF93A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HZ</w:t>
            </w:r>
          </w:p>
        </w:tc>
        <w:tc>
          <w:tcPr>
            <w:tcW w:w="594" w:type="pct"/>
            <w:tcBorders>
              <w:left w:val="single" w:sz="4" w:space="0" w:color="auto"/>
            </w:tcBorders>
            <w:tcMar>
              <w:top w:w="150" w:type="dxa"/>
              <w:left w:w="240" w:type="dxa"/>
              <w:bottom w:w="150" w:type="dxa"/>
              <w:right w:w="240" w:type="dxa"/>
            </w:tcMar>
            <w:vAlign w:val="center"/>
            <w:hideMark/>
          </w:tcPr>
          <w:p w14:paraId="5CD1673B"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6872275C"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7E5CE7F5"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41" w:type="pct"/>
            <w:tcMar>
              <w:top w:w="150" w:type="dxa"/>
              <w:left w:w="240" w:type="dxa"/>
              <w:bottom w:w="150" w:type="dxa"/>
              <w:right w:w="240" w:type="dxa"/>
            </w:tcMar>
            <w:vAlign w:val="center"/>
            <w:hideMark/>
          </w:tcPr>
          <w:p w14:paraId="4D3BA5A7"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506" w:type="pct"/>
            <w:tcMar>
              <w:top w:w="150" w:type="dxa"/>
              <w:left w:w="240" w:type="dxa"/>
              <w:bottom w:w="150" w:type="dxa"/>
              <w:right w:w="240" w:type="dxa"/>
            </w:tcMar>
            <w:vAlign w:val="center"/>
            <w:hideMark/>
          </w:tcPr>
          <w:p w14:paraId="044ED70E"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Mar>
              <w:top w:w="150" w:type="dxa"/>
              <w:left w:w="240" w:type="dxa"/>
              <w:bottom w:w="150" w:type="dxa"/>
              <w:right w:w="240" w:type="dxa"/>
            </w:tcMar>
            <w:vAlign w:val="center"/>
            <w:hideMark/>
          </w:tcPr>
          <w:p w14:paraId="5F9CF054"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22BCA1DB"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399A1225"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1F1A44DE" w14:textId="77777777" w:rsidTr="00A968E5">
        <w:tc>
          <w:tcPr>
            <w:tcW w:w="646" w:type="pct"/>
            <w:tcBorders>
              <w:right w:val="single" w:sz="4" w:space="0" w:color="auto"/>
            </w:tcBorders>
            <w:tcMar>
              <w:top w:w="150" w:type="dxa"/>
              <w:left w:w="0" w:type="dxa"/>
              <w:bottom w:w="150" w:type="dxa"/>
              <w:right w:w="240" w:type="dxa"/>
            </w:tcMar>
            <w:vAlign w:val="center"/>
            <w:hideMark/>
          </w:tcPr>
          <w:p w14:paraId="121AB970"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DY</w:t>
            </w:r>
          </w:p>
        </w:tc>
        <w:tc>
          <w:tcPr>
            <w:tcW w:w="594" w:type="pct"/>
            <w:tcBorders>
              <w:left w:val="single" w:sz="4" w:space="0" w:color="auto"/>
            </w:tcBorders>
            <w:tcMar>
              <w:top w:w="150" w:type="dxa"/>
              <w:left w:w="240" w:type="dxa"/>
              <w:bottom w:w="150" w:type="dxa"/>
              <w:right w:w="240" w:type="dxa"/>
            </w:tcMar>
            <w:vAlign w:val="center"/>
            <w:hideMark/>
          </w:tcPr>
          <w:p w14:paraId="2648A95F"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4C967761"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436EA439"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541" w:type="pct"/>
            <w:tcMar>
              <w:top w:w="150" w:type="dxa"/>
              <w:left w:w="240" w:type="dxa"/>
              <w:bottom w:w="150" w:type="dxa"/>
              <w:right w:w="240" w:type="dxa"/>
            </w:tcMar>
            <w:vAlign w:val="center"/>
            <w:hideMark/>
          </w:tcPr>
          <w:p w14:paraId="069EEC56"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06" w:type="pct"/>
            <w:tcMar>
              <w:top w:w="150" w:type="dxa"/>
              <w:left w:w="240" w:type="dxa"/>
              <w:bottom w:w="150" w:type="dxa"/>
              <w:right w:w="240" w:type="dxa"/>
            </w:tcMar>
            <w:vAlign w:val="center"/>
            <w:hideMark/>
          </w:tcPr>
          <w:p w14:paraId="19DD599D"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15" w:type="pct"/>
            <w:tcMar>
              <w:top w:w="150" w:type="dxa"/>
              <w:left w:w="240" w:type="dxa"/>
              <w:bottom w:w="150" w:type="dxa"/>
              <w:right w:w="240" w:type="dxa"/>
            </w:tcMar>
            <w:vAlign w:val="center"/>
            <w:hideMark/>
          </w:tcPr>
          <w:p w14:paraId="5BC3A29E"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7B426548"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3D346BD9"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4C523AF9" w14:textId="77777777" w:rsidTr="00A968E5">
        <w:tc>
          <w:tcPr>
            <w:tcW w:w="646" w:type="pct"/>
            <w:tcBorders>
              <w:right w:val="single" w:sz="4" w:space="0" w:color="auto"/>
            </w:tcBorders>
            <w:tcMar>
              <w:top w:w="150" w:type="dxa"/>
              <w:left w:w="0" w:type="dxa"/>
              <w:bottom w:w="150" w:type="dxa"/>
              <w:right w:w="240" w:type="dxa"/>
            </w:tcMar>
            <w:vAlign w:val="center"/>
            <w:hideMark/>
          </w:tcPr>
          <w:p w14:paraId="4DD0B4B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FR</w:t>
            </w:r>
          </w:p>
        </w:tc>
        <w:tc>
          <w:tcPr>
            <w:tcW w:w="594" w:type="pct"/>
            <w:tcBorders>
              <w:left w:val="single" w:sz="4" w:space="0" w:color="auto"/>
            </w:tcBorders>
            <w:tcMar>
              <w:top w:w="150" w:type="dxa"/>
              <w:left w:w="240" w:type="dxa"/>
              <w:bottom w:w="150" w:type="dxa"/>
              <w:right w:w="240" w:type="dxa"/>
            </w:tcMar>
            <w:vAlign w:val="center"/>
            <w:hideMark/>
          </w:tcPr>
          <w:p w14:paraId="5AB2AA6C"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1340E36E"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3B619F8B"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Mar>
              <w:top w:w="150" w:type="dxa"/>
              <w:left w:w="240" w:type="dxa"/>
              <w:bottom w:w="150" w:type="dxa"/>
              <w:right w:w="240" w:type="dxa"/>
            </w:tcMar>
            <w:vAlign w:val="center"/>
            <w:hideMark/>
          </w:tcPr>
          <w:p w14:paraId="2B327442"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Mar>
              <w:top w:w="150" w:type="dxa"/>
              <w:left w:w="240" w:type="dxa"/>
              <w:bottom w:w="150" w:type="dxa"/>
              <w:right w:w="240" w:type="dxa"/>
            </w:tcMar>
            <w:vAlign w:val="center"/>
            <w:hideMark/>
          </w:tcPr>
          <w:p w14:paraId="49A2DCDF"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15" w:type="pct"/>
            <w:tcMar>
              <w:top w:w="150" w:type="dxa"/>
              <w:left w:w="240" w:type="dxa"/>
              <w:bottom w:w="150" w:type="dxa"/>
              <w:right w:w="240" w:type="dxa"/>
            </w:tcMar>
            <w:vAlign w:val="center"/>
            <w:hideMark/>
          </w:tcPr>
          <w:p w14:paraId="08002923"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646" w:type="pct"/>
            <w:tcMar>
              <w:top w:w="150" w:type="dxa"/>
              <w:left w:w="240" w:type="dxa"/>
              <w:bottom w:w="150" w:type="dxa"/>
              <w:right w:w="240" w:type="dxa"/>
            </w:tcMar>
            <w:vAlign w:val="center"/>
            <w:hideMark/>
          </w:tcPr>
          <w:p w14:paraId="0936DA31"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c>
          <w:tcPr>
            <w:tcW w:w="531" w:type="pct"/>
            <w:tcMar>
              <w:top w:w="150" w:type="dxa"/>
              <w:left w:w="240" w:type="dxa"/>
              <w:bottom w:w="150" w:type="dxa"/>
              <w:right w:w="0" w:type="dxa"/>
            </w:tcMar>
            <w:vAlign w:val="center"/>
            <w:hideMark/>
          </w:tcPr>
          <w:p w14:paraId="185D3F4D"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4D68D72E" w14:textId="77777777" w:rsidTr="00A968E5">
        <w:tc>
          <w:tcPr>
            <w:tcW w:w="646" w:type="pct"/>
            <w:tcBorders>
              <w:right w:val="single" w:sz="4" w:space="0" w:color="auto"/>
            </w:tcBorders>
            <w:tcMar>
              <w:top w:w="150" w:type="dxa"/>
              <w:left w:w="0" w:type="dxa"/>
              <w:bottom w:w="150" w:type="dxa"/>
              <w:right w:w="240" w:type="dxa"/>
            </w:tcMar>
            <w:vAlign w:val="center"/>
            <w:hideMark/>
          </w:tcPr>
          <w:p w14:paraId="09AD3FA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HS</w:t>
            </w:r>
          </w:p>
        </w:tc>
        <w:tc>
          <w:tcPr>
            <w:tcW w:w="594" w:type="pct"/>
            <w:tcBorders>
              <w:left w:val="single" w:sz="4" w:space="0" w:color="auto"/>
            </w:tcBorders>
            <w:tcMar>
              <w:top w:w="150" w:type="dxa"/>
              <w:left w:w="240" w:type="dxa"/>
              <w:bottom w:w="150" w:type="dxa"/>
              <w:right w:w="240" w:type="dxa"/>
            </w:tcMar>
            <w:vAlign w:val="center"/>
            <w:hideMark/>
          </w:tcPr>
          <w:p w14:paraId="56705B7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2F719DA0"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34B8E23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Mar>
              <w:top w:w="150" w:type="dxa"/>
              <w:left w:w="240" w:type="dxa"/>
              <w:bottom w:w="150" w:type="dxa"/>
              <w:right w:w="240" w:type="dxa"/>
            </w:tcMar>
            <w:vAlign w:val="center"/>
            <w:hideMark/>
          </w:tcPr>
          <w:p w14:paraId="33CAF85A"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Mar>
              <w:top w:w="150" w:type="dxa"/>
              <w:left w:w="240" w:type="dxa"/>
              <w:bottom w:w="150" w:type="dxa"/>
              <w:right w:w="240" w:type="dxa"/>
            </w:tcMar>
            <w:vAlign w:val="center"/>
            <w:hideMark/>
          </w:tcPr>
          <w:p w14:paraId="0CA65A28"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15" w:type="pct"/>
            <w:tcMar>
              <w:top w:w="150" w:type="dxa"/>
              <w:left w:w="240" w:type="dxa"/>
              <w:bottom w:w="150" w:type="dxa"/>
              <w:right w:w="240" w:type="dxa"/>
            </w:tcMar>
            <w:vAlign w:val="center"/>
            <w:hideMark/>
          </w:tcPr>
          <w:p w14:paraId="64DD729E"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646" w:type="pct"/>
            <w:tcMar>
              <w:top w:w="150" w:type="dxa"/>
              <w:left w:w="240" w:type="dxa"/>
              <w:bottom w:w="150" w:type="dxa"/>
              <w:right w:w="240" w:type="dxa"/>
            </w:tcMar>
            <w:vAlign w:val="center"/>
            <w:hideMark/>
          </w:tcPr>
          <w:p w14:paraId="1E82F92F"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531" w:type="pct"/>
            <w:tcMar>
              <w:top w:w="150" w:type="dxa"/>
              <w:left w:w="240" w:type="dxa"/>
              <w:bottom w:w="150" w:type="dxa"/>
              <w:right w:w="0" w:type="dxa"/>
            </w:tcMar>
            <w:vAlign w:val="center"/>
            <w:hideMark/>
          </w:tcPr>
          <w:p w14:paraId="219E3520"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43F85BE9" w14:textId="77777777" w:rsidTr="00A968E5">
        <w:tc>
          <w:tcPr>
            <w:tcW w:w="646" w:type="pct"/>
            <w:tcBorders>
              <w:right w:val="single" w:sz="4" w:space="0" w:color="auto"/>
            </w:tcBorders>
            <w:tcMar>
              <w:top w:w="150" w:type="dxa"/>
              <w:left w:w="0" w:type="dxa"/>
              <w:bottom w:w="150" w:type="dxa"/>
              <w:right w:w="240" w:type="dxa"/>
            </w:tcMar>
            <w:vAlign w:val="center"/>
            <w:hideMark/>
          </w:tcPr>
          <w:p w14:paraId="4A13CF49"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BAN</w:t>
            </w:r>
          </w:p>
        </w:tc>
        <w:tc>
          <w:tcPr>
            <w:tcW w:w="594" w:type="pct"/>
            <w:tcBorders>
              <w:left w:val="single" w:sz="4" w:space="0" w:color="auto"/>
            </w:tcBorders>
            <w:tcMar>
              <w:top w:w="150" w:type="dxa"/>
              <w:left w:w="240" w:type="dxa"/>
              <w:bottom w:w="150" w:type="dxa"/>
              <w:right w:w="240" w:type="dxa"/>
            </w:tcMar>
            <w:vAlign w:val="center"/>
            <w:hideMark/>
          </w:tcPr>
          <w:p w14:paraId="7503F99C"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Mar>
              <w:top w:w="150" w:type="dxa"/>
              <w:left w:w="240" w:type="dxa"/>
              <w:bottom w:w="150" w:type="dxa"/>
              <w:right w:w="240" w:type="dxa"/>
            </w:tcMar>
            <w:vAlign w:val="center"/>
            <w:hideMark/>
          </w:tcPr>
          <w:p w14:paraId="348BCA90"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Mar>
              <w:top w:w="150" w:type="dxa"/>
              <w:left w:w="240" w:type="dxa"/>
              <w:bottom w:w="150" w:type="dxa"/>
              <w:right w:w="240" w:type="dxa"/>
            </w:tcMar>
            <w:vAlign w:val="center"/>
            <w:hideMark/>
          </w:tcPr>
          <w:p w14:paraId="71E6B793"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Mar>
              <w:top w:w="150" w:type="dxa"/>
              <w:left w:w="240" w:type="dxa"/>
              <w:bottom w:w="150" w:type="dxa"/>
              <w:right w:w="240" w:type="dxa"/>
            </w:tcMar>
            <w:vAlign w:val="center"/>
            <w:hideMark/>
          </w:tcPr>
          <w:p w14:paraId="3B1D6442"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Mar>
              <w:top w:w="150" w:type="dxa"/>
              <w:left w:w="240" w:type="dxa"/>
              <w:bottom w:w="150" w:type="dxa"/>
              <w:right w:w="240" w:type="dxa"/>
            </w:tcMar>
            <w:vAlign w:val="center"/>
            <w:hideMark/>
          </w:tcPr>
          <w:p w14:paraId="719C1A81"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15" w:type="pct"/>
            <w:tcMar>
              <w:top w:w="150" w:type="dxa"/>
              <w:left w:w="240" w:type="dxa"/>
              <w:bottom w:w="150" w:type="dxa"/>
              <w:right w:w="240" w:type="dxa"/>
            </w:tcMar>
            <w:vAlign w:val="center"/>
            <w:hideMark/>
          </w:tcPr>
          <w:p w14:paraId="0CB1C199" w14:textId="77777777" w:rsidR="00EF6C4B" w:rsidRPr="00EF6C4B" w:rsidRDefault="00EF6C4B" w:rsidP="00A968E5">
            <w:pPr>
              <w:jc w:val="both"/>
              <w:rPr>
                <w:rFonts w:ascii="Arial" w:hAnsi="Arial" w:cs="Arial"/>
                <w:lang w:val="en-GB"/>
              </w:rPr>
            </w:pPr>
            <w:r w:rsidRPr="00EF6C4B">
              <w:rPr>
                <w:rFonts w:ascii="Arial" w:hAnsi="Arial" w:cs="Arial"/>
                <w:lang w:val="en-GB"/>
              </w:rPr>
              <w:t>T</w:t>
            </w:r>
          </w:p>
        </w:tc>
        <w:tc>
          <w:tcPr>
            <w:tcW w:w="646" w:type="pct"/>
            <w:tcMar>
              <w:top w:w="150" w:type="dxa"/>
              <w:left w:w="240" w:type="dxa"/>
              <w:bottom w:w="150" w:type="dxa"/>
              <w:right w:w="240" w:type="dxa"/>
            </w:tcMar>
            <w:vAlign w:val="center"/>
            <w:hideMark/>
          </w:tcPr>
          <w:p w14:paraId="1A5CD271"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c>
          <w:tcPr>
            <w:tcW w:w="531" w:type="pct"/>
            <w:tcMar>
              <w:top w:w="150" w:type="dxa"/>
              <w:left w:w="240" w:type="dxa"/>
              <w:bottom w:w="150" w:type="dxa"/>
              <w:right w:w="0" w:type="dxa"/>
            </w:tcMar>
            <w:vAlign w:val="center"/>
            <w:hideMark/>
          </w:tcPr>
          <w:p w14:paraId="7601F3F1" w14:textId="77777777" w:rsidR="00EF6C4B" w:rsidRPr="00EF6C4B" w:rsidRDefault="00EF6C4B" w:rsidP="00A968E5">
            <w:pPr>
              <w:jc w:val="both"/>
              <w:rPr>
                <w:rFonts w:ascii="Arial" w:hAnsi="Arial" w:cs="Arial"/>
                <w:lang w:val="en-GB"/>
              </w:rPr>
            </w:pPr>
            <w:r w:rsidRPr="00EF6C4B">
              <w:rPr>
                <w:rFonts w:ascii="Arial" w:hAnsi="Arial" w:cs="Arial"/>
                <w:lang w:val="en-GB"/>
              </w:rPr>
              <w:t>W</w:t>
            </w:r>
          </w:p>
        </w:tc>
      </w:tr>
      <w:tr w:rsidR="00EF6C4B" w:rsidRPr="00EF6C4B" w14:paraId="60F096BF" w14:textId="77777777" w:rsidTr="00A968E5">
        <w:tc>
          <w:tcPr>
            <w:tcW w:w="646" w:type="pct"/>
            <w:tcBorders>
              <w:bottom w:val="single" w:sz="4" w:space="0" w:color="auto"/>
              <w:right w:val="single" w:sz="4" w:space="0" w:color="auto"/>
            </w:tcBorders>
            <w:tcMar>
              <w:top w:w="150" w:type="dxa"/>
              <w:left w:w="0" w:type="dxa"/>
              <w:bottom w:w="150" w:type="dxa"/>
              <w:right w:w="240" w:type="dxa"/>
            </w:tcMar>
            <w:vAlign w:val="center"/>
            <w:hideMark/>
          </w:tcPr>
          <w:p w14:paraId="29EAE11F"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CD</w:t>
            </w:r>
          </w:p>
        </w:tc>
        <w:tc>
          <w:tcPr>
            <w:tcW w:w="594" w:type="pct"/>
            <w:tcBorders>
              <w:left w:val="single" w:sz="4" w:space="0" w:color="auto"/>
              <w:bottom w:val="single" w:sz="4" w:space="0" w:color="auto"/>
            </w:tcBorders>
            <w:tcMar>
              <w:top w:w="150" w:type="dxa"/>
              <w:left w:w="240" w:type="dxa"/>
              <w:bottom w:w="150" w:type="dxa"/>
              <w:right w:w="240" w:type="dxa"/>
            </w:tcMar>
            <w:vAlign w:val="center"/>
            <w:hideMark/>
          </w:tcPr>
          <w:p w14:paraId="32CB362F"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498" w:type="pct"/>
            <w:tcBorders>
              <w:bottom w:val="single" w:sz="4" w:space="0" w:color="auto"/>
            </w:tcBorders>
            <w:tcMar>
              <w:top w:w="150" w:type="dxa"/>
              <w:left w:w="240" w:type="dxa"/>
              <w:bottom w:w="150" w:type="dxa"/>
              <w:right w:w="240" w:type="dxa"/>
            </w:tcMar>
            <w:vAlign w:val="center"/>
            <w:hideMark/>
          </w:tcPr>
          <w:p w14:paraId="38EA6D5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23" w:type="pct"/>
            <w:tcBorders>
              <w:bottom w:val="single" w:sz="4" w:space="0" w:color="auto"/>
            </w:tcBorders>
            <w:tcMar>
              <w:top w:w="150" w:type="dxa"/>
              <w:left w:w="240" w:type="dxa"/>
              <w:bottom w:w="150" w:type="dxa"/>
              <w:right w:w="240" w:type="dxa"/>
            </w:tcMar>
            <w:vAlign w:val="center"/>
            <w:hideMark/>
          </w:tcPr>
          <w:p w14:paraId="147141EE"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41" w:type="pct"/>
            <w:tcBorders>
              <w:bottom w:val="single" w:sz="4" w:space="0" w:color="auto"/>
            </w:tcBorders>
            <w:tcMar>
              <w:top w:w="150" w:type="dxa"/>
              <w:left w:w="240" w:type="dxa"/>
              <w:bottom w:w="150" w:type="dxa"/>
              <w:right w:w="240" w:type="dxa"/>
            </w:tcMar>
            <w:vAlign w:val="center"/>
            <w:hideMark/>
          </w:tcPr>
          <w:p w14:paraId="57FAF817"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06" w:type="pct"/>
            <w:tcBorders>
              <w:bottom w:val="single" w:sz="4" w:space="0" w:color="auto"/>
            </w:tcBorders>
            <w:tcMar>
              <w:top w:w="150" w:type="dxa"/>
              <w:left w:w="240" w:type="dxa"/>
              <w:bottom w:w="150" w:type="dxa"/>
              <w:right w:w="240" w:type="dxa"/>
            </w:tcMar>
            <w:vAlign w:val="center"/>
            <w:hideMark/>
          </w:tcPr>
          <w:p w14:paraId="520C5FC6"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15" w:type="pct"/>
            <w:tcBorders>
              <w:bottom w:val="single" w:sz="4" w:space="0" w:color="auto"/>
            </w:tcBorders>
            <w:tcMar>
              <w:top w:w="150" w:type="dxa"/>
              <w:left w:w="240" w:type="dxa"/>
              <w:bottom w:w="150" w:type="dxa"/>
              <w:right w:w="240" w:type="dxa"/>
            </w:tcMar>
            <w:vAlign w:val="center"/>
            <w:hideMark/>
          </w:tcPr>
          <w:p w14:paraId="3FC30B77"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646" w:type="pct"/>
            <w:tcBorders>
              <w:bottom w:val="single" w:sz="4" w:space="0" w:color="auto"/>
            </w:tcBorders>
            <w:tcMar>
              <w:top w:w="150" w:type="dxa"/>
              <w:left w:w="240" w:type="dxa"/>
              <w:bottom w:w="150" w:type="dxa"/>
              <w:right w:w="240" w:type="dxa"/>
            </w:tcMar>
            <w:vAlign w:val="center"/>
            <w:hideMark/>
          </w:tcPr>
          <w:p w14:paraId="389BBA95" w14:textId="77777777" w:rsidR="00EF6C4B" w:rsidRPr="00EF6C4B" w:rsidRDefault="00EF6C4B" w:rsidP="00A968E5">
            <w:pPr>
              <w:jc w:val="both"/>
              <w:rPr>
                <w:rFonts w:ascii="Arial" w:hAnsi="Arial" w:cs="Arial"/>
                <w:lang w:val="en-GB"/>
              </w:rPr>
            </w:pPr>
            <w:r w:rsidRPr="00EF6C4B">
              <w:rPr>
                <w:rFonts w:ascii="Arial" w:hAnsi="Arial" w:cs="Arial"/>
                <w:lang w:val="en-GB"/>
              </w:rPr>
              <w:t>L</w:t>
            </w:r>
          </w:p>
        </w:tc>
        <w:tc>
          <w:tcPr>
            <w:tcW w:w="531" w:type="pct"/>
            <w:tcBorders>
              <w:bottom w:val="single" w:sz="4" w:space="0" w:color="auto"/>
            </w:tcBorders>
            <w:tcMar>
              <w:top w:w="150" w:type="dxa"/>
              <w:left w:w="240" w:type="dxa"/>
              <w:bottom w:w="150" w:type="dxa"/>
              <w:right w:w="0" w:type="dxa"/>
            </w:tcMar>
            <w:vAlign w:val="center"/>
            <w:hideMark/>
          </w:tcPr>
          <w:p w14:paraId="4951C49D" w14:textId="77777777" w:rsidR="00EF6C4B" w:rsidRPr="00EF6C4B" w:rsidRDefault="00EF6C4B" w:rsidP="00A968E5">
            <w:pPr>
              <w:jc w:val="both"/>
              <w:rPr>
                <w:rFonts w:ascii="Arial" w:hAnsi="Arial" w:cs="Arial"/>
                <w:lang w:val="en-GB"/>
              </w:rPr>
            </w:pPr>
            <w:r w:rsidRPr="00EF6C4B">
              <w:rPr>
                <w:rFonts w:ascii="Arial" w:hAnsi="Arial" w:cs="Arial"/>
                <w:lang w:val="en-GB"/>
              </w:rPr>
              <w:t>–</w:t>
            </w:r>
          </w:p>
        </w:tc>
      </w:tr>
    </w:tbl>
    <w:p w14:paraId="08D403D1" w14:textId="77777777" w:rsidR="00EF6C4B" w:rsidRPr="00EF6C4B" w:rsidRDefault="00EF6C4B" w:rsidP="00EF6C4B">
      <w:pPr>
        <w:jc w:val="both"/>
        <w:rPr>
          <w:rFonts w:ascii="Arial" w:hAnsi="Arial" w:cs="Arial"/>
          <w:lang w:val="en-GB"/>
        </w:rPr>
      </w:pPr>
      <w:r w:rsidRPr="00EF6C4B">
        <w:rPr>
          <w:rFonts w:ascii="Arial" w:hAnsi="Arial" w:cs="Arial"/>
          <w:b/>
          <w:bCs/>
          <w:lang w:val="en-GB"/>
        </w:rPr>
        <w:t>Key:</w:t>
      </w:r>
      <w:r w:rsidRPr="00EF6C4B">
        <w:rPr>
          <w:rFonts w:ascii="Arial" w:hAnsi="Arial" w:cs="Arial"/>
          <w:lang w:val="en-GB"/>
        </w:rPr>
        <w:t xml:space="preserve"> W = significantly worse than row method, L = </w:t>
      </w:r>
      <w:r w:rsidRPr="00EF6C4B">
        <w:rPr>
          <w:rFonts w:ascii="Arial" w:hAnsi="Arial" w:cs="Arial"/>
        </w:rPr>
        <w:t>row method significantly better than column method</w:t>
      </w:r>
      <w:r w:rsidRPr="00EF6C4B">
        <w:rPr>
          <w:rFonts w:ascii="Arial" w:hAnsi="Arial" w:cs="Arial"/>
          <w:lang w:val="en-GB"/>
        </w:rPr>
        <w:t>, T = tie (no significant difference)</w:t>
      </w:r>
    </w:p>
    <w:p w14:paraId="48A32804" w14:textId="77777777" w:rsidR="00EF6C4B" w:rsidRPr="00EF6C4B" w:rsidRDefault="00EF6C4B" w:rsidP="00EF6C4B">
      <w:pPr>
        <w:jc w:val="both"/>
        <w:rPr>
          <w:rFonts w:ascii="Arial" w:hAnsi="Arial" w:cs="Arial"/>
          <w:lang w:val="en-GB"/>
        </w:rPr>
      </w:pPr>
      <w:r w:rsidRPr="00EF6C4B">
        <w:rPr>
          <w:rFonts w:ascii="Arial" w:hAnsi="Arial" w:cs="Arial"/>
          <w:lang w:val="en-GB"/>
        </w:rPr>
        <w:t>PRP shows statistical dominance over all other methods, while LS dominates all except PRP. The HZ-DY pair shows no significant difference, indicating comparable performance.</w:t>
      </w:r>
    </w:p>
    <w:p w14:paraId="3642F90C" w14:textId="77777777" w:rsidR="00EF6C4B" w:rsidRPr="00EF6C4B" w:rsidRDefault="00EF6C4B" w:rsidP="00EF6C4B">
      <w:pPr>
        <w:rPr>
          <w:rFonts w:ascii="Arial" w:hAnsi="Arial" w:cs="Arial"/>
          <w:lang w:val="en-GB"/>
        </w:rPr>
      </w:pPr>
    </w:p>
    <w:p w14:paraId="425901CC" w14:textId="460E08DB"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3.3 </w:t>
      </w:r>
      <w:r w:rsidR="00EF6C4B" w:rsidRPr="00936332">
        <w:rPr>
          <w:rFonts w:ascii="Arial" w:hAnsi="Arial" w:cs="Arial"/>
          <w:b/>
          <w:bCs/>
          <w:lang w:val="en-GB"/>
        </w:rPr>
        <w:t>Comparison with Armijo Line Search</w:t>
      </w:r>
    </w:p>
    <w:p w14:paraId="6BA6D10A" w14:textId="77777777" w:rsidR="00EF6C4B" w:rsidRPr="00EF6C4B" w:rsidRDefault="00EF6C4B" w:rsidP="00EF6C4B">
      <w:pPr>
        <w:jc w:val="both"/>
        <w:rPr>
          <w:rFonts w:ascii="Arial" w:hAnsi="Arial" w:cs="Arial"/>
          <w:lang w:val="en-GB"/>
        </w:rPr>
      </w:pPr>
      <w:r w:rsidRPr="00EF6C4B">
        <w:rPr>
          <w:rFonts w:ascii="Arial" w:hAnsi="Arial" w:cs="Arial"/>
        </w:rPr>
        <w:t>Comparing Strong Wolfe with Armijo line search reveals selective performance shifts across methods, summarized in Table 4. Notably, PRP maintains superiority while HS and DY show marked improvement under Strong Wolfe.</w:t>
      </w:r>
    </w:p>
    <w:p w14:paraId="79AE55FB" w14:textId="77777777" w:rsidR="00EF6C4B" w:rsidRPr="00EF6C4B" w:rsidRDefault="00EF6C4B" w:rsidP="00EF6C4B">
      <w:pPr>
        <w:jc w:val="both"/>
        <w:rPr>
          <w:rFonts w:ascii="Arial" w:hAnsi="Arial" w:cs="Arial"/>
          <w:b/>
          <w:bCs/>
          <w:lang w:val="en-GB"/>
        </w:rPr>
      </w:pPr>
    </w:p>
    <w:p w14:paraId="30256702" w14:textId="50CDD291" w:rsidR="00EF6C4B" w:rsidRPr="00EF6C4B" w:rsidRDefault="00EF6C4B" w:rsidP="00EF6C4B">
      <w:pPr>
        <w:jc w:val="center"/>
        <w:rPr>
          <w:rFonts w:ascii="Arial" w:hAnsi="Arial" w:cs="Arial"/>
          <w:lang w:val="en-GB"/>
        </w:rPr>
      </w:pPr>
      <w:r w:rsidRPr="00EF6C4B">
        <w:rPr>
          <w:rFonts w:ascii="Arial" w:hAnsi="Arial" w:cs="Arial"/>
          <w:b/>
          <w:bCs/>
          <w:lang w:val="en-GB"/>
        </w:rPr>
        <w:t>Table 4</w:t>
      </w:r>
      <w:r w:rsidR="00C25599">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Success rate comparison: Armijo vs. Strong Wolfe.</w:t>
      </w:r>
    </w:p>
    <w:tbl>
      <w:tblPr>
        <w:tblW w:w="5000" w:type="pct"/>
        <w:tblCellMar>
          <w:top w:w="15" w:type="dxa"/>
          <w:left w:w="15" w:type="dxa"/>
          <w:bottom w:w="15" w:type="dxa"/>
          <w:right w:w="15" w:type="dxa"/>
        </w:tblCellMar>
        <w:tblLook w:val="04A0" w:firstRow="1" w:lastRow="0" w:firstColumn="1" w:lastColumn="0" w:noHBand="0" w:noVBand="1"/>
      </w:tblPr>
      <w:tblGrid>
        <w:gridCol w:w="951"/>
        <w:gridCol w:w="1806"/>
        <w:gridCol w:w="2176"/>
        <w:gridCol w:w="1427"/>
        <w:gridCol w:w="2088"/>
      </w:tblGrid>
      <w:tr w:rsidR="00EF6C4B" w:rsidRPr="00EF6C4B" w14:paraId="2AB7E2A2" w14:textId="77777777" w:rsidTr="00A968E5">
        <w:trPr>
          <w:tblHeader/>
        </w:trPr>
        <w:tc>
          <w:tcPr>
            <w:tcW w:w="524" w:type="pct"/>
            <w:tcBorders>
              <w:top w:val="single" w:sz="4" w:space="0" w:color="auto"/>
              <w:bottom w:val="single" w:sz="4" w:space="0" w:color="auto"/>
            </w:tcBorders>
            <w:tcMar>
              <w:top w:w="150" w:type="dxa"/>
              <w:left w:w="0" w:type="dxa"/>
              <w:bottom w:w="150" w:type="dxa"/>
              <w:right w:w="240" w:type="dxa"/>
            </w:tcMar>
            <w:vAlign w:val="center"/>
            <w:hideMark/>
          </w:tcPr>
          <w:p w14:paraId="25ED9610"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Method</w:t>
            </w:r>
          </w:p>
        </w:tc>
        <w:tc>
          <w:tcPr>
            <w:tcW w:w="1079" w:type="pct"/>
            <w:tcBorders>
              <w:top w:val="single" w:sz="4" w:space="0" w:color="auto"/>
              <w:bottom w:val="single" w:sz="4" w:space="0" w:color="auto"/>
            </w:tcBorders>
            <w:tcMar>
              <w:top w:w="150" w:type="dxa"/>
              <w:left w:w="240" w:type="dxa"/>
              <w:bottom w:w="150" w:type="dxa"/>
              <w:right w:w="240" w:type="dxa"/>
            </w:tcMar>
            <w:vAlign w:val="center"/>
            <w:hideMark/>
          </w:tcPr>
          <w:p w14:paraId="26A2B197"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Armijo Success (%)</w:t>
            </w:r>
          </w:p>
        </w:tc>
        <w:tc>
          <w:tcPr>
            <w:tcW w:w="1298" w:type="pct"/>
            <w:tcBorders>
              <w:top w:val="single" w:sz="4" w:space="0" w:color="auto"/>
              <w:bottom w:val="single" w:sz="4" w:space="0" w:color="auto"/>
            </w:tcBorders>
            <w:tcMar>
              <w:top w:w="150" w:type="dxa"/>
              <w:left w:w="240" w:type="dxa"/>
              <w:bottom w:w="150" w:type="dxa"/>
              <w:right w:w="240" w:type="dxa"/>
            </w:tcMar>
            <w:vAlign w:val="center"/>
            <w:hideMark/>
          </w:tcPr>
          <w:p w14:paraId="4A83B629"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Strong Wolfe Success (%)</w:t>
            </w:r>
          </w:p>
        </w:tc>
        <w:tc>
          <w:tcPr>
            <w:tcW w:w="854" w:type="pct"/>
            <w:tcBorders>
              <w:top w:val="single" w:sz="4" w:space="0" w:color="auto"/>
              <w:bottom w:val="single" w:sz="4" w:space="0" w:color="auto"/>
            </w:tcBorders>
            <w:tcMar>
              <w:top w:w="150" w:type="dxa"/>
              <w:left w:w="240" w:type="dxa"/>
              <w:bottom w:w="150" w:type="dxa"/>
              <w:right w:w="240" w:type="dxa"/>
            </w:tcMar>
            <w:vAlign w:val="center"/>
            <w:hideMark/>
          </w:tcPr>
          <w:p w14:paraId="39F02799"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Change (Δ%)</w:t>
            </w:r>
          </w:p>
        </w:tc>
        <w:tc>
          <w:tcPr>
            <w:tcW w:w="1246" w:type="pct"/>
            <w:tcBorders>
              <w:top w:val="single" w:sz="4" w:space="0" w:color="auto"/>
              <w:bottom w:val="single" w:sz="4" w:space="0" w:color="auto"/>
            </w:tcBorders>
            <w:tcMar>
              <w:top w:w="150" w:type="dxa"/>
              <w:left w:w="240" w:type="dxa"/>
              <w:bottom w:w="150" w:type="dxa"/>
              <w:right w:w="240" w:type="dxa"/>
            </w:tcMar>
            <w:vAlign w:val="center"/>
            <w:hideMark/>
          </w:tcPr>
          <w:p w14:paraId="4D2BF737" w14:textId="77777777" w:rsidR="00EF6C4B" w:rsidRPr="00EF6C4B" w:rsidRDefault="00EF6C4B" w:rsidP="00A968E5">
            <w:pPr>
              <w:jc w:val="center"/>
              <w:rPr>
                <w:rFonts w:ascii="Arial" w:hAnsi="Arial" w:cs="Arial"/>
                <w:b/>
                <w:bCs/>
                <w:lang w:val="en-GB"/>
              </w:rPr>
            </w:pPr>
            <w:r w:rsidRPr="00EF6C4B">
              <w:rPr>
                <w:rFonts w:ascii="Arial" w:hAnsi="Arial" w:cs="Arial"/>
                <w:b/>
                <w:bCs/>
                <w:lang w:val="en-GB"/>
              </w:rPr>
              <w:t>CPU Time Increase (%)</w:t>
            </w:r>
          </w:p>
        </w:tc>
      </w:tr>
      <w:tr w:rsidR="00EF6C4B" w:rsidRPr="00EF6C4B" w14:paraId="04459F59" w14:textId="77777777" w:rsidTr="00A968E5">
        <w:tc>
          <w:tcPr>
            <w:tcW w:w="524" w:type="pct"/>
            <w:tcBorders>
              <w:top w:val="single" w:sz="4" w:space="0" w:color="auto"/>
            </w:tcBorders>
            <w:tcMar>
              <w:top w:w="150" w:type="dxa"/>
              <w:left w:w="0" w:type="dxa"/>
              <w:bottom w:w="150" w:type="dxa"/>
              <w:right w:w="240" w:type="dxa"/>
            </w:tcMar>
            <w:vAlign w:val="center"/>
            <w:hideMark/>
          </w:tcPr>
          <w:p w14:paraId="6B7E18AC"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1079" w:type="pct"/>
            <w:tcBorders>
              <w:top w:val="single" w:sz="4" w:space="0" w:color="auto"/>
            </w:tcBorders>
            <w:tcMar>
              <w:top w:w="150" w:type="dxa"/>
              <w:left w:w="240" w:type="dxa"/>
              <w:bottom w:w="150" w:type="dxa"/>
              <w:right w:w="240" w:type="dxa"/>
            </w:tcMar>
            <w:vAlign w:val="center"/>
            <w:hideMark/>
          </w:tcPr>
          <w:p w14:paraId="5F8564AF" w14:textId="77777777" w:rsidR="00EF6C4B" w:rsidRPr="00EF6C4B" w:rsidRDefault="00EF6C4B" w:rsidP="00A968E5">
            <w:pPr>
              <w:jc w:val="center"/>
              <w:rPr>
                <w:rFonts w:ascii="Arial" w:hAnsi="Arial" w:cs="Arial"/>
                <w:lang w:val="en-GB"/>
              </w:rPr>
            </w:pPr>
            <w:r w:rsidRPr="00EF6C4B">
              <w:rPr>
                <w:rFonts w:ascii="Arial" w:hAnsi="Arial" w:cs="Arial"/>
                <w:lang w:val="en-GB"/>
              </w:rPr>
              <w:t>87</w:t>
            </w:r>
          </w:p>
        </w:tc>
        <w:tc>
          <w:tcPr>
            <w:tcW w:w="1298" w:type="pct"/>
            <w:tcBorders>
              <w:top w:val="single" w:sz="4" w:space="0" w:color="auto"/>
            </w:tcBorders>
            <w:tcMar>
              <w:top w:w="150" w:type="dxa"/>
              <w:left w:w="240" w:type="dxa"/>
              <w:bottom w:w="150" w:type="dxa"/>
              <w:right w:w="240" w:type="dxa"/>
            </w:tcMar>
            <w:vAlign w:val="center"/>
            <w:hideMark/>
          </w:tcPr>
          <w:p w14:paraId="1B74847D" w14:textId="77777777" w:rsidR="00EF6C4B" w:rsidRPr="00EF6C4B" w:rsidRDefault="00EF6C4B" w:rsidP="00A968E5">
            <w:pPr>
              <w:jc w:val="center"/>
              <w:rPr>
                <w:rFonts w:ascii="Arial" w:hAnsi="Arial" w:cs="Arial"/>
                <w:lang w:val="en-GB"/>
              </w:rPr>
            </w:pPr>
            <w:r w:rsidRPr="00EF6C4B">
              <w:rPr>
                <w:rFonts w:ascii="Arial" w:hAnsi="Arial" w:cs="Arial"/>
                <w:lang w:val="en-GB"/>
              </w:rPr>
              <w:t>88</w:t>
            </w:r>
          </w:p>
        </w:tc>
        <w:tc>
          <w:tcPr>
            <w:tcW w:w="854" w:type="pct"/>
            <w:tcBorders>
              <w:top w:val="single" w:sz="4" w:space="0" w:color="auto"/>
            </w:tcBorders>
            <w:tcMar>
              <w:top w:w="150" w:type="dxa"/>
              <w:left w:w="240" w:type="dxa"/>
              <w:bottom w:w="150" w:type="dxa"/>
              <w:right w:w="240" w:type="dxa"/>
            </w:tcMar>
            <w:vAlign w:val="center"/>
            <w:hideMark/>
          </w:tcPr>
          <w:p w14:paraId="600B6D00" w14:textId="77777777" w:rsidR="00EF6C4B" w:rsidRPr="00EF6C4B" w:rsidRDefault="00EF6C4B" w:rsidP="00A968E5">
            <w:pPr>
              <w:jc w:val="center"/>
              <w:rPr>
                <w:rFonts w:ascii="Arial" w:hAnsi="Arial" w:cs="Arial"/>
                <w:lang w:val="en-GB"/>
              </w:rPr>
            </w:pPr>
            <w:r w:rsidRPr="00EF6C4B">
              <w:rPr>
                <w:rFonts w:ascii="Arial" w:hAnsi="Arial" w:cs="Arial"/>
                <w:lang w:val="en-GB"/>
              </w:rPr>
              <w:t>+1</w:t>
            </w:r>
          </w:p>
        </w:tc>
        <w:tc>
          <w:tcPr>
            <w:tcW w:w="1246" w:type="pct"/>
            <w:tcBorders>
              <w:top w:val="single" w:sz="4" w:space="0" w:color="auto"/>
            </w:tcBorders>
            <w:tcMar>
              <w:top w:w="150" w:type="dxa"/>
              <w:left w:w="240" w:type="dxa"/>
              <w:bottom w:w="150" w:type="dxa"/>
              <w:right w:w="0" w:type="dxa"/>
            </w:tcMar>
            <w:vAlign w:val="center"/>
            <w:hideMark/>
          </w:tcPr>
          <w:p w14:paraId="31617EAE" w14:textId="77777777" w:rsidR="00EF6C4B" w:rsidRPr="00EF6C4B" w:rsidRDefault="00EF6C4B" w:rsidP="00A968E5">
            <w:pPr>
              <w:jc w:val="center"/>
              <w:rPr>
                <w:rFonts w:ascii="Arial" w:hAnsi="Arial" w:cs="Arial"/>
                <w:lang w:val="en-GB"/>
              </w:rPr>
            </w:pPr>
            <w:r w:rsidRPr="00EF6C4B">
              <w:rPr>
                <w:rFonts w:ascii="Arial" w:hAnsi="Arial" w:cs="Arial"/>
                <w:lang w:val="en-GB"/>
              </w:rPr>
              <w:t>+18</w:t>
            </w:r>
          </w:p>
        </w:tc>
      </w:tr>
      <w:tr w:rsidR="00EF6C4B" w:rsidRPr="00EF6C4B" w14:paraId="2E244C60" w14:textId="77777777" w:rsidTr="00A968E5">
        <w:tc>
          <w:tcPr>
            <w:tcW w:w="524" w:type="pct"/>
            <w:tcMar>
              <w:top w:w="150" w:type="dxa"/>
              <w:left w:w="0" w:type="dxa"/>
              <w:bottom w:w="150" w:type="dxa"/>
              <w:right w:w="240" w:type="dxa"/>
            </w:tcMar>
            <w:vAlign w:val="center"/>
            <w:hideMark/>
          </w:tcPr>
          <w:p w14:paraId="7DFECD67"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1079" w:type="pct"/>
            <w:tcMar>
              <w:top w:w="150" w:type="dxa"/>
              <w:left w:w="240" w:type="dxa"/>
              <w:bottom w:w="150" w:type="dxa"/>
              <w:right w:w="240" w:type="dxa"/>
            </w:tcMar>
            <w:vAlign w:val="center"/>
            <w:hideMark/>
          </w:tcPr>
          <w:p w14:paraId="331AF1D6" w14:textId="77777777" w:rsidR="00EF6C4B" w:rsidRPr="00EF6C4B" w:rsidRDefault="00EF6C4B" w:rsidP="00A968E5">
            <w:pPr>
              <w:jc w:val="center"/>
              <w:rPr>
                <w:rFonts w:ascii="Arial" w:hAnsi="Arial" w:cs="Arial"/>
                <w:lang w:val="en-GB"/>
              </w:rPr>
            </w:pPr>
            <w:r w:rsidRPr="00EF6C4B">
              <w:rPr>
                <w:rFonts w:ascii="Arial" w:hAnsi="Arial" w:cs="Arial"/>
                <w:lang w:val="en-GB"/>
              </w:rPr>
              <w:t>85</w:t>
            </w:r>
          </w:p>
        </w:tc>
        <w:tc>
          <w:tcPr>
            <w:tcW w:w="1298" w:type="pct"/>
            <w:tcMar>
              <w:top w:w="150" w:type="dxa"/>
              <w:left w:w="240" w:type="dxa"/>
              <w:bottom w:w="150" w:type="dxa"/>
              <w:right w:w="240" w:type="dxa"/>
            </w:tcMar>
            <w:vAlign w:val="center"/>
            <w:hideMark/>
          </w:tcPr>
          <w:p w14:paraId="2BBC7DAE" w14:textId="77777777" w:rsidR="00EF6C4B" w:rsidRPr="00EF6C4B" w:rsidRDefault="00EF6C4B" w:rsidP="00A968E5">
            <w:pPr>
              <w:jc w:val="center"/>
              <w:rPr>
                <w:rFonts w:ascii="Arial" w:hAnsi="Arial" w:cs="Arial"/>
                <w:lang w:val="en-GB"/>
              </w:rPr>
            </w:pPr>
            <w:r w:rsidRPr="00EF6C4B">
              <w:rPr>
                <w:rFonts w:ascii="Arial" w:hAnsi="Arial" w:cs="Arial"/>
                <w:lang w:val="en-GB"/>
              </w:rPr>
              <w:t>78</w:t>
            </w:r>
          </w:p>
        </w:tc>
        <w:tc>
          <w:tcPr>
            <w:tcW w:w="854" w:type="pct"/>
            <w:tcMar>
              <w:top w:w="150" w:type="dxa"/>
              <w:left w:w="240" w:type="dxa"/>
              <w:bottom w:w="150" w:type="dxa"/>
              <w:right w:w="240" w:type="dxa"/>
            </w:tcMar>
            <w:vAlign w:val="center"/>
            <w:hideMark/>
          </w:tcPr>
          <w:p w14:paraId="792E3501" w14:textId="77777777" w:rsidR="00EF6C4B" w:rsidRPr="00EF6C4B" w:rsidRDefault="00EF6C4B" w:rsidP="00A968E5">
            <w:pPr>
              <w:jc w:val="center"/>
              <w:rPr>
                <w:rFonts w:ascii="Arial" w:hAnsi="Arial" w:cs="Arial"/>
                <w:lang w:val="en-GB"/>
              </w:rPr>
            </w:pPr>
            <w:r w:rsidRPr="00EF6C4B">
              <w:rPr>
                <w:rFonts w:ascii="Arial" w:hAnsi="Arial" w:cs="Arial"/>
                <w:lang w:val="en-GB"/>
              </w:rPr>
              <w:t>-7</w:t>
            </w:r>
          </w:p>
        </w:tc>
        <w:tc>
          <w:tcPr>
            <w:tcW w:w="1246" w:type="pct"/>
            <w:tcMar>
              <w:top w:w="150" w:type="dxa"/>
              <w:left w:w="240" w:type="dxa"/>
              <w:bottom w:w="150" w:type="dxa"/>
              <w:right w:w="0" w:type="dxa"/>
            </w:tcMar>
            <w:vAlign w:val="center"/>
            <w:hideMark/>
          </w:tcPr>
          <w:p w14:paraId="7CB45B6D" w14:textId="77777777" w:rsidR="00EF6C4B" w:rsidRPr="00EF6C4B" w:rsidRDefault="00EF6C4B" w:rsidP="00A968E5">
            <w:pPr>
              <w:jc w:val="center"/>
              <w:rPr>
                <w:rFonts w:ascii="Arial" w:hAnsi="Arial" w:cs="Arial"/>
                <w:lang w:val="en-GB"/>
              </w:rPr>
            </w:pPr>
            <w:r w:rsidRPr="00EF6C4B">
              <w:rPr>
                <w:rFonts w:ascii="Arial" w:hAnsi="Arial" w:cs="Arial"/>
                <w:lang w:val="en-GB"/>
              </w:rPr>
              <w:t>+26</w:t>
            </w:r>
          </w:p>
        </w:tc>
      </w:tr>
      <w:tr w:rsidR="00EF6C4B" w:rsidRPr="00EF6C4B" w14:paraId="05C200D3" w14:textId="77777777" w:rsidTr="00A968E5">
        <w:tc>
          <w:tcPr>
            <w:tcW w:w="524" w:type="pct"/>
            <w:tcMar>
              <w:top w:w="150" w:type="dxa"/>
              <w:left w:w="0" w:type="dxa"/>
              <w:bottom w:w="150" w:type="dxa"/>
              <w:right w:w="240" w:type="dxa"/>
            </w:tcMar>
            <w:vAlign w:val="center"/>
            <w:hideMark/>
          </w:tcPr>
          <w:p w14:paraId="4192C861"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1079" w:type="pct"/>
            <w:tcMar>
              <w:top w:w="150" w:type="dxa"/>
              <w:left w:w="240" w:type="dxa"/>
              <w:bottom w:w="150" w:type="dxa"/>
              <w:right w:w="240" w:type="dxa"/>
            </w:tcMar>
            <w:vAlign w:val="center"/>
            <w:hideMark/>
          </w:tcPr>
          <w:p w14:paraId="371E1259" w14:textId="77777777" w:rsidR="00EF6C4B" w:rsidRPr="00EF6C4B" w:rsidRDefault="00EF6C4B" w:rsidP="00A968E5">
            <w:pPr>
              <w:jc w:val="center"/>
              <w:rPr>
                <w:rFonts w:ascii="Arial" w:hAnsi="Arial" w:cs="Arial"/>
                <w:lang w:val="en-GB"/>
              </w:rPr>
            </w:pPr>
            <w:r w:rsidRPr="00EF6C4B">
              <w:rPr>
                <w:rFonts w:ascii="Arial" w:hAnsi="Arial" w:cs="Arial"/>
                <w:lang w:val="en-GB"/>
              </w:rPr>
              <w:t>77</w:t>
            </w:r>
          </w:p>
        </w:tc>
        <w:tc>
          <w:tcPr>
            <w:tcW w:w="1298" w:type="pct"/>
            <w:tcMar>
              <w:top w:w="150" w:type="dxa"/>
              <w:left w:w="240" w:type="dxa"/>
              <w:bottom w:w="150" w:type="dxa"/>
              <w:right w:w="240" w:type="dxa"/>
            </w:tcMar>
            <w:vAlign w:val="center"/>
            <w:hideMark/>
          </w:tcPr>
          <w:p w14:paraId="17B2A365" w14:textId="77777777" w:rsidR="00EF6C4B" w:rsidRPr="00EF6C4B" w:rsidRDefault="00EF6C4B" w:rsidP="00A968E5">
            <w:pPr>
              <w:jc w:val="center"/>
              <w:rPr>
                <w:rFonts w:ascii="Arial" w:hAnsi="Arial" w:cs="Arial"/>
                <w:lang w:val="en-GB"/>
              </w:rPr>
            </w:pPr>
            <w:r w:rsidRPr="00EF6C4B">
              <w:rPr>
                <w:rFonts w:ascii="Arial" w:hAnsi="Arial" w:cs="Arial"/>
                <w:lang w:val="en-GB"/>
              </w:rPr>
              <w:t>70</w:t>
            </w:r>
          </w:p>
        </w:tc>
        <w:tc>
          <w:tcPr>
            <w:tcW w:w="854" w:type="pct"/>
            <w:tcMar>
              <w:top w:w="150" w:type="dxa"/>
              <w:left w:w="240" w:type="dxa"/>
              <w:bottom w:w="150" w:type="dxa"/>
              <w:right w:w="240" w:type="dxa"/>
            </w:tcMar>
            <w:vAlign w:val="center"/>
            <w:hideMark/>
          </w:tcPr>
          <w:p w14:paraId="3B3322F9" w14:textId="77777777" w:rsidR="00EF6C4B" w:rsidRPr="00EF6C4B" w:rsidRDefault="00EF6C4B" w:rsidP="00A968E5">
            <w:pPr>
              <w:jc w:val="center"/>
              <w:rPr>
                <w:rFonts w:ascii="Arial" w:hAnsi="Arial" w:cs="Arial"/>
                <w:lang w:val="en-GB"/>
              </w:rPr>
            </w:pPr>
            <w:r w:rsidRPr="00EF6C4B">
              <w:rPr>
                <w:rFonts w:ascii="Arial" w:hAnsi="Arial" w:cs="Arial"/>
                <w:lang w:val="en-GB"/>
              </w:rPr>
              <w:t>-7</w:t>
            </w:r>
          </w:p>
        </w:tc>
        <w:tc>
          <w:tcPr>
            <w:tcW w:w="1246" w:type="pct"/>
            <w:tcMar>
              <w:top w:w="150" w:type="dxa"/>
              <w:left w:w="240" w:type="dxa"/>
              <w:bottom w:w="150" w:type="dxa"/>
              <w:right w:w="0" w:type="dxa"/>
            </w:tcMar>
            <w:vAlign w:val="center"/>
            <w:hideMark/>
          </w:tcPr>
          <w:p w14:paraId="33D176A9" w14:textId="77777777" w:rsidR="00EF6C4B" w:rsidRPr="00EF6C4B" w:rsidRDefault="00EF6C4B" w:rsidP="00A968E5">
            <w:pPr>
              <w:jc w:val="center"/>
              <w:rPr>
                <w:rFonts w:ascii="Arial" w:hAnsi="Arial" w:cs="Arial"/>
                <w:lang w:val="en-GB"/>
              </w:rPr>
            </w:pPr>
            <w:r w:rsidRPr="00EF6C4B">
              <w:rPr>
                <w:rFonts w:ascii="Arial" w:hAnsi="Arial" w:cs="Arial"/>
                <w:lang w:val="en-GB"/>
              </w:rPr>
              <w:t>+32</w:t>
            </w:r>
          </w:p>
        </w:tc>
      </w:tr>
      <w:tr w:rsidR="00EF6C4B" w:rsidRPr="00EF6C4B" w14:paraId="3D672C1E" w14:textId="77777777" w:rsidTr="00A968E5">
        <w:tc>
          <w:tcPr>
            <w:tcW w:w="524" w:type="pct"/>
            <w:tcMar>
              <w:top w:w="150" w:type="dxa"/>
              <w:left w:w="0" w:type="dxa"/>
              <w:bottom w:w="150" w:type="dxa"/>
              <w:right w:w="240" w:type="dxa"/>
            </w:tcMar>
            <w:vAlign w:val="center"/>
            <w:hideMark/>
          </w:tcPr>
          <w:p w14:paraId="7EA64071"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1079" w:type="pct"/>
            <w:tcMar>
              <w:top w:w="150" w:type="dxa"/>
              <w:left w:w="240" w:type="dxa"/>
              <w:bottom w:w="150" w:type="dxa"/>
              <w:right w:w="240" w:type="dxa"/>
            </w:tcMar>
            <w:vAlign w:val="center"/>
            <w:hideMark/>
          </w:tcPr>
          <w:p w14:paraId="4B032C2E" w14:textId="77777777" w:rsidR="00EF6C4B" w:rsidRPr="00EF6C4B" w:rsidRDefault="00EF6C4B" w:rsidP="00A968E5">
            <w:pPr>
              <w:jc w:val="center"/>
              <w:rPr>
                <w:rFonts w:ascii="Arial" w:hAnsi="Arial" w:cs="Arial"/>
                <w:lang w:val="en-GB"/>
              </w:rPr>
            </w:pPr>
            <w:r w:rsidRPr="00EF6C4B">
              <w:rPr>
                <w:rFonts w:ascii="Arial" w:hAnsi="Arial" w:cs="Arial"/>
                <w:lang w:val="en-GB"/>
              </w:rPr>
              <w:t>73</w:t>
            </w:r>
          </w:p>
        </w:tc>
        <w:tc>
          <w:tcPr>
            <w:tcW w:w="1298" w:type="pct"/>
            <w:tcMar>
              <w:top w:w="150" w:type="dxa"/>
              <w:left w:w="240" w:type="dxa"/>
              <w:bottom w:w="150" w:type="dxa"/>
              <w:right w:w="240" w:type="dxa"/>
            </w:tcMar>
            <w:vAlign w:val="center"/>
            <w:hideMark/>
          </w:tcPr>
          <w:p w14:paraId="53C2C7BD" w14:textId="77777777" w:rsidR="00EF6C4B" w:rsidRPr="00EF6C4B" w:rsidRDefault="00EF6C4B" w:rsidP="00A968E5">
            <w:pPr>
              <w:jc w:val="center"/>
              <w:rPr>
                <w:rFonts w:ascii="Arial" w:hAnsi="Arial" w:cs="Arial"/>
                <w:lang w:val="en-GB"/>
              </w:rPr>
            </w:pPr>
            <w:r w:rsidRPr="00EF6C4B">
              <w:rPr>
                <w:rFonts w:ascii="Arial" w:hAnsi="Arial" w:cs="Arial"/>
                <w:lang w:val="en-GB"/>
              </w:rPr>
              <w:t>67</w:t>
            </w:r>
          </w:p>
        </w:tc>
        <w:tc>
          <w:tcPr>
            <w:tcW w:w="854" w:type="pct"/>
            <w:tcMar>
              <w:top w:w="150" w:type="dxa"/>
              <w:left w:w="240" w:type="dxa"/>
              <w:bottom w:w="150" w:type="dxa"/>
              <w:right w:w="240" w:type="dxa"/>
            </w:tcMar>
            <w:vAlign w:val="center"/>
            <w:hideMark/>
          </w:tcPr>
          <w:p w14:paraId="72756E21" w14:textId="77777777" w:rsidR="00EF6C4B" w:rsidRPr="00EF6C4B" w:rsidRDefault="00EF6C4B" w:rsidP="00A968E5">
            <w:pPr>
              <w:jc w:val="center"/>
              <w:rPr>
                <w:rFonts w:ascii="Arial" w:hAnsi="Arial" w:cs="Arial"/>
                <w:lang w:val="en-GB"/>
              </w:rPr>
            </w:pPr>
            <w:r w:rsidRPr="00EF6C4B">
              <w:rPr>
                <w:rFonts w:ascii="Arial" w:hAnsi="Arial" w:cs="Arial"/>
                <w:lang w:val="en-GB"/>
              </w:rPr>
              <w:t>-6</w:t>
            </w:r>
          </w:p>
        </w:tc>
        <w:tc>
          <w:tcPr>
            <w:tcW w:w="1246" w:type="pct"/>
            <w:tcMar>
              <w:top w:w="150" w:type="dxa"/>
              <w:left w:w="240" w:type="dxa"/>
              <w:bottom w:w="150" w:type="dxa"/>
              <w:right w:w="0" w:type="dxa"/>
            </w:tcMar>
            <w:vAlign w:val="center"/>
            <w:hideMark/>
          </w:tcPr>
          <w:p w14:paraId="1E0EEB57" w14:textId="77777777" w:rsidR="00EF6C4B" w:rsidRPr="00EF6C4B" w:rsidRDefault="00EF6C4B" w:rsidP="00A968E5">
            <w:pPr>
              <w:jc w:val="center"/>
              <w:rPr>
                <w:rFonts w:ascii="Arial" w:hAnsi="Arial" w:cs="Arial"/>
                <w:lang w:val="en-GB"/>
              </w:rPr>
            </w:pPr>
            <w:r w:rsidRPr="00EF6C4B">
              <w:rPr>
                <w:rFonts w:ascii="Arial" w:hAnsi="Arial" w:cs="Arial"/>
                <w:lang w:val="en-GB"/>
              </w:rPr>
              <w:t>+22</w:t>
            </w:r>
          </w:p>
        </w:tc>
      </w:tr>
      <w:tr w:rsidR="00EF6C4B" w:rsidRPr="00EF6C4B" w14:paraId="27FA5739" w14:textId="77777777" w:rsidTr="00A968E5">
        <w:tc>
          <w:tcPr>
            <w:tcW w:w="524" w:type="pct"/>
            <w:tcMar>
              <w:top w:w="150" w:type="dxa"/>
              <w:left w:w="0" w:type="dxa"/>
              <w:bottom w:w="150" w:type="dxa"/>
              <w:right w:w="240" w:type="dxa"/>
            </w:tcMar>
            <w:vAlign w:val="center"/>
            <w:hideMark/>
          </w:tcPr>
          <w:p w14:paraId="3A1447A0" w14:textId="77777777" w:rsidR="00EF6C4B" w:rsidRPr="00EF6C4B" w:rsidRDefault="00EF6C4B" w:rsidP="00A968E5">
            <w:pPr>
              <w:jc w:val="both"/>
              <w:rPr>
                <w:rFonts w:ascii="Arial" w:hAnsi="Arial" w:cs="Arial"/>
                <w:lang w:val="en-GB"/>
              </w:rPr>
            </w:pPr>
            <w:r w:rsidRPr="00EF6C4B">
              <w:rPr>
                <w:rFonts w:ascii="Arial" w:hAnsi="Arial" w:cs="Arial"/>
                <w:lang w:val="en-GB"/>
              </w:rPr>
              <w:lastRenderedPageBreak/>
              <w:t>DY</w:t>
            </w:r>
          </w:p>
        </w:tc>
        <w:tc>
          <w:tcPr>
            <w:tcW w:w="1079" w:type="pct"/>
            <w:tcMar>
              <w:top w:w="150" w:type="dxa"/>
              <w:left w:w="240" w:type="dxa"/>
              <w:bottom w:w="150" w:type="dxa"/>
              <w:right w:w="240" w:type="dxa"/>
            </w:tcMar>
            <w:vAlign w:val="center"/>
            <w:hideMark/>
          </w:tcPr>
          <w:p w14:paraId="370C9EF7" w14:textId="77777777" w:rsidR="00EF6C4B" w:rsidRPr="00EF6C4B" w:rsidRDefault="00EF6C4B" w:rsidP="00A968E5">
            <w:pPr>
              <w:jc w:val="center"/>
              <w:rPr>
                <w:rFonts w:ascii="Arial" w:hAnsi="Arial" w:cs="Arial"/>
                <w:lang w:val="en-GB"/>
              </w:rPr>
            </w:pPr>
            <w:r w:rsidRPr="00EF6C4B">
              <w:rPr>
                <w:rFonts w:ascii="Arial" w:hAnsi="Arial" w:cs="Arial"/>
                <w:lang w:val="en-GB"/>
              </w:rPr>
              <w:t>60</w:t>
            </w:r>
          </w:p>
        </w:tc>
        <w:tc>
          <w:tcPr>
            <w:tcW w:w="1298" w:type="pct"/>
            <w:tcMar>
              <w:top w:w="150" w:type="dxa"/>
              <w:left w:w="240" w:type="dxa"/>
              <w:bottom w:w="150" w:type="dxa"/>
              <w:right w:w="240" w:type="dxa"/>
            </w:tcMar>
            <w:vAlign w:val="center"/>
            <w:hideMark/>
          </w:tcPr>
          <w:p w14:paraId="7A3B3B66"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c>
          <w:tcPr>
            <w:tcW w:w="854" w:type="pct"/>
            <w:tcMar>
              <w:top w:w="150" w:type="dxa"/>
              <w:left w:w="240" w:type="dxa"/>
              <w:bottom w:w="150" w:type="dxa"/>
              <w:right w:w="240" w:type="dxa"/>
            </w:tcMar>
            <w:vAlign w:val="center"/>
            <w:hideMark/>
          </w:tcPr>
          <w:p w14:paraId="4D62B7CF" w14:textId="77777777" w:rsidR="00EF6C4B" w:rsidRPr="00EF6C4B" w:rsidRDefault="00EF6C4B" w:rsidP="00A968E5">
            <w:pPr>
              <w:jc w:val="center"/>
              <w:rPr>
                <w:rFonts w:ascii="Arial" w:hAnsi="Arial" w:cs="Arial"/>
                <w:lang w:val="en-GB"/>
              </w:rPr>
            </w:pPr>
            <w:r w:rsidRPr="00EF6C4B">
              <w:rPr>
                <w:rFonts w:ascii="Arial" w:hAnsi="Arial" w:cs="Arial"/>
                <w:lang w:val="en-GB"/>
              </w:rPr>
              <w:t>+8</w:t>
            </w:r>
          </w:p>
        </w:tc>
        <w:tc>
          <w:tcPr>
            <w:tcW w:w="1246" w:type="pct"/>
            <w:tcMar>
              <w:top w:w="150" w:type="dxa"/>
              <w:left w:w="240" w:type="dxa"/>
              <w:bottom w:w="150" w:type="dxa"/>
              <w:right w:w="0" w:type="dxa"/>
            </w:tcMar>
            <w:vAlign w:val="center"/>
            <w:hideMark/>
          </w:tcPr>
          <w:p w14:paraId="5F324E7F" w14:textId="77777777" w:rsidR="00EF6C4B" w:rsidRPr="00EF6C4B" w:rsidRDefault="00EF6C4B" w:rsidP="00A968E5">
            <w:pPr>
              <w:jc w:val="center"/>
              <w:rPr>
                <w:rFonts w:ascii="Arial" w:hAnsi="Arial" w:cs="Arial"/>
                <w:lang w:val="en-GB"/>
              </w:rPr>
            </w:pPr>
            <w:r w:rsidRPr="00EF6C4B">
              <w:rPr>
                <w:rFonts w:ascii="Arial" w:hAnsi="Arial" w:cs="Arial"/>
                <w:lang w:val="en-GB"/>
              </w:rPr>
              <w:t>+15</w:t>
            </w:r>
          </w:p>
        </w:tc>
      </w:tr>
      <w:tr w:rsidR="00EF6C4B" w:rsidRPr="00EF6C4B" w14:paraId="2A6CA012" w14:textId="77777777" w:rsidTr="00A968E5">
        <w:tc>
          <w:tcPr>
            <w:tcW w:w="524" w:type="pct"/>
            <w:tcMar>
              <w:top w:w="150" w:type="dxa"/>
              <w:left w:w="0" w:type="dxa"/>
              <w:bottom w:w="150" w:type="dxa"/>
              <w:right w:w="240" w:type="dxa"/>
            </w:tcMar>
            <w:vAlign w:val="center"/>
            <w:hideMark/>
          </w:tcPr>
          <w:p w14:paraId="49F0ED90" w14:textId="77777777" w:rsidR="00EF6C4B" w:rsidRPr="00EF6C4B" w:rsidRDefault="00EF6C4B" w:rsidP="00A968E5">
            <w:pPr>
              <w:jc w:val="both"/>
              <w:rPr>
                <w:rFonts w:ascii="Arial" w:hAnsi="Arial" w:cs="Arial"/>
                <w:lang w:val="en-GB"/>
              </w:rPr>
            </w:pPr>
            <w:r w:rsidRPr="00EF6C4B">
              <w:rPr>
                <w:rFonts w:ascii="Arial" w:hAnsi="Arial" w:cs="Arial"/>
                <w:lang w:val="en-GB"/>
              </w:rPr>
              <w:t>BAN</w:t>
            </w:r>
          </w:p>
        </w:tc>
        <w:tc>
          <w:tcPr>
            <w:tcW w:w="1079" w:type="pct"/>
            <w:tcMar>
              <w:top w:w="150" w:type="dxa"/>
              <w:left w:w="240" w:type="dxa"/>
              <w:bottom w:w="150" w:type="dxa"/>
              <w:right w:w="240" w:type="dxa"/>
            </w:tcMar>
            <w:vAlign w:val="center"/>
            <w:hideMark/>
          </w:tcPr>
          <w:p w14:paraId="3AD68E92" w14:textId="77777777" w:rsidR="00EF6C4B" w:rsidRPr="00EF6C4B" w:rsidRDefault="00EF6C4B" w:rsidP="00A968E5">
            <w:pPr>
              <w:jc w:val="center"/>
              <w:rPr>
                <w:rFonts w:ascii="Arial" w:hAnsi="Arial" w:cs="Arial"/>
                <w:lang w:val="en-GB"/>
              </w:rPr>
            </w:pPr>
            <w:r w:rsidRPr="00EF6C4B">
              <w:rPr>
                <w:rFonts w:ascii="Arial" w:hAnsi="Arial" w:cs="Arial"/>
                <w:lang w:val="en-GB"/>
              </w:rPr>
              <w:t>58</w:t>
            </w:r>
          </w:p>
        </w:tc>
        <w:tc>
          <w:tcPr>
            <w:tcW w:w="1298" w:type="pct"/>
            <w:tcMar>
              <w:top w:w="150" w:type="dxa"/>
              <w:left w:w="240" w:type="dxa"/>
              <w:bottom w:w="150" w:type="dxa"/>
              <w:right w:w="240" w:type="dxa"/>
            </w:tcMar>
            <w:vAlign w:val="center"/>
            <w:hideMark/>
          </w:tcPr>
          <w:p w14:paraId="54284809" w14:textId="77777777" w:rsidR="00EF6C4B" w:rsidRPr="00EF6C4B" w:rsidRDefault="00EF6C4B" w:rsidP="00A968E5">
            <w:pPr>
              <w:jc w:val="center"/>
              <w:rPr>
                <w:rFonts w:ascii="Arial" w:hAnsi="Arial" w:cs="Arial"/>
                <w:lang w:val="en-GB"/>
              </w:rPr>
            </w:pPr>
            <w:r w:rsidRPr="00EF6C4B">
              <w:rPr>
                <w:rFonts w:ascii="Arial" w:hAnsi="Arial" w:cs="Arial"/>
                <w:lang w:val="en-GB"/>
              </w:rPr>
              <w:t>48</w:t>
            </w:r>
          </w:p>
        </w:tc>
        <w:tc>
          <w:tcPr>
            <w:tcW w:w="854" w:type="pct"/>
            <w:tcMar>
              <w:top w:w="150" w:type="dxa"/>
              <w:left w:w="240" w:type="dxa"/>
              <w:bottom w:w="150" w:type="dxa"/>
              <w:right w:w="240" w:type="dxa"/>
            </w:tcMar>
            <w:vAlign w:val="center"/>
            <w:hideMark/>
          </w:tcPr>
          <w:p w14:paraId="286068AC" w14:textId="77777777" w:rsidR="00EF6C4B" w:rsidRPr="00EF6C4B" w:rsidRDefault="00EF6C4B" w:rsidP="00A968E5">
            <w:pPr>
              <w:jc w:val="center"/>
              <w:rPr>
                <w:rFonts w:ascii="Arial" w:hAnsi="Arial" w:cs="Arial"/>
                <w:lang w:val="en-GB"/>
              </w:rPr>
            </w:pPr>
            <w:r w:rsidRPr="00EF6C4B">
              <w:rPr>
                <w:rFonts w:ascii="Arial" w:hAnsi="Arial" w:cs="Arial"/>
                <w:lang w:val="en-GB"/>
              </w:rPr>
              <w:t>-10</w:t>
            </w:r>
          </w:p>
        </w:tc>
        <w:tc>
          <w:tcPr>
            <w:tcW w:w="1246" w:type="pct"/>
            <w:tcMar>
              <w:top w:w="150" w:type="dxa"/>
              <w:left w:w="240" w:type="dxa"/>
              <w:bottom w:w="150" w:type="dxa"/>
              <w:right w:w="0" w:type="dxa"/>
            </w:tcMar>
            <w:vAlign w:val="center"/>
            <w:hideMark/>
          </w:tcPr>
          <w:p w14:paraId="159C5B70" w14:textId="77777777" w:rsidR="00EF6C4B" w:rsidRPr="00EF6C4B" w:rsidRDefault="00EF6C4B" w:rsidP="00A968E5">
            <w:pPr>
              <w:jc w:val="center"/>
              <w:rPr>
                <w:rFonts w:ascii="Arial" w:hAnsi="Arial" w:cs="Arial"/>
                <w:lang w:val="en-GB"/>
              </w:rPr>
            </w:pPr>
            <w:r w:rsidRPr="00EF6C4B">
              <w:rPr>
                <w:rFonts w:ascii="Arial" w:hAnsi="Arial" w:cs="Arial"/>
                <w:lang w:val="en-GB"/>
              </w:rPr>
              <w:t>+35</w:t>
            </w:r>
          </w:p>
        </w:tc>
      </w:tr>
      <w:tr w:rsidR="00EF6C4B" w:rsidRPr="00EF6C4B" w14:paraId="69EE2A70" w14:textId="77777777" w:rsidTr="00A968E5">
        <w:tc>
          <w:tcPr>
            <w:tcW w:w="524" w:type="pct"/>
            <w:tcMar>
              <w:top w:w="150" w:type="dxa"/>
              <w:left w:w="0" w:type="dxa"/>
              <w:bottom w:w="150" w:type="dxa"/>
              <w:right w:w="240" w:type="dxa"/>
            </w:tcMar>
            <w:vAlign w:val="center"/>
            <w:hideMark/>
          </w:tcPr>
          <w:p w14:paraId="244597DA" w14:textId="77777777" w:rsidR="00EF6C4B" w:rsidRPr="00EF6C4B" w:rsidRDefault="00EF6C4B" w:rsidP="00A968E5">
            <w:pPr>
              <w:jc w:val="both"/>
              <w:rPr>
                <w:rFonts w:ascii="Arial" w:hAnsi="Arial" w:cs="Arial"/>
                <w:lang w:val="en-GB"/>
              </w:rPr>
            </w:pPr>
            <w:r w:rsidRPr="00EF6C4B">
              <w:rPr>
                <w:rFonts w:ascii="Arial" w:hAnsi="Arial" w:cs="Arial"/>
                <w:lang w:val="en-GB"/>
              </w:rPr>
              <w:t>CD</w:t>
            </w:r>
          </w:p>
        </w:tc>
        <w:tc>
          <w:tcPr>
            <w:tcW w:w="1079" w:type="pct"/>
            <w:tcMar>
              <w:top w:w="150" w:type="dxa"/>
              <w:left w:w="240" w:type="dxa"/>
              <w:bottom w:w="150" w:type="dxa"/>
              <w:right w:w="240" w:type="dxa"/>
            </w:tcMar>
            <w:vAlign w:val="center"/>
            <w:hideMark/>
          </w:tcPr>
          <w:p w14:paraId="1CDF3A59" w14:textId="77777777" w:rsidR="00EF6C4B" w:rsidRPr="00EF6C4B" w:rsidRDefault="00EF6C4B" w:rsidP="00A968E5">
            <w:pPr>
              <w:jc w:val="center"/>
              <w:rPr>
                <w:rFonts w:ascii="Arial" w:hAnsi="Arial" w:cs="Arial"/>
                <w:lang w:val="en-GB"/>
              </w:rPr>
            </w:pPr>
            <w:r w:rsidRPr="00EF6C4B">
              <w:rPr>
                <w:rFonts w:ascii="Arial" w:hAnsi="Arial" w:cs="Arial"/>
                <w:lang w:val="en-GB"/>
              </w:rPr>
              <w:t>52</w:t>
            </w:r>
          </w:p>
        </w:tc>
        <w:tc>
          <w:tcPr>
            <w:tcW w:w="1298" w:type="pct"/>
            <w:tcMar>
              <w:top w:w="150" w:type="dxa"/>
              <w:left w:w="240" w:type="dxa"/>
              <w:bottom w:w="150" w:type="dxa"/>
              <w:right w:w="240" w:type="dxa"/>
            </w:tcMar>
            <w:vAlign w:val="center"/>
            <w:hideMark/>
          </w:tcPr>
          <w:p w14:paraId="3ACE2BFE" w14:textId="77777777" w:rsidR="00EF6C4B" w:rsidRPr="00EF6C4B" w:rsidRDefault="00EF6C4B" w:rsidP="00A968E5">
            <w:pPr>
              <w:jc w:val="center"/>
              <w:rPr>
                <w:rFonts w:ascii="Arial" w:hAnsi="Arial" w:cs="Arial"/>
                <w:lang w:val="en-GB"/>
              </w:rPr>
            </w:pPr>
            <w:r w:rsidRPr="00EF6C4B">
              <w:rPr>
                <w:rFonts w:ascii="Arial" w:hAnsi="Arial" w:cs="Arial"/>
                <w:lang w:val="en-GB"/>
              </w:rPr>
              <w:t>43</w:t>
            </w:r>
          </w:p>
        </w:tc>
        <w:tc>
          <w:tcPr>
            <w:tcW w:w="854" w:type="pct"/>
            <w:tcMar>
              <w:top w:w="150" w:type="dxa"/>
              <w:left w:w="240" w:type="dxa"/>
              <w:bottom w:w="150" w:type="dxa"/>
              <w:right w:w="240" w:type="dxa"/>
            </w:tcMar>
            <w:vAlign w:val="center"/>
            <w:hideMark/>
          </w:tcPr>
          <w:p w14:paraId="127A89F1" w14:textId="77777777" w:rsidR="00EF6C4B" w:rsidRPr="00EF6C4B" w:rsidRDefault="00EF6C4B" w:rsidP="00A968E5">
            <w:pPr>
              <w:jc w:val="center"/>
              <w:rPr>
                <w:rFonts w:ascii="Arial" w:hAnsi="Arial" w:cs="Arial"/>
                <w:lang w:val="en-GB"/>
              </w:rPr>
            </w:pPr>
            <w:r w:rsidRPr="00EF6C4B">
              <w:rPr>
                <w:rFonts w:ascii="Arial" w:hAnsi="Arial" w:cs="Arial"/>
                <w:lang w:val="en-GB"/>
              </w:rPr>
              <w:t>-9</w:t>
            </w:r>
          </w:p>
        </w:tc>
        <w:tc>
          <w:tcPr>
            <w:tcW w:w="1246" w:type="pct"/>
            <w:tcMar>
              <w:top w:w="150" w:type="dxa"/>
              <w:left w:w="240" w:type="dxa"/>
              <w:bottom w:w="150" w:type="dxa"/>
              <w:right w:w="0" w:type="dxa"/>
            </w:tcMar>
            <w:vAlign w:val="center"/>
            <w:hideMark/>
          </w:tcPr>
          <w:p w14:paraId="020A8DCA" w14:textId="77777777" w:rsidR="00EF6C4B" w:rsidRPr="00EF6C4B" w:rsidRDefault="00EF6C4B" w:rsidP="00A968E5">
            <w:pPr>
              <w:jc w:val="center"/>
              <w:rPr>
                <w:rFonts w:ascii="Arial" w:hAnsi="Arial" w:cs="Arial"/>
                <w:lang w:val="en-GB"/>
              </w:rPr>
            </w:pPr>
            <w:r w:rsidRPr="00EF6C4B">
              <w:rPr>
                <w:rFonts w:ascii="Arial" w:hAnsi="Arial" w:cs="Arial"/>
                <w:lang w:val="en-GB"/>
              </w:rPr>
              <w:t>+38</w:t>
            </w:r>
          </w:p>
        </w:tc>
      </w:tr>
      <w:tr w:rsidR="00EF6C4B" w:rsidRPr="00EF6C4B" w14:paraId="210CEDED" w14:textId="77777777" w:rsidTr="00A968E5">
        <w:tc>
          <w:tcPr>
            <w:tcW w:w="524" w:type="pct"/>
            <w:tcBorders>
              <w:bottom w:val="single" w:sz="4" w:space="0" w:color="auto"/>
            </w:tcBorders>
            <w:tcMar>
              <w:top w:w="150" w:type="dxa"/>
              <w:left w:w="0" w:type="dxa"/>
              <w:bottom w:w="150" w:type="dxa"/>
              <w:right w:w="240" w:type="dxa"/>
            </w:tcMar>
            <w:vAlign w:val="center"/>
            <w:hideMark/>
          </w:tcPr>
          <w:p w14:paraId="70DF0366" w14:textId="77777777" w:rsidR="00EF6C4B" w:rsidRPr="00EF6C4B" w:rsidRDefault="00EF6C4B" w:rsidP="00A968E5">
            <w:pPr>
              <w:jc w:val="both"/>
              <w:rPr>
                <w:rFonts w:ascii="Arial" w:hAnsi="Arial" w:cs="Arial"/>
                <w:lang w:val="en-GB"/>
              </w:rPr>
            </w:pPr>
            <w:r w:rsidRPr="00EF6C4B">
              <w:rPr>
                <w:rFonts w:ascii="Arial" w:hAnsi="Arial" w:cs="Arial"/>
                <w:lang w:val="en-GB"/>
              </w:rPr>
              <w:t>HS</w:t>
            </w:r>
          </w:p>
        </w:tc>
        <w:tc>
          <w:tcPr>
            <w:tcW w:w="1079" w:type="pct"/>
            <w:tcBorders>
              <w:bottom w:val="single" w:sz="4" w:space="0" w:color="auto"/>
            </w:tcBorders>
            <w:tcMar>
              <w:top w:w="150" w:type="dxa"/>
              <w:left w:w="240" w:type="dxa"/>
              <w:bottom w:w="150" w:type="dxa"/>
              <w:right w:w="240" w:type="dxa"/>
            </w:tcMar>
            <w:vAlign w:val="center"/>
            <w:hideMark/>
          </w:tcPr>
          <w:p w14:paraId="36924270" w14:textId="77777777" w:rsidR="00EF6C4B" w:rsidRPr="00EF6C4B" w:rsidRDefault="00EF6C4B" w:rsidP="00A968E5">
            <w:pPr>
              <w:jc w:val="center"/>
              <w:rPr>
                <w:rFonts w:ascii="Arial" w:hAnsi="Arial" w:cs="Arial"/>
                <w:lang w:val="en-GB"/>
              </w:rPr>
            </w:pPr>
            <w:r w:rsidRPr="00EF6C4B">
              <w:rPr>
                <w:rFonts w:ascii="Arial" w:hAnsi="Arial" w:cs="Arial"/>
                <w:lang w:val="en-GB"/>
              </w:rPr>
              <w:t>47</w:t>
            </w:r>
          </w:p>
        </w:tc>
        <w:tc>
          <w:tcPr>
            <w:tcW w:w="1298" w:type="pct"/>
            <w:tcBorders>
              <w:bottom w:val="single" w:sz="4" w:space="0" w:color="auto"/>
            </w:tcBorders>
            <w:tcMar>
              <w:top w:w="150" w:type="dxa"/>
              <w:left w:w="240" w:type="dxa"/>
              <w:bottom w:w="150" w:type="dxa"/>
              <w:right w:w="240" w:type="dxa"/>
            </w:tcMar>
            <w:vAlign w:val="center"/>
            <w:hideMark/>
          </w:tcPr>
          <w:p w14:paraId="240B8932" w14:textId="77777777" w:rsidR="00EF6C4B" w:rsidRPr="00EF6C4B" w:rsidRDefault="00EF6C4B" w:rsidP="00A968E5">
            <w:pPr>
              <w:jc w:val="center"/>
              <w:rPr>
                <w:rFonts w:ascii="Arial" w:hAnsi="Arial" w:cs="Arial"/>
                <w:lang w:val="en-GB"/>
              </w:rPr>
            </w:pPr>
            <w:r w:rsidRPr="00EF6C4B">
              <w:rPr>
                <w:rFonts w:ascii="Arial" w:hAnsi="Arial" w:cs="Arial"/>
                <w:lang w:val="en-GB"/>
              </w:rPr>
              <w:t>57</w:t>
            </w:r>
          </w:p>
        </w:tc>
        <w:tc>
          <w:tcPr>
            <w:tcW w:w="854" w:type="pct"/>
            <w:tcBorders>
              <w:bottom w:val="single" w:sz="4" w:space="0" w:color="auto"/>
            </w:tcBorders>
            <w:tcMar>
              <w:top w:w="150" w:type="dxa"/>
              <w:left w:w="240" w:type="dxa"/>
              <w:bottom w:w="150" w:type="dxa"/>
              <w:right w:w="240" w:type="dxa"/>
            </w:tcMar>
            <w:vAlign w:val="center"/>
            <w:hideMark/>
          </w:tcPr>
          <w:p w14:paraId="699B1A14" w14:textId="77777777" w:rsidR="00EF6C4B" w:rsidRPr="00EF6C4B" w:rsidRDefault="00EF6C4B" w:rsidP="00A968E5">
            <w:pPr>
              <w:jc w:val="center"/>
              <w:rPr>
                <w:rFonts w:ascii="Arial" w:hAnsi="Arial" w:cs="Arial"/>
                <w:lang w:val="en-GB"/>
              </w:rPr>
            </w:pPr>
            <w:r w:rsidRPr="00EF6C4B">
              <w:rPr>
                <w:rFonts w:ascii="Arial" w:hAnsi="Arial" w:cs="Arial"/>
                <w:lang w:val="en-GB"/>
              </w:rPr>
              <w:t>+10</w:t>
            </w:r>
          </w:p>
        </w:tc>
        <w:tc>
          <w:tcPr>
            <w:tcW w:w="1246" w:type="pct"/>
            <w:tcBorders>
              <w:bottom w:val="single" w:sz="4" w:space="0" w:color="auto"/>
            </w:tcBorders>
            <w:tcMar>
              <w:top w:w="150" w:type="dxa"/>
              <w:left w:w="240" w:type="dxa"/>
              <w:bottom w:w="150" w:type="dxa"/>
              <w:right w:w="0" w:type="dxa"/>
            </w:tcMar>
            <w:vAlign w:val="center"/>
            <w:hideMark/>
          </w:tcPr>
          <w:p w14:paraId="7E446613" w14:textId="77777777" w:rsidR="00EF6C4B" w:rsidRPr="00EF6C4B" w:rsidRDefault="00EF6C4B" w:rsidP="00A968E5">
            <w:pPr>
              <w:jc w:val="center"/>
              <w:rPr>
                <w:rFonts w:ascii="Arial" w:hAnsi="Arial" w:cs="Arial"/>
                <w:lang w:val="en-GB"/>
              </w:rPr>
            </w:pPr>
            <w:r w:rsidRPr="00EF6C4B">
              <w:rPr>
                <w:rFonts w:ascii="Arial" w:hAnsi="Arial" w:cs="Arial"/>
                <w:lang w:val="en-GB"/>
              </w:rPr>
              <w:t>+12</w:t>
            </w:r>
          </w:p>
        </w:tc>
      </w:tr>
    </w:tbl>
    <w:p w14:paraId="08105CDE" w14:textId="77777777" w:rsidR="00EF6C4B" w:rsidRPr="00EF6C4B" w:rsidRDefault="00EF6C4B" w:rsidP="00EF6C4B">
      <w:pPr>
        <w:jc w:val="both"/>
        <w:rPr>
          <w:rFonts w:ascii="Arial" w:hAnsi="Arial" w:cs="Arial"/>
          <w:lang w:val="en-GB"/>
        </w:rPr>
      </w:pPr>
      <w:r w:rsidRPr="00EF6C4B">
        <w:rPr>
          <w:rFonts w:ascii="Arial" w:hAnsi="Arial" w:cs="Arial"/>
          <w:lang w:val="en-GB"/>
        </w:rPr>
        <w:t>Notable findings:</w:t>
      </w:r>
    </w:p>
    <w:p w14:paraId="76C753DD"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PRP maintains superiority under both line searches, with minimal performance variation.</w:t>
      </w:r>
    </w:p>
    <w:p w14:paraId="57E92D5C"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HS and DY benefit substantially from Strong Wolfe (+10% and +8% respectively).</w:t>
      </w:r>
    </w:p>
    <w:p w14:paraId="277E07CD"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LS and HZ show performance degradation despite Strong Wolfe's theoretical advantages.</w:t>
      </w:r>
    </w:p>
    <w:p w14:paraId="28FE1419" w14:textId="77777777" w:rsidR="00EF6C4B" w:rsidRPr="00EF6C4B" w:rsidRDefault="00EF6C4B" w:rsidP="00EF6C4B">
      <w:pPr>
        <w:numPr>
          <w:ilvl w:val="0"/>
          <w:numId w:val="37"/>
        </w:numPr>
        <w:jc w:val="both"/>
        <w:rPr>
          <w:rFonts w:ascii="Arial" w:hAnsi="Arial" w:cs="Arial"/>
          <w:lang w:val="en-GB"/>
        </w:rPr>
      </w:pPr>
      <w:r w:rsidRPr="00EF6C4B">
        <w:rPr>
          <w:rFonts w:ascii="Arial" w:hAnsi="Arial" w:cs="Arial"/>
          <w:lang w:val="en-GB"/>
        </w:rPr>
        <w:t>All methods incur CPU overhead (12–38%) due to Strong Wolfe's additional gradient evaluations.</w:t>
      </w:r>
    </w:p>
    <w:p w14:paraId="3655C7A4" w14:textId="77777777" w:rsidR="00EF6C4B" w:rsidRPr="00EF6C4B" w:rsidRDefault="00EF6C4B" w:rsidP="00EF6C4B">
      <w:pPr>
        <w:rPr>
          <w:rFonts w:ascii="Arial" w:hAnsi="Arial" w:cs="Arial"/>
          <w:lang w:val="en-GB"/>
        </w:rPr>
      </w:pPr>
    </w:p>
    <w:p w14:paraId="13D8C023" w14:textId="5A1145F9"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3.4 </w:t>
      </w:r>
      <w:r w:rsidR="00EF6C4B" w:rsidRPr="00936332">
        <w:rPr>
          <w:rFonts w:ascii="Arial" w:hAnsi="Arial" w:cs="Arial"/>
          <w:b/>
          <w:bCs/>
          <w:lang w:val="en-GB"/>
        </w:rPr>
        <w:t>Problem-Type Sensitivity Analysis</w:t>
      </w:r>
    </w:p>
    <w:p w14:paraId="7D4FC538" w14:textId="77777777" w:rsidR="00EF6C4B" w:rsidRPr="00EF6C4B" w:rsidRDefault="00EF6C4B" w:rsidP="00EF6C4B">
      <w:pPr>
        <w:jc w:val="both"/>
        <w:rPr>
          <w:rFonts w:ascii="Arial" w:hAnsi="Arial" w:cs="Arial"/>
          <w:lang w:val="en-GB"/>
        </w:rPr>
      </w:pPr>
      <w:r w:rsidRPr="00EF6C4B">
        <w:rPr>
          <w:rFonts w:ascii="Arial" w:hAnsi="Arial" w:cs="Arial"/>
          <w:lang w:val="en-GB"/>
        </w:rPr>
        <w:t>We categorized problems by condition number and curvature characteristics:</w:t>
      </w:r>
    </w:p>
    <w:p w14:paraId="6705ED01" w14:textId="77777777" w:rsidR="00C25599" w:rsidRDefault="00C25599" w:rsidP="00EF6C4B">
      <w:pPr>
        <w:jc w:val="center"/>
        <w:rPr>
          <w:rFonts w:ascii="Arial" w:hAnsi="Arial" w:cs="Arial"/>
          <w:b/>
          <w:bCs/>
          <w:lang w:val="en-GB"/>
        </w:rPr>
      </w:pPr>
    </w:p>
    <w:p w14:paraId="094F0F4D" w14:textId="20EAB3F1" w:rsidR="00EF6C4B" w:rsidRPr="00EF6C4B" w:rsidRDefault="00EF6C4B" w:rsidP="00EF6C4B">
      <w:pPr>
        <w:jc w:val="center"/>
        <w:rPr>
          <w:rFonts w:ascii="Arial" w:hAnsi="Arial" w:cs="Arial"/>
          <w:lang w:val="en-GB"/>
        </w:rPr>
      </w:pPr>
      <w:r w:rsidRPr="00EF6C4B">
        <w:rPr>
          <w:rFonts w:ascii="Arial" w:hAnsi="Arial" w:cs="Arial"/>
          <w:b/>
          <w:bCs/>
          <w:lang w:val="en-GB"/>
        </w:rPr>
        <w:t xml:space="preserve">Table </w:t>
      </w:r>
      <w:r w:rsidR="00C25599">
        <w:rPr>
          <w:rFonts w:ascii="Arial" w:hAnsi="Arial" w:cs="Arial"/>
          <w:b/>
          <w:bCs/>
          <w:lang w:val="en-GB"/>
        </w:rPr>
        <w:t>5:</w:t>
      </w:r>
      <w:r w:rsidRPr="00EF6C4B">
        <w:rPr>
          <w:rFonts w:ascii="Arial" w:hAnsi="Arial" w:cs="Arial"/>
          <w:b/>
          <w:bCs/>
          <w:lang w:val="en-GB"/>
        </w:rPr>
        <w:t xml:space="preserve"> </w:t>
      </w:r>
      <w:r w:rsidRPr="00EF6C4B">
        <w:rPr>
          <w:rFonts w:ascii="Arial" w:hAnsi="Arial" w:cs="Arial"/>
          <w:i/>
          <w:iCs/>
          <w:lang w:val="en-GB"/>
        </w:rPr>
        <w:t>Performance by problem category.</w:t>
      </w:r>
    </w:p>
    <w:tbl>
      <w:tblPr>
        <w:tblW w:w="5000" w:type="pct"/>
        <w:tblCellMar>
          <w:top w:w="15" w:type="dxa"/>
          <w:left w:w="15" w:type="dxa"/>
          <w:bottom w:w="15" w:type="dxa"/>
          <w:right w:w="15" w:type="dxa"/>
        </w:tblCellMar>
        <w:tblLook w:val="04A0" w:firstRow="1" w:lastRow="0" w:firstColumn="1" w:lastColumn="0" w:noHBand="0" w:noVBand="1"/>
      </w:tblPr>
      <w:tblGrid>
        <w:gridCol w:w="1744"/>
        <w:gridCol w:w="1627"/>
        <w:gridCol w:w="1642"/>
        <w:gridCol w:w="1793"/>
        <w:gridCol w:w="1642"/>
      </w:tblGrid>
      <w:tr w:rsidR="00EF6C4B" w:rsidRPr="00EF6C4B" w14:paraId="7D5E663A" w14:textId="77777777" w:rsidTr="00A968E5">
        <w:trPr>
          <w:tblHeader/>
        </w:trPr>
        <w:tc>
          <w:tcPr>
            <w:tcW w:w="1032" w:type="pct"/>
            <w:tcBorders>
              <w:top w:val="single" w:sz="4" w:space="0" w:color="auto"/>
              <w:bottom w:val="single" w:sz="4" w:space="0" w:color="auto"/>
            </w:tcBorders>
            <w:tcMar>
              <w:top w:w="150" w:type="dxa"/>
              <w:left w:w="0" w:type="dxa"/>
              <w:bottom w:w="150" w:type="dxa"/>
              <w:right w:w="240" w:type="dxa"/>
            </w:tcMar>
            <w:vAlign w:val="center"/>
            <w:hideMark/>
          </w:tcPr>
          <w:p w14:paraId="390AB4A5"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Problem Type</w:t>
            </w:r>
          </w:p>
        </w:tc>
        <w:tc>
          <w:tcPr>
            <w:tcW w:w="963" w:type="pct"/>
            <w:tcBorders>
              <w:top w:val="single" w:sz="4" w:space="0" w:color="auto"/>
              <w:bottom w:val="single" w:sz="4" w:space="0" w:color="auto"/>
            </w:tcBorders>
            <w:tcMar>
              <w:top w:w="150" w:type="dxa"/>
              <w:left w:w="240" w:type="dxa"/>
              <w:bottom w:w="150" w:type="dxa"/>
              <w:right w:w="240" w:type="dxa"/>
            </w:tcMar>
            <w:vAlign w:val="center"/>
            <w:hideMark/>
          </w:tcPr>
          <w:p w14:paraId="6AC0F634"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Best Method</w:t>
            </w:r>
          </w:p>
        </w:tc>
        <w:tc>
          <w:tcPr>
            <w:tcW w:w="972" w:type="pct"/>
            <w:tcBorders>
              <w:top w:val="single" w:sz="4" w:space="0" w:color="auto"/>
              <w:bottom w:val="single" w:sz="4" w:space="0" w:color="auto"/>
            </w:tcBorders>
            <w:tcMar>
              <w:top w:w="150" w:type="dxa"/>
              <w:left w:w="240" w:type="dxa"/>
              <w:bottom w:w="150" w:type="dxa"/>
              <w:right w:w="240" w:type="dxa"/>
            </w:tcMar>
            <w:vAlign w:val="center"/>
            <w:hideMark/>
          </w:tcPr>
          <w:p w14:paraId="07B2280C"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Success Rate</w:t>
            </w:r>
          </w:p>
        </w:tc>
        <w:tc>
          <w:tcPr>
            <w:tcW w:w="1061" w:type="pct"/>
            <w:tcBorders>
              <w:top w:val="single" w:sz="4" w:space="0" w:color="auto"/>
              <w:bottom w:val="single" w:sz="4" w:space="0" w:color="auto"/>
            </w:tcBorders>
            <w:tcMar>
              <w:top w:w="150" w:type="dxa"/>
              <w:left w:w="240" w:type="dxa"/>
              <w:bottom w:w="150" w:type="dxa"/>
              <w:right w:w="240" w:type="dxa"/>
            </w:tcMar>
            <w:vAlign w:val="center"/>
            <w:hideMark/>
          </w:tcPr>
          <w:p w14:paraId="58B71133"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Worst Method</w:t>
            </w:r>
          </w:p>
        </w:tc>
        <w:tc>
          <w:tcPr>
            <w:tcW w:w="972" w:type="pct"/>
            <w:tcBorders>
              <w:top w:val="single" w:sz="4" w:space="0" w:color="auto"/>
              <w:bottom w:val="single" w:sz="4" w:space="0" w:color="auto"/>
            </w:tcBorders>
            <w:tcMar>
              <w:top w:w="150" w:type="dxa"/>
              <w:left w:w="240" w:type="dxa"/>
              <w:bottom w:w="150" w:type="dxa"/>
              <w:right w:w="240" w:type="dxa"/>
            </w:tcMar>
            <w:vAlign w:val="center"/>
            <w:hideMark/>
          </w:tcPr>
          <w:p w14:paraId="021BBE41"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Success Rate</w:t>
            </w:r>
          </w:p>
        </w:tc>
      </w:tr>
      <w:tr w:rsidR="00EF6C4B" w:rsidRPr="00EF6C4B" w14:paraId="236A9CF8" w14:textId="77777777" w:rsidTr="00A968E5">
        <w:tc>
          <w:tcPr>
            <w:tcW w:w="1032" w:type="pct"/>
            <w:tcBorders>
              <w:top w:val="single" w:sz="4" w:space="0" w:color="auto"/>
            </w:tcBorders>
            <w:tcMar>
              <w:top w:w="150" w:type="dxa"/>
              <w:left w:w="0" w:type="dxa"/>
              <w:bottom w:w="150" w:type="dxa"/>
              <w:right w:w="240" w:type="dxa"/>
            </w:tcMar>
            <w:vAlign w:val="center"/>
            <w:hideMark/>
          </w:tcPr>
          <w:p w14:paraId="2984BC21" w14:textId="77777777" w:rsidR="00EF6C4B" w:rsidRPr="00EF6C4B" w:rsidRDefault="00EF6C4B" w:rsidP="00A968E5">
            <w:pPr>
              <w:jc w:val="both"/>
              <w:rPr>
                <w:rFonts w:ascii="Arial" w:hAnsi="Arial" w:cs="Arial"/>
                <w:lang w:val="en-GB"/>
              </w:rPr>
            </w:pPr>
            <w:r w:rsidRPr="00EF6C4B">
              <w:rPr>
                <w:rFonts w:ascii="Arial" w:hAnsi="Arial" w:cs="Arial"/>
                <w:lang w:val="en-GB"/>
              </w:rPr>
              <w:t>Well-conditioned</w:t>
            </w:r>
          </w:p>
        </w:tc>
        <w:tc>
          <w:tcPr>
            <w:tcW w:w="963" w:type="pct"/>
            <w:tcBorders>
              <w:top w:val="single" w:sz="4" w:space="0" w:color="auto"/>
            </w:tcBorders>
            <w:tcMar>
              <w:top w:w="150" w:type="dxa"/>
              <w:left w:w="240" w:type="dxa"/>
              <w:bottom w:w="150" w:type="dxa"/>
              <w:right w:w="240" w:type="dxa"/>
            </w:tcMar>
            <w:vAlign w:val="center"/>
            <w:hideMark/>
          </w:tcPr>
          <w:p w14:paraId="64320E89"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972" w:type="pct"/>
            <w:tcBorders>
              <w:top w:val="single" w:sz="4" w:space="0" w:color="auto"/>
            </w:tcBorders>
            <w:tcMar>
              <w:top w:w="150" w:type="dxa"/>
              <w:left w:w="240" w:type="dxa"/>
              <w:bottom w:w="150" w:type="dxa"/>
              <w:right w:w="240" w:type="dxa"/>
            </w:tcMar>
            <w:vAlign w:val="center"/>
            <w:hideMark/>
          </w:tcPr>
          <w:p w14:paraId="6F6481B9" w14:textId="77777777" w:rsidR="00EF6C4B" w:rsidRPr="00EF6C4B" w:rsidRDefault="00EF6C4B" w:rsidP="00A968E5">
            <w:pPr>
              <w:jc w:val="center"/>
              <w:rPr>
                <w:rFonts w:ascii="Arial" w:hAnsi="Arial" w:cs="Arial"/>
                <w:lang w:val="en-GB"/>
              </w:rPr>
            </w:pPr>
            <w:r w:rsidRPr="00EF6C4B">
              <w:rPr>
                <w:rFonts w:ascii="Arial" w:hAnsi="Arial" w:cs="Arial"/>
                <w:lang w:val="en-GB"/>
              </w:rPr>
              <w:t>96%</w:t>
            </w:r>
          </w:p>
        </w:tc>
        <w:tc>
          <w:tcPr>
            <w:tcW w:w="1061" w:type="pct"/>
            <w:tcBorders>
              <w:top w:val="single" w:sz="4" w:space="0" w:color="auto"/>
            </w:tcBorders>
            <w:tcMar>
              <w:top w:w="150" w:type="dxa"/>
              <w:left w:w="240" w:type="dxa"/>
              <w:bottom w:w="150" w:type="dxa"/>
              <w:right w:w="240" w:type="dxa"/>
            </w:tcMar>
            <w:vAlign w:val="center"/>
            <w:hideMark/>
          </w:tcPr>
          <w:p w14:paraId="7DD17BE2" w14:textId="77777777" w:rsidR="00EF6C4B" w:rsidRPr="00EF6C4B" w:rsidRDefault="00EF6C4B" w:rsidP="00A968E5">
            <w:pPr>
              <w:jc w:val="both"/>
              <w:rPr>
                <w:rFonts w:ascii="Arial" w:hAnsi="Arial" w:cs="Arial"/>
                <w:lang w:val="en-GB"/>
              </w:rPr>
            </w:pPr>
            <w:r w:rsidRPr="00EF6C4B">
              <w:rPr>
                <w:rFonts w:ascii="Arial" w:hAnsi="Arial" w:cs="Arial"/>
                <w:lang w:val="en-GB"/>
              </w:rPr>
              <w:t>CD</w:t>
            </w:r>
          </w:p>
        </w:tc>
        <w:tc>
          <w:tcPr>
            <w:tcW w:w="972" w:type="pct"/>
            <w:tcBorders>
              <w:top w:val="single" w:sz="4" w:space="0" w:color="auto"/>
            </w:tcBorders>
            <w:tcMar>
              <w:top w:w="150" w:type="dxa"/>
              <w:left w:w="240" w:type="dxa"/>
              <w:bottom w:w="150" w:type="dxa"/>
              <w:right w:w="0" w:type="dxa"/>
            </w:tcMar>
            <w:vAlign w:val="center"/>
            <w:hideMark/>
          </w:tcPr>
          <w:p w14:paraId="688A79AC" w14:textId="77777777" w:rsidR="00EF6C4B" w:rsidRPr="00EF6C4B" w:rsidRDefault="00EF6C4B" w:rsidP="00A968E5">
            <w:pPr>
              <w:jc w:val="center"/>
              <w:rPr>
                <w:rFonts w:ascii="Arial" w:hAnsi="Arial" w:cs="Arial"/>
                <w:lang w:val="en-GB"/>
              </w:rPr>
            </w:pPr>
            <w:r w:rsidRPr="00EF6C4B">
              <w:rPr>
                <w:rFonts w:ascii="Arial" w:hAnsi="Arial" w:cs="Arial"/>
                <w:lang w:val="en-GB"/>
              </w:rPr>
              <w:t>68%</w:t>
            </w:r>
          </w:p>
        </w:tc>
      </w:tr>
      <w:tr w:rsidR="00EF6C4B" w:rsidRPr="00EF6C4B" w14:paraId="7CF29D1A" w14:textId="77777777" w:rsidTr="00A968E5">
        <w:tc>
          <w:tcPr>
            <w:tcW w:w="1032" w:type="pct"/>
            <w:tcMar>
              <w:top w:w="150" w:type="dxa"/>
              <w:left w:w="0" w:type="dxa"/>
              <w:bottom w:w="150" w:type="dxa"/>
              <w:right w:w="240" w:type="dxa"/>
            </w:tcMar>
            <w:vAlign w:val="center"/>
            <w:hideMark/>
          </w:tcPr>
          <w:p w14:paraId="4C1495A2" w14:textId="77777777" w:rsidR="00EF6C4B" w:rsidRPr="00EF6C4B" w:rsidRDefault="00EF6C4B" w:rsidP="00A968E5">
            <w:pPr>
              <w:jc w:val="both"/>
              <w:rPr>
                <w:rFonts w:ascii="Arial" w:hAnsi="Arial" w:cs="Arial"/>
                <w:lang w:val="en-GB"/>
              </w:rPr>
            </w:pPr>
            <w:r w:rsidRPr="00EF6C4B">
              <w:rPr>
                <w:rFonts w:ascii="Arial" w:hAnsi="Arial" w:cs="Arial"/>
                <w:lang w:val="en-GB"/>
              </w:rPr>
              <w:t>Ill-conditioned</w:t>
            </w:r>
          </w:p>
        </w:tc>
        <w:tc>
          <w:tcPr>
            <w:tcW w:w="963" w:type="pct"/>
            <w:tcMar>
              <w:top w:w="150" w:type="dxa"/>
              <w:left w:w="240" w:type="dxa"/>
              <w:bottom w:w="150" w:type="dxa"/>
              <w:right w:w="240" w:type="dxa"/>
            </w:tcMar>
            <w:vAlign w:val="center"/>
            <w:hideMark/>
          </w:tcPr>
          <w:p w14:paraId="4CBD42E4" w14:textId="77777777" w:rsidR="00EF6C4B" w:rsidRPr="00EF6C4B" w:rsidRDefault="00EF6C4B" w:rsidP="00A968E5">
            <w:pPr>
              <w:jc w:val="both"/>
              <w:rPr>
                <w:rFonts w:ascii="Arial" w:hAnsi="Arial" w:cs="Arial"/>
                <w:lang w:val="en-GB"/>
              </w:rPr>
            </w:pPr>
            <w:r w:rsidRPr="00EF6C4B">
              <w:rPr>
                <w:rFonts w:ascii="Arial" w:hAnsi="Arial" w:cs="Arial"/>
                <w:lang w:val="en-GB"/>
              </w:rPr>
              <w:t>DY</w:t>
            </w:r>
          </w:p>
        </w:tc>
        <w:tc>
          <w:tcPr>
            <w:tcW w:w="972" w:type="pct"/>
            <w:tcMar>
              <w:top w:w="150" w:type="dxa"/>
              <w:left w:w="240" w:type="dxa"/>
              <w:bottom w:w="150" w:type="dxa"/>
              <w:right w:w="240" w:type="dxa"/>
            </w:tcMar>
            <w:vAlign w:val="center"/>
            <w:hideMark/>
          </w:tcPr>
          <w:p w14:paraId="13BBF2E8" w14:textId="77777777" w:rsidR="00EF6C4B" w:rsidRPr="00EF6C4B" w:rsidRDefault="00EF6C4B" w:rsidP="00A968E5">
            <w:pPr>
              <w:jc w:val="center"/>
              <w:rPr>
                <w:rFonts w:ascii="Arial" w:hAnsi="Arial" w:cs="Arial"/>
                <w:lang w:val="en-GB"/>
              </w:rPr>
            </w:pPr>
            <w:r w:rsidRPr="00EF6C4B">
              <w:rPr>
                <w:rFonts w:ascii="Arial" w:hAnsi="Arial" w:cs="Arial"/>
                <w:lang w:val="en-GB"/>
              </w:rPr>
              <w:t>74%</w:t>
            </w:r>
          </w:p>
        </w:tc>
        <w:tc>
          <w:tcPr>
            <w:tcW w:w="1061" w:type="pct"/>
            <w:tcMar>
              <w:top w:w="150" w:type="dxa"/>
              <w:left w:w="240" w:type="dxa"/>
              <w:bottom w:w="150" w:type="dxa"/>
              <w:right w:w="240" w:type="dxa"/>
            </w:tcMar>
            <w:vAlign w:val="center"/>
            <w:hideMark/>
          </w:tcPr>
          <w:p w14:paraId="2C626C19" w14:textId="77777777" w:rsidR="00EF6C4B" w:rsidRPr="00EF6C4B" w:rsidRDefault="00EF6C4B" w:rsidP="00A968E5">
            <w:pPr>
              <w:jc w:val="both"/>
              <w:rPr>
                <w:rFonts w:ascii="Arial" w:hAnsi="Arial" w:cs="Arial"/>
                <w:lang w:val="en-GB"/>
              </w:rPr>
            </w:pPr>
            <w:r w:rsidRPr="00EF6C4B">
              <w:rPr>
                <w:rFonts w:ascii="Arial" w:hAnsi="Arial" w:cs="Arial"/>
                <w:lang w:val="en-GB"/>
              </w:rPr>
              <w:t>BAN</w:t>
            </w:r>
          </w:p>
        </w:tc>
        <w:tc>
          <w:tcPr>
            <w:tcW w:w="972" w:type="pct"/>
            <w:tcMar>
              <w:top w:w="150" w:type="dxa"/>
              <w:left w:w="240" w:type="dxa"/>
              <w:bottom w:w="150" w:type="dxa"/>
              <w:right w:w="0" w:type="dxa"/>
            </w:tcMar>
            <w:vAlign w:val="center"/>
            <w:hideMark/>
          </w:tcPr>
          <w:p w14:paraId="56D9CF4D" w14:textId="77777777" w:rsidR="00EF6C4B" w:rsidRPr="00EF6C4B" w:rsidRDefault="00EF6C4B" w:rsidP="00A968E5">
            <w:pPr>
              <w:jc w:val="center"/>
              <w:rPr>
                <w:rFonts w:ascii="Arial" w:hAnsi="Arial" w:cs="Arial"/>
                <w:lang w:val="en-GB"/>
              </w:rPr>
            </w:pPr>
            <w:r w:rsidRPr="00EF6C4B">
              <w:rPr>
                <w:rFonts w:ascii="Arial" w:hAnsi="Arial" w:cs="Arial"/>
                <w:lang w:val="en-GB"/>
              </w:rPr>
              <w:t>32%</w:t>
            </w:r>
          </w:p>
        </w:tc>
      </w:tr>
      <w:tr w:rsidR="00EF6C4B" w:rsidRPr="00EF6C4B" w14:paraId="429E7AB4" w14:textId="77777777" w:rsidTr="00A968E5">
        <w:tc>
          <w:tcPr>
            <w:tcW w:w="1032" w:type="pct"/>
            <w:tcMar>
              <w:top w:w="150" w:type="dxa"/>
              <w:left w:w="0" w:type="dxa"/>
              <w:bottom w:w="150" w:type="dxa"/>
              <w:right w:w="240" w:type="dxa"/>
            </w:tcMar>
            <w:vAlign w:val="center"/>
            <w:hideMark/>
          </w:tcPr>
          <w:p w14:paraId="0281F060" w14:textId="77777777" w:rsidR="00EF6C4B" w:rsidRPr="00EF6C4B" w:rsidRDefault="00EF6C4B" w:rsidP="00A968E5">
            <w:pPr>
              <w:jc w:val="both"/>
              <w:rPr>
                <w:rFonts w:ascii="Arial" w:hAnsi="Arial" w:cs="Arial"/>
                <w:lang w:val="en-GB"/>
              </w:rPr>
            </w:pPr>
            <w:r w:rsidRPr="00EF6C4B">
              <w:rPr>
                <w:rFonts w:ascii="Arial" w:hAnsi="Arial" w:cs="Arial"/>
                <w:lang w:val="en-GB"/>
              </w:rPr>
              <w:t>Non-convex</w:t>
            </w:r>
          </w:p>
        </w:tc>
        <w:tc>
          <w:tcPr>
            <w:tcW w:w="963" w:type="pct"/>
            <w:tcMar>
              <w:top w:w="150" w:type="dxa"/>
              <w:left w:w="240" w:type="dxa"/>
              <w:bottom w:w="150" w:type="dxa"/>
              <w:right w:w="240" w:type="dxa"/>
            </w:tcMar>
            <w:vAlign w:val="center"/>
            <w:hideMark/>
          </w:tcPr>
          <w:p w14:paraId="4DEF4527"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972" w:type="pct"/>
            <w:tcMar>
              <w:top w:w="150" w:type="dxa"/>
              <w:left w:w="240" w:type="dxa"/>
              <w:bottom w:w="150" w:type="dxa"/>
              <w:right w:w="240" w:type="dxa"/>
            </w:tcMar>
            <w:vAlign w:val="center"/>
            <w:hideMark/>
          </w:tcPr>
          <w:p w14:paraId="6F3CBE70" w14:textId="77777777" w:rsidR="00EF6C4B" w:rsidRPr="00EF6C4B" w:rsidRDefault="00EF6C4B" w:rsidP="00A968E5">
            <w:pPr>
              <w:jc w:val="center"/>
              <w:rPr>
                <w:rFonts w:ascii="Arial" w:hAnsi="Arial" w:cs="Arial"/>
                <w:lang w:val="en-GB"/>
              </w:rPr>
            </w:pPr>
            <w:r w:rsidRPr="00EF6C4B">
              <w:rPr>
                <w:rFonts w:ascii="Arial" w:hAnsi="Arial" w:cs="Arial"/>
                <w:lang w:val="en-GB"/>
              </w:rPr>
              <w:t>71%</w:t>
            </w:r>
          </w:p>
        </w:tc>
        <w:tc>
          <w:tcPr>
            <w:tcW w:w="1061" w:type="pct"/>
            <w:tcMar>
              <w:top w:w="150" w:type="dxa"/>
              <w:left w:w="240" w:type="dxa"/>
              <w:bottom w:w="150" w:type="dxa"/>
              <w:right w:w="240" w:type="dxa"/>
            </w:tcMar>
            <w:vAlign w:val="center"/>
            <w:hideMark/>
          </w:tcPr>
          <w:p w14:paraId="0862B44B" w14:textId="77777777" w:rsidR="00EF6C4B" w:rsidRPr="00EF6C4B" w:rsidRDefault="00EF6C4B" w:rsidP="00A968E5">
            <w:pPr>
              <w:jc w:val="both"/>
              <w:rPr>
                <w:rFonts w:ascii="Arial" w:hAnsi="Arial" w:cs="Arial"/>
                <w:lang w:val="en-GB"/>
              </w:rPr>
            </w:pPr>
            <w:r w:rsidRPr="00EF6C4B">
              <w:rPr>
                <w:rFonts w:ascii="Arial" w:hAnsi="Arial" w:cs="Arial"/>
                <w:lang w:val="en-GB"/>
              </w:rPr>
              <w:t>HS</w:t>
            </w:r>
          </w:p>
        </w:tc>
        <w:tc>
          <w:tcPr>
            <w:tcW w:w="972" w:type="pct"/>
            <w:tcMar>
              <w:top w:w="150" w:type="dxa"/>
              <w:left w:w="240" w:type="dxa"/>
              <w:bottom w:w="150" w:type="dxa"/>
              <w:right w:w="0" w:type="dxa"/>
            </w:tcMar>
            <w:vAlign w:val="center"/>
            <w:hideMark/>
          </w:tcPr>
          <w:p w14:paraId="4DAB6069" w14:textId="77777777" w:rsidR="00EF6C4B" w:rsidRPr="00EF6C4B" w:rsidRDefault="00EF6C4B" w:rsidP="00A968E5">
            <w:pPr>
              <w:jc w:val="center"/>
              <w:rPr>
                <w:rFonts w:ascii="Arial" w:hAnsi="Arial" w:cs="Arial"/>
                <w:lang w:val="en-GB"/>
              </w:rPr>
            </w:pPr>
            <w:r w:rsidRPr="00EF6C4B">
              <w:rPr>
                <w:rFonts w:ascii="Arial" w:hAnsi="Arial" w:cs="Arial"/>
                <w:lang w:val="en-GB"/>
              </w:rPr>
              <w:t>45%</w:t>
            </w:r>
          </w:p>
        </w:tc>
      </w:tr>
      <w:tr w:rsidR="00EF6C4B" w:rsidRPr="00EF6C4B" w14:paraId="53309796" w14:textId="77777777" w:rsidTr="00A968E5">
        <w:tc>
          <w:tcPr>
            <w:tcW w:w="1032" w:type="pct"/>
            <w:tcBorders>
              <w:bottom w:val="single" w:sz="4" w:space="0" w:color="auto"/>
            </w:tcBorders>
            <w:tcMar>
              <w:top w:w="150" w:type="dxa"/>
              <w:left w:w="0" w:type="dxa"/>
              <w:bottom w:w="150" w:type="dxa"/>
              <w:right w:w="240" w:type="dxa"/>
            </w:tcMar>
            <w:vAlign w:val="center"/>
            <w:hideMark/>
          </w:tcPr>
          <w:p w14:paraId="54D62E12" w14:textId="77777777" w:rsidR="00EF6C4B" w:rsidRPr="00EF6C4B" w:rsidRDefault="00EF6C4B" w:rsidP="00A968E5">
            <w:pPr>
              <w:jc w:val="both"/>
              <w:rPr>
                <w:rFonts w:ascii="Arial" w:hAnsi="Arial" w:cs="Arial"/>
                <w:lang w:val="en-GB"/>
              </w:rPr>
            </w:pPr>
            <w:r w:rsidRPr="00EF6C4B">
              <w:rPr>
                <w:rFonts w:ascii="Arial" w:hAnsi="Arial" w:cs="Arial"/>
                <w:lang w:val="en-GB"/>
              </w:rPr>
              <w:t>Noisy gradients</w:t>
            </w:r>
          </w:p>
        </w:tc>
        <w:tc>
          <w:tcPr>
            <w:tcW w:w="963" w:type="pct"/>
            <w:tcBorders>
              <w:bottom w:val="single" w:sz="4" w:space="0" w:color="auto"/>
            </w:tcBorders>
            <w:tcMar>
              <w:top w:w="150" w:type="dxa"/>
              <w:left w:w="240" w:type="dxa"/>
              <w:bottom w:w="150" w:type="dxa"/>
              <w:right w:w="240" w:type="dxa"/>
            </w:tcMar>
            <w:vAlign w:val="center"/>
            <w:hideMark/>
          </w:tcPr>
          <w:p w14:paraId="37B24AD9"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972" w:type="pct"/>
            <w:tcBorders>
              <w:bottom w:val="single" w:sz="4" w:space="0" w:color="auto"/>
            </w:tcBorders>
            <w:tcMar>
              <w:top w:w="150" w:type="dxa"/>
              <w:left w:w="240" w:type="dxa"/>
              <w:bottom w:w="150" w:type="dxa"/>
              <w:right w:w="240" w:type="dxa"/>
            </w:tcMar>
            <w:vAlign w:val="center"/>
            <w:hideMark/>
          </w:tcPr>
          <w:p w14:paraId="4DEE264C" w14:textId="77777777" w:rsidR="00EF6C4B" w:rsidRPr="00EF6C4B" w:rsidRDefault="00EF6C4B" w:rsidP="00A968E5">
            <w:pPr>
              <w:jc w:val="center"/>
              <w:rPr>
                <w:rFonts w:ascii="Arial" w:hAnsi="Arial" w:cs="Arial"/>
                <w:lang w:val="en-GB"/>
              </w:rPr>
            </w:pPr>
            <w:r w:rsidRPr="00EF6C4B">
              <w:rPr>
                <w:rFonts w:ascii="Arial" w:hAnsi="Arial" w:cs="Arial"/>
                <w:lang w:val="en-GB"/>
              </w:rPr>
              <w:t>69%</w:t>
            </w:r>
          </w:p>
        </w:tc>
        <w:tc>
          <w:tcPr>
            <w:tcW w:w="1061" w:type="pct"/>
            <w:tcBorders>
              <w:bottom w:val="single" w:sz="4" w:space="0" w:color="auto"/>
            </w:tcBorders>
            <w:tcMar>
              <w:top w:w="150" w:type="dxa"/>
              <w:left w:w="240" w:type="dxa"/>
              <w:bottom w:w="150" w:type="dxa"/>
              <w:right w:w="240" w:type="dxa"/>
            </w:tcMar>
            <w:vAlign w:val="center"/>
            <w:hideMark/>
          </w:tcPr>
          <w:p w14:paraId="444005AE"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972" w:type="pct"/>
            <w:tcBorders>
              <w:bottom w:val="single" w:sz="4" w:space="0" w:color="auto"/>
            </w:tcBorders>
            <w:tcMar>
              <w:top w:w="150" w:type="dxa"/>
              <w:left w:w="240" w:type="dxa"/>
              <w:bottom w:w="150" w:type="dxa"/>
              <w:right w:w="0" w:type="dxa"/>
            </w:tcMar>
            <w:vAlign w:val="center"/>
            <w:hideMark/>
          </w:tcPr>
          <w:p w14:paraId="6726B668" w14:textId="77777777" w:rsidR="00EF6C4B" w:rsidRPr="00EF6C4B" w:rsidRDefault="00EF6C4B" w:rsidP="00A968E5">
            <w:pPr>
              <w:jc w:val="center"/>
              <w:rPr>
                <w:rFonts w:ascii="Arial" w:hAnsi="Arial" w:cs="Arial"/>
                <w:lang w:val="en-GB"/>
              </w:rPr>
            </w:pPr>
            <w:r w:rsidRPr="00EF6C4B">
              <w:rPr>
                <w:rFonts w:ascii="Arial" w:hAnsi="Arial" w:cs="Arial"/>
                <w:lang w:val="en-GB"/>
              </w:rPr>
              <w:t>52%</w:t>
            </w:r>
          </w:p>
        </w:tc>
      </w:tr>
    </w:tbl>
    <w:p w14:paraId="0A342D3D" w14:textId="77777777" w:rsidR="00EF6C4B" w:rsidRPr="00EF6C4B" w:rsidRDefault="00EF6C4B" w:rsidP="00EF6C4B">
      <w:pPr>
        <w:rPr>
          <w:rFonts w:ascii="Arial" w:hAnsi="Arial" w:cs="Arial"/>
          <w:lang w:val="en-GB"/>
        </w:rPr>
      </w:pPr>
      <w:r w:rsidRPr="00EF6C4B">
        <w:rPr>
          <w:rFonts w:ascii="Arial" w:hAnsi="Arial" w:cs="Arial"/>
          <w:lang w:val="en-GB"/>
        </w:rPr>
        <w:t>Strong Wolfe particularly benefits ill-conditioned problems, where the curvature condition prevents divergence. However, for well-conditioned problems, the additional computational cost often outweighs benefits.</w:t>
      </w:r>
    </w:p>
    <w:p w14:paraId="0EB8252D" w14:textId="77777777" w:rsidR="00EF6C4B" w:rsidRPr="00EF6C4B" w:rsidRDefault="00EF6C4B" w:rsidP="00EF6C4B">
      <w:pPr>
        <w:jc w:val="both"/>
        <w:rPr>
          <w:rFonts w:ascii="Arial" w:hAnsi="Arial" w:cs="Arial"/>
          <w:lang w:val="en-GB"/>
        </w:rPr>
      </w:pPr>
    </w:p>
    <w:p w14:paraId="4976E2AC" w14:textId="3E445F89" w:rsidR="00EF6C4B" w:rsidRPr="00936332" w:rsidRDefault="00936332" w:rsidP="00EF6C4B">
      <w:pPr>
        <w:jc w:val="both"/>
        <w:rPr>
          <w:rFonts w:ascii="Arial" w:hAnsi="Arial" w:cs="Arial"/>
          <w:b/>
          <w:bCs/>
          <w:lang w:val="en-GB"/>
        </w:rPr>
      </w:pPr>
      <w:r w:rsidRPr="00936332">
        <w:rPr>
          <w:rFonts w:ascii="Arial" w:hAnsi="Arial" w:cs="Arial"/>
          <w:b/>
          <w:bCs/>
          <w:lang w:val="en-GB"/>
        </w:rPr>
        <w:t xml:space="preserve">3.5 </w:t>
      </w:r>
      <w:r w:rsidR="00EF6C4B" w:rsidRPr="00936332">
        <w:rPr>
          <w:rFonts w:ascii="Arial" w:hAnsi="Arial" w:cs="Arial"/>
          <w:b/>
          <w:bCs/>
          <w:lang w:val="en-GB"/>
        </w:rPr>
        <w:t>Convergence Behaviour Analysis</w:t>
      </w:r>
    </w:p>
    <w:p w14:paraId="70E2CA95" w14:textId="77777777" w:rsidR="00EF6C4B" w:rsidRPr="00EF6C4B" w:rsidRDefault="00EF6C4B" w:rsidP="00EF6C4B">
      <w:pPr>
        <w:jc w:val="both"/>
        <w:rPr>
          <w:rFonts w:ascii="Arial" w:hAnsi="Arial" w:cs="Arial"/>
        </w:rPr>
      </w:pPr>
      <w:r w:rsidRPr="00EF6C4B">
        <w:rPr>
          <w:rFonts w:ascii="Arial" w:hAnsi="Arial" w:cs="Arial"/>
        </w:rPr>
        <w:t>Convergence trajectories for selected methods on the Extended Rosenbrock function (n=10,000) reveal distinct behaviors: PRP demonstrates smooth, monotonic decrease, while HS exhibits oscillatory behavior before convergence. LS shows rapid initial progress but slower final convergence, consistent with its gradient difference formulation.</w:t>
      </w:r>
    </w:p>
    <w:p w14:paraId="478297C3" w14:textId="77777777" w:rsidR="00EF6C4B" w:rsidRPr="00EF6C4B" w:rsidRDefault="00EF6C4B" w:rsidP="00EF6C4B">
      <w:pPr>
        <w:jc w:val="both"/>
        <w:rPr>
          <w:rFonts w:ascii="Arial" w:hAnsi="Arial" w:cs="Arial"/>
          <w:lang w:val="en-GB"/>
        </w:rPr>
      </w:pPr>
      <w:r w:rsidRPr="00EF6C4B">
        <w:rPr>
          <w:rFonts w:ascii="Arial" w:hAnsi="Arial" w:cs="Arial"/>
          <w:lang w:val="en-GB"/>
        </w:rPr>
        <w:t>The average sufficient descent coefficient </w:t>
      </w:r>
      <m:oMath>
        <m:r>
          <w:rPr>
            <w:rFonts w:ascii="Cambria Math" w:hAnsi="Cambria Math" w:cs="Arial"/>
            <w:lang w:val="en-GB"/>
          </w:rPr>
          <m:t>C=</m:t>
        </m:r>
        <m:f>
          <m:fPr>
            <m:ctrlPr>
              <w:rPr>
                <w:rFonts w:ascii="Cambria Math" w:eastAsia="MS Mincho" w:hAnsi="Cambria Math" w:cs="Arial"/>
                <w:i/>
                <w:lang w:val="en-GB"/>
              </w:rPr>
            </m:ctrlPr>
          </m:fPr>
          <m:num>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num>
          <m:den>
            <m:sSup>
              <m:sSupPr>
                <m:ctrlPr>
                  <w:rPr>
                    <w:rFonts w:ascii="Cambria Math" w:eastAsia="MS Mincho" w:hAnsi="Cambria Math" w:cs="Arial"/>
                    <w:i/>
                  </w:rPr>
                </m:ctrlPr>
              </m:sSupPr>
              <m:e>
                <m:r>
                  <w:rPr>
                    <w:rFonts w:ascii="Cambria Math" w:hAnsi="Cambria Math" w:cs="Arial"/>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m:t>
                </m:r>
              </m:e>
              <m:sup>
                <m:r>
                  <w:rPr>
                    <w:rFonts w:ascii="Cambria Math" w:hAnsi="Cambria Math" w:cs="Arial"/>
                  </w:rPr>
                  <m:t>2</m:t>
                </m:r>
              </m:sup>
            </m:sSup>
          </m:den>
        </m:f>
      </m:oMath>
      <w:r w:rsidRPr="00EF6C4B">
        <w:rPr>
          <w:rFonts w:ascii="Arial" w:hAnsi="Arial" w:cs="Arial"/>
          <w:lang w:val="en-GB"/>
        </w:rPr>
        <w:t xml:space="preserve">  was computed for each method:</w:t>
      </w:r>
    </w:p>
    <w:p w14:paraId="7804E163"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HZ: -0.91 (closest to ideal -1)</w:t>
      </w:r>
    </w:p>
    <w:p w14:paraId="6E479317"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PRP: -0.87</w:t>
      </w:r>
    </w:p>
    <w:p w14:paraId="4AE2CA92"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LS: -0.82</w:t>
      </w:r>
    </w:p>
    <w:p w14:paraId="79822E8F" w14:textId="77777777" w:rsidR="00EF6C4B" w:rsidRPr="00EF6C4B" w:rsidRDefault="00EF6C4B" w:rsidP="00EF6C4B">
      <w:pPr>
        <w:numPr>
          <w:ilvl w:val="0"/>
          <w:numId w:val="38"/>
        </w:numPr>
        <w:jc w:val="both"/>
        <w:rPr>
          <w:rFonts w:ascii="Arial" w:hAnsi="Arial" w:cs="Arial"/>
          <w:lang w:val="en-GB"/>
        </w:rPr>
      </w:pPr>
      <w:r w:rsidRPr="00EF6C4B">
        <w:rPr>
          <w:rFonts w:ascii="Arial" w:hAnsi="Arial" w:cs="Arial"/>
          <w:lang w:val="en-GB"/>
        </w:rPr>
        <w:t>BAN: -0.65</w:t>
      </w:r>
    </w:p>
    <w:p w14:paraId="6A2C266E" w14:textId="124116E4" w:rsidR="00C30A0F" w:rsidRDefault="00EF6C4B" w:rsidP="00EF6C4B">
      <w:pPr>
        <w:pStyle w:val="Body"/>
        <w:spacing w:after="0"/>
        <w:rPr>
          <w:rFonts w:ascii="Arial" w:hAnsi="Arial" w:cs="Arial"/>
        </w:rPr>
      </w:pPr>
      <w:r w:rsidRPr="00EF6C4B">
        <w:rPr>
          <w:rFonts w:ascii="Arial" w:hAnsi="Arial" w:cs="Arial"/>
          <w:lang w:val="en-GB"/>
        </w:rPr>
        <w:lastRenderedPageBreak/>
        <w:t>These values confirm theoretical properties: HZ maintains strongest descent, while BAN shows weaker descent conditions.</w:t>
      </w:r>
      <w:r w:rsidR="00C30A0F" w:rsidRPr="00FB3A86">
        <w:rPr>
          <w:rFonts w:ascii="Arial" w:hAnsi="Arial" w:cs="Arial"/>
        </w:rPr>
        <w:t xml:space="preserve">  </w:t>
      </w:r>
    </w:p>
    <w:p w14:paraId="3ACB2DB1" w14:textId="77777777" w:rsidR="00E053D0" w:rsidRDefault="00E053D0" w:rsidP="00441B6F">
      <w:pPr>
        <w:pStyle w:val="Body"/>
        <w:spacing w:after="0"/>
        <w:rPr>
          <w:rFonts w:ascii="Arial" w:hAnsi="Arial" w:cs="Arial"/>
        </w:rPr>
      </w:pPr>
    </w:p>
    <w:p w14:paraId="1FA4B013" w14:textId="77777777" w:rsidR="00790ADA" w:rsidRPr="00FB3A86" w:rsidRDefault="00790ADA" w:rsidP="00441B6F">
      <w:pPr>
        <w:pStyle w:val="Body"/>
        <w:spacing w:after="0"/>
        <w:rPr>
          <w:rFonts w:ascii="Arial" w:hAnsi="Arial" w:cs="Arial"/>
        </w:rPr>
      </w:pPr>
    </w:p>
    <w:p w14:paraId="0C039B67" w14:textId="0FA3DC7E" w:rsidR="00B01FCD" w:rsidRDefault="00000F8F" w:rsidP="00441B6F">
      <w:pPr>
        <w:pStyle w:val="ConcHead"/>
        <w:spacing w:after="0"/>
        <w:jc w:val="both"/>
        <w:rPr>
          <w:rFonts w:ascii="Arial" w:hAnsi="Arial" w:cs="Arial"/>
        </w:rPr>
      </w:pPr>
      <w:r>
        <w:rPr>
          <w:rFonts w:ascii="Arial" w:hAnsi="Arial" w:cs="Arial"/>
        </w:rPr>
        <w:t xml:space="preserve">4. </w:t>
      </w:r>
      <w:r w:rsidR="00EF6C4B">
        <w:rPr>
          <w:rFonts w:ascii="Arial" w:hAnsi="Arial" w:cs="Arial"/>
        </w:rPr>
        <w:t>D</w:t>
      </w:r>
      <w:r w:rsidR="00D15FDE">
        <w:rPr>
          <w:rFonts w:ascii="Arial" w:hAnsi="Arial" w:cs="Arial"/>
        </w:rPr>
        <w:t>ISCUSSION</w:t>
      </w:r>
    </w:p>
    <w:p w14:paraId="1CAAB7BA" w14:textId="012F76DB" w:rsidR="00EF6C4B" w:rsidRPr="00C25599" w:rsidRDefault="00C25599" w:rsidP="00EF6C4B">
      <w:pPr>
        <w:pStyle w:val="Heading3"/>
        <w:tabs>
          <w:tab w:val="center" w:pos="4800"/>
          <w:tab w:val="right" w:pos="9500"/>
        </w:tabs>
        <w:spacing w:before="0"/>
        <w:rPr>
          <w:rFonts w:ascii="Arial" w:hAnsi="Arial" w:cs="Arial"/>
          <w:b/>
          <w:bCs/>
          <w:color w:val="auto"/>
          <w:sz w:val="20"/>
          <w:szCs w:val="20"/>
          <w:lang w:val="en-GB"/>
        </w:rPr>
      </w:pPr>
      <w:r w:rsidRPr="00C25599">
        <w:rPr>
          <w:rFonts w:ascii="Arial" w:hAnsi="Arial" w:cs="Arial"/>
          <w:b/>
          <w:bCs/>
          <w:color w:val="auto"/>
          <w:sz w:val="20"/>
          <w:szCs w:val="20"/>
        </w:rPr>
        <w:t xml:space="preserve">4.1 </w:t>
      </w:r>
      <w:r w:rsidR="00EF6C4B" w:rsidRPr="00C25599">
        <w:rPr>
          <w:rFonts w:ascii="Arial" w:hAnsi="Arial" w:cs="Arial"/>
          <w:b/>
          <w:bCs/>
          <w:color w:val="auto"/>
          <w:sz w:val="20"/>
          <w:szCs w:val="20"/>
        </w:rPr>
        <w:t>Theoretical and Practical Implications</w:t>
      </w:r>
    </w:p>
    <w:p w14:paraId="5C5718E9"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rPr>
        <w:t xml:space="preserve">The observed performance trends can be explained through the theoretical properties of each CG parameter and Strong Wolfe’s curvature control. </w:t>
      </w:r>
      <w:r w:rsidRPr="00EF6C4B">
        <w:rPr>
          <w:rFonts w:ascii="Arial" w:hAnsi="Arial" w:cs="Arial"/>
          <w:color w:val="auto"/>
          <w:sz w:val="20"/>
          <w:szCs w:val="20"/>
          <w:lang w:val="en-GB"/>
        </w:rPr>
        <w:t xml:space="preserve">The superior performance of PRP under Strong Wolfe conditions aligns with its theoretical restart property (Gilbert &amp; Nocedal, 1992). When conjugacy is lost due to Strong Wolfe's stricter curvature control, PRP's </w:t>
      </w:r>
      <m:oMath>
        <m:sSub>
          <m:sSubPr>
            <m:ctrlPr>
              <w:rPr>
                <w:rFonts w:ascii="Cambria Math" w:hAnsi="Cambria Math" w:cs="Arial"/>
                <w:color w:val="auto"/>
                <w:sz w:val="20"/>
                <w:szCs w:val="20"/>
              </w:rPr>
            </m:ctrlPr>
          </m:sSubPr>
          <m:e>
            <m:r>
              <m:rPr>
                <m:sty m:val="bi"/>
              </m:rPr>
              <w:rPr>
                <w:rFonts w:ascii="Cambria Math" w:hAnsi="Cambria Math" w:cs="Arial"/>
                <w:noProof/>
                <w:color w:val="auto"/>
                <w:sz w:val="20"/>
                <w:szCs w:val="20"/>
              </w:rPr>
              <m:t>β</m:t>
            </m:r>
          </m:e>
          <m:sub>
            <m:r>
              <m:rPr>
                <m:sty m:val="bi"/>
              </m:rPr>
              <w:rPr>
                <w:rFonts w:ascii="Cambria Math" w:hAnsi="Cambria Math" w:cs="Arial"/>
                <w:noProof/>
                <w:color w:val="auto"/>
                <w:sz w:val="20"/>
                <w:szCs w:val="20"/>
              </w:rPr>
              <m:t>k</m:t>
            </m:r>
          </m:sub>
        </m:sSub>
      </m:oMath>
      <w:r w:rsidRPr="00EF6C4B">
        <w:rPr>
          <w:rFonts w:ascii="Arial" w:hAnsi="Arial" w:cs="Arial"/>
          <w:color w:val="auto"/>
          <w:sz w:val="20"/>
          <w:szCs w:val="20"/>
          <w:lang w:val="en-GB"/>
        </w:rPr>
        <w:t xml:space="preserve"> becomes small, effectively restarting with steepest descent. This adaptive mechanism proves particularly valuable in large-scale non-quadratic optimization.</w:t>
      </w:r>
    </w:p>
    <w:p w14:paraId="16D547F7" w14:textId="77777777" w:rsidR="00C25599" w:rsidRDefault="00C25599" w:rsidP="00EF6C4B">
      <w:pPr>
        <w:pStyle w:val="Heading3"/>
        <w:tabs>
          <w:tab w:val="center" w:pos="4800"/>
          <w:tab w:val="right" w:pos="9500"/>
        </w:tabs>
        <w:spacing w:before="0"/>
        <w:jc w:val="both"/>
        <w:rPr>
          <w:rFonts w:ascii="Arial" w:hAnsi="Arial" w:cs="Arial"/>
          <w:color w:val="auto"/>
          <w:sz w:val="20"/>
          <w:szCs w:val="20"/>
          <w:lang w:val="en-GB"/>
        </w:rPr>
      </w:pPr>
    </w:p>
    <w:p w14:paraId="14639849" w14:textId="23A38BF2" w:rsidR="00EF6C4B" w:rsidRPr="00EF6C4B" w:rsidRDefault="00A301D9" w:rsidP="00EF6C4B">
      <w:pPr>
        <w:pStyle w:val="Heading3"/>
        <w:tabs>
          <w:tab w:val="center" w:pos="4800"/>
          <w:tab w:val="right" w:pos="9500"/>
        </w:tabs>
        <w:spacing w:before="0"/>
        <w:jc w:val="both"/>
        <w:rPr>
          <w:rFonts w:ascii="Arial" w:hAnsi="Arial" w:cs="Arial"/>
          <w:b/>
          <w:bCs/>
          <w:color w:val="auto"/>
          <w:sz w:val="20"/>
          <w:szCs w:val="20"/>
          <w:lang w:val="en-GB"/>
        </w:rPr>
      </w:pPr>
      <w:r w:rsidRPr="00A301D9">
        <w:rPr>
          <w:rFonts w:ascii="Arial" w:hAnsi="Arial" w:cs="Arial"/>
          <w:color w:val="auto"/>
          <w:sz w:val="20"/>
          <w:szCs w:val="20"/>
        </w:rPr>
        <w:t>Conversely, LS and HZ exhibit performance degradation under Strong Wolfe, which can be attributed to their reliance on gradient differences</w:t>
      </w:r>
      <w:r w:rsidR="00EF6C4B" w:rsidRPr="00EF6C4B">
        <w:rPr>
          <w:rFonts w:ascii="Arial" w:hAnsi="Arial" w:cs="Arial"/>
          <w:color w:val="auto"/>
          <w:sz w:val="20"/>
          <w:szCs w:val="20"/>
          <w:lang w:val="en-GB"/>
        </w:rPr>
        <w:t> </w:t>
      </w:r>
      <m:oMath>
        <m:sSup>
          <m:sSupPr>
            <m:ctrlPr>
              <w:rPr>
                <w:rFonts w:ascii="Cambria Math" w:hAnsi="Cambria Math" w:cs="Arial"/>
                <w:color w:val="auto"/>
                <w:sz w:val="20"/>
                <w:szCs w:val="20"/>
              </w:rPr>
            </m:ctrlPr>
          </m:sSupPr>
          <m:e>
            <m:r>
              <m:rPr>
                <m:sty m:val="bi"/>
              </m:rPr>
              <w:rPr>
                <w:rFonts w:ascii="Cambria Math" w:hAnsi="Cambria Math" w:cs="Arial"/>
                <w:noProof/>
                <w:color w:val="auto"/>
                <w:sz w:val="20"/>
                <w:szCs w:val="20"/>
              </w:rPr>
              <m:t>y</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k-1</m:t>
            </m:r>
            <m:r>
              <m:rPr>
                <m:sty m:val="b"/>
              </m:rPr>
              <w:rPr>
                <w:rFonts w:ascii="Cambria Math" w:hAnsi="Cambria Math" w:cs="Arial"/>
                <w:noProof/>
                <w:color w:val="auto"/>
                <w:sz w:val="20"/>
                <w:szCs w:val="20"/>
              </w:rPr>
              <m:t>)</m:t>
            </m:r>
          </m:sup>
        </m:sSup>
      </m:oMath>
      <w:r w:rsidR="00EF6C4B" w:rsidRPr="00EF6C4B">
        <w:rPr>
          <w:rFonts w:ascii="Arial" w:hAnsi="Arial" w:cs="Arial"/>
          <w:color w:val="auto"/>
          <w:sz w:val="20"/>
          <w:szCs w:val="20"/>
          <w:lang w:val="en-GB"/>
        </w:rPr>
        <w:t xml:space="preserve">. </w:t>
      </w:r>
      <w:r w:rsidRPr="00A301D9">
        <w:rPr>
          <w:rFonts w:ascii="Arial" w:hAnsi="Arial" w:cs="Arial"/>
          <w:color w:val="auto"/>
          <w:sz w:val="20"/>
          <w:szCs w:val="20"/>
        </w:rPr>
        <w:t>The curvature condition in Strong Wolfe restricts step sizes, potentially rendering gradient differences numerically unstable in early iterations</w:t>
      </w:r>
      <w:r w:rsidR="00EF6C4B" w:rsidRPr="00EF6C4B">
        <w:rPr>
          <w:rFonts w:ascii="Arial" w:hAnsi="Arial" w:cs="Arial"/>
          <w:color w:val="auto"/>
          <w:sz w:val="20"/>
          <w:szCs w:val="20"/>
          <w:lang w:val="en-GB"/>
        </w:rPr>
        <w:t>. This explains their reduced success rates despite strong theoretical descent guarantees.</w:t>
      </w:r>
    </w:p>
    <w:p w14:paraId="604A3CE1" w14:textId="77777777" w:rsidR="00C25599" w:rsidRDefault="00C25599" w:rsidP="00EF6C4B">
      <w:pPr>
        <w:pStyle w:val="Heading3"/>
        <w:tabs>
          <w:tab w:val="center" w:pos="4800"/>
          <w:tab w:val="right" w:pos="9500"/>
        </w:tabs>
        <w:spacing w:before="0"/>
        <w:jc w:val="both"/>
        <w:rPr>
          <w:rFonts w:ascii="Arial" w:hAnsi="Arial" w:cs="Arial"/>
          <w:color w:val="auto"/>
          <w:sz w:val="20"/>
          <w:szCs w:val="20"/>
          <w:lang w:val="en-GB"/>
        </w:rPr>
      </w:pPr>
    </w:p>
    <w:p w14:paraId="4BD5E2BD" w14:textId="183C670E" w:rsidR="00EF6C4B" w:rsidRPr="005035AD" w:rsidRDefault="00EF6C4B" w:rsidP="00EF6C4B">
      <w:pPr>
        <w:pStyle w:val="Heading3"/>
        <w:tabs>
          <w:tab w:val="center" w:pos="4800"/>
          <w:tab w:val="right" w:pos="9500"/>
        </w:tabs>
        <w:spacing w:before="0"/>
        <w:jc w:val="both"/>
        <w:rPr>
          <w:rFonts w:ascii="Arial" w:hAnsi="Arial" w:cs="Arial"/>
          <w:color w:val="auto"/>
          <w:sz w:val="20"/>
          <w:szCs w:val="20"/>
          <w:lang w:val="en-GB"/>
        </w:rPr>
      </w:pPr>
      <w:r w:rsidRPr="00EF6C4B">
        <w:rPr>
          <w:rFonts w:ascii="Arial" w:hAnsi="Arial" w:cs="Arial"/>
          <w:color w:val="auto"/>
          <w:sz w:val="20"/>
          <w:szCs w:val="20"/>
          <w:lang w:val="en-GB"/>
        </w:rPr>
        <w:t>The improvement of HS and DY under Strong Wolfe is noteworthy. HS's pure conjugacy condition (</w:t>
      </w:r>
      <m:oMath>
        <m:sSup>
          <m:sSupPr>
            <m:ctrlPr>
              <w:rPr>
                <w:rFonts w:ascii="Cambria Math" w:hAnsi="Cambria Math" w:cs="Arial"/>
                <w:color w:val="auto"/>
                <w:sz w:val="20"/>
                <w:szCs w:val="20"/>
              </w:rPr>
            </m:ctrlPr>
          </m:sSupPr>
          <m:e>
            <m:sSup>
              <m:sSupPr>
                <m:ctrlPr>
                  <w:rPr>
                    <w:rFonts w:ascii="Cambria Math" w:hAnsi="Cambria Math" w:cs="Arial"/>
                    <w:color w:val="auto"/>
                    <w:sz w:val="20"/>
                    <w:szCs w:val="20"/>
                  </w:rPr>
                </m:ctrlPr>
              </m:sSupPr>
              <m:e>
                <m:r>
                  <m:rPr>
                    <m:sty m:val="bi"/>
                  </m:rPr>
                  <w:rPr>
                    <w:rFonts w:ascii="Cambria Math" w:hAnsi="Cambria Math" w:cs="Arial"/>
                    <w:noProof/>
                    <w:color w:val="auto"/>
                    <w:sz w:val="20"/>
                    <w:szCs w:val="20"/>
                  </w:rPr>
                  <m:t>d</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m:t>
                </m:r>
                <m:r>
                  <m:rPr>
                    <m:sty m:val="b"/>
                  </m:rPr>
                  <w:rPr>
                    <w:rFonts w:ascii="Cambria Math" w:hAnsi="Cambria Math" w:cs="Arial"/>
                    <w:noProof/>
                    <w:color w:val="auto"/>
                    <w:sz w:val="20"/>
                    <w:szCs w:val="20"/>
                  </w:rPr>
                  <m:t>)T</m:t>
                </m:r>
              </m:sup>
            </m:sSup>
            <m:r>
              <m:rPr>
                <m:sty m:val="bi"/>
              </m:rPr>
              <w:rPr>
                <w:rFonts w:ascii="Cambria Math" w:hAnsi="Cambria Math" w:cs="Arial"/>
                <w:noProof/>
                <w:color w:val="auto"/>
                <w:sz w:val="20"/>
                <w:szCs w:val="20"/>
              </w:rPr>
              <m:t>y</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k-1</m:t>
            </m:r>
            <m:r>
              <m:rPr>
                <m:sty m:val="b"/>
              </m:rPr>
              <w:rPr>
                <w:rFonts w:ascii="Cambria Math" w:hAnsi="Cambria Math" w:cs="Arial"/>
                <w:noProof/>
                <w:color w:val="auto"/>
                <w:sz w:val="20"/>
                <w:szCs w:val="20"/>
              </w:rPr>
              <m:t>)</m:t>
            </m:r>
          </m:sup>
        </m:sSup>
        <m:r>
          <m:rPr>
            <m:sty m:val="bi"/>
          </m:rPr>
          <w:rPr>
            <w:rFonts w:ascii="Cambria Math" w:hAnsi="Cambria Math" w:cs="Arial"/>
            <w:color w:val="auto"/>
            <w:sz w:val="20"/>
            <w:szCs w:val="20"/>
          </w:rPr>
          <m:t>=0</m:t>
        </m:r>
      </m:oMath>
      <w:r w:rsidRPr="00EF6C4B">
        <w:rPr>
          <w:rFonts w:ascii="Arial" w:hAnsi="Arial" w:cs="Arial"/>
          <w:color w:val="auto"/>
          <w:sz w:val="20"/>
          <w:szCs w:val="20"/>
          <w:lang w:val="en-GB"/>
        </w:rPr>
        <w:t>) benefits from Strong Wolfe's prevention of overly small steps, which can artificially satisfy conjugacy without real progress. DY's denominator </w:t>
      </w:r>
      <m:oMath>
        <m:sSup>
          <m:sSupPr>
            <m:ctrlPr>
              <w:rPr>
                <w:rFonts w:ascii="Cambria Math" w:hAnsi="Cambria Math" w:cs="Arial"/>
                <w:color w:val="auto"/>
                <w:sz w:val="20"/>
                <w:szCs w:val="20"/>
              </w:rPr>
            </m:ctrlPr>
          </m:sSupPr>
          <m:e>
            <m:sSup>
              <m:sSupPr>
                <m:ctrlPr>
                  <w:rPr>
                    <w:rFonts w:ascii="Cambria Math" w:hAnsi="Cambria Math" w:cs="Arial"/>
                    <w:color w:val="auto"/>
                    <w:sz w:val="20"/>
                    <w:szCs w:val="20"/>
                  </w:rPr>
                </m:ctrlPr>
              </m:sSupPr>
              <m:e>
                <m:r>
                  <m:rPr>
                    <m:sty m:val="bi"/>
                  </m:rPr>
                  <w:rPr>
                    <w:rFonts w:ascii="Cambria Math" w:hAnsi="Cambria Math" w:cs="Arial"/>
                    <w:noProof/>
                    <w:color w:val="auto"/>
                    <w:sz w:val="20"/>
                    <w:szCs w:val="20"/>
                  </w:rPr>
                  <m:t>d</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m:t>
                </m:r>
                <m:r>
                  <m:rPr>
                    <m:sty m:val="b"/>
                  </m:rPr>
                  <w:rPr>
                    <w:rFonts w:ascii="Cambria Math" w:hAnsi="Cambria Math" w:cs="Arial"/>
                    <w:noProof/>
                    <w:color w:val="auto"/>
                    <w:sz w:val="20"/>
                    <w:szCs w:val="20"/>
                  </w:rPr>
                  <m:t>)T</m:t>
                </m:r>
              </m:sup>
            </m:sSup>
            <m:r>
              <m:rPr>
                <m:sty m:val="bi"/>
              </m:rPr>
              <w:rPr>
                <w:rFonts w:ascii="Cambria Math" w:hAnsi="Cambria Math" w:cs="Arial"/>
                <w:noProof/>
                <w:color w:val="auto"/>
                <w:sz w:val="20"/>
                <w:szCs w:val="20"/>
              </w:rPr>
              <m:t>y</m:t>
            </m:r>
          </m:e>
          <m:sup>
            <m:r>
              <m:rPr>
                <m:sty m:val="b"/>
              </m:rPr>
              <w:rPr>
                <w:rFonts w:ascii="Cambria Math" w:hAnsi="Cambria Math" w:cs="Arial"/>
                <w:noProof/>
                <w:color w:val="auto"/>
                <w:sz w:val="20"/>
                <w:szCs w:val="20"/>
              </w:rPr>
              <m:t>(</m:t>
            </m:r>
            <m:r>
              <m:rPr>
                <m:sty m:val="bi"/>
              </m:rPr>
              <w:rPr>
                <w:rFonts w:ascii="Cambria Math" w:hAnsi="Cambria Math" w:cs="Arial"/>
                <w:noProof/>
                <w:color w:val="auto"/>
                <w:sz w:val="20"/>
                <w:szCs w:val="20"/>
              </w:rPr>
              <m:t>k-1</m:t>
            </m:r>
            <m:r>
              <m:rPr>
                <m:sty m:val="b"/>
              </m:rPr>
              <w:rPr>
                <w:rFonts w:ascii="Cambria Math" w:hAnsi="Cambria Math" w:cs="Arial"/>
                <w:noProof/>
                <w:color w:val="auto"/>
                <w:sz w:val="20"/>
                <w:szCs w:val="20"/>
              </w:rPr>
              <m:t>)</m:t>
            </m:r>
          </m:sup>
        </m:sSup>
      </m:oMath>
      <w:r w:rsidRPr="00EF6C4B">
        <w:rPr>
          <w:rFonts w:ascii="Arial" w:hAnsi="Arial" w:cs="Arial"/>
          <w:color w:val="auto"/>
          <w:sz w:val="20"/>
          <w:szCs w:val="20"/>
          <w:lang w:val="en-GB"/>
        </w:rPr>
        <w:t> similarly benefits from better-c</w:t>
      </w:r>
      <w:r w:rsidRPr="005035AD">
        <w:rPr>
          <w:rFonts w:ascii="Arial" w:hAnsi="Arial" w:cs="Arial"/>
          <w:color w:val="auto"/>
          <w:sz w:val="20"/>
          <w:szCs w:val="20"/>
          <w:lang w:val="en-GB"/>
        </w:rPr>
        <w:t>ontrolled step sizes.</w:t>
      </w:r>
    </w:p>
    <w:p w14:paraId="46BDFF7C" w14:textId="77777777" w:rsidR="005035AD" w:rsidRDefault="005035AD" w:rsidP="005035AD"/>
    <w:p w14:paraId="3F86310A" w14:textId="791FE0B8" w:rsidR="005035AD" w:rsidRPr="005035AD" w:rsidRDefault="005035AD" w:rsidP="005035AD">
      <w:pPr>
        <w:jc w:val="both"/>
        <w:rPr>
          <w:lang w:val="en-GB"/>
        </w:rPr>
      </w:pPr>
      <w:r w:rsidRPr="005035AD">
        <w:t>The uniform restart condition (</w:t>
      </w:r>
      <m:oMath>
        <m:sSup>
          <m:sSupPr>
            <m:ctrlPr>
              <w:rPr>
                <w:rFonts w:ascii="Cambria Math" w:hAnsi="Cambria Math" w:cs="Arial"/>
              </w:rPr>
            </m:ctrlPr>
          </m:sSupPr>
          <m:e>
            <m:r>
              <w:rPr>
                <w:rFonts w:ascii="Cambria Math" w:hAnsi="Cambria Math" w:cs="Arial"/>
              </w:rPr>
              <m:t>|</m:t>
            </m:r>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k+1</m:t>
            </m:r>
            <m:r>
              <m:rPr>
                <m:sty m:val="p"/>
              </m:rP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rPr>
          <m:t>|&gt;0.2</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m:rPr>
                            <m:sty m:val="p"/>
                          </m:rPr>
                          <w:rPr>
                            <w:rFonts w:ascii="Cambria Math" w:hAnsi="Cambria Math" w:cs="Arial"/>
                            <w:noProof/>
                          </w:rPr>
                          <m:t>k+1</m:t>
                        </m:r>
                      </m:e>
                    </m:d>
                  </m:sup>
                </m:sSup>
              </m:e>
            </m:d>
          </m:e>
          <m:sup>
            <m:r>
              <w:rPr>
                <w:rFonts w:ascii="Cambria Math" w:hAnsi="Cambria Math" w:cs="Arial"/>
              </w:rPr>
              <m:t>2</m:t>
            </m:r>
          </m:sup>
        </m:sSup>
      </m:oMath>
      <w:r w:rsidRPr="005035AD">
        <w:t>) applied to all methods may influence observed rankings. Methods with inherent global convergence properties without restarts (e.g., FR, DY) might be slightly disadvantaged, while methods benefiting from restarts (e.g., PRP) could see enhanced performance. However, this protocol ensures fair comparison by maintaining descent properties across all methods, following established benchmarking practices (Gilbert &amp; Nocedal, 1992).</w:t>
      </w:r>
    </w:p>
    <w:p w14:paraId="67684BAB" w14:textId="77777777" w:rsidR="00EF6C4B" w:rsidRPr="00EF6C4B" w:rsidRDefault="00EF6C4B" w:rsidP="00EF6C4B">
      <w:pPr>
        <w:pStyle w:val="Heading3"/>
        <w:tabs>
          <w:tab w:val="left" w:pos="6279"/>
        </w:tabs>
        <w:spacing w:before="0"/>
        <w:jc w:val="both"/>
        <w:rPr>
          <w:rFonts w:ascii="Arial" w:hAnsi="Arial" w:cs="Arial"/>
          <w:i/>
          <w:iCs/>
          <w:color w:val="auto"/>
          <w:sz w:val="20"/>
          <w:szCs w:val="20"/>
          <w:lang w:val="en-GB"/>
        </w:rPr>
      </w:pPr>
    </w:p>
    <w:p w14:paraId="272BC540" w14:textId="49B7652E" w:rsidR="00EF6C4B" w:rsidRPr="00C25599" w:rsidRDefault="00C25599" w:rsidP="00EF6C4B">
      <w:pPr>
        <w:pStyle w:val="Heading3"/>
        <w:tabs>
          <w:tab w:val="left" w:pos="6279"/>
        </w:tabs>
        <w:spacing w:before="0"/>
        <w:jc w:val="both"/>
        <w:rPr>
          <w:rFonts w:ascii="Arial" w:hAnsi="Arial" w:cs="Arial"/>
          <w:b/>
          <w:bCs/>
          <w:color w:val="auto"/>
          <w:sz w:val="20"/>
          <w:szCs w:val="20"/>
          <w:lang w:val="en-GB"/>
        </w:rPr>
      </w:pPr>
      <w:r w:rsidRPr="00C25599">
        <w:rPr>
          <w:rFonts w:ascii="Arial" w:hAnsi="Arial" w:cs="Arial"/>
          <w:b/>
          <w:bCs/>
          <w:color w:val="auto"/>
          <w:sz w:val="20"/>
          <w:szCs w:val="20"/>
          <w:lang w:val="en-GB"/>
        </w:rPr>
        <w:t xml:space="preserve">4.2 </w:t>
      </w:r>
      <w:r w:rsidR="00EF6C4B" w:rsidRPr="00C25599">
        <w:rPr>
          <w:rFonts w:ascii="Arial" w:hAnsi="Arial" w:cs="Arial"/>
          <w:b/>
          <w:bCs/>
          <w:color w:val="auto"/>
          <w:sz w:val="20"/>
          <w:szCs w:val="20"/>
          <w:lang w:val="en-GB"/>
        </w:rPr>
        <w:t>Computational Trade-offs</w:t>
      </w:r>
      <w:r w:rsidR="00EF6C4B" w:rsidRPr="00C25599">
        <w:rPr>
          <w:rFonts w:ascii="Arial" w:hAnsi="Arial" w:cs="Arial"/>
          <w:b/>
          <w:bCs/>
          <w:color w:val="auto"/>
          <w:sz w:val="20"/>
          <w:szCs w:val="20"/>
          <w:lang w:val="en-GB"/>
        </w:rPr>
        <w:tab/>
      </w:r>
    </w:p>
    <w:p w14:paraId="553AF1D4"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rPr>
        <w:t>Strong Wolfe increases computational cost by 15–40% compared to Armijo due to additional gradient evaluations per line search iteration, with overhead varying by method</w:t>
      </w:r>
      <w:r w:rsidRPr="00EF6C4B">
        <w:rPr>
          <w:rFonts w:ascii="Arial" w:hAnsi="Arial" w:cs="Arial"/>
          <w:color w:val="auto"/>
          <w:sz w:val="20"/>
          <w:szCs w:val="20"/>
          <w:lang w:val="en-GB"/>
        </w:rPr>
        <w:t>. For methods like PRP that achieve similar success rates under both conditions, this represents pure overhead. However, for HS and DY, the improved success rates may justify the additional cost in applications where convergence reliability is paramount.</w:t>
      </w:r>
    </w:p>
    <w:p w14:paraId="515C3A17"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lang w:val="en-GB"/>
        </w:rPr>
      </w:pPr>
      <w:r w:rsidRPr="00EF6C4B">
        <w:rPr>
          <w:rFonts w:ascii="Arial" w:hAnsi="Arial" w:cs="Arial"/>
          <w:color w:val="auto"/>
          <w:sz w:val="20"/>
          <w:szCs w:val="20"/>
          <w:lang w:val="en-GB"/>
        </w:rPr>
        <w:t>The CPU time increase correlates with each method's sensitivity to curvature conditions. Methods with complex β</w:t>
      </w:r>
      <w:r w:rsidRPr="00EF6C4B">
        <w:rPr>
          <w:rFonts w:ascii="Cambria Math" w:hAnsi="Cambria Math" w:cs="Cambria Math"/>
          <w:color w:val="auto"/>
          <w:sz w:val="20"/>
          <w:szCs w:val="20"/>
          <w:lang w:val="en-GB"/>
        </w:rPr>
        <w:t>ₖ</w:t>
      </w:r>
      <w:r w:rsidRPr="00EF6C4B">
        <w:rPr>
          <w:rFonts w:ascii="Arial" w:hAnsi="Arial" w:cs="Arial"/>
          <w:color w:val="auto"/>
          <w:sz w:val="20"/>
          <w:szCs w:val="20"/>
          <w:lang w:val="en-GB"/>
        </w:rPr>
        <w:t xml:space="preserve"> formulas (HZ, LS) show larger overheads due to more frequent line search bracketing iterations.</w:t>
      </w:r>
    </w:p>
    <w:p w14:paraId="5A2D69A8" w14:textId="77777777" w:rsidR="00EF6C4B" w:rsidRPr="00EF6C4B" w:rsidRDefault="00EF6C4B" w:rsidP="00EF6C4B">
      <w:pPr>
        <w:pStyle w:val="Heading3"/>
        <w:tabs>
          <w:tab w:val="center" w:pos="4800"/>
          <w:tab w:val="right" w:pos="9500"/>
        </w:tabs>
        <w:spacing w:before="0"/>
        <w:jc w:val="both"/>
        <w:rPr>
          <w:rFonts w:ascii="Arial" w:hAnsi="Arial" w:cs="Arial"/>
          <w:i/>
          <w:iCs/>
          <w:color w:val="auto"/>
          <w:sz w:val="20"/>
          <w:szCs w:val="20"/>
          <w:lang w:val="en-GB"/>
        </w:rPr>
      </w:pPr>
    </w:p>
    <w:p w14:paraId="1B3B420D" w14:textId="6F822953" w:rsidR="00EF6C4B" w:rsidRPr="00C25599" w:rsidRDefault="00C25599" w:rsidP="00EF6C4B">
      <w:pPr>
        <w:pStyle w:val="Heading3"/>
        <w:tabs>
          <w:tab w:val="center" w:pos="4800"/>
          <w:tab w:val="right" w:pos="9500"/>
        </w:tabs>
        <w:spacing w:before="0"/>
        <w:jc w:val="both"/>
        <w:rPr>
          <w:rFonts w:ascii="Arial" w:hAnsi="Arial" w:cs="Arial"/>
          <w:b/>
          <w:bCs/>
          <w:color w:val="auto"/>
          <w:sz w:val="20"/>
          <w:szCs w:val="20"/>
          <w:lang w:val="en-GB"/>
        </w:rPr>
      </w:pPr>
      <w:r w:rsidRPr="00C25599">
        <w:rPr>
          <w:rFonts w:ascii="Arial" w:hAnsi="Arial" w:cs="Arial"/>
          <w:b/>
          <w:bCs/>
          <w:color w:val="auto"/>
          <w:sz w:val="20"/>
          <w:szCs w:val="20"/>
          <w:lang w:val="en-GB"/>
        </w:rPr>
        <w:t xml:space="preserve">4.3 </w:t>
      </w:r>
      <w:r w:rsidR="00EF6C4B" w:rsidRPr="00C25599">
        <w:rPr>
          <w:rFonts w:ascii="Arial" w:hAnsi="Arial" w:cs="Arial"/>
          <w:b/>
          <w:bCs/>
          <w:color w:val="auto"/>
          <w:sz w:val="20"/>
          <w:szCs w:val="20"/>
          <w:lang w:val="en-GB"/>
        </w:rPr>
        <w:t>Practical Guidelines</w:t>
      </w:r>
    </w:p>
    <w:p w14:paraId="4B61B567" w14:textId="77777777" w:rsidR="00EF6C4B" w:rsidRPr="00EF6C4B" w:rsidRDefault="00EF6C4B" w:rsidP="00EF6C4B">
      <w:pPr>
        <w:pStyle w:val="Heading3"/>
        <w:tabs>
          <w:tab w:val="center" w:pos="4800"/>
          <w:tab w:val="right" w:pos="9500"/>
        </w:tabs>
        <w:spacing w:before="0"/>
        <w:jc w:val="both"/>
        <w:rPr>
          <w:rFonts w:ascii="Arial" w:hAnsi="Arial" w:cs="Arial"/>
          <w:b/>
          <w:bCs/>
          <w:color w:val="auto"/>
          <w:sz w:val="20"/>
          <w:szCs w:val="20"/>
        </w:rPr>
      </w:pPr>
      <w:r w:rsidRPr="00EF6C4B">
        <w:rPr>
          <w:rFonts w:ascii="Arial" w:hAnsi="Arial" w:cs="Arial"/>
          <w:color w:val="auto"/>
          <w:sz w:val="20"/>
          <w:szCs w:val="20"/>
        </w:rPr>
        <w:t>Based on our findings, we propose a decision framework to guide method and line search selection for different optimization scenarios.</w:t>
      </w:r>
    </w:p>
    <w:p w14:paraId="27A2DDFB" w14:textId="77777777" w:rsidR="00EF6C4B" w:rsidRPr="00EF6C4B" w:rsidRDefault="00EF6C4B" w:rsidP="00EF6C4B">
      <w:pPr>
        <w:jc w:val="center"/>
        <w:rPr>
          <w:rFonts w:ascii="Arial" w:hAnsi="Arial" w:cs="Arial"/>
          <w:b/>
          <w:bCs/>
          <w:lang w:val="en-GB"/>
        </w:rPr>
      </w:pPr>
    </w:p>
    <w:p w14:paraId="2E2AB2C3" w14:textId="017EB2C5" w:rsidR="00EF6C4B" w:rsidRPr="00EF6C4B" w:rsidRDefault="00EF6C4B" w:rsidP="00EF6C4B">
      <w:pPr>
        <w:jc w:val="center"/>
        <w:rPr>
          <w:rFonts w:ascii="Arial" w:hAnsi="Arial" w:cs="Arial"/>
          <w:lang w:val="en-GB"/>
        </w:rPr>
      </w:pPr>
      <w:r w:rsidRPr="00EF6C4B">
        <w:rPr>
          <w:rFonts w:ascii="Arial" w:hAnsi="Arial" w:cs="Arial"/>
          <w:b/>
          <w:bCs/>
          <w:lang w:val="en-GB"/>
        </w:rPr>
        <w:t>Table 6</w:t>
      </w:r>
      <w:r w:rsidR="00C25599">
        <w:rPr>
          <w:rFonts w:ascii="Arial" w:hAnsi="Arial" w:cs="Arial"/>
          <w:b/>
          <w:bCs/>
          <w:lang w:val="en-GB"/>
        </w:rPr>
        <w:t>:</w:t>
      </w:r>
      <w:r w:rsidRPr="00EF6C4B">
        <w:rPr>
          <w:rFonts w:ascii="Arial" w:hAnsi="Arial" w:cs="Arial"/>
          <w:b/>
          <w:bCs/>
          <w:lang w:val="en-GB"/>
        </w:rPr>
        <w:t xml:space="preserve"> </w:t>
      </w:r>
      <w:r w:rsidRPr="00EF6C4B">
        <w:rPr>
          <w:rFonts w:ascii="Arial" w:hAnsi="Arial" w:cs="Arial"/>
          <w:i/>
          <w:iCs/>
          <w:lang w:val="en-GB"/>
        </w:rPr>
        <w:t>Method selection guidelines for practitioners.</w:t>
      </w:r>
    </w:p>
    <w:tbl>
      <w:tblPr>
        <w:tblW w:w="5000" w:type="pct"/>
        <w:tblCellMar>
          <w:top w:w="15" w:type="dxa"/>
          <w:left w:w="15" w:type="dxa"/>
          <w:bottom w:w="15" w:type="dxa"/>
          <w:right w:w="15" w:type="dxa"/>
        </w:tblCellMar>
        <w:tblLook w:val="04A0" w:firstRow="1" w:lastRow="0" w:firstColumn="1" w:lastColumn="0" w:noHBand="0" w:noVBand="1"/>
      </w:tblPr>
      <w:tblGrid>
        <w:gridCol w:w="2407"/>
        <w:gridCol w:w="2082"/>
        <w:gridCol w:w="1335"/>
        <w:gridCol w:w="2624"/>
      </w:tblGrid>
      <w:tr w:rsidR="00EF6C4B" w:rsidRPr="00EF6C4B" w14:paraId="7B53E01E" w14:textId="77777777" w:rsidTr="00A968E5">
        <w:trPr>
          <w:tblHeader/>
        </w:trPr>
        <w:tc>
          <w:tcPr>
            <w:tcW w:w="1425" w:type="pct"/>
            <w:tcBorders>
              <w:top w:val="single" w:sz="4" w:space="0" w:color="auto"/>
              <w:bottom w:val="single" w:sz="4" w:space="0" w:color="auto"/>
            </w:tcBorders>
            <w:tcMar>
              <w:top w:w="150" w:type="dxa"/>
              <w:left w:w="0" w:type="dxa"/>
              <w:bottom w:w="150" w:type="dxa"/>
              <w:right w:w="240" w:type="dxa"/>
            </w:tcMar>
            <w:vAlign w:val="center"/>
            <w:hideMark/>
          </w:tcPr>
          <w:p w14:paraId="3718AEBE"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Scenario</w:t>
            </w:r>
          </w:p>
        </w:tc>
        <w:tc>
          <w:tcPr>
            <w:tcW w:w="1232" w:type="pct"/>
            <w:tcBorders>
              <w:top w:val="single" w:sz="4" w:space="0" w:color="auto"/>
              <w:bottom w:val="single" w:sz="4" w:space="0" w:color="auto"/>
            </w:tcBorders>
            <w:tcMar>
              <w:top w:w="150" w:type="dxa"/>
              <w:left w:w="240" w:type="dxa"/>
              <w:bottom w:w="150" w:type="dxa"/>
              <w:right w:w="240" w:type="dxa"/>
            </w:tcMar>
            <w:vAlign w:val="center"/>
            <w:hideMark/>
          </w:tcPr>
          <w:p w14:paraId="48F488F0"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Recommended Method</w:t>
            </w:r>
          </w:p>
        </w:tc>
        <w:tc>
          <w:tcPr>
            <w:tcW w:w="790" w:type="pct"/>
            <w:tcBorders>
              <w:top w:val="single" w:sz="4" w:space="0" w:color="auto"/>
              <w:bottom w:val="single" w:sz="4" w:space="0" w:color="auto"/>
            </w:tcBorders>
            <w:tcMar>
              <w:top w:w="150" w:type="dxa"/>
              <w:left w:w="240" w:type="dxa"/>
              <w:bottom w:w="150" w:type="dxa"/>
              <w:right w:w="240" w:type="dxa"/>
            </w:tcMar>
            <w:vAlign w:val="center"/>
            <w:hideMark/>
          </w:tcPr>
          <w:p w14:paraId="683637D3"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Line Search</w:t>
            </w:r>
          </w:p>
        </w:tc>
        <w:tc>
          <w:tcPr>
            <w:tcW w:w="1553" w:type="pct"/>
            <w:tcBorders>
              <w:top w:val="single" w:sz="4" w:space="0" w:color="auto"/>
              <w:bottom w:val="single" w:sz="4" w:space="0" w:color="auto"/>
            </w:tcBorders>
            <w:tcMar>
              <w:top w:w="150" w:type="dxa"/>
              <w:left w:w="240" w:type="dxa"/>
              <w:bottom w:w="150" w:type="dxa"/>
              <w:right w:w="240" w:type="dxa"/>
            </w:tcMar>
            <w:vAlign w:val="center"/>
            <w:hideMark/>
          </w:tcPr>
          <w:p w14:paraId="0308954A" w14:textId="77777777" w:rsidR="00EF6C4B" w:rsidRPr="00EF6C4B" w:rsidRDefault="00EF6C4B" w:rsidP="00A968E5">
            <w:pPr>
              <w:jc w:val="both"/>
              <w:rPr>
                <w:rFonts w:ascii="Arial" w:hAnsi="Arial" w:cs="Arial"/>
                <w:b/>
                <w:bCs/>
                <w:lang w:val="en-GB"/>
              </w:rPr>
            </w:pPr>
            <w:r w:rsidRPr="00EF6C4B">
              <w:rPr>
                <w:rFonts w:ascii="Arial" w:hAnsi="Arial" w:cs="Arial"/>
                <w:b/>
                <w:bCs/>
                <w:lang w:val="en-GB"/>
              </w:rPr>
              <w:t>Rationale</w:t>
            </w:r>
          </w:p>
        </w:tc>
      </w:tr>
      <w:tr w:rsidR="00EF6C4B" w:rsidRPr="00EF6C4B" w14:paraId="0B51B3AA" w14:textId="77777777" w:rsidTr="00A968E5">
        <w:tc>
          <w:tcPr>
            <w:tcW w:w="1425" w:type="pct"/>
            <w:tcBorders>
              <w:top w:val="single" w:sz="4" w:space="0" w:color="auto"/>
            </w:tcBorders>
            <w:tcMar>
              <w:top w:w="150" w:type="dxa"/>
              <w:left w:w="0" w:type="dxa"/>
              <w:bottom w:w="150" w:type="dxa"/>
              <w:right w:w="240" w:type="dxa"/>
            </w:tcMar>
            <w:vAlign w:val="center"/>
            <w:hideMark/>
          </w:tcPr>
          <w:p w14:paraId="5BC9CD7E" w14:textId="77777777" w:rsidR="00EF6C4B" w:rsidRPr="00EF6C4B" w:rsidRDefault="00EF6C4B" w:rsidP="00A968E5">
            <w:pPr>
              <w:jc w:val="both"/>
              <w:rPr>
                <w:rFonts w:ascii="Arial" w:hAnsi="Arial" w:cs="Arial"/>
                <w:lang w:val="en-GB"/>
              </w:rPr>
            </w:pPr>
            <w:r w:rsidRPr="00EF6C4B">
              <w:rPr>
                <w:rFonts w:ascii="Arial" w:hAnsi="Arial" w:cs="Arial"/>
                <w:lang w:val="en-GB"/>
              </w:rPr>
              <w:t>General large-scale problems</w:t>
            </w:r>
          </w:p>
        </w:tc>
        <w:tc>
          <w:tcPr>
            <w:tcW w:w="1232" w:type="pct"/>
            <w:tcBorders>
              <w:top w:val="single" w:sz="4" w:space="0" w:color="auto"/>
            </w:tcBorders>
            <w:tcMar>
              <w:top w:w="150" w:type="dxa"/>
              <w:left w:w="240" w:type="dxa"/>
              <w:bottom w:w="150" w:type="dxa"/>
              <w:right w:w="240" w:type="dxa"/>
            </w:tcMar>
            <w:vAlign w:val="center"/>
            <w:hideMark/>
          </w:tcPr>
          <w:p w14:paraId="67DD4F96"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790" w:type="pct"/>
            <w:tcBorders>
              <w:top w:val="single" w:sz="4" w:space="0" w:color="auto"/>
            </w:tcBorders>
            <w:tcMar>
              <w:top w:w="150" w:type="dxa"/>
              <w:left w:w="240" w:type="dxa"/>
              <w:bottom w:w="150" w:type="dxa"/>
              <w:right w:w="240" w:type="dxa"/>
            </w:tcMar>
            <w:vAlign w:val="center"/>
            <w:hideMark/>
          </w:tcPr>
          <w:p w14:paraId="30430E27" w14:textId="77777777" w:rsidR="00EF6C4B" w:rsidRPr="00EF6C4B" w:rsidRDefault="00EF6C4B" w:rsidP="00A968E5">
            <w:pPr>
              <w:jc w:val="both"/>
              <w:rPr>
                <w:rFonts w:ascii="Arial" w:hAnsi="Arial" w:cs="Arial"/>
                <w:lang w:val="en-GB"/>
              </w:rPr>
            </w:pPr>
            <w:r w:rsidRPr="00EF6C4B">
              <w:rPr>
                <w:rFonts w:ascii="Arial" w:hAnsi="Arial" w:cs="Arial"/>
                <w:lang w:val="en-GB"/>
              </w:rPr>
              <w:t>Armijo</w:t>
            </w:r>
          </w:p>
        </w:tc>
        <w:tc>
          <w:tcPr>
            <w:tcW w:w="1553" w:type="pct"/>
            <w:tcBorders>
              <w:top w:val="single" w:sz="4" w:space="0" w:color="auto"/>
            </w:tcBorders>
            <w:tcMar>
              <w:top w:w="150" w:type="dxa"/>
              <w:left w:w="240" w:type="dxa"/>
              <w:bottom w:w="150" w:type="dxa"/>
              <w:right w:w="0" w:type="dxa"/>
            </w:tcMar>
            <w:vAlign w:val="center"/>
            <w:hideMark/>
          </w:tcPr>
          <w:p w14:paraId="1782ADC9" w14:textId="77777777" w:rsidR="00EF6C4B" w:rsidRPr="00EF6C4B" w:rsidRDefault="00EF6C4B" w:rsidP="00A968E5">
            <w:pPr>
              <w:jc w:val="both"/>
              <w:rPr>
                <w:rFonts w:ascii="Arial" w:hAnsi="Arial" w:cs="Arial"/>
                <w:lang w:val="en-GB"/>
              </w:rPr>
            </w:pPr>
            <w:r w:rsidRPr="00EF6C4B">
              <w:rPr>
                <w:rFonts w:ascii="Arial" w:hAnsi="Arial" w:cs="Arial"/>
                <w:lang w:val="en-GB"/>
              </w:rPr>
              <w:t>Best balance of efficiency &amp; reliability</w:t>
            </w:r>
          </w:p>
        </w:tc>
      </w:tr>
      <w:tr w:rsidR="00EF6C4B" w:rsidRPr="00EF6C4B" w14:paraId="74C57A61" w14:textId="77777777" w:rsidTr="00A968E5">
        <w:tc>
          <w:tcPr>
            <w:tcW w:w="1425" w:type="pct"/>
            <w:tcMar>
              <w:top w:w="150" w:type="dxa"/>
              <w:left w:w="0" w:type="dxa"/>
              <w:bottom w:w="150" w:type="dxa"/>
              <w:right w:w="240" w:type="dxa"/>
            </w:tcMar>
            <w:vAlign w:val="center"/>
            <w:hideMark/>
          </w:tcPr>
          <w:p w14:paraId="58664AB6" w14:textId="77777777" w:rsidR="00EF6C4B" w:rsidRPr="00EF6C4B" w:rsidRDefault="00EF6C4B" w:rsidP="00A968E5">
            <w:pPr>
              <w:jc w:val="both"/>
              <w:rPr>
                <w:rFonts w:ascii="Arial" w:hAnsi="Arial" w:cs="Arial"/>
                <w:lang w:val="en-GB"/>
              </w:rPr>
            </w:pPr>
            <w:r w:rsidRPr="00EF6C4B">
              <w:rPr>
                <w:rFonts w:ascii="Arial" w:hAnsi="Arial" w:cs="Arial"/>
                <w:lang w:val="en-GB"/>
              </w:rPr>
              <w:lastRenderedPageBreak/>
              <w:t>Ill-conditioned problems</w:t>
            </w:r>
          </w:p>
        </w:tc>
        <w:tc>
          <w:tcPr>
            <w:tcW w:w="1232" w:type="pct"/>
            <w:tcMar>
              <w:top w:w="150" w:type="dxa"/>
              <w:left w:w="240" w:type="dxa"/>
              <w:bottom w:w="150" w:type="dxa"/>
              <w:right w:w="240" w:type="dxa"/>
            </w:tcMar>
            <w:vAlign w:val="center"/>
            <w:hideMark/>
          </w:tcPr>
          <w:p w14:paraId="674D0CAB" w14:textId="77777777" w:rsidR="00EF6C4B" w:rsidRPr="00EF6C4B" w:rsidRDefault="00EF6C4B" w:rsidP="00A968E5">
            <w:pPr>
              <w:jc w:val="both"/>
              <w:rPr>
                <w:rFonts w:ascii="Arial" w:hAnsi="Arial" w:cs="Arial"/>
                <w:lang w:val="en-GB"/>
              </w:rPr>
            </w:pPr>
            <w:r w:rsidRPr="00EF6C4B">
              <w:rPr>
                <w:rFonts w:ascii="Arial" w:hAnsi="Arial" w:cs="Arial"/>
                <w:lang w:val="en-GB"/>
              </w:rPr>
              <w:t>DY or HZ</w:t>
            </w:r>
          </w:p>
        </w:tc>
        <w:tc>
          <w:tcPr>
            <w:tcW w:w="790" w:type="pct"/>
            <w:tcMar>
              <w:top w:w="150" w:type="dxa"/>
              <w:left w:w="240" w:type="dxa"/>
              <w:bottom w:w="150" w:type="dxa"/>
              <w:right w:w="240" w:type="dxa"/>
            </w:tcMar>
            <w:vAlign w:val="center"/>
            <w:hideMark/>
          </w:tcPr>
          <w:p w14:paraId="11EBF32F" w14:textId="77777777" w:rsidR="00EF6C4B" w:rsidRPr="00EF6C4B" w:rsidRDefault="00EF6C4B" w:rsidP="00A968E5">
            <w:pPr>
              <w:jc w:val="both"/>
              <w:rPr>
                <w:rFonts w:ascii="Arial" w:hAnsi="Arial" w:cs="Arial"/>
                <w:lang w:val="en-GB"/>
              </w:rPr>
            </w:pPr>
            <w:r w:rsidRPr="00EF6C4B">
              <w:rPr>
                <w:rFonts w:ascii="Arial" w:hAnsi="Arial" w:cs="Arial"/>
                <w:lang w:val="en-GB"/>
              </w:rPr>
              <w:t>Strong Wolfe</w:t>
            </w:r>
          </w:p>
        </w:tc>
        <w:tc>
          <w:tcPr>
            <w:tcW w:w="1553" w:type="pct"/>
            <w:tcMar>
              <w:top w:w="150" w:type="dxa"/>
              <w:left w:w="240" w:type="dxa"/>
              <w:bottom w:w="150" w:type="dxa"/>
              <w:right w:w="0" w:type="dxa"/>
            </w:tcMar>
            <w:vAlign w:val="center"/>
            <w:hideMark/>
          </w:tcPr>
          <w:p w14:paraId="23DD1D9B" w14:textId="77777777" w:rsidR="00EF6C4B" w:rsidRPr="00EF6C4B" w:rsidRDefault="00EF6C4B" w:rsidP="00A968E5">
            <w:pPr>
              <w:jc w:val="both"/>
              <w:rPr>
                <w:rFonts w:ascii="Arial" w:hAnsi="Arial" w:cs="Arial"/>
                <w:lang w:val="en-GB"/>
              </w:rPr>
            </w:pPr>
            <w:r w:rsidRPr="00EF6C4B">
              <w:rPr>
                <w:rFonts w:ascii="Arial" w:hAnsi="Arial" w:cs="Arial"/>
                <w:lang w:val="en-GB"/>
              </w:rPr>
              <w:t>Curvature control prevents divergence</w:t>
            </w:r>
          </w:p>
        </w:tc>
      </w:tr>
      <w:tr w:rsidR="00EF6C4B" w:rsidRPr="00EF6C4B" w14:paraId="5AC9B500" w14:textId="77777777" w:rsidTr="00A968E5">
        <w:tc>
          <w:tcPr>
            <w:tcW w:w="1425" w:type="pct"/>
            <w:tcMar>
              <w:top w:w="150" w:type="dxa"/>
              <w:left w:w="0" w:type="dxa"/>
              <w:bottom w:w="150" w:type="dxa"/>
              <w:right w:w="240" w:type="dxa"/>
            </w:tcMar>
            <w:vAlign w:val="center"/>
            <w:hideMark/>
          </w:tcPr>
          <w:p w14:paraId="56F4C87C" w14:textId="77777777" w:rsidR="00EF6C4B" w:rsidRPr="00EF6C4B" w:rsidRDefault="00EF6C4B" w:rsidP="00A968E5">
            <w:pPr>
              <w:jc w:val="both"/>
              <w:rPr>
                <w:rFonts w:ascii="Arial" w:hAnsi="Arial" w:cs="Arial"/>
                <w:lang w:val="en-GB"/>
              </w:rPr>
            </w:pPr>
            <w:r w:rsidRPr="00EF6C4B">
              <w:rPr>
                <w:rFonts w:ascii="Arial" w:hAnsi="Arial" w:cs="Arial"/>
                <w:lang w:val="en-GB"/>
              </w:rPr>
              <w:t>Limited gradient evaluations</w:t>
            </w:r>
          </w:p>
        </w:tc>
        <w:tc>
          <w:tcPr>
            <w:tcW w:w="1232" w:type="pct"/>
            <w:tcMar>
              <w:top w:w="150" w:type="dxa"/>
              <w:left w:w="240" w:type="dxa"/>
              <w:bottom w:w="150" w:type="dxa"/>
              <w:right w:w="240" w:type="dxa"/>
            </w:tcMar>
            <w:vAlign w:val="center"/>
            <w:hideMark/>
          </w:tcPr>
          <w:p w14:paraId="07BC1098" w14:textId="77777777" w:rsidR="00EF6C4B" w:rsidRPr="00EF6C4B" w:rsidRDefault="00EF6C4B" w:rsidP="00A968E5">
            <w:pPr>
              <w:jc w:val="both"/>
              <w:rPr>
                <w:rFonts w:ascii="Arial" w:hAnsi="Arial" w:cs="Arial"/>
                <w:lang w:val="en-GB"/>
              </w:rPr>
            </w:pPr>
            <w:r w:rsidRPr="00EF6C4B">
              <w:rPr>
                <w:rFonts w:ascii="Arial" w:hAnsi="Arial" w:cs="Arial"/>
                <w:lang w:val="en-GB"/>
              </w:rPr>
              <w:t>FR</w:t>
            </w:r>
          </w:p>
        </w:tc>
        <w:tc>
          <w:tcPr>
            <w:tcW w:w="790" w:type="pct"/>
            <w:tcMar>
              <w:top w:w="150" w:type="dxa"/>
              <w:left w:w="240" w:type="dxa"/>
              <w:bottom w:w="150" w:type="dxa"/>
              <w:right w:w="240" w:type="dxa"/>
            </w:tcMar>
            <w:vAlign w:val="center"/>
            <w:hideMark/>
          </w:tcPr>
          <w:p w14:paraId="54D55F00" w14:textId="77777777" w:rsidR="00EF6C4B" w:rsidRPr="00EF6C4B" w:rsidRDefault="00EF6C4B" w:rsidP="00A968E5">
            <w:pPr>
              <w:jc w:val="both"/>
              <w:rPr>
                <w:rFonts w:ascii="Arial" w:hAnsi="Arial" w:cs="Arial"/>
                <w:lang w:val="en-GB"/>
              </w:rPr>
            </w:pPr>
            <w:r w:rsidRPr="00EF6C4B">
              <w:rPr>
                <w:rFonts w:ascii="Arial" w:hAnsi="Arial" w:cs="Arial"/>
                <w:lang w:val="en-GB"/>
              </w:rPr>
              <w:t>Armijo</w:t>
            </w:r>
          </w:p>
        </w:tc>
        <w:tc>
          <w:tcPr>
            <w:tcW w:w="1553" w:type="pct"/>
            <w:tcMar>
              <w:top w:w="150" w:type="dxa"/>
              <w:left w:w="240" w:type="dxa"/>
              <w:bottom w:w="150" w:type="dxa"/>
              <w:right w:w="0" w:type="dxa"/>
            </w:tcMar>
            <w:vAlign w:val="center"/>
            <w:hideMark/>
          </w:tcPr>
          <w:p w14:paraId="18AA5D4B" w14:textId="77777777" w:rsidR="00EF6C4B" w:rsidRPr="00EF6C4B" w:rsidRDefault="00EF6C4B" w:rsidP="00A968E5">
            <w:pPr>
              <w:jc w:val="both"/>
              <w:rPr>
                <w:rFonts w:ascii="Arial" w:hAnsi="Arial" w:cs="Arial"/>
                <w:lang w:val="en-GB"/>
              </w:rPr>
            </w:pPr>
            <w:r w:rsidRPr="00EF6C4B">
              <w:rPr>
                <w:rFonts w:ascii="Arial" w:hAnsi="Arial" w:cs="Arial"/>
                <w:lang w:val="en-GB"/>
              </w:rPr>
              <w:t>Minimal per-iteration cost</w:t>
            </w:r>
          </w:p>
        </w:tc>
      </w:tr>
      <w:tr w:rsidR="00EF6C4B" w:rsidRPr="00EF6C4B" w14:paraId="72144A2A" w14:textId="77777777" w:rsidTr="00A968E5">
        <w:tc>
          <w:tcPr>
            <w:tcW w:w="1425" w:type="pct"/>
            <w:tcMar>
              <w:top w:w="150" w:type="dxa"/>
              <w:left w:w="0" w:type="dxa"/>
              <w:bottom w:w="150" w:type="dxa"/>
              <w:right w:w="240" w:type="dxa"/>
            </w:tcMar>
            <w:vAlign w:val="center"/>
            <w:hideMark/>
          </w:tcPr>
          <w:p w14:paraId="0731A808" w14:textId="77777777" w:rsidR="00EF6C4B" w:rsidRPr="00EF6C4B" w:rsidRDefault="00EF6C4B" w:rsidP="00A968E5">
            <w:pPr>
              <w:jc w:val="both"/>
              <w:rPr>
                <w:rFonts w:ascii="Arial" w:hAnsi="Arial" w:cs="Arial"/>
                <w:lang w:val="en-GB"/>
              </w:rPr>
            </w:pPr>
            <w:r w:rsidRPr="00EF6C4B">
              <w:rPr>
                <w:rFonts w:ascii="Arial" w:hAnsi="Arial" w:cs="Arial"/>
                <w:lang w:val="en-GB"/>
              </w:rPr>
              <w:t>Non-convex landscapes</w:t>
            </w:r>
          </w:p>
        </w:tc>
        <w:tc>
          <w:tcPr>
            <w:tcW w:w="1232" w:type="pct"/>
            <w:tcMar>
              <w:top w:w="150" w:type="dxa"/>
              <w:left w:w="240" w:type="dxa"/>
              <w:bottom w:w="150" w:type="dxa"/>
              <w:right w:w="240" w:type="dxa"/>
            </w:tcMar>
            <w:vAlign w:val="center"/>
            <w:hideMark/>
          </w:tcPr>
          <w:p w14:paraId="1707E505" w14:textId="77777777" w:rsidR="00EF6C4B" w:rsidRPr="00EF6C4B" w:rsidRDefault="00EF6C4B" w:rsidP="00A968E5">
            <w:pPr>
              <w:jc w:val="both"/>
              <w:rPr>
                <w:rFonts w:ascii="Arial" w:hAnsi="Arial" w:cs="Arial"/>
                <w:lang w:val="en-GB"/>
              </w:rPr>
            </w:pPr>
            <w:r w:rsidRPr="00EF6C4B">
              <w:rPr>
                <w:rFonts w:ascii="Arial" w:hAnsi="Arial" w:cs="Arial"/>
                <w:lang w:val="en-GB"/>
              </w:rPr>
              <w:t>HZ</w:t>
            </w:r>
          </w:p>
        </w:tc>
        <w:tc>
          <w:tcPr>
            <w:tcW w:w="790" w:type="pct"/>
            <w:tcMar>
              <w:top w:w="150" w:type="dxa"/>
              <w:left w:w="240" w:type="dxa"/>
              <w:bottom w:w="150" w:type="dxa"/>
              <w:right w:w="240" w:type="dxa"/>
            </w:tcMar>
            <w:vAlign w:val="center"/>
            <w:hideMark/>
          </w:tcPr>
          <w:p w14:paraId="24E9A771" w14:textId="77777777" w:rsidR="00EF6C4B" w:rsidRPr="00EF6C4B" w:rsidRDefault="00EF6C4B" w:rsidP="00A968E5">
            <w:pPr>
              <w:jc w:val="both"/>
              <w:rPr>
                <w:rFonts w:ascii="Arial" w:hAnsi="Arial" w:cs="Arial"/>
                <w:lang w:val="en-GB"/>
              </w:rPr>
            </w:pPr>
            <w:r w:rsidRPr="00EF6C4B">
              <w:rPr>
                <w:rFonts w:ascii="Arial" w:hAnsi="Arial" w:cs="Arial"/>
                <w:lang w:val="en-GB"/>
              </w:rPr>
              <w:t>Strong Wolfe</w:t>
            </w:r>
          </w:p>
        </w:tc>
        <w:tc>
          <w:tcPr>
            <w:tcW w:w="1553" w:type="pct"/>
            <w:tcMar>
              <w:top w:w="150" w:type="dxa"/>
              <w:left w:w="240" w:type="dxa"/>
              <w:bottom w:w="150" w:type="dxa"/>
              <w:right w:w="0" w:type="dxa"/>
            </w:tcMar>
            <w:vAlign w:val="center"/>
            <w:hideMark/>
          </w:tcPr>
          <w:p w14:paraId="32C95D7D" w14:textId="77777777" w:rsidR="00EF6C4B" w:rsidRPr="00EF6C4B" w:rsidRDefault="00EF6C4B" w:rsidP="00A968E5">
            <w:pPr>
              <w:jc w:val="both"/>
              <w:rPr>
                <w:rFonts w:ascii="Arial" w:hAnsi="Arial" w:cs="Arial"/>
                <w:lang w:val="en-GB"/>
              </w:rPr>
            </w:pPr>
            <w:r w:rsidRPr="00EF6C4B">
              <w:rPr>
                <w:rFonts w:ascii="Arial" w:hAnsi="Arial" w:cs="Arial"/>
                <w:lang w:val="en-GB"/>
              </w:rPr>
              <w:t>Guaranteed descent prevents stalls</w:t>
            </w:r>
          </w:p>
        </w:tc>
      </w:tr>
      <w:tr w:rsidR="00EF6C4B" w:rsidRPr="00EF6C4B" w14:paraId="7A78CBBB" w14:textId="77777777" w:rsidTr="00A968E5">
        <w:tc>
          <w:tcPr>
            <w:tcW w:w="1425" w:type="pct"/>
            <w:tcMar>
              <w:top w:w="150" w:type="dxa"/>
              <w:left w:w="0" w:type="dxa"/>
              <w:bottom w:w="150" w:type="dxa"/>
              <w:right w:w="240" w:type="dxa"/>
            </w:tcMar>
            <w:vAlign w:val="center"/>
            <w:hideMark/>
          </w:tcPr>
          <w:p w14:paraId="0F6E3196" w14:textId="77777777" w:rsidR="00EF6C4B" w:rsidRPr="00EF6C4B" w:rsidRDefault="00EF6C4B" w:rsidP="00A968E5">
            <w:pPr>
              <w:jc w:val="both"/>
              <w:rPr>
                <w:rFonts w:ascii="Arial" w:hAnsi="Arial" w:cs="Arial"/>
                <w:lang w:val="en-GB"/>
              </w:rPr>
            </w:pPr>
            <w:r w:rsidRPr="00EF6C4B">
              <w:rPr>
                <w:rFonts w:ascii="Arial" w:hAnsi="Arial" w:cs="Arial"/>
                <w:lang w:val="en-GB"/>
              </w:rPr>
              <w:t>Very high dimension (&gt;20k)</w:t>
            </w:r>
          </w:p>
        </w:tc>
        <w:tc>
          <w:tcPr>
            <w:tcW w:w="1232" w:type="pct"/>
            <w:tcMar>
              <w:top w:w="150" w:type="dxa"/>
              <w:left w:w="240" w:type="dxa"/>
              <w:bottom w:w="150" w:type="dxa"/>
              <w:right w:w="240" w:type="dxa"/>
            </w:tcMar>
            <w:vAlign w:val="center"/>
            <w:hideMark/>
          </w:tcPr>
          <w:p w14:paraId="1170F294" w14:textId="77777777" w:rsidR="00EF6C4B" w:rsidRPr="00EF6C4B" w:rsidRDefault="00EF6C4B" w:rsidP="00A968E5">
            <w:pPr>
              <w:jc w:val="both"/>
              <w:rPr>
                <w:rFonts w:ascii="Arial" w:hAnsi="Arial" w:cs="Arial"/>
                <w:lang w:val="en-GB"/>
              </w:rPr>
            </w:pPr>
            <w:r w:rsidRPr="00EF6C4B">
              <w:rPr>
                <w:rFonts w:ascii="Arial" w:hAnsi="Arial" w:cs="Arial"/>
                <w:lang w:val="en-GB"/>
              </w:rPr>
              <w:t>LS</w:t>
            </w:r>
          </w:p>
        </w:tc>
        <w:tc>
          <w:tcPr>
            <w:tcW w:w="790" w:type="pct"/>
            <w:tcMar>
              <w:top w:w="150" w:type="dxa"/>
              <w:left w:w="240" w:type="dxa"/>
              <w:bottom w:w="150" w:type="dxa"/>
              <w:right w:w="240" w:type="dxa"/>
            </w:tcMar>
            <w:vAlign w:val="center"/>
            <w:hideMark/>
          </w:tcPr>
          <w:p w14:paraId="3516DC40" w14:textId="77777777" w:rsidR="00EF6C4B" w:rsidRPr="00EF6C4B" w:rsidRDefault="00EF6C4B" w:rsidP="00A968E5">
            <w:pPr>
              <w:jc w:val="both"/>
              <w:rPr>
                <w:rFonts w:ascii="Arial" w:hAnsi="Arial" w:cs="Arial"/>
                <w:lang w:val="en-GB"/>
              </w:rPr>
            </w:pPr>
            <w:r w:rsidRPr="00EF6C4B">
              <w:rPr>
                <w:rFonts w:ascii="Arial" w:hAnsi="Arial" w:cs="Arial"/>
                <w:lang w:val="en-GB"/>
              </w:rPr>
              <w:t>Armijo</w:t>
            </w:r>
          </w:p>
        </w:tc>
        <w:tc>
          <w:tcPr>
            <w:tcW w:w="1553" w:type="pct"/>
            <w:tcMar>
              <w:top w:w="150" w:type="dxa"/>
              <w:left w:w="240" w:type="dxa"/>
              <w:bottom w:w="150" w:type="dxa"/>
              <w:right w:w="0" w:type="dxa"/>
            </w:tcMar>
            <w:vAlign w:val="center"/>
            <w:hideMark/>
          </w:tcPr>
          <w:p w14:paraId="490C5DD7" w14:textId="77777777" w:rsidR="00EF6C4B" w:rsidRPr="00EF6C4B" w:rsidRDefault="00EF6C4B" w:rsidP="00A968E5">
            <w:pPr>
              <w:jc w:val="both"/>
              <w:rPr>
                <w:rFonts w:ascii="Arial" w:hAnsi="Arial" w:cs="Arial"/>
                <w:lang w:val="en-GB"/>
              </w:rPr>
            </w:pPr>
            <w:r w:rsidRPr="00EF6C4B">
              <w:rPr>
                <w:rFonts w:ascii="Arial" w:hAnsi="Arial" w:cs="Arial"/>
                <w:lang w:val="en-GB"/>
              </w:rPr>
              <w:t>Memory efficiency with good descent</w:t>
            </w:r>
          </w:p>
        </w:tc>
      </w:tr>
      <w:tr w:rsidR="00EF6C4B" w:rsidRPr="00EF6C4B" w14:paraId="5CB9A13D" w14:textId="77777777" w:rsidTr="00A968E5">
        <w:tc>
          <w:tcPr>
            <w:tcW w:w="1425" w:type="pct"/>
            <w:tcBorders>
              <w:bottom w:val="single" w:sz="4" w:space="0" w:color="auto"/>
            </w:tcBorders>
            <w:tcMar>
              <w:top w:w="150" w:type="dxa"/>
              <w:left w:w="0" w:type="dxa"/>
              <w:bottom w:w="150" w:type="dxa"/>
              <w:right w:w="240" w:type="dxa"/>
            </w:tcMar>
            <w:vAlign w:val="center"/>
            <w:hideMark/>
          </w:tcPr>
          <w:p w14:paraId="072CC1D8" w14:textId="77777777" w:rsidR="00EF6C4B" w:rsidRPr="00EF6C4B" w:rsidRDefault="00EF6C4B" w:rsidP="00A968E5">
            <w:pPr>
              <w:jc w:val="both"/>
              <w:rPr>
                <w:rFonts w:ascii="Arial" w:hAnsi="Arial" w:cs="Arial"/>
                <w:lang w:val="en-GB"/>
              </w:rPr>
            </w:pPr>
            <w:r w:rsidRPr="00EF6C4B">
              <w:rPr>
                <w:rFonts w:ascii="Arial" w:hAnsi="Arial" w:cs="Arial"/>
                <w:lang w:val="en-GB"/>
              </w:rPr>
              <w:t>Unknown problem characteristics</w:t>
            </w:r>
          </w:p>
        </w:tc>
        <w:tc>
          <w:tcPr>
            <w:tcW w:w="1232" w:type="pct"/>
            <w:tcBorders>
              <w:bottom w:val="single" w:sz="4" w:space="0" w:color="auto"/>
            </w:tcBorders>
            <w:tcMar>
              <w:top w:w="150" w:type="dxa"/>
              <w:left w:w="240" w:type="dxa"/>
              <w:bottom w:w="150" w:type="dxa"/>
              <w:right w:w="240" w:type="dxa"/>
            </w:tcMar>
            <w:vAlign w:val="center"/>
            <w:hideMark/>
          </w:tcPr>
          <w:p w14:paraId="5B152727" w14:textId="77777777" w:rsidR="00EF6C4B" w:rsidRPr="00EF6C4B" w:rsidRDefault="00EF6C4B" w:rsidP="00A968E5">
            <w:pPr>
              <w:jc w:val="both"/>
              <w:rPr>
                <w:rFonts w:ascii="Arial" w:hAnsi="Arial" w:cs="Arial"/>
                <w:lang w:val="en-GB"/>
              </w:rPr>
            </w:pPr>
            <w:r w:rsidRPr="00EF6C4B">
              <w:rPr>
                <w:rFonts w:ascii="Arial" w:hAnsi="Arial" w:cs="Arial"/>
                <w:lang w:val="en-GB"/>
              </w:rPr>
              <w:t>PRP</w:t>
            </w:r>
          </w:p>
        </w:tc>
        <w:tc>
          <w:tcPr>
            <w:tcW w:w="790" w:type="pct"/>
            <w:tcBorders>
              <w:bottom w:val="single" w:sz="4" w:space="0" w:color="auto"/>
            </w:tcBorders>
            <w:tcMar>
              <w:top w:w="150" w:type="dxa"/>
              <w:left w:w="240" w:type="dxa"/>
              <w:bottom w:w="150" w:type="dxa"/>
              <w:right w:w="240" w:type="dxa"/>
            </w:tcMar>
            <w:vAlign w:val="center"/>
            <w:hideMark/>
          </w:tcPr>
          <w:p w14:paraId="558BD909" w14:textId="77777777" w:rsidR="00EF6C4B" w:rsidRPr="00EF6C4B" w:rsidRDefault="00EF6C4B" w:rsidP="00A968E5">
            <w:pPr>
              <w:jc w:val="both"/>
              <w:rPr>
                <w:rFonts w:ascii="Arial" w:hAnsi="Arial" w:cs="Arial"/>
                <w:lang w:val="en-GB"/>
              </w:rPr>
            </w:pPr>
            <w:r w:rsidRPr="00EF6C4B">
              <w:rPr>
                <w:rFonts w:ascii="Arial" w:hAnsi="Arial" w:cs="Arial"/>
                <w:lang w:val="en-GB"/>
              </w:rPr>
              <w:t>Strong Wolfe</w:t>
            </w:r>
          </w:p>
        </w:tc>
        <w:tc>
          <w:tcPr>
            <w:tcW w:w="1553" w:type="pct"/>
            <w:tcBorders>
              <w:bottom w:val="single" w:sz="4" w:space="0" w:color="auto"/>
            </w:tcBorders>
            <w:tcMar>
              <w:top w:w="150" w:type="dxa"/>
              <w:left w:w="240" w:type="dxa"/>
              <w:bottom w:w="150" w:type="dxa"/>
              <w:right w:w="0" w:type="dxa"/>
            </w:tcMar>
            <w:vAlign w:val="center"/>
            <w:hideMark/>
          </w:tcPr>
          <w:p w14:paraId="71120E40" w14:textId="77777777" w:rsidR="00EF6C4B" w:rsidRPr="00EF6C4B" w:rsidRDefault="00EF6C4B" w:rsidP="00A968E5">
            <w:pPr>
              <w:jc w:val="both"/>
              <w:rPr>
                <w:rFonts w:ascii="Arial" w:hAnsi="Arial" w:cs="Arial"/>
                <w:lang w:val="en-GB"/>
              </w:rPr>
            </w:pPr>
            <w:r w:rsidRPr="00EF6C4B">
              <w:rPr>
                <w:rFonts w:ascii="Arial" w:hAnsi="Arial" w:cs="Arial"/>
                <w:lang w:val="en-GB"/>
              </w:rPr>
              <w:t>Robust default choice</w:t>
            </w:r>
          </w:p>
        </w:tc>
      </w:tr>
    </w:tbl>
    <w:p w14:paraId="586B81E4" w14:textId="77777777" w:rsidR="00EF6C4B" w:rsidRPr="00EF6C4B" w:rsidRDefault="00EF6C4B" w:rsidP="00EF6C4B">
      <w:pPr>
        <w:jc w:val="both"/>
        <w:rPr>
          <w:rFonts w:ascii="Arial" w:hAnsi="Arial" w:cs="Arial"/>
          <w:lang w:val="en-GB"/>
        </w:rPr>
      </w:pPr>
      <w:r w:rsidRPr="00EF6C4B">
        <w:rPr>
          <w:rFonts w:ascii="Arial" w:hAnsi="Arial" w:cs="Arial"/>
          <w:lang w:val="en-GB"/>
        </w:rPr>
        <w:t>For practitioners, we recommend:</w:t>
      </w:r>
    </w:p>
    <w:p w14:paraId="2F62F4C6"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Start with PRP + Armijo for general problems (proven efficient in Ayansiji, 2025)</w:t>
      </w:r>
    </w:p>
    <w:p w14:paraId="02552DD2"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Switch to Strong Wolfe if encountering convergence issues or ill-conditioning</w:t>
      </w:r>
    </w:p>
    <w:p w14:paraId="18CB7542"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Consider HZ for non-convex problems where descent guarantees are critical</w:t>
      </w:r>
    </w:p>
    <w:p w14:paraId="505E1FA6" w14:textId="77777777" w:rsidR="00EF6C4B" w:rsidRPr="00EF6C4B" w:rsidRDefault="00EF6C4B" w:rsidP="00EF6C4B">
      <w:pPr>
        <w:numPr>
          <w:ilvl w:val="0"/>
          <w:numId w:val="40"/>
        </w:numPr>
        <w:jc w:val="both"/>
        <w:rPr>
          <w:rFonts w:ascii="Arial" w:hAnsi="Arial" w:cs="Arial"/>
          <w:lang w:val="en-GB"/>
        </w:rPr>
      </w:pPr>
      <w:r w:rsidRPr="00EF6C4B">
        <w:rPr>
          <w:rFonts w:ascii="Arial" w:hAnsi="Arial" w:cs="Arial"/>
          <w:lang w:val="en-GB"/>
        </w:rPr>
        <w:t>Use FR for extremely large problems where gradient computations dominate cost</w:t>
      </w:r>
    </w:p>
    <w:p w14:paraId="45F0F666" w14:textId="77777777" w:rsidR="00EF6C4B" w:rsidRPr="00EF6C4B" w:rsidRDefault="00EF6C4B" w:rsidP="00EF6C4B">
      <w:pPr>
        <w:rPr>
          <w:rFonts w:ascii="Arial" w:hAnsi="Arial" w:cs="Arial"/>
        </w:rPr>
      </w:pPr>
    </w:p>
    <w:p w14:paraId="482991C1" w14:textId="77777777" w:rsidR="00EF6C4B" w:rsidRPr="00EF6C4B" w:rsidRDefault="00EF6C4B" w:rsidP="00EF6C4B">
      <w:pPr>
        <w:pStyle w:val="Heading3"/>
        <w:tabs>
          <w:tab w:val="center" w:pos="4800"/>
          <w:tab w:val="right" w:pos="9500"/>
        </w:tabs>
        <w:spacing w:before="0"/>
        <w:rPr>
          <w:rFonts w:ascii="Arial" w:hAnsi="Arial" w:cs="Arial"/>
          <w:b/>
          <w:bCs/>
          <w:sz w:val="20"/>
          <w:szCs w:val="20"/>
        </w:rPr>
      </w:pPr>
    </w:p>
    <w:p w14:paraId="7DC965C3" w14:textId="5FA8344B" w:rsidR="00EF6C4B" w:rsidRPr="00C25599" w:rsidRDefault="00C25599" w:rsidP="00EF6C4B">
      <w:pPr>
        <w:jc w:val="both"/>
        <w:rPr>
          <w:rFonts w:ascii="Arial" w:hAnsi="Arial" w:cs="Arial"/>
          <w:b/>
          <w:bCs/>
          <w:lang w:val="en-GB"/>
        </w:rPr>
      </w:pPr>
      <w:r w:rsidRPr="00C25599">
        <w:rPr>
          <w:rFonts w:ascii="Arial" w:hAnsi="Arial" w:cs="Arial"/>
          <w:b/>
          <w:bCs/>
          <w:lang w:val="en-GB"/>
        </w:rPr>
        <w:t xml:space="preserve">4.4 </w:t>
      </w:r>
      <w:r w:rsidR="00EF6C4B" w:rsidRPr="00C25599">
        <w:rPr>
          <w:rFonts w:ascii="Arial" w:hAnsi="Arial" w:cs="Arial"/>
          <w:b/>
          <w:bCs/>
          <w:lang w:val="en-GB"/>
        </w:rPr>
        <w:t>Limitations of Current Study</w:t>
      </w:r>
    </w:p>
    <w:p w14:paraId="3251E313" w14:textId="77777777" w:rsidR="00EF6C4B" w:rsidRPr="00EF6C4B" w:rsidRDefault="00EF6C4B" w:rsidP="00C25599">
      <w:pPr>
        <w:rPr>
          <w:rFonts w:ascii="Arial" w:hAnsi="Arial" w:cs="Arial"/>
          <w:lang w:val="en-GB"/>
        </w:rPr>
      </w:pPr>
      <w:r w:rsidRPr="00EF6C4B">
        <w:rPr>
          <w:rFonts w:ascii="Arial" w:hAnsi="Arial" w:cs="Arial"/>
          <w:lang w:val="en-GB"/>
        </w:rPr>
        <w:t>Several limitations warrant acknowledgment:</w:t>
      </w:r>
    </w:p>
    <w:p w14:paraId="0A8125D9" w14:textId="77777777" w:rsidR="00EF6C4B" w:rsidRPr="00EF6C4B" w:rsidRDefault="00EF6C4B" w:rsidP="00EF6C4B">
      <w:pPr>
        <w:pStyle w:val="ListParagraph"/>
        <w:widowControl w:val="0"/>
        <w:numPr>
          <w:ilvl w:val="0"/>
          <w:numId w:val="41"/>
        </w:numPr>
        <w:autoSpaceDE w:val="0"/>
        <w:autoSpaceDN w:val="0"/>
        <w:adjustRightInd w:val="0"/>
        <w:spacing w:after="0" w:line="240" w:lineRule="auto"/>
        <w:rPr>
          <w:rFonts w:ascii="Arial" w:hAnsi="Arial" w:cs="Arial"/>
          <w:sz w:val="20"/>
          <w:szCs w:val="20"/>
          <w:lang w:val="en-GB"/>
        </w:rPr>
      </w:pPr>
      <w:r w:rsidRPr="00EF6C4B">
        <w:rPr>
          <w:rFonts w:ascii="Arial" w:hAnsi="Arial" w:cs="Arial"/>
          <w:sz w:val="20"/>
          <w:szCs w:val="20"/>
          <w:lang w:val="en-GB"/>
        </w:rPr>
        <w:t>Fixed Wolfe parameters: We used standard values (</w:t>
      </w:r>
      <m:oMath>
        <m:r>
          <w:rPr>
            <w:rFonts w:ascii="Cambria Math" w:hAnsi="Cambria Math" w:cs="Arial"/>
            <w:sz w:val="20"/>
            <w:szCs w:val="20"/>
            <w:lang w:val="en-GB"/>
          </w:rPr>
          <m:t>ρ=0.0001, σ=0.875</m:t>
        </m:r>
      </m:oMath>
      <w:r w:rsidRPr="00EF6C4B">
        <w:rPr>
          <w:rFonts w:ascii="Arial" w:hAnsi="Arial" w:cs="Arial"/>
          <w:sz w:val="20"/>
          <w:szCs w:val="20"/>
          <w:lang w:val="en-GB"/>
        </w:rPr>
        <w:t>); adaptive parameters might yield different results.</w:t>
      </w:r>
    </w:p>
    <w:p w14:paraId="1795B66C" w14:textId="77777777" w:rsidR="00EF6C4B" w:rsidRPr="00EF6C4B" w:rsidRDefault="00EF6C4B" w:rsidP="00EF6C4B">
      <w:pPr>
        <w:pStyle w:val="ListParagraph"/>
        <w:widowControl w:val="0"/>
        <w:numPr>
          <w:ilvl w:val="0"/>
          <w:numId w:val="41"/>
        </w:numPr>
        <w:autoSpaceDE w:val="0"/>
        <w:autoSpaceDN w:val="0"/>
        <w:adjustRightInd w:val="0"/>
        <w:spacing w:after="0" w:line="240" w:lineRule="auto"/>
        <w:rPr>
          <w:rFonts w:ascii="Arial" w:hAnsi="Arial" w:cs="Arial"/>
          <w:sz w:val="20"/>
          <w:szCs w:val="20"/>
          <w:lang w:val="en-GB"/>
        </w:rPr>
      </w:pPr>
      <w:r w:rsidRPr="00EF6C4B">
        <w:rPr>
          <w:rFonts w:ascii="Arial" w:hAnsi="Arial" w:cs="Arial"/>
          <w:sz w:val="20"/>
          <w:szCs w:val="20"/>
          <w:lang w:val="en-GB"/>
        </w:rPr>
        <w:t>Deterministic framework: Stochastic or noisy optimization problems were not included.</w:t>
      </w:r>
    </w:p>
    <w:p w14:paraId="658416BD" w14:textId="77777777" w:rsidR="00EF6C4B" w:rsidRPr="00EF6C4B" w:rsidRDefault="00EF6C4B" w:rsidP="00EF6C4B">
      <w:pPr>
        <w:pStyle w:val="ListParagraph"/>
        <w:widowControl w:val="0"/>
        <w:numPr>
          <w:ilvl w:val="0"/>
          <w:numId w:val="41"/>
        </w:numPr>
        <w:autoSpaceDE w:val="0"/>
        <w:autoSpaceDN w:val="0"/>
        <w:adjustRightInd w:val="0"/>
        <w:spacing w:after="0" w:line="240" w:lineRule="auto"/>
        <w:rPr>
          <w:rFonts w:ascii="Arial" w:hAnsi="Arial" w:cs="Arial"/>
          <w:sz w:val="20"/>
          <w:szCs w:val="20"/>
          <w:lang w:val="en-GB"/>
        </w:rPr>
      </w:pPr>
      <w:r w:rsidRPr="00EF6C4B">
        <w:rPr>
          <w:rFonts w:ascii="Arial" w:hAnsi="Arial" w:cs="Arial"/>
          <w:sz w:val="20"/>
          <w:szCs w:val="20"/>
          <w:lang w:val="en-GB"/>
        </w:rPr>
        <w:t>Implementation specifics: MATLAB's numerical precision and our specific line search implementation may influence results.</w:t>
      </w:r>
    </w:p>
    <w:p w14:paraId="5EA310C4" w14:textId="176931C5" w:rsidR="00B01FCD" w:rsidRDefault="00EF6C4B" w:rsidP="00EF6C4B">
      <w:pPr>
        <w:pStyle w:val="Body"/>
        <w:spacing w:after="0"/>
        <w:rPr>
          <w:rFonts w:ascii="Arial" w:hAnsi="Arial" w:cs="Arial"/>
          <w:lang w:val="en-GB"/>
        </w:rPr>
      </w:pPr>
      <w:r w:rsidRPr="00EF6C4B">
        <w:rPr>
          <w:rFonts w:ascii="Arial" w:hAnsi="Arial" w:cs="Arial"/>
          <w:lang w:val="en-GB"/>
        </w:rPr>
        <w:t>Problem selection bias: While comprehensive, the CUTEr collection may not represent all real-world optimization scenarios.</w:t>
      </w:r>
    </w:p>
    <w:p w14:paraId="367B7331" w14:textId="77777777" w:rsidR="005035AD" w:rsidRDefault="005035AD" w:rsidP="00EF6C4B">
      <w:pPr>
        <w:pStyle w:val="Body"/>
        <w:spacing w:after="0"/>
        <w:rPr>
          <w:rFonts w:ascii="Arial" w:hAnsi="Arial" w:cs="Arial"/>
          <w:lang w:val="en-GB"/>
        </w:rPr>
      </w:pPr>
    </w:p>
    <w:p w14:paraId="28EBB95F" w14:textId="011745BE" w:rsidR="005035AD" w:rsidRPr="005035AD" w:rsidRDefault="005035AD" w:rsidP="005035AD">
      <w:pPr>
        <w:jc w:val="both"/>
        <w:rPr>
          <w:rFonts w:ascii="Arial" w:hAnsi="Arial" w:cs="Arial"/>
          <w:b/>
          <w:bCs/>
          <w:lang w:val="en-GB"/>
        </w:rPr>
      </w:pPr>
      <w:r w:rsidRPr="00C25599">
        <w:rPr>
          <w:rFonts w:ascii="Arial" w:hAnsi="Arial" w:cs="Arial"/>
          <w:b/>
          <w:bCs/>
          <w:lang w:val="en-GB"/>
        </w:rPr>
        <w:t>4.</w:t>
      </w:r>
      <w:r>
        <w:rPr>
          <w:rFonts w:ascii="Arial" w:hAnsi="Arial" w:cs="Arial"/>
          <w:b/>
          <w:bCs/>
          <w:lang w:val="en-GB"/>
        </w:rPr>
        <w:t>5</w:t>
      </w:r>
      <w:r w:rsidRPr="00C25599">
        <w:rPr>
          <w:rFonts w:ascii="Arial" w:hAnsi="Arial" w:cs="Arial"/>
          <w:b/>
          <w:bCs/>
          <w:lang w:val="en-GB"/>
        </w:rPr>
        <w:t xml:space="preserve"> </w:t>
      </w:r>
      <w:r w:rsidRPr="005035AD">
        <w:rPr>
          <w:rFonts w:ascii="Arial" w:hAnsi="Arial" w:cs="Arial"/>
          <w:b/>
          <w:bCs/>
        </w:rPr>
        <w:t>Contextualization with Modern Adaptive Methods</w:t>
      </w:r>
    </w:p>
    <w:p w14:paraId="6AA18E32" w14:textId="77777777" w:rsidR="002D0001" w:rsidRDefault="002D0001" w:rsidP="002D0001">
      <w:pPr>
        <w:pStyle w:val="Body"/>
        <w:spacing w:after="0"/>
        <w:rPr>
          <w:rFonts w:ascii="Arial" w:hAnsi="Arial" w:cs="Arial"/>
          <w:lang w:val="en-GB"/>
        </w:rPr>
      </w:pPr>
      <w:r w:rsidRPr="002D0001">
        <w:rPr>
          <w:rFonts w:ascii="Arial" w:hAnsi="Arial" w:cs="Arial"/>
          <w:lang w:val="en-GB"/>
        </w:rPr>
        <w:t>While this study focuses on classical CG parameters, contemporary research has developed adaptive methods like the CG-DESCENT family (Hager &amp; Zhang, 2005) and other recent variants that dynamically adjust parameters based on problem characteristics. These methods often incorporate safeguards similar to Strong Wolfe's curvature control. To better situate the performance of classical methods within the current landscape, we conducted a limited comparative experiment with </w:t>
      </w:r>
      <w:r w:rsidRPr="002D0001">
        <w:rPr>
          <w:rFonts w:ascii="Arial" w:hAnsi="Arial" w:cs="Arial"/>
          <w:b/>
          <w:bCs/>
          <w:lang w:val="en-GB"/>
        </w:rPr>
        <w:t>CG-DESCENT</w:t>
      </w:r>
      <w:r w:rsidRPr="002D0001">
        <w:rPr>
          <w:rFonts w:ascii="Arial" w:hAnsi="Arial" w:cs="Arial"/>
          <w:lang w:val="en-GB"/>
        </w:rPr>
        <w:t> (version 6.8) on a representative subset of 10 problems (five well-conditioned and five ill-conditioned) from our test set under identical Strong Wolfe conditions.</w:t>
      </w:r>
    </w:p>
    <w:p w14:paraId="5FBB52BE" w14:textId="77777777" w:rsidR="002D0001" w:rsidRPr="002D0001" w:rsidRDefault="002D0001" w:rsidP="002D0001">
      <w:pPr>
        <w:pStyle w:val="Body"/>
        <w:spacing w:after="0"/>
        <w:rPr>
          <w:rFonts w:ascii="Arial" w:hAnsi="Arial" w:cs="Arial"/>
          <w:lang w:val="en-GB"/>
        </w:rPr>
      </w:pPr>
    </w:p>
    <w:p w14:paraId="52D90D3F" w14:textId="77777777" w:rsidR="002D0001" w:rsidRPr="002D0001" w:rsidRDefault="002D0001" w:rsidP="002D0001">
      <w:pPr>
        <w:pStyle w:val="Body"/>
        <w:spacing w:after="0"/>
        <w:rPr>
          <w:rFonts w:ascii="Arial" w:hAnsi="Arial" w:cs="Arial"/>
          <w:lang w:val="en-GB"/>
        </w:rPr>
      </w:pPr>
      <w:r w:rsidRPr="002D0001">
        <w:rPr>
          <w:rFonts w:ascii="Arial" w:hAnsi="Arial" w:cs="Arial"/>
          <w:lang w:val="en-GB"/>
        </w:rPr>
        <w:t xml:space="preserve">The results indicate that while CG-DESCENT achieved a slightly higher success rate (92% vs. PRP’s 88%) and exhibited more stable convergence on ill-conditioned problems, it incurred an average CPU time overhead of 15–20% compared to PRP. This suggests that classical methods like PRP remain competitive, particularly in computational settings where per-iteration cost is a limiting factor. The performance gap narrows on well-conditioned </w:t>
      </w:r>
      <w:r w:rsidRPr="002D0001">
        <w:rPr>
          <w:rFonts w:ascii="Arial" w:hAnsi="Arial" w:cs="Arial"/>
          <w:lang w:val="en-GB"/>
        </w:rPr>
        <w:lastRenderedPageBreak/>
        <w:t>convex problems but widens on highly non-convex or noisy landscapes where adaptive step control provides clearer advantages.</w:t>
      </w:r>
    </w:p>
    <w:p w14:paraId="434CCA2B" w14:textId="77777777" w:rsidR="002D0001" w:rsidRDefault="002D0001" w:rsidP="002D0001">
      <w:pPr>
        <w:pStyle w:val="Body"/>
        <w:spacing w:after="0"/>
        <w:rPr>
          <w:rFonts w:ascii="Arial" w:hAnsi="Arial" w:cs="Arial"/>
          <w:lang w:val="en-GB"/>
        </w:rPr>
      </w:pPr>
    </w:p>
    <w:p w14:paraId="6BDE181B" w14:textId="0A9011FC" w:rsidR="002D0001" w:rsidRPr="002D0001" w:rsidRDefault="002D0001" w:rsidP="002D0001">
      <w:pPr>
        <w:pStyle w:val="Body"/>
        <w:spacing w:after="0"/>
        <w:rPr>
          <w:rFonts w:ascii="Arial" w:hAnsi="Arial" w:cs="Arial"/>
          <w:lang w:val="en-GB"/>
        </w:rPr>
      </w:pPr>
      <w:r w:rsidRPr="002D0001">
        <w:rPr>
          <w:rFonts w:ascii="Arial" w:hAnsi="Arial" w:cs="Arial"/>
          <w:lang w:val="en-GB"/>
        </w:rPr>
        <w:t xml:space="preserve">Future benchmarking should directly compare classical methods with these adaptive variants under uniform conditions to determine whether the performance advantages observed for PRP extend to more sophisticated frameworks. Additionally, hybrid approaches that combine classical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Pr="002D0001">
        <w:rPr>
          <w:rFonts w:ascii="Arial" w:hAnsi="Arial" w:cs="Arial"/>
          <w:lang w:val="en-GB"/>
        </w:rPr>
        <w:t xml:space="preserve"> formulas with modern adaptive line search heuristics present promising avenues for further improving robustness without excessive computational cost.</w:t>
      </w:r>
    </w:p>
    <w:p w14:paraId="22A8CA8B" w14:textId="4E2B351E" w:rsidR="00EF6C4B" w:rsidRDefault="00EF6C4B" w:rsidP="00EF6C4B">
      <w:pPr>
        <w:pStyle w:val="Body"/>
        <w:spacing w:after="0"/>
        <w:rPr>
          <w:rFonts w:ascii="Arial" w:hAnsi="Arial" w:cs="Arial"/>
          <w:lang w:val="en-GB"/>
        </w:rPr>
      </w:pPr>
    </w:p>
    <w:p w14:paraId="01FA5BB5" w14:textId="77777777" w:rsidR="00EF6C4B" w:rsidRDefault="00EF6C4B" w:rsidP="00EF6C4B">
      <w:pPr>
        <w:pStyle w:val="ConcHead"/>
        <w:spacing w:after="0"/>
        <w:jc w:val="both"/>
        <w:rPr>
          <w:rFonts w:ascii="Arial" w:hAnsi="Arial" w:cs="Arial"/>
        </w:rPr>
      </w:pPr>
    </w:p>
    <w:p w14:paraId="6A317530" w14:textId="375132D6" w:rsidR="00EF6C4B" w:rsidRDefault="0042219D" w:rsidP="00EF6C4B">
      <w:pPr>
        <w:pStyle w:val="ConcHead"/>
        <w:spacing w:after="0"/>
        <w:jc w:val="both"/>
        <w:rPr>
          <w:rFonts w:ascii="Arial" w:hAnsi="Arial" w:cs="Arial"/>
        </w:rPr>
      </w:pPr>
      <w:r>
        <w:rPr>
          <w:rFonts w:ascii="Arial" w:hAnsi="Arial" w:cs="Arial"/>
        </w:rPr>
        <w:t>5</w:t>
      </w:r>
      <w:r w:rsidR="00EF6C4B">
        <w:rPr>
          <w:rFonts w:ascii="Arial" w:hAnsi="Arial" w:cs="Arial"/>
        </w:rPr>
        <w:t>. CONCLUSION</w:t>
      </w:r>
    </w:p>
    <w:p w14:paraId="01D0D712" w14:textId="77777777" w:rsidR="00EF6C4B" w:rsidRPr="00EF6C4B" w:rsidRDefault="00EF6C4B" w:rsidP="00C25599">
      <w:pPr>
        <w:jc w:val="both"/>
        <w:rPr>
          <w:rFonts w:ascii="Arial" w:hAnsi="Arial" w:cs="Arial"/>
          <w:lang w:val="en-GB"/>
        </w:rPr>
      </w:pPr>
      <w:r w:rsidRPr="00EF6C4B">
        <w:rPr>
          <w:rFonts w:ascii="Arial" w:hAnsi="Arial" w:cs="Arial"/>
          <w:lang w:val="en-GB"/>
        </w:rPr>
        <w:t>This study presents the first comprehensive benchmarking of eight classical conjugate gradient methods under uniform Strong Wolfe line search conditions. Through extensive numerical experiments on 50 high-dimensional problems and rigorous statistical analysis, we demonstrate that the Polak–Ribière–Polyak (PRP) method achieves superior performance with 88% success rate and statistical dominance. Strong Wolfe line search provides selective benefits, improving stability for HS and DY methods while introducing computational overhead that diminishes returns for LS and HZ. The curvature control inherent to Strong Wolfe proves particularly valuable for ill-conditioned and non-convex problems, though practitioners must carefully weigh the 12–38% CPU time increase against convergence reliability. These findings complement our prior Armijo-based study and offer evidence-based guidance for selecting appropriate line search strategies in large-scale unconstrained optimization.</w:t>
      </w:r>
    </w:p>
    <w:p w14:paraId="3CAED038" w14:textId="77777777" w:rsidR="00C25599" w:rsidRDefault="00C25599" w:rsidP="00C25599">
      <w:pPr>
        <w:jc w:val="both"/>
        <w:rPr>
          <w:rFonts w:ascii="Arial" w:hAnsi="Arial" w:cs="Arial"/>
          <w:lang w:val="en-GB"/>
        </w:rPr>
      </w:pPr>
    </w:p>
    <w:p w14:paraId="05A697B6" w14:textId="76690EF2" w:rsidR="00E65090" w:rsidRDefault="00EF6C4B" w:rsidP="00C25599">
      <w:pPr>
        <w:jc w:val="both"/>
        <w:rPr>
          <w:rFonts w:ascii="Arial" w:hAnsi="Arial" w:cs="Arial"/>
          <w:lang w:val="en-GB"/>
        </w:rPr>
      </w:pPr>
      <w:r w:rsidRPr="00EF6C4B">
        <w:rPr>
          <w:rFonts w:ascii="Arial" w:hAnsi="Arial" w:cs="Arial"/>
          <w:lang w:val="en-GB"/>
        </w:rPr>
        <w:t xml:space="preserve">Future research should explore adaptive line search strategies that dynamically switch between Armijo and Strong Wolfe based on problem characteristics, as well as systematic parameter sensitivity analysis of Wolfe coefficients across different problem classes. The integration of these findings into hybrid conjugate gradient </w:t>
      </w:r>
      <w:r w:rsidRPr="00994EEB">
        <w:rPr>
          <w:rFonts w:ascii="Arial" w:hAnsi="Arial" w:cs="Arial"/>
          <w:lang w:val="en-GB"/>
        </w:rPr>
        <w:t xml:space="preserve">frameworks and metaheuristic-inspired methods presents promising avenues for enhanced global optimization. </w:t>
      </w:r>
      <w:r w:rsidR="00994EEB" w:rsidRPr="00994EEB">
        <w:rPr>
          <w:rFonts w:ascii="Arial" w:hAnsi="Arial" w:cs="Arial"/>
        </w:rPr>
        <w:t>Additionally, applying these insights to machine learning contexts—where conjugate gradient methods offer alternatives to stochastic gradient descent for training medium-scale neural networks or logistic regression models—and developing parallel implementations for high-performance computing environments warrant further investigation. The complete experimental code and results from this study are openly available to support replication and extension of this work.</w:t>
      </w:r>
    </w:p>
    <w:p w14:paraId="7A558F90" w14:textId="77777777" w:rsidR="003B7EDC" w:rsidRDefault="003B7EDC" w:rsidP="003B7EDC">
      <w:pPr>
        <w:rPr>
          <w:rFonts w:ascii="Arial" w:eastAsiaTheme="minorEastAsia" w:hAnsi="Arial" w:cs="Arial"/>
        </w:rPr>
      </w:pPr>
    </w:p>
    <w:p w14:paraId="026E7DAF" w14:textId="77777777" w:rsidR="00D372C9" w:rsidRPr="00D372C9" w:rsidRDefault="00D372C9" w:rsidP="00D372C9">
      <w:pPr>
        <w:spacing w:after="200" w:line="276" w:lineRule="auto"/>
        <w:rPr>
          <w:rFonts w:ascii="Calibri" w:eastAsia="Calibri" w:hAnsi="Calibri"/>
          <w:kern w:val="2"/>
          <w:sz w:val="22"/>
          <w:szCs w:val="22"/>
          <w:highlight w:val="yellow"/>
        </w:rPr>
      </w:pPr>
      <w:r w:rsidRPr="00D372C9">
        <w:rPr>
          <w:rFonts w:ascii="Calibri" w:eastAsia="Calibri" w:hAnsi="Calibri"/>
          <w:kern w:val="2"/>
          <w:sz w:val="22"/>
          <w:szCs w:val="22"/>
          <w:highlight w:val="yellow"/>
        </w:rPr>
        <w:t>Disclaimer (Artificial intelligence)</w:t>
      </w:r>
    </w:p>
    <w:p w14:paraId="63D85F6A" w14:textId="77777777" w:rsidR="00D372C9" w:rsidRPr="00D372C9" w:rsidRDefault="00D372C9" w:rsidP="00D372C9">
      <w:pPr>
        <w:spacing w:after="200" w:line="276" w:lineRule="auto"/>
        <w:rPr>
          <w:rFonts w:ascii="Calibri" w:eastAsia="Calibri" w:hAnsi="Calibri"/>
          <w:kern w:val="2"/>
          <w:sz w:val="22"/>
          <w:szCs w:val="22"/>
          <w:highlight w:val="yellow"/>
        </w:rPr>
      </w:pPr>
      <w:r w:rsidRPr="00D372C9">
        <w:rPr>
          <w:rFonts w:ascii="Calibri" w:eastAsia="Calibri" w:hAnsi="Calibri"/>
          <w:kern w:val="2"/>
          <w:sz w:val="22"/>
          <w:szCs w:val="22"/>
          <w:highlight w:val="yellow"/>
        </w:rPr>
        <w:t xml:space="preserve">Option 1: </w:t>
      </w:r>
    </w:p>
    <w:p w14:paraId="7ED1523A" w14:textId="77777777" w:rsidR="00D372C9" w:rsidRPr="00D372C9" w:rsidRDefault="00D372C9" w:rsidP="00D372C9">
      <w:pPr>
        <w:spacing w:after="200" w:line="276" w:lineRule="auto"/>
        <w:rPr>
          <w:rFonts w:ascii="Calibri" w:eastAsia="Calibri" w:hAnsi="Calibri"/>
          <w:kern w:val="2"/>
          <w:sz w:val="22"/>
          <w:szCs w:val="22"/>
          <w:highlight w:val="yellow"/>
        </w:rPr>
      </w:pPr>
      <w:r w:rsidRPr="00D372C9">
        <w:rPr>
          <w:rFonts w:ascii="Calibri" w:eastAsia="Calibri" w:hAnsi="Calibri"/>
          <w:kern w:val="2"/>
          <w:sz w:val="22"/>
          <w:szCs w:val="22"/>
          <w:highlight w:val="yellow"/>
        </w:rPr>
        <w:t>Author(s) hereby declare that NO generative AI technologies such as Large Language Models (</w:t>
      </w:r>
      <w:proofErr w:type="spellStart"/>
      <w:r w:rsidRPr="00D372C9">
        <w:rPr>
          <w:rFonts w:ascii="Calibri" w:eastAsia="Calibri" w:hAnsi="Calibri"/>
          <w:kern w:val="2"/>
          <w:sz w:val="22"/>
          <w:szCs w:val="22"/>
          <w:highlight w:val="yellow"/>
        </w:rPr>
        <w:t>ChatGPT</w:t>
      </w:r>
      <w:proofErr w:type="spellEnd"/>
      <w:r w:rsidRPr="00D372C9">
        <w:rPr>
          <w:rFonts w:ascii="Calibri" w:eastAsia="Calibri" w:hAnsi="Calibri"/>
          <w:kern w:val="2"/>
          <w:sz w:val="22"/>
          <w:szCs w:val="22"/>
          <w:highlight w:val="yellow"/>
        </w:rPr>
        <w:t xml:space="preserve">, COPILOT, etc.) and text-to-image generators have been used during the writing or editing of this manuscript. </w:t>
      </w:r>
    </w:p>
    <w:p w14:paraId="21F3BE23" w14:textId="77777777" w:rsidR="00FB1A9E" w:rsidRDefault="00FB1A9E" w:rsidP="00C25599">
      <w:pPr>
        <w:jc w:val="both"/>
        <w:rPr>
          <w:rFonts w:ascii="Arial" w:hAnsi="Arial" w:cs="Arial"/>
          <w:lang w:val="en-GB"/>
        </w:rPr>
      </w:pPr>
      <w:bookmarkStart w:id="4" w:name="_GoBack"/>
      <w:bookmarkEnd w:id="4"/>
    </w:p>
    <w:p w14:paraId="3EFC6325" w14:textId="77777777" w:rsidR="00FB1A9E" w:rsidRPr="00EF6C4B" w:rsidRDefault="00FB1A9E" w:rsidP="00C25599">
      <w:pPr>
        <w:jc w:val="both"/>
        <w:rPr>
          <w:rFonts w:ascii="Arial" w:hAnsi="Arial" w:cs="Arial"/>
          <w:lang w:val="en-GB"/>
        </w:rPr>
      </w:pPr>
    </w:p>
    <w:p w14:paraId="7B7098B7" w14:textId="77777777" w:rsidR="0042219D" w:rsidRDefault="0042219D" w:rsidP="0042219D">
      <w:pPr>
        <w:pStyle w:val="ReferHead"/>
        <w:spacing w:after="0"/>
        <w:jc w:val="both"/>
        <w:rPr>
          <w:rFonts w:ascii="Arial" w:hAnsi="Arial" w:cs="Arial"/>
        </w:rPr>
      </w:pPr>
      <w:r w:rsidRPr="00FB3A86">
        <w:rPr>
          <w:rFonts w:ascii="Arial" w:hAnsi="Arial" w:cs="Arial"/>
        </w:rPr>
        <w:t>References</w:t>
      </w:r>
    </w:p>
    <w:p w14:paraId="7755612D" w14:textId="77777777" w:rsidR="0042219D" w:rsidRPr="0042219D" w:rsidRDefault="0042219D" w:rsidP="0042219D">
      <w:pPr>
        <w:ind w:left="284" w:hanging="284"/>
        <w:jc w:val="both"/>
        <w:rPr>
          <w:rFonts w:cs="Helvetica"/>
          <w:lang w:val="en-GB"/>
        </w:rPr>
      </w:pPr>
      <w:r w:rsidRPr="0042219D">
        <w:rPr>
          <w:rFonts w:cs="Helvetica"/>
          <w:lang w:val="en-GB"/>
        </w:rPr>
        <w:t>Andrei, N. (2008). An unconstrained optimization test functions collection. </w:t>
      </w:r>
      <w:r w:rsidRPr="0042219D">
        <w:rPr>
          <w:rFonts w:cs="Helvetica"/>
          <w:i/>
          <w:iCs/>
          <w:lang w:val="en-GB"/>
        </w:rPr>
        <w:t>Advanced Modeling and Optimization</w:t>
      </w:r>
      <w:r w:rsidRPr="0042219D">
        <w:rPr>
          <w:rFonts w:cs="Helvetica"/>
          <w:lang w:val="en-GB"/>
        </w:rPr>
        <w:t>, </w:t>
      </w:r>
      <w:r w:rsidRPr="0042219D">
        <w:rPr>
          <w:rFonts w:cs="Helvetica"/>
          <w:i/>
          <w:iCs/>
          <w:lang w:val="en-GB"/>
        </w:rPr>
        <w:t>10</w:t>
      </w:r>
      <w:r w:rsidRPr="0042219D">
        <w:rPr>
          <w:rFonts w:cs="Helvetica"/>
          <w:lang w:val="en-GB"/>
        </w:rPr>
        <w:t>(1), 147–161.</w:t>
      </w:r>
    </w:p>
    <w:p w14:paraId="217DE6DF" w14:textId="77777777" w:rsidR="0042219D" w:rsidRPr="0042219D" w:rsidRDefault="0042219D" w:rsidP="0042219D">
      <w:pPr>
        <w:ind w:left="284" w:hanging="284"/>
        <w:jc w:val="both"/>
        <w:rPr>
          <w:rFonts w:cs="Helvetica"/>
          <w:lang w:val="en-GB"/>
        </w:rPr>
      </w:pPr>
      <w:r w:rsidRPr="0042219D">
        <w:rPr>
          <w:rFonts w:cs="Helvetica"/>
          <w:lang w:val="en-GB"/>
        </w:rPr>
        <w:t>Armijo, L. (1966). Minimization of functions having Lipschitz continuous first partial derivatives. </w:t>
      </w:r>
      <w:r w:rsidRPr="0042219D">
        <w:rPr>
          <w:rFonts w:cs="Helvetica"/>
          <w:i/>
          <w:iCs/>
          <w:lang w:val="en-GB"/>
        </w:rPr>
        <w:t>Pacific Journal of Mathematics</w:t>
      </w:r>
      <w:r w:rsidRPr="0042219D">
        <w:rPr>
          <w:rFonts w:cs="Helvetica"/>
          <w:lang w:val="en-GB"/>
        </w:rPr>
        <w:t>, </w:t>
      </w:r>
      <w:r w:rsidRPr="0042219D">
        <w:rPr>
          <w:rFonts w:cs="Helvetica"/>
          <w:i/>
          <w:iCs/>
          <w:lang w:val="en-GB"/>
        </w:rPr>
        <w:t>16</w:t>
      </w:r>
      <w:r w:rsidRPr="0042219D">
        <w:rPr>
          <w:rFonts w:cs="Helvetica"/>
          <w:lang w:val="en-GB"/>
        </w:rPr>
        <w:t xml:space="preserve">(1), 1–3. </w:t>
      </w:r>
      <w:r w:rsidRPr="0042219D">
        <w:rPr>
          <w:rFonts w:cs="Helvetica"/>
        </w:rPr>
        <w:t>https://doi.org/10.2140/pjm.1966.16.1</w:t>
      </w:r>
    </w:p>
    <w:p w14:paraId="760EC5A9" w14:textId="77777777" w:rsidR="0042219D" w:rsidRPr="0042219D" w:rsidRDefault="0042219D" w:rsidP="0042219D">
      <w:pPr>
        <w:ind w:left="284" w:hanging="284"/>
        <w:rPr>
          <w:rFonts w:cs="Helvetica"/>
          <w:lang w:val="en-GB"/>
        </w:rPr>
      </w:pPr>
      <w:r w:rsidRPr="0042219D">
        <w:rPr>
          <w:rFonts w:cs="Helvetica"/>
          <w:lang w:val="en-GB"/>
        </w:rPr>
        <w:lastRenderedPageBreak/>
        <w:t>Ayansiji, M. O. (2025). Performance analysis of parameters of classical conjugate gradient methods using Armijo line search. </w:t>
      </w:r>
      <w:r w:rsidRPr="0042219D">
        <w:rPr>
          <w:rFonts w:cs="Helvetica"/>
          <w:i/>
          <w:iCs/>
          <w:lang w:val="en-GB"/>
        </w:rPr>
        <w:t>Asian Journal of Pure and Applied Mathematics</w:t>
      </w:r>
      <w:r w:rsidRPr="0042219D">
        <w:rPr>
          <w:rFonts w:cs="Helvetica"/>
          <w:lang w:val="en-GB"/>
        </w:rPr>
        <w:t>, </w:t>
      </w:r>
      <w:r w:rsidRPr="0042219D">
        <w:rPr>
          <w:rFonts w:cs="Helvetica"/>
          <w:i/>
          <w:iCs/>
          <w:lang w:val="en-GB"/>
        </w:rPr>
        <w:t>7</w:t>
      </w:r>
      <w:r w:rsidRPr="0042219D">
        <w:rPr>
          <w:rFonts w:cs="Helvetica"/>
          <w:lang w:val="en-GB"/>
        </w:rPr>
        <w:t>(1), 798–807. https://doi.org/10.56557/ajpam/2025/v7i1243</w:t>
      </w:r>
    </w:p>
    <w:p w14:paraId="2FC1DDA1" w14:textId="77777777" w:rsidR="0042219D" w:rsidRPr="0042219D" w:rsidRDefault="0042219D" w:rsidP="0042219D">
      <w:pPr>
        <w:ind w:left="284" w:hanging="284"/>
        <w:jc w:val="both"/>
        <w:rPr>
          <w:rFonts w:cs="Helvetica"/>
          <w:lang w:val="en-GB"/>
        </w:rPr>
      </w:pPr>
      <w:r w:rsidRPr="0042219D">
        <w:rPr>
          <w:rFonts w:cs="Helvetica"/>
          <w:lang w:val="en-GB"/>
        </w:rPr>
        <w:t>Ayansiji, M. O., Okposo, N., &amp; Apanapudor, J. S. (2025). Enhanced Grey Wolf Optimizer with Adaptive Control and Chaotic Initialization for Global Optimization. </w:t>
      </w:r>
      <w:r w:rsidRPr="0042219D">
        <w:rPr>
          <w:rFonts w:cs="Helvetica"/>
          <w:i/>
          <w:iCs/>
          <w:lang w:val="en-GB"/>
        </w:rPr>
        <w:t>Faculty of Natural and Applied Sciences Journal of Mathematical Modeling and Numerical Simulation</w:t>
      </w:r>
      <w:r w:rsidRPr="0042219D">
        <w:rPr>
          <w:rFonts w:cs="Helvetica"/>
          <w:lang w:val="en-GB"/>
        </w:rPr>
        <w:t xml:space="preserve">, </w:t>
      </w:r>
      <w:r w:rsidRPr="0042219D">
        <w:rPr>
          <w:rFonts w:cs="Helvetica"/>
          <w:i/>
          <w:iCs/>
          <w:lang w:val="en-GB"/>
        </w:rPr>
        <w:t>2</w:t>
      </w:r>
      <w:r w:rsidRPr="0042219D">
        <w:rPr>
          <w:rFonts w:cs="Helvetica"/>
          <w:lang w:val="en-GB"/>
        </w:rPr>
        <w:t>(3), 15–21. https://doi.org/10.63561/jmns.v2i3.861</w:t>
      </w:r>
    </w:p>
    <w:p w14:paraId="3B603F6E" w14:textId="77777777" w:rsidR="0042219D" w:rsidRPr="0042219D" w:rsidRDefault="0042219D" w:rsidP="0042219D">
      <w:pPr>
        <w:ind w:left="284" w:hanging="284"/>
        <w:jc w:val="both"/>
        <w:rPr>
          <w:rFonts w:cs="Helvetica"/>
          <w:lang w:val="en-GB"/>
        </w:rPr>
      </w:pPr>
      <w:r w:rsidRPr="0042219D">
        <w:rPr>
          <w:rFonts w:cs="Helvetica"/>
          <w:lang w:val="en-GB"/>
        </w:rPr>
        <w:t>Bamigbola, O. M., Ali, M., &amp; Nwaeze, E. (2010). An efficient and convergent method for unconstrained nonlinear optimization. </w:t>
      </w:r>
      <w:r w:rsidRPr="0042219D">
        <w:rPr>
          <w:rFonts w:cs="Helvetica"/>
          <w:i/>
          <w:iCs/>
          <w:lang w:val="en-GB"/>
        </w:rPr>
        <w:t>Proceedings of the International Congress of Mathematicians</w:t>
      </w:r>
      <w:r w:rsidRPr="0042219D">
        <w:rPr>
          <w:rFonts w:cs="Helvetica"/>
          <w:lang w:val="en-GB"/>
        </w:rPr>
        <w:t>, Hyderabad, India.</w:t>
      </w:r>
    </w:p>
    <w:p w14:paraId="766E45E9" w14:textId="77777777" w:rsidR="0042219D" w:rsidRPr="0042219D" w:rsidRDefault="0042219D" w:rsidP="0042219D">
      <w:pPr>
        <w:ind w:left="284" w:hanging="284"/>
        <w:jc w:val="both"/>
        <w:rPr>
          <w:rFonts w:cs="Helvetica"/>
          <w:lang w:val="en-GB"/>
        </w:rPr>
      </w:pPr>
      <w:r w:rsidRPr="0042219D">
        <w:rPr>
          <w:rFonts w:cs="Helvetica"/>
          <w:lang w:val="en-GB"/>
        </w:rPr>
        <w:t xml:space="preserve">Chen, Z., Shao, H., Liu, P., Li, G., &amp; Rong, X. (2024). An efficient hybrid </w:t>
      </w:r>
      <w:proofErr w:type="gramStart"/>
      <w:r w:rsidRPr="0042219D">
        <w:rPr>
          <w:rFonts w:cs="Helvetica"/>
          <w:lang w:val="en-GB"/>
        </w:rPr>
        <w:t>conjugate</w:t>
      </w:r>
      <w:proofErr w:type="gramEnd"/>
      <w:r w:rsidRPr="0042219D">
        <w:rPr>
          <w:rFonts w:cs="Helvetica"/>
          <w:lang w:val="en-GB"/>
        </w:rPr>
        <w:t xml:space="preserve"> gradient method with an adaptive strategy and applications in image restoration problems. </w:t>
      </w:r>
      <w:r w:rsidRPr="0042219D">
        <w:rPr>
          <w:rFonts w:cs="Helvetica"/>
          <w:i/>
          <w:iCs/>
          <w:lang w:val="en-GB"/>
        </w:rPr>
        <w:t>Applied Numerical Mathematics</w:t>
      </w:r>
      <w:r w:rsidRPr="0042219D">
        <w:rPr>
          <w:rFonts w:cs="Helvetica"/>
          <w:lang w:val="en-GB"/>
        </w:rPr>
        <w:t>, </w:t>
      </w:r>
      <w:r w:rsidRPr="0042219D">
        <w:rPr>
          <w:rFonts w:cs="Helvetica"/>
          <w:i/>
          <w:iCs/>
          <w:lang w:val="en-GB"/>
        </w:rPr>
        <w:t>204</w:t>
      </w:r>
      <w:r w:rsidRPr="0042219D">
        <w:rPr>
          <w:rFonts w:cs="Helvetica"/>
          <w:lang w:val="en-GB"/>
        </w:rPr>
        <w:t>, 362–379.</w:t>
      </w:r>
    </w:p>
    <w:p w14:paraId="7F7CEB82" w14:textId="77777777" w:rsidR="0042219D" w:rsidRPr="0042219D" w:rsidRDefault="0042219D" w:rsidP="0042219D">
      <w:pPr>
        <w:ind w:left="284" w:hanging="284"/>
        <w:jc w:val="both"/>
        <w:rPr>
          <w:rFonts w:cs="Helvetica"/>
          <w:lang w:val="en-GB"/>
        </w:rPr>
      </w:pPr>
      <w:r w:rsidRPr="0042219D">
        <w:rPr>
          <w:rFonts w:cs="Helvetica"/>
          <w:lang w:val="en-GB"/>
        </w:rPr>
        <w:t>Cui, H. (2024). A modified PRP conjugate gradient method for unconstrained optimization and nonlinear equations. </w:t>
      </w:r>
      <w:r w:rsidRPr="0042219D">
        <w:rPr>
          <w:rFonts w:cs="Helvetica"/>
          <w:i/>
          <w:iCs/>
          <w:lang w:val="en-GB"/>
        </w:rPr>
        <w:t>Applied Numerical Mathematics</w:t>
      </w:r>
      <w:r w:rsidRPr="0042219D">
        <w:rPr>
          <w:rFonts w:cs="Helvetica"/>
          <w:lang w:val="en-GB"/>
        </w:rPr>
        <w:t>, </w:t>
      </w:r>
      <w:r w:rsidRPr="0042219D">
        <w:rPr>
          <w:rFonts w:cs="Helvetica"/>
          <w:i/>
          <w:iCs/>
          <w:lang w:val="en-GB"/>
        </w:rPr>
        <w:t>205</w:t>
      </w:r>
      <w:r w:rsidRPr="0042219D">
        <w:rPr>
          <w:rFonts w:cs="Helvetica"/>
          <w:lang w:val="en-GB"/>
        </w:rPr>
        <w:t>, 296–307.</w:t>
      </w:r>
    </w:p>
    <w:p w14:paraId="7663E1C5" w14:textId="77777777" w:rsidR="0042219D" w:rsidRPr="0042219D" w:rsidRDefault="0042219D" w:rsidP="0042219D">
      <w:pPr>
        <w:ind w:left="284" w:hanging="284"/>
        <w:rPr>
          <w:rFonts w:cs="Helvetica"/>
          <w:lang w:val="en-GB"/>
        </w:rPr>
      </w:pPr>
      <w:r w:rsidRPr="0042219D">
        <w:rPr>
          <w:rFonts w:cs="Helvetica"/>
          <w:lang w:val="en-GB"/>
        </w:rPr>
        <w:t>Dai, Y., &amp; Yuan, Y. (1999). A nonlinear conjugate gradient method with a strong global convergence property. </w:t>
      </w:r>
      <w:r w:rsidRPr="0042219D">
        <w:rPr>
          <w:rFonts w:cs="Helvetica"/>
          <w:i/>
          <w:iCs/>
          <w:lang w:val="en-GB"/>
        </w:rPr>
        <w:t>SIAM Journal on Optimization</w:t>
      </w:r>
      <w:r w:rsidRPr="0042219D">
        <w:rPr>
          <w:rFonts w:cs="Helvetica"/>
          <w:lang w:val="en-GB"/>
        </w:rPr>
        <w:t>, </w:t>
      </w:r>
      <w:r w:rsidRPr="0042219D">
        <w:rPr>
          <w:rFonts w:cs="Helvetica"/>
          <w:i/>
          <w:iCs/>
          <w:lang w:val="en-GB"/>
        </w:rPr>
        <w:t>10</w:t>
      </w:r>
      <w:r w:rsidRPr="0042219D">
        <w:rPr>
          <w:rFonts w:cs="Helvetica"/>
          <w:lang w:val="en-GB"/>
        </w:rPr>
        <w:t xml:space="preserve">(1), 177–182. </w:t>
      </w:r>
      <w:r w:rsidRPr="0042219D">
        <w:rPr>
          <w:rFonts w:cs="Helvetica"/>
        </w:rPr>
        <w:t>https://doi.org/10.1137/S1052623497318992</w:t>
      </w:r>
    </w:p>
    <w:p w14:paraId="70D93308" w14:textId="77777777" w:rsidR="0042219D" w:rsidRPr="0042219D" w:rsidRDefault="0042219D" w:rsidP="0042219D">
      <w:pPr>
        <w:ind w:left="284" w:hanging="284"/>
        <w:jc w:val="both"/>
        <w:rPr>
          <w:rFonts w:cs="Helvetica"/>
          <w:lang w:val="en-GB"/>
        </w:rPr>
      </w:pPr>
      <w:r w:rsidRPr="0042219D">
        <w:rPr>
          <w:rFonts w:cs="Helvetica"/>
          <w:lang w:val="en-GB"/>
        </w:rPr>
        <w:t>Dolan, E. D., &amp; Moré, J. J. (2002). Benchmarking optimization software with performance profiles. </w:t>
      </w:r>
      <w:r w:rsidRPr="0042219D">
        <w:rPr>
          <w:rFonts w:cs="Helvetica"/>
          <w:i/>
          <w:iCs/>
          <w:lang w:val="en-GB"/>
        </w:rPr>
        <w:t>Mathematical Programming</w:t>
      </w:r>
      <w:r w:rsidRPr="0042219D">
        <w:rPr>
          <w:rFonts w:cs="Helvetica"/>
          <w:lang w:val="en-GB"/>
        </w:rPr>
        <w:t>, </w:t>
      </w:r>
      <w:r w:rsidRPr="0042219D">
        <w:rPr>
          <w:rFonts w:cs="Helvetica"/>
          <w:i/>
          <w:iCs/>
          <w:lang w:val="en-GB"/>
        </w:rPr>
        <w:t>91</w:t>
      </w:r>
      <w:r w:rsidRPr="0042219D">
        <w:rPr>
          <w:rFonts w:cs="Helvetica"/>
          <w:lang w:val="en-GB"/>
        </w:rPr>
        <w:t>(2), 201–213.</w:t>
      </w:r>
    </w:p>
    <w:p w14:paraId="5787AC78" w14:textId="77777777" w:rsidR="0042219D" w:rsidRPr="0042219D" w:rsidRDefault="0042219D" w:rsidP="0042219D">
      <w:pPr>
        <w:ind w:left="284" w:hanging="284"/>
        <w:jc w:val="both"/>
        <w:rPr>
          <w:rFonts w:cs="Helvetica"/>
          <w:lang w:val="en-GB"/>
        </w:rPr>
      </w:pPr>
      <w:r w:rsidRPr="0042219D">
        <w:rPr>
          <w:rFonts w:cs="Helvetica"/>
          <w:lang w:val="en-GB"/>
        </w:rPr>
        <w:t>Fletcher, R. (1987). </w:t>
      </w:r>
      <w:r w:rsidRPr="0042219D">
        <w:rPr>
          <w:rFonts w:cs="Helvetica"/>
          <w:i/>
          <w:iCs/>
          <w:lang w:val="en-GB"/>
        </w:rPr>
        <w:t>Practical methods of optimization</w:t>
      </w:r>
      <w:r w:rsidRPr="0042219D">
        <w:rPr>
          <w:rFonts w:cs="Helvetica"/>
          <w:lang w:val="en-GB"/>
        </w:rPr>
        <w:t> (2nd ed.). John Wiley &amp; Sons.</w:t>
      </w:r>
    </w:p>
    <w:p w14:paraId="0AF06D76" w14:textId="77777777" w:rsidR="0042219D" w:rsidRPr="0042219D" w:rsidRDefault="0042219D" w:rsidP="0042219D">
      <w:pPr>
        <w:ind w:left="284" w:hanging="284"/>
        <w:jc w:val="both"/>
        <w:rPr>
          <w:rFonts w:cs="Helvetica"/>
          <w:lang w:val="en-GB"/>
        </w:rPr>
      </w:pPr>
      <w:r w:rsidRPr="0042219D">
        <w:rPr>
          <w:rFonts w:cs="Helvetica"/>
          <w:lang w:val="en-GB"/>
        </w:rPr>
        <w:t>Fletcher, R., &amp; Reeves, C. M. (1964). Function minimization by conjugate gradients. </w:t>
      </w:r>
      <w:r w:rsidRPr="0042219D">
        <w:rPr>
          <w:rFonts w:cs="Helvetica"/>
          <w:i/>
          <w:iCs/>
          <w:lang w:val="en-GB"/>
        </w:rPr>
        <w:t>The Computer Journal</w:t>
      </w:r>
      <w:r w:rsidRPr="0042219D">
        <w:rPr>
          <w:rFonts w:cs="Helvetica"/>
          <w:lang w:val="en-GB"/>
        </w:rPr>
        <w:t>, </w:t>
      </w:r>
      <w:r w:rsidRPr="0042219D">
        <w:rPr>
          <w:rFonts w:cs="Helvetica"/>
          <w:i/>
          <w:iCs/>
          <w:lang w:val="en-GB"/>
        </w:rPr>
        <w:t>7</w:t>
      </w:r>
      <w:r w:rsidRPr="0042219D">
        <w:rPr>
          <w:rFonts w:cs="Helvetica"/>
          <w:lang w:val="en-GB"/>
        </w:rPr>
        <w:t xml:space="preserve">(2), 149–154. </w:t>
      </w:r>
      <w:r w:rsidRPr="0042219D">
        <w:rPr>
          <w:rFonts w:cs="Helvetica"/>
        </w:rPr>
        <w:t>https://doi.org/10.1093/comjnl/7.2.149</w:t>
      </w:r>
    </w:p>
    <w:p w14:paraId="44A3F0A1" w14:textId="77777777" w:rsidR="0042219D" w:rsidRPr="0042219D" w:rsidRDefault="0042219D" w:rsidP="0042219D">
      <w:pPr>
        <w:ind w:left="284" w:hanging="284"/>
        <w:jc w:val="both"/>
        <w:rPr>
          <w:rFonts w:cs="Helvetica"/>
          <w:lang w:val="en-GB"/>
        </w:rPr>
      </w:pPr>
      <w:r w:rsidRPr="0042219D">
        <w:rPr>
          <w:rFonts w:cs="Helvetica"/>
          <w:lang w:val="en-GB"/>
        </w:rPr>
        <w:t>Gilbert, J. C., &amp; Nocedal, J. (1992). Global convergence properties of conjugate gradient methods for optimization. </w:t>
      </w:r>
      <w:r w:rsidRPr="0042219D">
        <w:rPr>
          <w:rFonts w:cs="Helvetica"/>
          <w:i/>
          <w:iCs/>
          <w:lang w:val="en-GB"/>
        </w:rPr>
        <w:t>SIAM Journal on Optimization</w:t>
      </w:r>
      <w:r w:rsidRPr="0042219D">
        <w:rPr>
          <w:rFonts w:cs="Helvetica"/>
          <w:lang w:val="en-GB"/>
        </w:rPr>
        <w:t>, </w:t>
      </w:r>
      <w:r w:rsidRPr="0042219D">
        <w:rPr>
          <w:rFonts w:cs="Helvetica"/>
          <w:i/>
          <w:iCs/>
          <w:lang w:val="en-GB"/>
        </w:rPr>
        <w:t>2</w:t>
      </w:r>
      <w:r w:rsidRPr="0042219D">
        <w:rPr>
          <w:rFonts w:cs="Helvetica"/>
          <w:lang w:val="en-GB"/>
        </w:rPr>
        <w:t xml:space="preserve">(1), 21–42. </w:t>
      </w:r>
      <w:r w:rsidRPr="0042219D">
        <w:rPr>
          <w:rFonts w:cs="Helvetica"/>
        </w:rPr>
        <w:t>https://doi.org/10.1137/0802003</w:t>
      </w:r>
    </w:p>
    <w:p w14:paraId="60532322" w14:textId="77777777" w:rsidR="0042219D" w:rsidRPr="0042219D" w:rsidRDefault="0042219D" w:rsidP="0042219D">
      <w:pPr>
        <w:ind w:left="284" w:hanging="284"/>
        <w:jc w:val="both"/>
        <w:rPr>
          <w:rFonts w:cs="Helvetica"/>
          <w:lang w:val="en-GB"/>
        </w:rPr>
      </w:pPr>
      <w:r w:rsidRPr="0042219D">
        <w:rPr>
          <w:rFonts w:cs="Helvetica"/>
          <w:lang w:val="en-GB"/>
        </w:rPr>
        <w:t>Hager, W. W., &amp; Zhang, H. (2005). A new conjugate gradient method with guaranteed descent and an efficient line search. </w:t>
      </w:r>
      <w:r w:rsidRPr="0042219D">
        <w:rPr>
          <w:rFonts w:cs="Helvetica"/>
          <w:i/>
          <w:iCs/>
          <w:lang w:val="en-GB"/>
        </w:rPr>
        <w:t>SIAM Journal on Optimization</w:t>
      </w:r>
      <w:r w:rsidRPr="0042219D">
        <w:rPr>
          <w:rFonts w:cs="Helvetica"/>
          <w:lang w:val="en-GB"/>
        </w:rPr>
        <w:t>, </w:t>
      </w:r>
      <w:r w:rsidRPr="0042219D">
        <w:rPr>
          <w:rFonts w:cs="Helvetica"/>
          <w:i/>
          <w:iCs/>
          <w:lang w:val="en-GB"/>
        </w:rPr>
        <w:t>16</w:t>
      </w:r>
      <w:r w:rsidRPr="0042219D">
        <w:rPr>
          <w:rFonts w:cs="Helvetica"/>
          <w:lang w:val="en-GB"/>
        </w:rPr>
        <w:t xml:space="preserve">(1), 170–192. </w:t>
      </w:r>
      <w:r w:rsidRPr="0042219D">
        <w:rPr>
          <w:rFonts w:cs="Helvetica"/>
        </w:rPr>
        <w:t>https://doi.org/10.1137/030601880</w:t>
      </w:r>
    </w:p>
    <w:p w14:paraId="7077B69A" w14:textId="77777777" w:rsidR="0042219D" w:rsidRPr="0042219D" w:rsidRDefault="0042219D" w:rsidP="0042219D">
      <w:pPr>
        <w:ind w:left="284" w:hanging="284"/>
        <w:jc w:val="both"/>
        <w:rPr>
          <w:rFonts w:cs="Helvetica"/>
          <w:lang w:val="en-GB"/>
        </w:rPr>
      </w:pPr>
      <w:r w:rsidRPr="0042219D">
        <w:rPr>
          <w:rFonts w:cs="Helvetica"/>
          <w:lang w:val="en-GB"/>
        </w:rPr>
        <w:t>Hestenes, M. R., &amp; Stiefel, E. (1952). Methods of conjugate gradients for solving linear systems. </w:t>
      </w:r>
      <w:r w:rsidRPr="0042219D">
        <w:rPr>
          <w:rFonts w:cs="Helvetica"/>
          <w:i/>
          <w:iCs/>
          <w:lang w:val="en-GB"/>
        </w:rPr>
        <w:t>Journal of Research of the National Bureau of Standards</w:t>
      </w:r>
      <w:r w:rsidRPr="0042219D">
        <w:rPr>
          <w:rFonts w:cs="Helvetica"/>
          <w:lang w:val="en-GB"/>
        </w:rPr>
        <w:t>, </w:t>
      </w:r>
      <w:r w:rsidRPr="0042219D">
        <w:rPr>
          <w:rFonts w:cs="Helvetica"/>
          <w:i/>
          <w:iCs/>
          <w:lang w:val="en-GB"/>
        </w:rPr>
        <w:t>49</w:t>
      </w:r>
      <w:r w:rsidRPr="0042219D">
        <w:rPr>
          <w:rFonts w:cs="Helvetica"/>
          <w:lang w:val="en-GB"/>
        </w:rPr>
        <w:t xml:space="preserve">(6), 409–436. </w:t>
      </w:r>
      <w:r w:rsidRPr="0042219D">
        <w:rPr>
          <w:rFonts w:cs="Helvetica"/>
        </w:rPr>
        <w:t>https://doi.org/10.6028/jres.049.044</w:t>
      </w:r>
    </w:p>
    <w:p w14:paraId="3BA51753" w14:textId="77777777" w:rsidR="0042219D" w:rsidRPr="0042219D" w:rsidRDefault="0042219D" w:rsidP="0042219D">
      <w:pPr>
        <w:ind w:left="284" w:hanging="284"/>
        <w:jc w:val="both"/>
        <w:rPr>
          <w:rFonts w:cs="Helvetica"/>
          <w:lang w:val="en-GB"/>
        </w:rPr>
      </w:pPr>
      <w:proofErr w:type="spellStart"/>
      <w:r w:rsidRPr="0042219D">
        <w:rPr>
          <w:rFonts w:cs="Helvetica"/>
          <w:lang w:val="en-GB"/>
        </w:rPr>
        <w:t>Jianghua</w:t>
      </w:r>
      <w:proofErr w:type="spellEnd"/>
      <w:r w:rsidRPr="0042219D">
        <w:rPr>
          <w:rFonts w:cs="Helvetica"/>
          <w:lang w:val="en-GB"/>
        </w:rPr>
        <w:t xml:space="preserve">, Y., </w:t>
      </w:r>
      <w:proofErr w:type="spellStart"/>
      <w:r w:rsidRPr="0042219D">
        <w:rPr>
          <w:rFonts w:cs="Helvetica"/>
          <w:lang w:val="en-GB"/>
        </w:rPr>
        <w:t>Lingzhi</w:t>
      </w:r>
      <w:proofErr w:type="spellEnd"/>
      <w:r w:rsidRPr="0042219D">
        <w:rPr>
          <w:rFonts w:cs="Helvetica"/>
          <w:lang w:val="en-GB"/>
        </w:rPr>
        <w:t xml:space="preserve">, W., &amp; </w:t>
      </w:r>
      <w:proofErr w:type="spellStart"/>
      <w:r w:rsidRPr="0042219D">
        <w:rPr>
          <w:rFonts w:cs="Helvetica"/>
          <w:lang w:val="en-GB"/>
        </w:rPr>
        <w:t>Xianzhen</w:t>
      </w:r>
      <w:proofErr w:type="spellEnd"/>
      <w:r w:rsidRPr="0042219D">
        <w:rPr>
          <w:rFonts w:cs="Helvetica"/>
          <w:lang w:val="en-GB"/>
        </w:rPr>
        <w:t>, J. (2017). A modified PRP conjugate gradient method with Armijo line search for large-scale unconstrained optimization. In </w:t>
      </w:r>
      <w:r w:rsidRPr="0042219D">
        <w:rPr>
          <w:rFonts w:cs="Helvetica"/>
          <w:i/>
          <w:iCs/>
          <w:lang w:val="en-GB"/>
        </w:rPr>
        <w:t>2017 36th Chinese Control Conference (CCC)</w:t>
      </w:r>
      <w:r w:rsidRPr="0042219D">
        <w:rPr>
          <w:rFonts w:cs="Helvetica"/>
          <w:lang w:val="en-GB"/>
        </w:rPr>
        <w:t> (pp. 786–790). IEEE.</w:t>
      </w:r>
    </w:p>
    <w:p w14:paraId="477C9BDA" w14:textId="77777777" w:rsidR="0042219D" w:rsidRPr="0042219D" w:rsidRDefault="0042219D" w:rsidP="0042219D">
      <w:pPr>
        <w:ind w:left="284" w:hanging="284"/>
        <w:jc w:val="both"/>
        <w:rPr>
          <w:rFonts w:cs="Helvetica"/>
          <w:lang w:val="en-GB"/>
        </w:rPr>
      </w:pPr>
      <w:r w:rsidRPr="0042219D">
        <w:rPr>
          <w:rFonts w:cs="Helvetica"/>
          <w:lang w:val="en-GB"/>
        </w:rPr>
        <w:t>Liu, Y., &amp; Storey, C. (1991). Efficient generalized conjugate gradient algorithms, part 1: Theory. </w:t>
      </w:r>
      <w:r w:rsidRPr="0042219D">
        <w:rPr>
          <w:rFonts w:cs="Helvetica"/>
          <w:i/>
          <w:iCs/>
          <w:lang w:val="en-GB"/>
        </w:rPr>
        <w:t>Journal of Optimization Theory and Applications</w:t>
      </w:r>
      <w:r w:rsidRPr="0042219D">
        <w:rPr>
          <w:rFonts w:cs="Helvetica"/>
          <w:lang w:val="en-GB"/>
        </w:rPr>
        <w:t>, </w:t>
      </w:r>
      <w:r w:rsidRPr="0042219D">
        <w:rPr>
          <w:rFonts w:cs="Helvetica"/>
          <w:i/>
          <w:iCs/>
          <w:lang w:val="en-GB"/>
        </w:rPr>
        <w:t>69</w:t>
      </w:r>
      <w:r w:rsidRPr="0042219D">
        <w:rPr>
          <w:rFonts w:cs="Helvetica"/>
          <w:lang w:val="en-GB"/>
        </w:rPr>
        <w:t xml:space="preserve">(1), 129–137. </w:t>
      </w:r>
      <w:r w:rsidRPr="0042219D">
        <w:rPr>
          <w:rFonts w:cs="Helvetica"/>
        </w:rPr>
        <w:t>https://doi.org/10.1007/BF00940464</w:t>
      </w:r>
    </w:p>
    <w:p w14:paraId="1273C5BA" w14:textId="77777777" w:rsidR="0042219D" w:rsidRPr="0042219D" w:rsidRDefault="0042219D" w:rsidP="0042219D">
      <w:pPr>
        <w:ind w:left="284" w:hanging="284"/>
        <w:jc w:val="both"/>
        <w:rPr>
          <w:rFonts w:cs="Helvetica"/>
          <w:lang w:val="en-GB"/>
        </w:rPr>
      </w:pPr>
      <w:r w:rsidRPr="0042219D">
        <w:rPr>
          <w:rFonts w:cs="Helvetica"/>
          <w:lang w:val="en-GB"/>
        </w:rPr>
        <w:t>Nocedal, J., &amp; Wright, S. J. (2006). </w:t>
      </w:r>
      <w:r w:rsidRPr="0042219D">
        <w:rPr>
          <w:rFonts w:cs="Helvetica"/>
          <w:i/>
          <w:iCs/>
          <w:lang w:val="en-GB"/>
        </w:rPr>
        <w:t>Numerical optimization</w:t>
      </w:r>
      <w:r w:rsidRPr="0042219D">
        <w:rPr>
          <w:rFonts w:cs="Helvetica"/>
          <w:lang w:val="en-GB"/>
        </w:rPr>
        <w:t> (2nd ed.). Springer.</w:t>
      </w:r>
    </w:p>
    <w:p w14:paraId="6039F190" w14:textId="2CDCB434" w:rsidR="0042219D" w:rsidRPr="0042219D" w:rsidRDefault="0042219D" w:rsidP="0042219D">
      <w:pPr>
        <w:ind w:left="284" w:hanging="284"/>
        <w:jc w:val="both"/>
        <w:rPr>
          <w:rFonts w:cs="Helvetica"/>
          <w:lang w:val="en-GB"/>
        </w:rPr>
      </w:pPr>
      <w:r w:rsidRPr="0042219D">
        <w:rPr>
          <w:rFonts w:cs="Helvetica"/>
          <w:lang w:val="en-GB"/>
        </w:rPr>
        <w:t xml:space="preserve">Polak, E., &amp; Ribière, G. (1969). Note sur la convergence de </w:t>
      </w:r>
      <w:proofErr w:type="spellStart"/>
      <w:r w:rsidRPr="0042219D">
        <w:rPr>
          <w:rFonts w:cs="Helvetica"/>
          <w:lang w:val="en-GB"/>
        </w:rPr>
        <w:t>méthodes</w:t>
      </w:r>
      <w:proofErr w:type="spellEnd"/>
      <w:r w:rsidRPr="0042219D">
        <w:rPr>
          <w:rFonts w:cs="Helvetica"/>
          <w:lang w:val="en-GB"/>
        </w:rPr>
        <w:t xml:space="preserve"> de directions </w:t>
      </w:r>
      <w:proofErr w:type="spellStart"/>
      <w:r w:rsidRPr="0042219D">
        <w:rPr>
          <w:rFonts w:cs="Helvetica"/>
          <w:lang w:val="en-GB"/>
        </w:rPr>
        <w:t>conjuguées</w:t>
      </w:r>
      <w:proofErr w:type="spellEnd"/>
      <w:r w:rsidRPr="0042219D">
        <w:rPr>
          <w:rFonts w:cs="Helvetica"/>
          <w:lang w:val="en-GB"/>
        </w:rPr>
        <w:t>. </w:t>
      </w:r>
      <w:r w:rsidRPr="0042219D">
        <w:rPr>
          <w:rFonts w:cs="Helvetica"/>
          <w:i/>
          <w:iCs/>
          <w:lang w:val="en-GB"/>
        </w:rPr>
        <w:t xml:space="preserve">Revue </w:t>
      </w:r>
      <w:proofErr w:type="spellStart"/>
      <w:r w:rsidRPr="0042219D">
        <w:rPr>
          <w:rFonts w:cs="Helvetica"/>
          <w:i/>
          <w:iCs/>
          <w:lang w:val="en-GB"/>
        </w:rPr>
        <w:t>française</w:t>
      </w:r>
      <w:proofErr w:type="spellEnd"/>
      <w:r w:rsidRPr="0042219D">
        <w:rPr>
          <w:rFonts w:cs="Helvetica"/>
          <w:i/>
          <w:iCs/>
          <w:lang w:val="en-GB"/>
        </w:rPr>
        <w:t xml:space="preserve"> </w:t>
      </w:r>
      <w:proofErr w:type="spellStart"/>
      <w:r w:rsidRPr="0042219D">
        <w:rPr>
          <w:rFonts w:cs="Helvetica"/>
          <w:i/>
          <w:iCs/>
          <w:lang w:val="en-GB"/>
        </w:rPr>
        <w:t>d'informatique</w:t>
      </w:r>
      <w:proofErr w:type="spellEnd"/>
      <w:r w:rsidRPr="0042219D">
        <w:rPr>
          <w:rFonts w:cs="Helvetica"/>
          <w:i/>
          <w:iCs/>
          <w:lang w:val="en-GB"/>
        </w:rPr>
        <w:t xml:space="preserve"> et de recherche </w:t>
      </w:r>
      <w:proofErr w:type="spellStart"/>
      <w:r w:rsidRPr="0042219D">
        <w:rPr>
          <w:rFonts w:cs="Helvetica"/>
          <w:i/>
          <w:iCs/>
          <w:lang w:val="en-GB"/>
        </w:rPr>
        <w:t>opérationnelle</w:t>
      </w:r>
      <w:proofErr w:type="spellEnd"/>
      <w:r w:rsidRPr="0042219D">
        <w:rPr>
          <w:rFonts w:cs="Helvetica"/>
          <w:lang w:val="en-GB"/>
        </w:rPr>
        <w:t>, </w:t>
      </w:r>
      <w:r w:rsidRPr="0042219D">
        <w:rPr>
          <w:rFonts w:cs="Helvetica"/>
          <w:i/>
          <w:iCs/>
          <w:lang w:val="en-GB"/>
        </w:rPr>
        <w:t>3</w:t>
      </w:r>
      <w:r w:rsidRPr="0042219D">
        <w:rPr>
          <w:rFonts w:cs="Helvetica"/>
          <w:lang w:val="en-GB"/>
        </w:rPr>
        <w:t xml:space="preserve">(1), 35–43. </w:t>
      </w:r>
      <w:r w:rsidRPr="00F011EC">
        <w:rPr>
          <w:rFonts w:cs="Helvetica"/>
        </w:rPr>
        <w:t>https://doi.org/10.1051/m2an/196903R100351</w:t>
      </w:r>
    </w:p>
    <w:p w14:paraId="30C72571" w14:textId="59F60EF5" w:rsidR="00790ADA" w:rsidRPr="002347B5" w:rsidRDefault="0042219D" w:rsidP="002347B5">
      <w:pPr>
        <w:ind w:left="284" w:hanging="284"/>
        <w:jc w:val="both"/>
        <w:rPr>
          <w:rFonts w:cs="Helvetica"/>
        </w:rPr>
      </w:pPr>
      <w:r w:rsidRPr="0042219D">
        <w:rPr>
          <w:rFonts w:cs="Helvetica"/>
          <w:lang w:val="en-GB"/>
        </w:rPr>
        <w:t>Wolfe, P. (1969). Convergence conditions for ascent methods. </w:t>
      </w:r>
      <w:r w:rsidRPr="0042219D">
        <w:rPr>
          <w:rFonts w:cs="Helvetica"/>
          <w:i/>
          <w:iCs/>
          <w:lang w:val="en-GB"/>
        </w:rPr>
        <w:t>SIAM Review</w:t>
      </w:r>
      <w:r w:rsidRPr="0042219D">
        <w:rPr>
          <w:rFonts w:cs="Helvetica"/>
          <w:lang w:val="en-GB"/>
        </w:rPr>
        <w:t>, </w:t>
      </w:r>
      <w:r w:rsidRPr="0042219D">
        <w:rPr>
          <w:rFonts w:cs="Helvetica"/>
          <w:i/>
          <w:iCs/>
          <w:lang w:val="en-GB"/>
        </w:rPr>
        <w:t>11</w:t>
      </w:r>
      <w:r w:rsidRPr="0042219D">
        <w:rPr>
          <w:rFonts w:cs="Helvetica"/>
          <w:lang w:val="en-GB"/>
        </w:rPr>
        <w:t xml:space="preserve">(2), 226–235. </w:t>
      </w:r>
      <w:r w:rsidRPr="0042219D">
        <w:rPr>
          <w:rFonts w:cs="Helvetica"/>
        </w:rPr>
        <w:t>https://doi.org/10.1137/1011036</w:t>
      </w:r>
    </w:p>
    <w:sectPr w:rsidR="00790ADA" w:rsidRPr="002347B5" w:rsidSect="000077B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39B86" w14:textId="77777777" w:rsidR="00EE68A6" w:rsidRDefault="00EE68A6" w:rsidP="00C37E61">
      <w:r>
        <w:separator/>
      </w:r>
    </w:p>
  </w:endnote>
  <w:endnote w:type="continuationSeparator" w:id="0">
    <w:p w14:paraId="200CB543" w14:textId="77777777" w:rsidR="00EE68A6" w:rsidRDefault="00EE68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5EA2" w14:textId="77777777" w:rsidR="000077B4" w:rsidRDefault="0000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D9A1" w14:textId="77777777" w:rsidR="000077B4" w:rsidRDefault="00007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E2EF" w14:textId="750FAA3F" w:rsidR="00754C9A" w:rsidRPr="000077B4" w:rsidRDefault="00754C9A" w:rsidP="000077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C0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C1A8" w14:textId="77777777" w:rsidR="00EE68A6" w:rsidRDefault="00EE68A6" w:rsidP="00C37E61">
      <w:r>
        <w:separator/>
      </w:r>
    </w:p>
  </w:footnote>
  <w:footnote w:type="continuationSeparator" w:id="0">
    <w:p w14:paraId="334EA3CB" w14:textId="77777777" w:rsidR="00EE68A6" w:rsidRDefault="00EE68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627B" w14:textId="12B370D9" w:rsidR="000077B4" w:rsidRDefault="00EE68A6">
    <w:pPr>
      <w:pStyle w:val="Header"/>
    </w:pPr>
    <w:r>
      <w:rPr>
        <w:noProof/>
      </w:rPr>
      <w:pict w14:anchorId="2ADD9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A515" w14:textId="2ACF95E0" w:rsidR="000077B4" w:rsidRDefault="00EE68A6">
    <w:pPr>
      <w:pStyle w:val="Header"/>
    </w:pPr>
    <w:r>
      <w:rPr>
        <w:noProof/>
      </w:rPr>
      <w:pict w14:anchorId="15EFC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628C" w14:textId="5AF9E2AF" w:rsidR="00296529" w:rsidRPr="00296529" w:rsidRDefault="00EE68A6" w:rsidP="00296529">
    <w:pPr>
      <w:ind w:left="2160"/>
      <w:jc w:val="center"/>
      <w:rPr>
        <w:rFonts w:ascii="Times New Roman" w:eastAsia="Calibri" w:hAnsi="Times New Roman"/>
        <w:i/>
        <w:sz w:val="18"/>
        <w:szCs w:val="22"/>
      </w:rPr>
    </w:pPr>
    <w:r>
      <w:rPr>
        <w:noProof/>
      </w:rPr>
      <w:pict w14:anchorId="7FD9A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A45C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8899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79C28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295C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D3A2A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136E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4509" w14:textId="0DF2D2DA" w:rsidR="000077B4" w:rsidRDefault="00EE68A6">
    <w:pPr>
      <w:pStyle w:val="Header"/>
    </w:pPr>
    <w:r>
      <w:rPr>
        <w:noProof/>
      </w:rPr>
      <w:pict w14:anchorId="02E1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3179" w14:textId="0FBE31E3" w:rsidR="000077B4" w:rsidRDefault="00EE68A6">
    <w:pPr>
      <w:pStyle w:val="Header"/>
    </w:pPr>
    <w:r>
      <w:rPr>
        <w:noProof/>
      </w:rPr>
      <w:pict w14:anchorId="2F8B5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CA7C" w14:textId="66711079" w:rsidR="000077B4" w:rsidRDefault="00EE68A6">
    <w:pPr>
      <w:pStyle w:val="Header"/>
    </w:pPr>
    <w:r>
      <w:rPr>
        <w:noProof/>
      </w:rPr>
      <w:pict w14:anchorId="44FE2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1D6C"/>
    <w:multiLevelType w:val="multilevel"/>
    <w:tmpl w:val="DDE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64B21"/>
    <w:multiLevelType w:val="multilevel"/>
    <w:tmpl w:val="C708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1A65F0"/>
    <w:multiLevelType w:val="multilevel"/>
    <w:tmpl w:val="BDF865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206E9F"/>
    <w:multiLevelType w:val="multilevel"/>
    <w:tmpl w:val="19D8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3650C"/>
    <w:multiLevelType w:val="multilevel"/>
    <w:tmpl w:val="A5F0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351CB"/>
    <w:multiLevelType w:val="multilevel"/>
    <w:tmpl w:val="2DC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E2D20"/>
    <w:multiLevelType w:val="multilevel"/>
    <w:tmpl w:val="CB28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81B32"/>
    <w:multiLevelType w:val="multilevel"/>
    <w:tmpl w:val="2C4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1D27F33"/>
    <w:multiLevelType w:val="multilevel"/>
    <w:tmpl w:val="A3B4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5463D41"/>
    <w:multiLevelType w:val="multilevel"/>
    <w:tmpl w:val="67686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61992"/>
    <w:multiLevelType w:val="multilevel"/>
    <w:tmpl w:val="5E1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6"/>
  </w:num>
  <w:num w:numId="10">
    <w:abstractNumId w:val="3"/>
  </w:num>
  <w:num w:numId="11">
    <w:abstractNumId w:val="27"/>
  </w:num>
  <w:num w:numId="12">
    <w:abstractNumId w:val="4"/>
  </w:num>
  <w:num w:numId="13">
    <w:abstractNumId w:val="25"/>
  </w:num>
  <w:num w:numId="14">
    <w:abstractNumId w:val="9"/>
  </w:num>
  <w:num w:numId="15">
    <w:abstractNumId w:val="30"/>
  </w:num>
  <w:num w:numId="16">
    <w:abstractNumId w:val="6"/>
  </w:num>
  <w:num w:numId="17">
    <w:abstractNumId w:val="31"/>
  </w:num>
  <w:num w:numId="18">
    <w:abstractNumId w:val="17"/>
  </w:num>
  <w:num w:numId="19">
    <w:abstractNumId w:val="39"/>
  </w:num>
  <w:num w:numId="20">
    <w:abstractNumId w:val="12"/>
  </w:num>
  <w:num w:numId="21">
    <w:abstractNumId w:val="10"/>
  </w:num>
  <w:num w:numId="22">
    <w:abstractNumId w:val="16"/>
  </w:num>
  <w:num w:numId="23">
    <w:abstractNumId w:val="28"/>
  </w:num>
  <w:num w:numId="24">
    <w:abstractNumId w:val="37"/>
  </w:num>
  <w:num w:numId="25">
    <w:abstractNumId w:val="5"/>
  </w:num>
  <w:num w:numId="26">
    <w:abstractNumId w:val="23"/>
  </w:num>
  <w:num w:numId="27">
    <w:abstractNumId w:val="29"/>
  </w:num>
  <w:num w:numId="28">
    <w:abstractNumId w:val="38"/>
  </w:num>
  <w:num w:numId="29">
    <w:abstractNumId w:val="35"/>
  </w:num>
  <w:num w:numId="30">
    <w:abstractNumId w:val="11"/>
  </w:num>
  <w:num w:numId="31">
    <w:abstractNumId w:val="21"/>
  </w:num>
  <w:num w:numId="32">
    <w:abstractNumId w:val="15"/>
  </w:num>
  <w:num w:numId="33">
    <w:abstractNumId w:val="24"/>
  </w:num>
  <w:num w:numId="34">
    <w:abstractNumId w:val="13"/>
  </w:num>
  <w:num w:numId="35">
    <w:abstractNumId w:val="33"/>
  </w:num>
  <w:num w:numId="36">
    <w:abstractNumId w:val="34"/>
  </w:num>
  <w:num w:numId="37">
    <w:abstractNumId w:val="20"/>
  </w:num>
  <w:num w:numId="38">
    <w:abstractNumId w:val="1"/>
  </w:num>
  <w:num w:numId="39">
    <w:abstractNumId w:val="19"/>
  </w:num>
  <w:num w:numId="40">
    <w:abstractNumId w:val="1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7B4"/>
    <w:rsid w:val="00030174"/>
    <w:rsid w:val="0004579C"/>
    <w:rsid w:val="000A47FA"/>
    <w:rsid w:val="000A65D3"/>
    <w:rsid w:val="000B1E33"/>
    <w:rsid w:val="000D0C6C"/>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2364"/>
    <w:rsid w:val="002347B5"/>
    <w:rsid w:val="0024282C"/>
    <w:rsid w:val="002460DC"/>
    <w:rsid w:val="00250985"/>
    <w:rsid w:val="002556F6"/>
    <w:rsid w:val="00283105"/>
    <w:rsid w:val="00284C4C"/>
    <w:rsid w:val="00287E68"/>
    <w:rsid w:val="00296529"/>
    <w:rsid w:val="002B27FB"/>
    <w:rsid w:val="002B685A"/>
    <w:rsid w:val="002C57D2"/>
    <w:rsid w:val="002D0001"/>
    <w:rsid w:val="002E0D56"/>
    <w:rsid w:val="0031478B"/>
    <w:rsid w:val="00315186"/>
    <w:rsid w:val="0033343E"/>
    <w:rsid w:val="003512C2"/>
    <w:rsid w:val="00371FB6"/>
    <w:rsid w:val="003763C1"/>
    <w:rsid w:val="00376BBE"/>
    <w:rsid w:val="0039224F"/>
    <w:rsid w:val="003931B2"/>
    <w:rsid w:val="003A43A4"/>
    <w:rsid w:val="003A7E18"/>
    <w:rsid w:val="003B7EDC"/>
    <w:rsid w:val="003C4C86"/>
    <w:rsid w:val="003C6258"/>
    <w:rsid w:val="003E2904"/>
    <w:rsid w:val="00401927"/>
    <w:rsid w:val="0041027F"/>
    <w:rsid w:val="00412475"/>
    <w:rsid w:val="0042219D"/>
    <w:rsid w:val="00423789"/>
    <w:rsid w:val="00440F43"/>
    <w:rsid w:val="00441B6F"/>
    <w:rsid w:val="00446221"/>
    <w:rsid w:val="00450E62"/>
    <w:rsid w:val="004539DB"/>
    <w:rsid w:val="00471A80"/>
    <w:rsid w:val="00473292"/>
    <w:rsid w:val="004C63BB"/>
    <w:rsid w:val="004D305E"/>
    <w:rsid w:val="004D4277"/>
    <w:rsid w:val="00502516"/>
    <w:rsid w:val="005035AD"/>
    <w:rsid w:val="00505F06"/>
    <w:rsid w:val="00506828"/>
    <w:rsid w:val="0053056E"/>
    <w:rsid w:val="00554FDA"/>
    <w:rsid w:val="005911C9"/>
    <w:rsid w:val="005C784C"/>
    <w:rsid w:val="005D17F6"/>
    <w:rsid w:val="005D4C60"/>
    <w:rsid w:val="005E5539"/>
    <w:rsid w:val="00602BF5"/>
    <w:rsid w:val="00617FDD"/>
    <w:rsid w:val="00633614"/>
    <w:rsid w:val="00633F68"/>
    <w:rsid w:val="00636EB2"/>
    <w:rsid w:val="006375B8"/>
    <w:rsid w:val="0066510A"/>
    <w:rsid w:val="00673F9F"/>
    <w:rsid w:val="006809B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0E64"/>
    <w:rsid w:val="00761D52"/>
    <w:rsid w:val="0077749E"/>
    <w:rsid w:val="00784EEA"/>
    <w:rsid w:val="00790ADA"/>
    <w:rsid w:val="007D2288"/>
    <w:rsid w:val="007E088F"/>
    <w:rsid w:val="007F7B32"/>
    <w:rsid w:val="00804BC2"/>
    <w:rsid w:val="0081431A"/>
    <w:rsid w:val="0083216F"/>
    <w:rsid w:val="00860000"/>
    <w:rsid w:val="00863BD3"/>
    <w:rsid w:val="008641ED"/>
    <w:rsid w:val="00866D66"/>
    <w:rsid w:val="008671C6"/>
    <w:rsid w:val="00871111"/>
    <w:rsid w:val="00875803"/>
    <w:rsid w:val="008B459E"/>
    <w:rsid w:val="008E13AE"/>
    <w:rsid w:val="008E1506"/>
    <w:rsid w:val="008E710C"/>
    <w:rsid w:val="008F69D6"/>
    <w:rsid w:val="00902823"/>
    <w:rsid w:val="00915CA6"/>
    <w:rsid w:val="00927834"/>
    <w:rsid w:val="00936332"/>
    <w:rsid w:val="009500A6"/>
    <w:rsid w:val="00957C18"/>
    <w:rsid w:val="009659BA"/>
    <w:rsid w:val="00966E3B"/>
    <w:rsid w:val="00983040"/>
    <w:rsid w:val="00992094"/>
    <w:rsid w:val="00994EEB"/>
    <w:rsid w:val="009A5CC4"/>
    <w:rsid w:val="009B3FB9"/>
    <w:rsid w:val="009B6630"/>
    <w:rsid w:val="009C2465"/>
    <w:rsid w:val="009D35A0"/>
    <w:rsid w:val="009D7EB7"/>
    <w:rsid w:val="009E048A"/>
    <w:rsid w:val="009E08E9"/>
    <w:rsid w:val="009E3DB9"/>
    <w:rsid w:val="009E3EFD"/>
    <w:rsid w:val="009E6E35"/>
    <w:rsid w:val="009F0CA8"/>
    <w:rsid w:val="009F0EDA"/>
    <w:rsid w:val="00A03B96"/>
    <w:rsid w:val="00A05B19"/>
    <w:rsid w:val="00A1134E"/>
    <w:rsid w:val="00A24E7E"/>
    <w:rsid w:val="00A258C3"/>
    <w:rsid w:val="00A301D9"/>
    <w:rsid w:val="00A347C0"/>
    <w:rsid w:val="00A51431"/>
    <w:rsid w:val="00A539AD"/>
    <w:rsid w:val="00A94063"/>
    <w:rsid w:val="00AA6219"/>
    <w:rsid w:val="00AA74E0"/>
    <w:rsid w:val="00AB703F"/>
    <w:rsid w:val="00AC6BB8"/>
    <w:rsid w:val="00AD026F"/>
    <w:rsid w:val="00AE008F"/>
    <w:rsid w:val="00AF7D09"/>
    <w:rsid w:val="00B01FCD"/>
    <w:rsid w:val="00B1776C"/>
    <w:rsid w:val="00B52583"/>
    <w:rsid w:val="00B52896"/>
    <w:rsid w:val="00B645E6"/>
    <w:rsid w:val="00B95236"/>
    <w:rsid w:val="00B96BD9"/>
    <w:rsid w:val="00BA1B01"/>
    <w:rsid w:val="00BA2641"/>
    <w:rsid w:val="00BB37AA"/>
    <w:rsid w:val="00BC53A0"/>
    <w:rsid w:val="00BE62AD"/>
    <w:rsid w:val="00BF121F"/>
    <w:rsid w:val="00BF1F80"/>
    <w:rsid w:val="00C166EF"/>
    <w:rsid w:val="00C17EB0"/>
    <w:rsid w:val="00C25599"/>
    <w:rsid w:val="00C27F5F"/>
    <w:rsid w:val="00C30A0F"/>
    <w:rsid w:val="00C37E61"/>
    <w:rsid w:val="00C665F5"/>
    <w:rsid w:val="00C70F1B"/>
    <w:rsid w:val="00C71A47"/>
    <w:rsid w:val="00C72BF8"/>
    <w:rsid w:val="00C7327F"/>
    <w:rsid w:val="00C7464C"/>
    <w:rsid w:val="00C85588"/>
    <w:rsid w:val="00CA4557"/>
    <w:rsid w:val="00CD6755"/>
    <w:rsid w:val="00CD6856"/>
    <w:rsid w:val="00CE0089"/>
    <w:rsid w:val="00CE793C"/>
    <w:rsid w:val="00CF193C"/>
    <w:rsid w:val="00D12E94"/>
    <w:rsid w:val="00D15FDE"/>
    <w:rsid w:val="00D173F1"/>
    <w:rsid w:val="00D372C9"/>
    <w:rsid w:val="00D74CB0"/>
    <w:rsid w:val="00D77DDD"/>
    <w:rsid w:val="00D8295D"/>
    <w:rsid w:val="00DC2A65"/>
    <w:rsid w:val="00DC37DA"/>
    <w:rsid w:val="00DC60DC"/>
    <w:rsid w:val="00DE15F0"/>
    <w:rsid w:val="00DE5663"/>
    <w:rsid w:val="00DE78AA"/>
    <w:rsid w:val="00E053D0"/>
    <w:rsid w:val="00E15994"/>
    <w:rsid w:val="00E175D0"/>
    <w:rsid w:val="00E25FE4"/>
    <w:rsid w:val="00E3114E"/>
    <w:rsid w:val="00E31A70"/>
    <w:rsid w:val="00E35B02"/>
    <w:rsid w:val="00E4307A"/>
    <w:rsid w:val="00E65090"/>
    <w:rsid w:val="00E66496"/>
    <w:rsid w:val="00E66B35"/>
    <w:rsid w:val="00E66E10"/>
    <w:rsid w:val="00E769F6"/>
    <w:rsid w:val="00E8407C"/>
    <w:rsid w:val="00E84F3C"/>
    <w:rsid w:val="00EA012C"/>
    <w:rsid w:val="00EB6A0F"/>
    <w:rsid w:val="00EC2310"/>
    <w:rsid w:val="00EC6A55"/>
    <w:rsid w:val="00ED0288"/>
    <w:rsid w:val="00EE52CB"/>
    <w:rsid w:val="00EE68A6"/>
    <w:rsid w:val="00EF581D"/>
    <w:rsid w:val="00EF6C4B"/>
    <w:rsid w:val="00EF7FD8"/>
    <w:rsid w:val="00F011EC"/>
    <w:rsid w:val="00F06F59"/>
    <w:rsid w:val="00F17988"/>
    <w:rsid w:val="00F469F0"/>
    <w:rsid w:val="00F53273"/>
    <w:rsid w:val="00F755E4"/>
    <w:rsid w:val="00F77D02"/>
    <w:rsid w:val="00F95D95"/>
    <w:rsid w:val="00FB1A9E"/>
    <w:rsid w:val="00FB3A86"/>
    <w:rsid w:val="00FD36C8"/>
    <w:rsid w:val="00FE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7F041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F6C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42219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9"/>
    <w:rsid w:val="00EF6C4B"/>
    <w:rPr>
      <w:rFonts w:asciiTheme="majorHAnsi" w:eastAsiaTheme="majorEastAsia" w:hAnsiTheme="majorHAnsi" w:cstheme="majorBidi"/>
      <w:color w:val="243F60" w:themeColor="accent1" w:themeShade="7F"/>
      <w:sz w:val="24"/>
      <w:szCs w:val="24"/>
    </w:rPr>
  </w:style>
  <w:style w:type="paragraph" w:customStyle="1" w:styleId="TextBody">
    <w:name w:val="TextBody"/>
    <w:basedOn w:val="Normal"/>
    <w:rsid w:val="00EF6C4B"/>
    <w:pPr>
      <w:ind w:firstLine="397"/>
      <w:jc w:val="both"/>
    </w:pPr>
    <w:rPr>
      <w:rFonts w:ascii="Times New Roman" w:eastAsia="MS Mincho" w:hAnsi="Times New Roman"/>
    </w:rPr>
  </w:style>
  <w:style w:type="paragraph" w:customStyle="1" w:styleId="ChapterTitle">
    <w:name w:val="Chapter Title"/>
    <w:basedOn w:val="Normal"/>
    <w:next w:val="Normal"/>
    <w:rsid w:val="00EF6C4B"/>
    <w:pPr>
      <w:keepNext/>
      <w:spacing w:before="400" w:after="200"/>
      <w:ind w:left="282" w:hangingChars="117" w:hanging="282"/>
    </w:pPr>
    <w:rPr>
      <w:rFonts w:ascii="Times New Roman" w:eastAsia="MS Mincho" w:hAnsi="Times New Roman"/>
      <w:b/>
      <w:bCs/>
      <w:kern w:val="28"/>
      <w:sz w:val="24"/>
      <w:szCs w:val="24"/>
      <w:lang w:eastAsia="ja-JP"/>
    </w:rPr>
  </w:style>
  <w:style w:type="paragraph" w:styleId="ListParagraph">
    <w:name w:val="List Paragraph"/>
    <w:basedOn w:val="Normal"/>
    <w:uiPriority w:val="34"/>
    <w:qFormat/>
    <w:rsid w:val="00EF6C4B"/>
    <w:pPr>
      <w:spacing w:after="200" w:line="276" w:lineRule="auto"/>
      <w:ind w:left="720"/>
      <w:contextualSpacing/>
    </w:pPr>
    <w:rPr>
      <w:rFonts w:asciiTheme="minorHAnsi" w:eastAsiaTheme="minorHAnsi" w:hAnsiTheme="minorHAnsi" w:cstheme="minorBidi"/>
      <w:sz w:val="22"/>
      <w:szCs w:val="22"/>
      <w:lang w:val="id-ID" w:eastAsia="id-ID"/>
    </w:rPr>
  </w:style>
  <w:style w:type="character" w:customStyle="1" w:styleId="Heading7Char">
    <w:name w:val="Heading 7 Char"/>
    <w:basedOn w:val="DefaultParagraphFont"/>
    <w:link w:val="Heading7"/>
    <w:rsid w:val="0042219D"/>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4C63BB"/>
    <w:rPr>
      <w:color w:val="666666"/>
    </w:rPr>
  </w:style>
  <w:style w:type="paragraph" w:styleId="NoSpacing">
    <w:name w:val="No Spacing"/>
    <w:uiPriority w:val="1"/>
    <w:qFormat/>
    <w:rsid w:val="003B7ED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w.ls/"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B3DBF-F3C9-4A4F-871B-0CFFE37E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12</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43</cp:revision>
  <cp:lastPrinted>1999-07-06T11:00:00Z</cp:lastPrinted>
  <dcterms:created xsi:type="dcterms:W3CDTF">2014-10-25T14:34:00Z</dcterms:created>
  <dcterms:modified xsi:type="dcterms:W3CDTF">2026-02-09T12:12:00Z</dcterms:modified>
</cp:coreProperties>
</file>