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561B0" w14:textId="77777777" w:rsidR="000463BA" w:rsidRDefault="00036667" w:rsidP="000463BA">
      <w:pPr>
        <w:pStyle w:val="Title"/>
        <w:spacing w:after="0"/>
        <w:jc w:val="both"/>
        <w:rPr>
          <w:rFonts w:ascii="Arial" w:hAnsi="Arial" w:cs="Arial"/>
        </w:rPr>
      </w:pPr>
      <w:r w:rsidRPr="00036667">
        <w:rPr>
          <w:rFonts w:ascii="Arial" w:hAnsi="Arial" w:cs="Arial"/>
        </w:rPr>
        <w:t>Case report</w:t>
      </w:r>
    </w:p>
    <w:p w14:paraId="03944F0E" w14:textId="77777777" w:rsidR="00A73219" w:rsidRDefault="00A73219" w:rsidP="002E5A09">
      <w:pPr>
        <w:pStyle w:val="Body"/>
        <w:spacing w:after="0"/>
        <w:rPr>
          <w:b/>
          <w:bCs/>
          <w:iCs/>
          <w:kern w:val="28"/>
        </w:rPr>
      </w:pPr>
    </w:p>
    <w:p w14:paraId="146B6C78" w14:textId="10ECD2DE" w:rsidR="00163BC4" w:rsidRPr="009C4705" w:rsidRDefault="009C4705" w:rsidP="00441B6F">
      <w:pPr>
        <w:pStyle w:val="Author"/>
        <w:spacing w:line="240" w:lineRule="auto"/>
        <w:rPr>
          <w:rFonts w:ascii="Arial" w:hAnsi="Arial" w:cs="Arial"/>
          <w:bCs/>
          <w:iCs/>
          <w:kern w:val="28"/>
          <w:sz w:val="36"/>
        </w:rPr>
      </w:pPr>
      <w:r w:rsidRPr="009C4705">
        <w:rPr>
          <w:rStyle w:val="red"/>
          <w:rFonts w:eastAsia="Arial Unicode MS"/>
          <w:bCs/>
          <w:highlight w:val="yellow"/>
        </w:rPr>
        <w:t>Unrave</w:t>
      </w:r>
      <w:r w:rsidR="00206B21">
        <w:rPr>
          <w:rStyle w:val="red"/>
          <w:rFonts w:eastAsia="Arial Unicode MS"/>
          <w:bCs/>
          <w:highlight w:val="yellow"/>
        </w:rPr>
        <w:t>l</w:t>
      </w:r>
      <w:r w:rsidRPr="009C4705">
        <w:rPr>
          <w:rStyle w:val="red"/>
          <w:rFonts w:eastAsia="Arial Unicode MS"/>
          <w:bCs/>
          <w:highlight w:val="yellow"/>
        </w:rPr>
        <w:t xml:space="preserve">ling </w:t>
      </w:r>
      <w:r w:rsidRPr="009C4705">
        <w:rPr>
          <w:bCs/>
          <w:highlight w:val="yellow"/>
          <w:lang w:val="en-GB"/>
        </w:rPr>
        <w:t>the genetic traits linked to a refractory vasculitis: A case study on Adenosine deaminase 2 deficiency</w:t>
      </w:r>
    </w:p>
    <w:p w14:paraId="25125A02" w14:textId="77777777" w:rsidR="00790ADA" w:rsidRDefault="00790ADA" w:rsidP="00441B6F">
      <w:pPr>
        <w:pStyle w:val="Affiliation"/>
        <w:spacing w:after="0" w:line="240" w:lineRule="auto"/>
        <w:jc w:val="both"/>
        <w:rPr>
          <w:rFonts w:ascii="Arial" w:hAnsi="Arial" w:cs="Arial"/>
        </w:rPr>
      </w:pPr>
    </w:p>
    <w:p w14:paraId="4C13BC2B" w14:textId="77777777" w:rsidR="002C57D2" w:rsidRPr="00FB3A86" w:rsidRDefault="002C57D2" w:rsidP="00441B6F">
      <w:pPr>
        <w:pStyle w:val="Affiliation"/>
        <w:spacing w:after="0" w:line="240" w:lineRule="auto"/>
        <w:jc w:val="both"/>
        <w:rPr>
          <w:rFonts w:ascii="Arial" w:hAnsi="Arial" w:cs="Arial"/>
        </w:rPr>
      </w:pPr>
    </w:p>
    <w:p w14:paraId="2C26955D" w14:textId="6949A41C" w:rsidR="00B01FCD" w:rsidRPr="00FB3A86" w:rsidRDefault="00FB3A86" w:rsidP="00441B6F">
      <w:pPr>
        <w:pStyle w:val="Copyright"/>
        <w:spacing w:after="0" w:line="240" w:lineRule="auto"/>
        <w:jc w:val="both"/>
        <w:rPr>
          <w:rFonts w:ascii="Arial" w:hAnsi="Arial" w:cs="Arial"/>
        </w:rPr>
        <w:sectPr w:rsidR="00B01FCD" w:rsidRPr="00FB3A86" w:rsidSect="006603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F3CDF2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4A0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15583DF" w14:textId="77777777" w:rsidTr="001E44FE">
        <w:tc>
          <w:tcPr>
            <w:tcW w:w="9576" w:type="dxa"/>
            <w:shd w:val="clear" w:color="auto" w:fill="F2F2F2"/>
          </w:tcPr>
          <w:p w14:paraId="5B2B9B3A" w14:textId="68BDE011" w:rsidR="00333C64" w:rsidRDefault="00333C64" w:rsidP="00333C64">
            <w:pPr>
              <w:pStyle w:val="Body"/>
              <w:spacing w:after="0"/>
              <w:rPr>
                <w:rFonts w:ascii="Arial" w:eastAsia="Calibri" w:hAnsi="Arial" w:cs="Arial"/>
                <w:szCs w:val="22"/>
              </w:rPr>
            </w:pPr>
            <w:r w:rsidRPr="00333C64">
              <w:rPr>
                <w:rFonts w:ascii="Arial" w:eastAsia="Calibri" w:hAnsi="Arial" w:cs="Arial"/>
                <w:szCs w:val="22"/>
              </w:rPr>
              <w:t xml:space="preserve">Adenosine deaminase 2 deficiency (DADA2) is a rare genetic disorder that follows an autosomal recessive pattern, stemming from mutations in both copies of the ADA2 gene. This condition leads to reduced enzyme activity and can cause a wide range of issues related to blood vessels, inflammation, and the immune system. We present the case of a 19-year-old male from a family with a history of consanguinity, who has experienced recurrent fevers, mouth sores resembling aphthous ulcers, hives, joint pain due to inflammation, and neurological symptoms that appeared early in life. Imaging of the brain showed several small areas of damage </w:t>
            </w:r>
            <w:r w:rsidRPr="00AC71C7">
              <w:rPr>
                <w:rFonts w:ascii="Arial" w:eastAsia="Calibri" w:hAnsi="Arial" w:cs="Arial"/>
                <w:szCs w:val="22"/>
                <w:highlight w:val="yellow"/>
              </w:rPr>
              <w:t xml:space="preserve">from </w:t>
            </w:r>
            <w:r w:rsidR="00206B21" w:rsidRPr="00AC71C7">
              <w:rPr>
                <w:rFonts w:ascii="Arial" w:eastAsia="Calibri" w:hAnsi="Arial" w:cs="Arial"/>
                <w:szCs w:val="22"/>
                <w:highlight w:val="yellow"/>
              </w:rPr>
              <w:t xml:space="preserve">a </w:t>
            </w:r>
            <w:r w:rsidRPr="00AC71C7">
              <w:rPr>
                <w:rFonts w:ascii="Arial" w:eastAsia="Calibri" w:hAnsi="Arial" w:cs="Arial"/>
                <w:szCs w:val="22"/>
                <w:highlight w:val="yellow"/>
              </w:rPr>
              <w:t>lack of blood fl</w:t>
            </w:r>
            <w:r w:rsidRPr="00333C64">
              <w:rPr>
                <w:rFonts w:ascii="Arial" w:eastAsia="Calibri" w:hAnsi="Arial" w:cs="Arial"/>
                <w:szCs w:val="22"/>
              </w:rPr>
              <w:t xml:space="preserve">ow. Lab tests indicated ongoing inflammation without signs of low blood cell counts or deficiencies in immunoglobulins, and tests for infections and immune responses came back negative. Because systemic inflammation can lead to early strokes, we suspected DADA2. Genetic testing confirmed he had a homozygous variant in the ADA2 gene (NM_001282225.2:c.1069G&gt;A). After starting treatment with weekly etanercept, he quickly saw a reduction in fever, stability in his neurological condition, and </w:t>
            </w:r>
            <w:proofErr w:type="spellStart"/>
            <w:r w:rsidR="00206B21" w:rsidRPr="00AC71C7">
              <w:rPr>
                <w:rFonts w:ascii="Arial" w:eastAsia="Calibri" w:hAnsi="Arial" w:cs="Arial"/>
                <w:szCs w:val="22"/>
                <w:highlight w:val="yellow"/>
              </w:rPr>
              <w:t>normalisation</w:t>
            </w:r>
            <w:proofErr w:type="spellEnd"/>
            <w:r w:rsidR="00206B21" w:rsidRPr="00AC71C7">
              <w:rPr>
                <w:rFonts w:ascii="Arial" w:eastAsia="Calibri" w:hAnsi="Arial" w:cs="Arial"/>
                <w:szCs w:val="22"/>
                <w:highlight w:val="yellow"/>
              </w:rPr>
              <w:t xml:space="preserve"> </w:t>
            </w:r>
            <w:r w:rsidRPr="00AC71C7">
              <w:rPr>
                <w:rFonts w:ascii="Arial" w:eastAsia="Calibri" w:hAnsi="Arial" w:cs="Arial"/>
                <w:szCs w:val="22"/>
                <w:highlight w:val="yellow"/>
              </w:rPr>
              <w:t>of inflam</w:t>
            </w:r>
            <w:r w:rsidRPr="00333C64">
              <w:rPr>
                <w:rFonts w:ascii="Arial" w:eastAsia="Calibri" w:hAnsi="Arial" w:cs="Arial"/>
                <w:szCs w:val="22"/>
              </w:rPr>
              <w:t>matory markers. This case underscores the importance of considering DADA2 in young patients who show signs of systemic vasculitis, unexplained fevers, or early strokes. Early diagnosis is vital, as prompt anti–TNF-α treatment can help prevent serious complications and greatly enhance patient outcomes.</w:t>
            </w:r>
          </w:p>
          <w:p w14:paraId="32EEE1B4" w14:textId="77777777" w:rsidR="00505F06" w:rsidRPr="00BA1B01" w:rsidRDefault="00505F06" w:rsidP="00333C64">
            <w:pPr>
              <w:pStyle w:val="Body"/>
              <w:spacing w:after="0"/>
              <w:rPr>
                <w:rFonts w:ascii="Arial" w:eastAsia="Calibri" w:hAnsi="Arial" w:cs="Arial"/>
                <w:szCs w:val="22"/>
              </w:rPr>
            </w:pPr>
          </w:p>
        </w:tc>
      </w:tr>
    </w:tbl>
    <w:p w14:paraId="18B0AE72" w14:textId="77777777" w:rsidR="00636EB2" w:rsidRDefault="00636EB2" w:rsidP="00441B6F">
      <w:pPr>
        <w:pStyle w:val="Body"/>
        <w:spacing w:after="0"/>
        <w:rPr>
          <w:rFonts w:ascii="Arial" w:hAnsi="Arial" w:cs="Arial"/>
          <w:i/>
        </w:rPr>
      </w:pPr>
    </w:p>
    <w:p w14:paraId="4D211A3D" w14:textId="4B0BB179" w:rsidR="00333C64" w:rsidRPr="00333C64" w:rsidRDefault="00333C64" w:rsidP="00333C64">
      <w:pPr>
        <w:pStyle w:val="Body"/>
        <w:spacing w:after="0"/>
        <w:rPr>
          <w:rFonts w:ascii="Arial" w:hAnsi="Arial" w:cs="Arial"/>
          <w:b/>
          <w:bCs/>
          <w:i/>
          <w:lang w:val="fr-FR"/>
        </w:rPr>
      </w:pPr>
      <w:r>
        <w:rPr>
          <w:rFonts w:ascii="Arial" w:hAnsi="Arial" w:cs="Arial"/>
          <w:i/>
        </w:rPr>
        <w:t xml:space="preserve">Keywords: </w:t>
      </w:r>
      <w:r w:rsidRPr="00333C64">
        <w:rPr>
          <w:rFonts w:ascii="Arial" w:hAnsi="Arial" w:cs="Arial"/>
          <w:i/>
        </w:rPr>
        <w:t>Adenosine deaminase 2 deficiency, DADA2,</w:t>
      </w:r>
      <w:r w:rsidR="00A64BA2">
        <w:rPr>
          <w:rFonts w:ascii="Arial" w:hAnsi="Arial" w:cs="Arial"/>
          <w:i/>
        </w:rPr>
        <w:t xml:space="preserve"> </w:t>
      </w:r>
      <w:r w:rsidRPr="00333C64">
        <w:rPr>
          <w:rFonts w:ascii="Arial" w:hAnsi="Arial" w:cs="Arial"/>
          <w:i/>
        </w:rPr>
        <w:t>CECR1 mutations, Autoinflammatory disease, Vasculitis, ADA2 enzyme activity, Anti-TNF therapy, Gene sequencing, Genotype–phenotype correlation, Monogenic vasculitis, Early-onset vasculitis.</w:t>
      </w:r>
    </w:p>
    <w:p w14:paraId="09F8734D" w14:textId="77777777" w:rsidR="00790ADA" w:rsidRDefault="00790ADA" w:rsidP="00441B6F">
      <w:pPr>
        <w:pStyle w:val="Body"/>
        <w:spacing w:after="0"/>
        <w:rPr>
          <w:rFonts w:ascii="Arial" w:hAnsi="Arial" w:cs="Arial"/>
          <w:i/>
        </w:rPr>
      </w:pPr>
    </w:p>
    <w:p w14:paraId="18AEB011" w14:textId="77777777" w:rsidR="00333C64" w:rsidRDefault="00333C64" w:rsidP="00441B6F">
      <w:pPr>
        <w:pStyle w:val="Body"/>
        <w:spacing w:after="0"/>
        <w:rPr>
          <w:rFonts w:ascii="Arial" w:hAnsi="Arial" w:cs="Arial"/>
          <w:i/>
          <w:sz w:val="18"/>
        </w:rPr>
      </w:pPr>
    </w:p>
    <w:p w14:paraId="00A53487" w14:textId="77777777" w:rsidR="00333C64" w:rsidRPr="00A24E7E" w:rsidRDefault="00333C64" w:rsidP="00441B6F">
      <w:pPr>
        <w:pStyle w:val="Body"/>
        <w:spacing w:after="0"/>
        <w:rPr>
          <w:rFonts w:ascii="Arial" w:hAnsi="Arial" w:cs="Arial"/>
          <w:i/>
        </w:rPr>
      </w:pPr>
    </w:p>
    <w:p w14:paraId="5CDCC2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33C64">
        <w:rPr>
          <w:rFonts w:ascii="Arial" w:hAnsi="Arial" w:cs="Arial"/>
        </w:rPr>
        <w:t xml:space="preserve"> </w:t>
      </w:r>
    </w:p>
    <w:p w14:paraId="1C2F24E4" w14:textId="77777777" w:rsidR="00790ADA" w:rsidRPr="00FB3A86" w:rsidRDefault="00790ADA" w:rsidP="00441B6F">
      <w:pPr>
        <w:pStyle w:val="AbstHead"/>
        <w:spacing w:after="0"/>
        <w:jc w:val="both"/>
        <w:rPr>
          <w:rFonts w:ascii="Arial" w:hAnsi="Arial" w:cs="Arial"/>
        </w:rPr>
      </w:pPr>
    </w:p>
    <w:p w14:paraId="57A70A81" w14:textId="45552C95" w:rsidR="00B01FCD" w:rsidRDefault="00333C64" w:rsidP="00333C64">
      <w:pPr>
        <w:pStyle w:val="Body"/>
        <w:spacing w:after="0"/>
        <w:rPr>
          <w:rFonts w:ascii="Arial" w:hAnsi="Arial" w:cs="Arial"/>
        </w:rPr>
      </w:pPr>
      <w:r w:rsidRPr="00333C64">
        <w:rPr>
          <w:rFonts w:ascii="Arial" w:hAnsi="Arial" w:cs="Arial"/>
        </w:rPr>
        <w:t>Adenosine deaminase 2 deficiency (DADA2) is a rare genetic disorder that was first identified in 2014 [1], highlighting the intricate connections between immunity, inflammation, and vasculitis. This condition is a monogenic, autosomal recessive disease caused by biallelic mutations in the ADA2 gene (previously known as CECR1), which results in little to no ADA2 enzymatic activity [2].</w:t>
      </w:r>
      <w:r w:rsidR="001E0112">
        <w:rPr>
          <w:rFonts w:ascii="Arial" w:hAnsi="Arial" w:cs="Arial"/>
        </w:rPr>
        <w:t xml:space="preserve"> </w:t>
      </w:r>
      <w:r w:rsidRPr="00333C64">
        <w:rPr>
          <w:rFonts w:ascii="Arial" w:hAnsi="Arial" w:cs="Arial"/>
        </w:rPr>
        <w:t xml:space="preserve">The clinical presentation of DADA2 is quite varied and includes a range of vascular issues, immune system irregularities, blood disorders, and autoinflammatory symptoms [3]. This wide array of symptoms can often lead to delays in diagnosis or even misdiagnosis. </w:t>
      </w:r>
      <w:r w:rsidR="008C76EF" w:rsidRPr="008C76EF">
        <w:rPr>
          <w:rFonts w:ascii="Arial" w:hAnsi="Arial" w:cs="Arial"/>
          <w:highlight w:val="yellow"/>
        </w:rPr>
        <w:t>DADA2 is associated with a broad spectrum of features</w:t>
      </w:r>
      <w:r w:rsidR="00206B21">
        <w:rPr>
          <w:rFonts w:ascii="Arial" w:hAnsi="Arial" w:cs="Arial"/>
          <w:highlight w:val="yellow"/>
        </w:rPr>
        <w:t>,</w:t>
      </w:r>
      <w:r w:rsidR="008C76EF" w:rsidRPr="008C76EF">
        <w:rPr>
          <w:rFonts w:ascii="Arial" w:hAnsi="Arial" w:cs="Arial"/>
          <w:highlight w:val="yellow"/>
        </w:rPr>
        <w:t xml:space="preserve"> including fevers, livedoid rash, recurrent strokes, polyarteritis nodosa, and a spectrum of </w:t>
      </w:r>
      <w:proofErr w:type="spellStart"/>
      <w:r w:rsidR="008C76EF" w:rsidRPr="008C76EF">
        <w:rPr>
          <w:rFonts w:ascii="Arial" w:hAnsi="Arial" w:cs="Arial"/>
          <w:highlight w:val="yellow"/>
        </w:rPr>
        <w:t>h</w:t>
      </w:r>
      <w:r w:rsidR="00206B21">
        <w:rPr>
          <w:rFonts w:ascii="Arial" w:hAnsi="Arial" w:cs="Arial"/>
          <w:highlight w:val="yellow"/>
        </w:rPr>
        <w:t>a</w:t>
      </w:r>
      <w:r w:rsidR="008C76EF" w:rsidRPr="008C76EF">
        <w:rPr>
          <w:rFonts w:ascii="Arial" w:hAnsi="Arial" w:cs="Arial"/>
          <w:highlight w:val="yellow"/>
        </w:rPr>
        <w:t>ematological</w:t>
      </w:r>
      <w:proofErr w:type="spellEnd"/>
      <w:r w:rsidR="008C76EF" w:rsidRPr="008C76EF">
        <w:rPr>
          <w:rFonts w:ascii="Arial" w:hAnsi="Arial" w:cs="Arial"/>
          <w:highlight w:val="yellow"/>
        </w:rPr>
        <w:t xml:space="preserve"> and immunologic manifestations [13-15]. It is estimated that as many as 35,000 people could have DADA2, though fewer than approximately 300 have been diagnosed to date.6 Disease-causing variants are located throughout the gene, and careful reporting and classification of variants is imperative to early and accurate diagnosis</w:t>
      </w:r>
      <w:r w:rsidR="00BD670E">
        <w:rPr>
          <w:rFonts w:ascii="Arial" w:hAnsi="Arial" w:cs="Arial"/>
          <w:highlight w:val="yellow"/>
        </w:rPr>
        <w:t xml:space="preserve"> [16]</w:t>
      </w:r>
      <w:r w:rsidR="008C76EF" w:rsidRPr="008C76EF">
        <w:rPr>
          <w:rFonts w:ascii="Arial" w:hAnsi="Arial" w:cs="Arial"/>
          <w:highlight w:val="yellow"/>
        </w:rPr>
        <w:t>.</w:t>
      </w:r>
      <w:r w:rsidR="007E37C2">
        <w:rPr>
          <w:rFonts w:ascii="Arial" w:hAnsi="Arial" w:cs="Arial"/>
          <w:highlight w:val="yellow"/>
        </w:rPr>
        <w:t xml:space="preserve"> </w:t>
      </w:r>
      <w:r w:rsidRPr="00333C64">
        <w:rPr>
          <w:rFonts w:ascii="Arial" w:hAnsi="Arial" w:cs="Arial"/>
        </w:rPr>
        <w:t xml:space="preserve">In this report, we share the case of a patient who exhibited systemic vasculitis along with early-onset neurological symptoms, and whose diagnosis of DADA2 was confirmed through genetic testing. Through this case study, we delve into the clinical, biological, genetic, and treatment aspects of this often-overlooked condition, </w:t>
      </w:r>
      <w:proofErr w:type="spellStart"/>
      <w:r w:rsidR="00206B21" w:rsidRPr="00AC71C7">
        <w:rPr>
          <w:rFonts w:ascii="Arial" w:hAnsi="Arial" w:cs="Arial"/>
          <w:highlight w:val="yellow"/>
        </w:rPr>
        <w:t>emphasising</w:t>
      </w:r>
      <w:proofErr w:type="spellEnd"/>
      <w:r w:rsidR="00206B21" w:rsidRPr="00AC71C7">
        <w:rPr>
          <w:rFonts w:ascii="Arial" w:hAnsi="Arial" w:cs="Arial"/>
          <w:highlight w:val="yellow"/>
        </w:rPr>
        <w:t xml:space="preserve"> </w:t>
      </w:r>
      <w:r w:rsidRPr="00AC71C7">
        <w:rPr>
          <w:rFonts w:ascii="Arial" w:hAnsi="Arial" w:cs="Arial"/>
          <w:highlight w:val="yellow"/>
        </w:rPr>
        <w:t xml:space="preserve">the importance of </w:t>
      </w:r>
      <w:proofErr w:type="spellStart"/>
      <w:r w:rsidR="00206B21" w:rsidRPr="00AC71C7">
        <w:rPr>
          <w:rFonts w:ascii="Arial" w:hAnsi="Arial" w:cs="Arial"/>
          <w:highlight w:val="yellow"/>
        </w:rPr>
        <w:t>recognising</w:t>
      </w:r>
      <w:proofErr w:type="spellEnd"/>
      <w:r w:rsidR="00206B21" w:rsidRPr="00AC71C7">
        <w:rPr>
          <w:rFonts w:ascii="Arial" w:hAnsi="Arial" w:cs="Arial"/>
          <w:highlight w:val="yellow"/>
        </w:rPr>
        <w:t xml:space="preserve"> </w:t>
      </w:r>
      <w:r w:rsidRPr="00AC71C7">
        <w:rPr>
          <w:rFonts w:ascii="Arial" w:hAnsi="Arial" w:cs="Arial"/>
          <w:highlight w:val="yellow"/>
        </w:rPr>
        <w:t>it due t</w:t>
      </w:r>
      <w:r w:rsidRPr="00333C64">
        <w:rPr>
          <w:rFonts w:ascii="Arial" w:hAnsi="Arial" w:cs="Arial"/>
        </w:rPr>
        <w:t>o its significant implications for prognosis and therapy.</w:t>
      </w:r>
    </w:p>
    <w:p w14:paraId="3E4AE23C" w14:textId="77777777" w:rsidR="00790ADA" w:rsidRPr="00FB3A86" w:rsidRDefault="00790ADA" w:rsidP="00441B6F">
      <w:pPr>
        <w:pStyle w:val="Body"/>
        <w:spacing w:after="0"/>
        <w:rPr>
          <w:rFonts w:ascii="Arial" w:hAnsi="Arial" w:cs="Arial"/>
        </w:rPr>
      </w:pPr>
    </w:p>
    <w:p w14:paraId="59D5FCCD" w14:textId="77777777" w:rsidR="007F7B32" w:rsidRPr="00333C64" w:rsidRDefault="00902823" w:rsidP="00441B6F">
      <w:pPr>
        <w:pStyle w:val="AbstHead"/>
        <w:spacing w:after="0"/>
        <w:jc w:val="both"/>
        <w:rPr>
          <w:rFonts w:ascii="Arial" w:hAnsi="Arial" w:cs="Arial"/>
          <w:sz w:val="20"/>
        </w:rPr>
      </w:pPr>
      <w:r w:rsidRPr="00333C64">
        <w:rPr>
          <w:rFonts w:ascii="Arial" w:hAnsi="Arial" w:cs="Arial"/>
          <w:sz w:val="20"/>
        </w:rPr>
        <w:t xml:space="preserve">2. </w:t>
      </w:r>
      <w:r w:rsidR="00333C64" w:rsidRPr="00333C64">
        <w:rPr>
          <w:rFonts w:ascii="Arial" w:hAnsi="Arial" w:cs="Arial"/>
          <w:sz w:val="20"/>
        </w:rPr>
        <w:t>CASE REPORT</w:t>
      </w:r>
    </w:p>
    <w:p w14:paraId="0150189F" w14:textId="52879D59" w:rsidR="00333C64" w:rsidRPr="00333C64" w:rsidRDefault="00BB0E80" w:rsidP="00333C64">
      <w:pPr>
        <w:spacing w:before="100" w:beforeAutospacing="1" w:after="100" w:afterAutospacing="1"/>
        <w:rPr>
          <w:rFonts w:ascii="Arial" w:hAnsi="Arial" w:cs="Arial"/>
          <w:lang w:val="fr-FR" w:eastAsia="fr-FR"/>
        </w:rPr>
      </w:pPr>
      <w:r w:rsidRPr="00D8337D">
        <w:rPr>
          <w:rFonts w:ascii="Arial" w:hAnsi="Arial" w:cs="Arial"/>
          <w:highlight w:val="yellow"/>
          <w:lang w:val="fr-FR" w:eastAsia="fr-FR"/>
        </w:rPr>
        <w:t>A</w:t>
      </w:r>
      <w:r w:rsidR="00333C64" w:rsidRPr="00D8337D">
        <w:rPr>
          <w:rFonts w:ascii="Arial" w:hAnsi="Arial" w:cs="Arial"/>
          <w:highlight w:val="yellow"/>
          <w:lang w:val="fr-FR" w:eastAsia="fr-FR"/>
        </w:rPr>
        <w:t xml:space="preserve"> 19-year-old male</w:t>
      </w:r>
      <w:r w:rsidR="00DD4576" w:rsidRPr="00D8337D">
        <w:rPr>
          <w:rFonts w:ascii="Arial" w:hAnsi="Arial" w:cs="Arial"/>
          <w:highlight w:val="yellow"/>
          <w:lang w:val="fr-FR" w:eastAsia="fr-FR"/>
        </w:rPr>
        <w:t xml:space="preserve"> patient,</w:t>
      </w:r>
      <w:r w:rsidR="00333C64" w:rsidRPr="00D8337D">
        <w:rPr>
          <w:rFonts w:ascii="Arial" w:hAnsi="Arial" w:cs="Arial"/>
          <w:highlight w:val="yellow"/>
          <w:lang w:val="fr-FR" w:eastAsia="fr-FR"/>
        </w:rPr>
        <w:t xml:space="preserve"> </w:t>
      </w:r>
      <w:proofErr w:type="spellStart"/>
      <w:r w:rsidR="00333C64" w:rsidRPr="00D8337D">
        <w:rPr>
          <w:rFonts w:ascii="Arial" w:hAnsi="Arial" w:cs="Arial"/>
          <w:highlight w:val="yellow"/>
          <w:lang w:val="fr-FR" w:eastAsia="fr-FR"/>
        </w:rPr>
        <w:t>bo</w:t>
      </w:r>
      <w:r w:rsidR="00333C64" w:rsidRPr="00333C64">
        <w:rPr>
          <w:rFonts w:ascii="Arial" w:hAnsi="Arial" w:cs="Arial"/>
          <w:lang w:val="fr-FR" w:eastAsia="fr-FR"/>
        </w:rPr>
        <w:t>rn</w:t>
      </w:r>
      <w:proofErr w:type="spellEnd"/>
      <w:r w:rsidR="00333C64" w:rsidRPr="00333C64">
        <w:rPr>
          <w:rFonts w:ascii="Arial" w:hAnsi="Arial" w:cs="Arial"/>
          <w:lang w:val="fr-FR" w:eastAsia="fr-FR"/>
        </w:rPr>
        <w:t xml:space="preserve"> to first-</w:t>
      </w:r>
      <w:proofErr w:type="spellStart"/>
      <w:r w:rsidR="00333C64" w:rsidRPr="00333C64">
        <w:rPr>
          <w:rFonts w:ascii="Arial" w:hAnsi="Arial" w:cs="Arial"/>
          <w:lang w:val="fr-FR" w:eastAsia="fr-FR"/>
        </w:rPr>
        <w:t>degree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consanguineous</w:t>
      </w:r>
      <w:proofErr w:type="spellEnd"/>
      <w:r w:rsidR="00333C64" w:rsidRPr="00333C64">
        <w:rPr>
          <w:rFonts w:ascii="Arial" w:hAnsi="Arial" w:cs="Arial"/>
          <w:lang w:val="fr-FR" w:eastAsia="fr-FR"/>
        </w:rPr>
        <w:t xml:space="preserve"> parents, </w:t>
      </w:r>
      <w:proofErr w:type="spellStart"/>
      <w:r w:rsidR="00333C64" w:rsidRPr="00333C64">
        <w:rPr>
          <w:rFonts w:ascii="Arial" w:hAnsi="Arial" w:cs="Arial"/>
          <w:lang w:val="fr-FR" w:eastAsia="fr-FR"/>
        </w:rPr>
        <w:t>was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admitted</w:t>
      </w:r>
      <w:proofErr w:type="spellEnd"/>
      <w:r w:rsidR="00333C64" w:rsidRPr="00333C64">
        <w:rPr>
          <w:rFonts w:ascii="Arial" w:hAnsi="Arial" w:cs="Arial"/>
          <w:lang w:val="fr-FR" w:eastAsia="fr-FR"/>
        </w:rPr>
        <w:t xml:space="preserve"> to the </w:t>
      </w:r>
      <w:proofErr w:type="spellStart"/>
      <w:r w:rsidR="00333C64" w:rsidRPr="00333C64">
        <w:rPr>
          <w:rFonts w:ascii="Arial" w:hAnsi="Arial" w:cs="Arial"/>
          <w:lang w:val="fr-FR" w:eastAsia="fr-FR"/>
        </w:rPr>
        <w:t>Department</w:t>
      </w:r>
      <w:proofErr w:type="spellEnd"/>
      <w:r w:rsidR="00333C64" w:rsidRPr="00333C64">
        <w:rPr>
          <w:rFonts w:ascii="Arial" w:hAnsi="Arial" w:cs="Arial"/>
          <w:lang w:val="fr-FR" w:eastAsia="fr-FR"/>
        </w:rPr>
        <w:t xml:space="preserve"> of </w:t>
      </w:r>
      <w:proofErr w:type="spellStart"/>
      <w:r w:rsidR="00333C64" w:rsidRPr="00333C64">
        <w:rPr>
          <w:rFonts w:ascii="Arial" w:hAnsi="Arial" w:cs="Arial"/>
          <w:lang w:val="fr-FR" w:eastAsia="fr-FR"/>
        </w:rPr>
        <w:t>Internal</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Medicine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Since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childhood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he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had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experienced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recurrent</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unexplained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fevers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associated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with</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cutaneous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lesions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lastRenderedPageBreak/>
        <w:t>resembling</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genital</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aphthosis</w:t>
      </w:r>
      <w:proofErr w:type="spellEnd"/>
      <w:r w:rsidR="00333C64" w:rsidRPr="00333C64">
        <w:rPr>
          <w:rFonts w:ascii="Arial" w:hAnsi="Arial" w:cs="Arial"/>
          <w:lang w:val="fr-FR" w:eastAsia="fr-FR"/>
        </w:rPr>
        <w:t xml:space="preserve"> and </w:t>
      </w:r>
      <w:proofErr w:type="spellStart"/>
      <w:r w:rsidR="00333C64" w:rsidRPr="00333C64">
        <w:rPr>
          <w:rFonts w:ascii="Arial" w:hAnsi="Arial" w:cs="Arial"/>
          <w:lang w:val="fr-FR" w:eastAsia="fr-FR"/>
        </w:rPr>
        <w:t>recurrent</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urticaria</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along</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with</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neurological</w:t>
      </w:r>
      <w:proofErr w:type="spellEnd"/>
      <w:r w:rsidR="00333C64" w:rsidRPr="00333C64">
        <w:rPr>
          <w:rFonts w:ascii="Arial" w:hAnsi="Arial" w:cs="Arial"/>
          <w:lang w:val="fr-FR" w:eastAsia="fr-FR"/>
        </w:rPr>
        <w:t xml:space="preserve"> manifestations suggestive of </w:t>
      </w:r>
      <w:proofErr w:type="spellStart"/>
      <w:r w:rsidR="00333C64" w:rsidRPr="00333C64">
        <w:rPr>
          <w:rFonts w:ascii="Arial" w:hAnsi="Arial" w:cs="Arial"/>
          <w:lang w:val="fr-FR" w:eastAsia="fr-FR"/>
        </w:rPr>
        <w:t>early</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ischemic</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strokes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confirmed</w:t>
      </w:r>
      <w:proofErr w:type="spellEnd"/>
      <w:r w:rsidR="00333C64" w:rsidRPr="00333C64">
        <w:rPr>
          <w:rFonts w:ascii="Arial" w:hAnsi="Arial" w:cs="Arial"/>
          <w:lang w:val="fr-FR" w:eastAsia="fr-FR"/>
        </w:rPr>
        <w:t xml:space="preserve"> by </w:t>
      </w:r>
      <w:proofErr w:type="spellStart"/>
      <w:r w:rsidR="00333C64" w:rsidRPr="00333C64">
        <w:rPr>
          <w:rFonts w:ascii="Arial" w:hAnsi="Arial" w:cs="Arial"/>
          <w:lang w:val="fr-FR" w:eastAsia="fr-FR"/>
        </w:rPr>
        <w:t>imaging</w:t>
      </w:r>
      <w:proofErr w:type="spellEnd"/>
      <w:r w:rsidR="00333C64" w:rsidRPr="00333C64">
        <w:rPr>
          <w:rFonts w:ascii="Arial" w:hAnsi="Arial" w:cs="Arial"/>
          <w:lang w:val="fr-FR" w:eastAsia="fr-FR"/>
        </w:rPr>
        <w:t xml:space="preserve">, and </w:t>
      </w:r>
      <w:proofErr w:type="spellStart"/>
      <w:r w:rsidR="00333C64" w:rsidRPr="00333C64">
        <w:rPr>
          <w:rFonts w:ascii="Arial" w:hAnsi="Arial" w:cs="Arial"/>
          <w:lang w:val="fr-FR" w:eastAsia="fr-FR"/>
        </w:rPr>
        <w:t>inflammatory</w:t>
      </w:r>
      <w:proofErr w:type="spellEnd"/>
      <w:r w:rsidR="00333C64" w:rsidRPr="00333C64">
        <w:rPr>
          <w:rFonts w:ascii="Arial" w:hAnsi="Arial" w:cs="Arial"/>
          <w:lang w:val="fr-FR" w:eastAsia="fr-FR"/>
        </w:rPr>
        <w:t xml:space="preserve"> joint pain.</w:t>
      </w:r>
      <w:r w:rsidR="00333C64" w:rsidRPr="00333C64">
        <w:rPr>
          <w:rFonts w:ascii="Arial" w:hAnsi="Arial" w:cs="Arial"/>
          <w:lang w:val="fr-FR" w:eastAsia="fr-FR"/>
        </w:rPr>
        <w:br/>
      </w:r>
      <w:proofErr w:type="spellStart"/>
      <w:r w:rsidR="00333C64" w:rsidRPr="00333C64">
        <w:rPr>
          <w:rFonts w:ascii="Arial" w:hAnsi="Arial" w:cs="Arial"/>
          <w:lang w:val="fr-FR" w:eastAsia="fr-FR"/>
        </w:rPr>
        <w:t>Clinical</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examination</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revealed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hepatomegaly</w:t>
      </w:r>
      <w:proofErr w:type="spellEnd"/>
      <w:r w:rsidR="00333C64" w:rsidRPr="00333C64">
        <w:rPr>
          <w:rFonts w:ascii="Arial" w:hAnsi="Arial" w:cs="Arial"/>
          <w:lang w:val="fr-FR" w:eastAsia="fr-FR"/>
        </w:rPr>
        <w:t xml:space="preserve"> and </w:t>
      </w:r>
      <w:proofErr w:type="spellStart"/>
      <w:r w:rsidR="00333C64" w:rsidRPr="00333C64">
        <w:rPr>
          <w:rFonts w:ascii="Arial" w:hAnsi="Arial" w:cs="Arial"/>
          <w:lang w:val="fr-FR" w:eastAsia="fr-FR"/>
        </w:rPr>
        <w:t>splenomegaly</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without</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growth</w:t>
      </w:r>
      <w:proofErr w:type="spellEnd"/>
      <w:r w:rsidR="00333C64" w:rsidRPr="00333C64">
        <w:rPr>
          <w:rFonts w:ascii="Arial" w:hAnsi="Arial" w:cs="Arial"/>
          <w:lang w:val="fr-FR" w:eastAsia="fr-FR"/>
        </w:rPr>
        <w:t xml:space="preserve"> retardation. </w:t>
      </w:r>
      <w:proofErr w:type="spellStart"/>
      <w:r w:rsidR="00333C64" w:rsidRPr="00333C64">
        <w:rPr>
          <w:rFonts w:ascii="Arial" w:hAnsi="Arial" w:cs="Arial"/>
          <w:lang w:val="fr-FR" w:eastAsia="fr-FR"/>
        </w:rPr>
        <w:t>Laboratory</w:t>
      </w:r>
      <w:proofErr w:type="spellEnd"/>
      <w:r w:rsidR="00333C64" w:rsidRPr="00333C64">
        <w:rPr>
          <w:rFonts w:ascii="Arial" w:hAnsi="Arial" w:cs="Arial"/>
          <w:lang w:val="fr-FR" w:eastAsia="fr-FR"/>
        </w:rPr>
        <w:t xml:space="preserve"> tests </w:t>
      </w:r>
      <w:proofErr w:type="spellStart"/>
      <w:r w:rsidR="00333C64" w:rsidRPr="00333C64">
        <w:rPr>
          <w:rFonts w:ascii="Arial" w:hAnsi="Arial" w:cs="Arial"/>
          <w:lang w:val="fr-FR" w:eastAsia="fr-FR"/>
        </w:rPr>
        <w:t>showed</w:t>
      </w:r>
      <w:proofErr w:type="spellEnd"/>
      <w:r w:rsidR="00333C64" w:rsidRPr="00333C64">
        <w:rPr>
          <w:rFonts w:ascii="Arial" w:hAnsi="Arial" w:cs="Arial"/>
          <w:lang w:val="fr-FR" w:eastAsia="fr-FR"/>
        </w:rPr>
        <w:t xml:space="preserve"> a persistent </w:t>
      </w:r>
      <w:proofErr w:type="spellStart"/>
      <w:r w:rsidR="00333C64" w:rsidRPr="00333C64">
        <w:rPr>
          <w:rFonts w:ascii="Arial" w:hAnsi="Arial" w:cs="Arial"/>
          <w:lang w:val="fr-FR" w:eastAsia="fr-FR"/>
        </w:rPr>
        <w:t>inflammatory</w:t>
      </w:r>
      <w:proofErr w:type="spellEnd"/>
      <w:r w:rsidR="00333C64" w:rsidRPr="00333C64">
        <w:rPr>
          <w:rFonts w:ascii="Arial" w:hAnsi="Arial" w:cs="Arial"/>
          <w:lang w:val="fr-FR" w:eastAsia="fr-FR"/>
        </w:rPr>
        <w:t xml:space="preserve"> syndrome, </w:t>
      </w:r>
      <w:proofErr w:type="spellStart"/>
      <w:r w:rsidR="00333C64" w:rsidRPr="00333C64">
        <w:rPr>
          <w:rFonts w:ascii="Arial" w:hAnsi="Arial" w:cs="Arial"/>
          <w:lang w:val="fr-FR" w:eastAsia="fr-FR"/>
        </w:rPr>
        <w:t>without</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cytopenia</w:t>
      </w:r>
      <w:proofErr w:type="spellEnd"/>
      <w:r w:rsidR="00333C64" w:rsidRPr="00333C64">
        <w:rPr>
          <w:rFonts w:ascii="Arial" w:hAnsi="Arial" w:cs="Arial"/>
          <w:lang w:val="fr-FR" w:eastAsia="fr-FR"/>
        </w:rPr>
        <w:t xml:space="preserve"> or </w:t>
      </w:r>
      <w:proofErr w:type="spellStart"/>
      <w:r w:rsidR="00333C64" w:rsidRPr="00333C64">
        <w:rPr>
          <w:rFonts w:ascii="Arial" w:hAnsi="Arial" w:cs="Arial"/>
          <w:lang w:val="fr-FR" w:eastAsia="fr-FR"/>
        </w:rPr>
        <w:t>serum</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immunoglobulin</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deficiency</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Immunological</w:t>
      </w:r>
      <w:proofErr w:type="spellEnd"/>
      <w:r w:rsidR="00333C64" w:rsidRPr="00333C64">
        <w:rPr>
          <w:rFonts w:ascii="Arial" w:hAnsi="Arial" w:cs="Arial"/>
          <w:lang w:val="fr-FR" w:eastAsia="fr-FR"/>
        </w:rPr>
        <w:t xml:space="preserve"> and </w:t>
      </w:r>
      <w:proofErr w:type="spellStart"/>
      <w:r w:rsidR="00333C64" w:rsidRPr="00333C64">
        <w:rPr>
          <w:rFonts w:ascii="Arial" w:hAnsi="Arial" w:cs="Arial"/>
          <w:lang w:val="fr-FR" w:eastAsia="fr-FR"/>
        </w:rPr>
        <w:t>infectious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screenings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were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unremarkable</w:t>
      </w:r>
      <w:proofErr w:type="spellEnd"/>
      <w:r w:rsidR="00333C64" w:rsidRPr="00333C64">
        <w:rPr>
          <w:rFonts w:ascii="Arial" w:hAnsi="Arial" w:cs="Arial"/>
          <w:lang w:val="fr-FR" w:eastAsia="fr-FR"/>
        </w:rPr>
        <w:t xml:space="preserve">. Brain </w:t>
      </w:r>
      <w:proofErr w:type="spellStart"/>
      <w:r w:rsidR="00333C64" w:rsidRPr="00333C64">
        <w:rPr>
          <w:rFonts w:ascii="Arial" w:hAnsi="Arial" w:cs="Arial"/>
          <w:lang w:val="fr-FR" w:eastAsia="fr-FR"/>
        </w:rPr>
        <w:t>imaging</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confirmed</w:t>
      </w:r>
      <w:proofErr w:type="spellEnd"/>
      <w:r w:rsidR="00333C64" w:rsidRPr="00333C64">
        <w:rPr>
          <w:rFonts w:ascii="Arial" w:hAnsi="Arial" w:cs="Arial"/>
          <w:lang w:val="fr-FR" w:eastAsia="fr-FR"/>
        </w:rPr>
        <w:t xml:space="preserve"> multiple </w:t>
      </w:r>
      <w:proofErr w:type="spellStart"/>
      <w:r w:rsidR="00333C64" w:rsidRPr="00333C64">
        <w:rPr>
          <w:rFonts w:ascii="Arial" w:hAnsi="Arial" w:cs="Arial"/>
          <w:lang w:val="fr-FR" w:eastAsia="fr-FR"/>
        </w:rPr>
        <w:t>lacunar</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infarcts</w:t>
      </w:r>
      <w:proofErr w:type="spellEnd"/>
      <w:r w:rsidR="00333C64" w:rsidRPr="00333C64">
        <w:rPr>
          <w:rFonts w:ascii="Arial" w:hAnsi="Arial" w:cs="Arial"/>
          <w:lang w:val="fr-FR" w:eastAsia="fr-FR"/>
        </w:rPr>
        <w:t>.</w:t>
      </w:r>
      <w:r w:rsidR="00333C64" w:rsidRPr="00333C64">
        <w:rPr>
          <w:rFonts w:ascii="Arial" w:hAnsi="Arial" w:cs="Arial"/>
          <w:lang w:val="fr-FR" w:eastAsia="fr-FR"/>
        </w:rPr>
        <w:br/>
      </w:r>
      <w:proofErr w:type="spellStart"/>
      <w:r w:rsidR="00333C64" w:rsidRPr="00333C64">
        <w:rPr>
          <w:rFonts w:ascii="Arial" w:hAnsi="Arial" w:cs="Arial"/>
          <w:lang w:val="fr-FR" w:eastAsia="fr-FR"/>
        </w:rPr>
        <w:t>Given</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this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presentation</w:t>
      </w:r>
      <w:proofErr w:type="spellEnd"/>
      <w:r w:rsidR="00333C64" w:rsidRPr="00333C64">
        <w:rPr>
          <w:rFonts w:ascii="Arial" w:hAnsi="Arial" w:cs="Arial"/>
          <w:lang w:val="fr-FR" w:eastAsia="fr-FR"/>
        </w:rPr>
        <w:t xml:space="preserve"> of </w:t>
      </w:r>
      <w:proofErr w:type="spellStart"/>
      <w:r w:rsidR="00333C64" w:rsidRPr="00333C64">
        <w:rPr>
          <w:rFonts w:ascii="Arial" w:hAnsi="Arial" w:cs="Arial"/>
          <w:lang w:val="fr-FR" w:eastAsia="fr-FR"/>
        </w:rPr>
        <w:t>systemic</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vasculitis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with</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early</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neurological</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involvement</w:t>
      </w:r>
      <w:proofErr w:type="spellEnd"/>
      <w:r w:rsidR="00333C64" w:rsidRPr="00333C64">
        <w:rPr>
          <w:rFonts w:ascii="Arial" w:hAnsi="Arial" w:cs="Arial"/>
          <w:lang w:val="fr-FR" w:eastAsia="fr-FR"/>
        </w:rPr>
        <w:t xml:space="preserve">, ADA2 </w:t>
      </w:r>
      <w:proofErr w:type="spellStart"/>
      <w:r w:rsidR="00333C64" w:rsidRPr="00333C64">
        <w:rPr>
          <w:rFonts w:ascii="Arial" w:hAnsi="Arial" w:cs="Arial"/>
          <w:lang w:val="fr-FR" w:eastAsia="fr-FR"/>
        </w:rPr>
        <w:t>deficiency</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was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suspected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Genetic</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analysis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revealed</w:t>
      </w:r>
      <w:proofErr w:type="spellEnd"/>
      <w:r w:rsidR="00333C64" w:rsidRPr="00333C64">
        <w:rPr>
          <w:rFonts w:ascii="Arial" w:hAnsi="Arial" w:cs="Arial"/>
          <w:lang w:val="fr-FR" w:eastAsia="fr-FR"/>
        </w:rPr>
        <w:t xml:space="preserve"> a </w:t>
      </w:r>
      <w:proofErr w:type="spellStart"/>
      <w:r w:rsidR="00333C64" w:rsidRPr="00333C64">
        <w:rPr>
          <w:rFonts w:ascii="Arial" w:hAnsi="Arial" w:cs="Arial"/>
          <w:lang w:val="fr-FR" w:eastAsia="fr-FR"/>
        </w:rPr>
        <w:t>homozygous</w:t>
      </w:r>
      <w:proofErr w:type="spellEnd"/>
      <w:r w:rsidR="00333C64" w:rsidRPr="00333C64">
        <w:rPr>
          <w:rFonts w:ascii="Arial" w:hAnsi="Arial" w:cs="Arial"/>
          <w:lang w:val="fr-FR" w:eastAsia="fr-FR"/>
        </w:rPr>
        <w:t xml:space="preserve"> variant NM_001282225.2:c.1069G&gt;A in the </w:t>
      </w:r>
      <w:r w:rsidR="00333C64" w:rsidRPr="00333C64">
        <w:rPr>
          <w:rFonts w:ascii="Arial" w:hAnsi="Arial" w:cs="Arial"/>
          <w:i/>
          <w:iCs/>
          <w:lang w:val="fr-FR" w:eastAsia="fr-FR"/>
        </w:rPr>
        <w:t>ADA2</w:t>
      </w:r>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gene</w:t>
      </w:r>
      <w:proofErr w:type="spellEnd"/>
      <w:r w:rsidR="00333C64" w:rsidRPr="00333C64">
        <w:rPr>
          <w:rFonts w:ascii="Arial" w:hAnsi="Arial" w:cs="Arial"/>
          <w:lang w:val="fr-FR" w:eastAsia="fr-FR"/>
        </w:rPr>
        <w:t xml:space="preserve"> (class 3), </w:t>
      </w:r>
      <w:proofErr w:type="spellStart"/>
      <w:r w:rsidR="00333C64" w:rsidRPr="00333C64">
        <w:rPr>
          <w:rFonts w:ascii="Arial" w:hAnsi="Arial" w:cs="Arial"/>
          <w:lang w:val="fr-FR" w:eastAsia="fr-FR"/>
        </w:rPr>
        <w:t>confirming</w:t>
      </w:r>
      <w:proofErr w:type="spellEnd"/>
      <w:r w:rsidR="00333C64" w:rsidRPr="00333C64">
        <w:rPr>
          <w:rFonts w:ascii="Arial" w:hAnsi="Arial" w:cs="Arial"/>
          <w:lang w:val="fr-FR" w:eastAsia="fr-FR"/>
        </w:rPr>
        <w:t xml:space="preserve"> the </w:t>
      </w:r>
      <w:proofErr w:type="spellStart"/>
      <w:r w:rsidR="00333C64" w:rsidRPr="00333C64">
        <w:rPr>
          <w:rFonts w:ascii="Arial" w:hAnsi="Arial" w:cs="Arial"/>
          <w:lang w:val="fr-FR" w:eastAsia="fr-FR"/>
        </w:rPr>
        <w:t>diagnosis</w:t>
      </w:r>
      <w:proofErr w:type="spellEnd"/>
      <w:r w:rsidR="00333C64" w:rsidRPr="00333C64">
        <w:rPr>
          <w:rFonts w:ascii="Arial" w:hAnsi="Arial" w:cs="Arial"/>
          <w:lang w:val="fr-FR" w:eastAsia="fr-FR"/>
        </w:rPr>
        <w:t xml:space="preserve"> of DADA2.</w:t>
      </w:r>
      <w:r w:rsidR="00333C64" w:rsidRPr="00333C64">
        <w:rPr>
          <w:rFonts w:ascii="Arial" w:hAnsi="Arial" w:cs="Arial"/>
          <w:lang w:val="fr-FR" w:eastAsia="fr-FR"/>
        </w:rPr>
        <w:br/>
        <w:t xml:space="preserve">The patient </w:t>
      </w:r>
      <w:proofErr w:type="spellStart"/>
      <w:r w:rsidR="00333C64" w:rsidRPr="00333C64">
        <w:rPr>
          <w:rFonts w:ascii="Arial" w:hAnsi="Arial" w:cs="Arial"/>
          <w:lang w:val="fr-FR" w:eastAsia="fr-FR"/>
        </w:rPr>
        <w:t>was</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treated</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with</w:t>
      </w:r>
      <w:proofErr w:type="spellEnd"/>
      <w:r w:rsidR="00333C64" w:rsidRPr="00333C64">
        <w:rPr>
          <w:rFonts w:ascii="Arial" w:hAnsi="Arial" w:cs="Arial"/>
          <w:lang w:val="fr-FR" w:eastAsia="fr-FR"/>
        </w:rPr>
        <w:t xml:space="preserve"> an anti–TNF-α agent (</w:t>
      </w:r>
      <w:proofErr w:type="spellStart"/>
      <w:r w:rsidR="00333C64" w:rsidRPr="00333C64">
        <w:rPr>
          <w:rFonts w:ascii="Arial" w:hAnsi="Arial" w:cs="Arial"/>
          <w:lang w:val="fr-FR" w:eastAsia="fr-FR"/>
        </w:rPr>
        <w:t>etanercept</w:t>
      </w:r>
      <w:proofErr w:type="spellEnd"/>
      <w:r w:rsidR="00333C64" w:rsidRPr="00333C64">
        <w:rPr>
          <w:rFonts w:ascii="Arial" w:hAnsi="Arial" w:cs="Arial"/>
          <w:lang w:val="fr-FR" w:eastAsia="fr-FR"/>
        </w:rPr>
        <w:t xml:space="preserve"> 25 mg/</w:t>
      </w:r>
      <w:proofErr w:type="spellStart"/>
      <w:r w:rsidR="00333C64" w:rsidRPr="00333C64">
        <w:rPr>
          <w:rFonts w:ascii="Arial" w:hAnsi="Arial" w:cs="Arial"/>
          <w:lang w:val="fr-FR" w:eastAsia="fr-FR"/>
        </w:rPr>
        <w:t>week</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leading</w:t>
      </w:r>
      <w:proofErr w:type="spellEnd"/>
      <w:r w:rsidR="00333C64" w:rsidRPr="00333C64">
        <w:rPr>
          <w:rFonts w:ascii="Arial" w:hAnsi="Arial" w:cs="Arial"/>
          <w:lang w:val="fr-FR" w:eastAsia="fr-FR"/>
        </w:rPr>
        <w:t xml:space="preserve"> to a </w:t>
      </w:r>
      <w:proofErr w:type="spellStart"/>
      <w:r w:rsidR="00333C64" w:rsidRPr="00333C64">
        <w:rPr>
          <w:rFonts w:ascii="Arial" w:hAnsi="Arial" w:cs="Arial"/>
          <w:lang w:val="fr-FR" w:eastAsia="fr-FR"/>
        </w:rPr>
        <w:t>favo</w:t>
      </w:r>
      <w:r w:rsidR="00206B21">
        <w:rPr>
          <w:rFonts w:ascii="Arial" w:hAnsi="Arial" w:cs="Arial"/>
          <w:lang w:val="fr-FR" w:eastAsia="fr-FR"/>
        </w:rPr>
        <w:t>u</w:t>
      </w:r>
      <w:r w:rsidR="00333C64" w:rsidRPr="00333C64">
        <w:rPr>
          <w:rFonts w:ascii="Arial" w:hAnsi="Arial" w:cs="Arial"/>
          <w:lang w:val="fr-FR" w:eastAsia="fr-FR"/>
        </w:rPr>
        <w:t>rable</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evolution</w:t>
      </w:r>
      <w:proofErr w:type="spellEnd"/>
      <w:r w:rsidR="00333C64" w:rsidRPr="00333C64">
        <w:rPr>
          <w:rFonts w:ascii="Arial" w:hAnsi="Arial" w:cs="Arial"/>
          <w:lang w:val="fr-FR" w:eastAsia="fr-FR"/>
        </w:rPr>
        <w:t xml:space="preserve">: </w:t>
      </w:r>
      <w:proofErr w:type="spellStart"/>
      <w:r w:rsidR="00333C64" w:rsidRPr="00333C64">
        <w:rPr>
          <w:rFonts w:ascii="Arial" w:hAnsi="Arial" w:cs="Arial"/>
          <w:lang w:val="fr-FR" w:eastAsia="fr-FR"/>
        </w:rPr>
        <w:t>resolution</w:t>
      </w:r>
      <w:proofErr w:type="spellEnd"/>
      <w:r w:rsidR="00333C64" w:rsidRPr="00333C64">
        <w:rPr>
          <w:rFonts w:ascii="Arial" w:hAnsi="Arial" w:cs="Arial"/>
          <w:lang w:val="fr-FR" w:eastAsia="fr-FR"/>
        </w:rPr>
        <w:t xml:space="preserve"> of </w:t>
      </w:r>
      <w:proofErr w:type="spellStart"/>
      <w:r w:rsidR="00333C64" w:rsidRPr="00333C64">
        <w:rPr>
          <w:rFonts w:ascii="Arial" w:hAnsi="Arial" w:cs="Arial"/>
          <w:lang w:val="fr-FR" w:eastAsia="fr-FR"/>
        </w:rPr>
        <w:t>fever</w:t>
      </w:r>
      <w:proofErr w:type="spellEnd"/>
      <w:r w:rsidR="00333C64" w:rsidRPr="00333C64">
        <w:rPr>
          <w:rFonts w:ascii="Arial" w:hAnsi="Arial" w:cs="Arial"/>
          <w:lang w:val="fr-FR" w:eastAsia="fr-FR"/>
        </w:rPr>
        <w:t xml:space="preserve">, </w:t>
      </w:r>
      <w:proofErr w:type="spellStart"/>
      <w:r w:rsidR="00333C64" w:rsidRPr="00AC71C7">
        <w:rPr>
          <w:rFonts w:ascii="Arial" w:hAnsi="Arial" w:cs="Arial"/>
          <w:highlight w:val="yellow"/>
          <w:lang w:val="fr-FR" w:eastAsia="fr-FR"/>
        </w:rPr>
        <w:t>neurological</w:t>
      </w:r>
      <w:proofErr w:type="spellEnd"/>
      <w:r w:rsidR="00333C64" w:rsidRPr="00AC71C7">
        <w:rPr>
          <w:rFonts w:ascii="Arial" w:hAnsi="Arial" w:cs="Arial"/>
          <w:highlight w:val="yellow"/>
          <w:lang w:val="fr-FR" w:eastAsia="fr-FR"/>
        </w:rPr>
        <w:t xml:space="preserve"> </w:t>
      </w:r>
      <w:r w:rsidR="00206B21" w:rsidRPr="00AC71C7">
        <w:rPr>
          <w:rFonts w:ascii="Arial" w:hAnsi="Arial" w:cs="Arial"/>
          <w:highlight w:val="yellow"/>
          <w:lang w:val="fr-FR" w:eastAsia="fr-FR"/>
        </w:rPr>
        <w:t>stabilisation</w:t>
      </w:r>
      <w:r w:rsidR="00333C64" w:rsidRPr="00AC71C7">
        <w:rPr>
          <w:rFonts w:ascii="Arial" w:hAnsi="Arial" w:cs="Arial"/>
          <w:highlight w:val="yellow"/>
          <w:lang w:val="fr-FR" w:eastAsia="fr-FR"/>
        </w:rPr>
        <w:t xml:space="preserve">, and </w:t>
      </w:r>
      <w:r w:rsidR="00206B21" w:rsidRPr="00AC71C7">
        <w:rPr>
          <w:rFonts w:ascii="Arial" w:hAnsi="Arial" w:cs="Arial"/>
          <w:highlight w:val="yellow"/>
          <w:lang w:val="fr-FR" w:eastAsia="fr-FR"/>
        </w:rPr>
        <w:t xml:space="preserve">normalisation </w:t>
      </w:r>
      <w:r w:rsidR="00333C64" w:rsidRPr="00AC71C7">
        <w:rPr>
          <w:rFonts w:ascii="Arial" w:hAnsi="Arial" w:cs="Arial"/>
          <w:highlight w:val="yellow"/>
          <w:lang w:val="fr-FR" w:eastAsia="fr-FR"/>
        </w:rPr>
        <w:t xml:space="preserve">of </w:t>
      </w:r>
      <w:proofErr w:type="spellStart"/>
      <w:r w:rsidR="00333C64" w:rsidRPr="00AC71C7">
        <w:rPr>
          <w:rFonts w:ascii="Arial" w:hAnsi="Arial" w:cs="Arial"/>
          <w:highlight w:val="yellow"/>
          <w:lang w:val="fr-FR" w:eastAsia="fr-FR"/>
        </w:rPr>
        <w:t>inflammatory</w:t>
      </w:r>
      <w:proofErr w:type="spellEnd"/>
      <w:r w:rsidR="00333C64" w:rsidRPr="00333C64">
        <w:rPr>
          <w:rFonts w:ascii="Arial" w:hAnsi="Arial" w:cs="Arial"/>
          <w:lang w:val="fr-FR" w:eastAsia="fr-FR"/>
        </w:rPr>
        <w:t xml:space="preserve"> markers.</w:t>
      </w:r>
    </w:p>
    <w:p w14:paraId="74E5F9FF" w14:textId="77777777" w:rsidR="00AA74E0" w:rsidRPr="00333C64" w:rsidRDefault="00AA74E0" w:rsidP="00333C64">
      <w:pPr>
        <w:pStyle w:val="Body"/>
        <w:spacing w:after="0"/>
        <w:rPr>
          <w:rFonts w:ascii="Arial" w:hAnsi="Arial" w:cs="Arial"/>
        </w:rPr>
      </w:pPr>
      <w:r w:rsidRPr="00333C64">
        <w:rPr>
          <w:rFonts w:ascii="Arial" w:hAnsi="Arial" w:cs="Arial"/>
        </w:rPr>
        <w:t xml:space="preserve"> </w:t>
      </w:r>
    </w:p>
    <w:p w14:paraId="35B48F5E" w14:textId="77777777" w:rsidR="00790ADA" w:rsidRPr="00333C64" w:rsidRDefault="00790ADA" w:rsidP="00441B6F">
      <w:pPr>
        <w:pStyle w:val="Body"/>
        <w:spacing w:after="0"/>
        <w:rPr>
          <w:rFonts w:ascii="Arial" w:hAnsi="Arial" w:cs="Arial"/>
        </w:rPr>
      </w:pPr>
    </w:p>
    <w:p w14:paraId="6AECD9FE" w14:textId="77777777" w:rsidR="00902823" w:rsidRPr="00333C64" w:rsidRDefault="00000F8F" w:rsidP="00441B6F">
      <w:pPr>
        <w:pStyle w:val="Head1"/>
        <w:spacing w:after="0"/>
        <w:jc w:val="both"/>
        <w:rPr>
          <w:rFonts w:ascii="Arial" w:hAnsi="Arial" w:cs="Arial"/>
          <w:sz w:val="20"/>
        </w:rPr>
      </w:pPr>
      <w:r w:rsidRPr="00333C64">
        <w:rPr>
          <w:rFonts w:ascii="Arial" w:hAnsi="Arial" w:cs="Arial"/>
          <w:sz w:val="20"/>
        </w:rPr>
        <w:t>3</w:t>
      </w:r>
      <w:r w:rsidR="00902823" w:rsidRPr="00333C64">
        <w:rPr>
          <w:rFonts w:ascii="Arial" w:hAnsi="Arial" w:cs="Arial"/>
          <w:sz w:val="20"/>
        </w:rPr>
        <w:t xml:space="preserve">. </w:t>
      </w:r>
      <w:r w:rsidRPr="00333C64">
        <w:rPr>
          <w:rFonts w:ascii="Arial" w:hAnsi="Arial" w:cs="Arial"/>
          <w:sz w:val="20"/>
        </w:rPr>
        <w:t>discussion</w:t>
      </w:r>
    </w:p>
    <w:p w14:paraId="1B73E51B" w14:textId="77777777" w:rsidR="00333C64" w:rsidRPr="00333C64" w:rsidRDefault="00333C64" w:rsidP="00F42097">
      <w:pPr>
        <w:spacing w:before="100" w:beforeAutospacing="1" w:after="100" w:afterAutospacing="1"/>
        <w:jc w:val="both"/>
        <w:rPr>
          <w:rFonts w:ascii="Arial" w:hAnsi="Arial" w:cs="Arial"/>
          <w:lang w:eastAsia="fr-FR"/>
        </w:rPr>
      </w:pPr>
      <w:r w:rsidRPr="00333C64">
        <w:rPr>
          <w:rFonts w:ascii="Arial" w:hAnsi="Arial" w:cs="Arial"/>
          <w:lang w:val="fr-FR" w:eastAsia="fr-FR"/>
        </w:rPr>
        <w:t xml:space="preserve">ADA2 </w:t>
      </w:r>
      <w:proofErr w:type="spellStart"/>
      <w:r w:rsidRPr="00333C64">
        <w:rPr>
          <w:rFonts w:ascii="Arial" w:hAnsi="Arial" w:cs="Arial"/>
          <w:lang w:val="fr-FR" w:eastAsia="fr-FR"/>
        </w:rPr>
        <w:t>deficiency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a rare </w:t>
      </w:r>
      <w:proofErr w:type="spellStart"/>
      <w:r w:rsidRPr="00333C64">
        <w:rPr>
          <w:rFonts w:ascii="Arial" w:hAnsi="Arial" w:cs="Arial"/>
          <w:lang w:val="fr-FR" w:eastAsia="fr-FR"/>
        </w:rPr>
        <w:t>genetic</w:t>
      </w:r>
      <w:proofErr w:type="spellEnd"/>
      <w:r w:rsidRPr="00333C64">
        <w:rPr>
          <w:rFonts w:ascii="Arial" w:hAnsi="Arial" w:cs="Arial"/>
          <w:lang w:val="fr-FR" w:eastAsia="fr-FR"/>
        </w:rPr>
        <w:t xml:space="preserve"> condition </w:t>
      </w:r>
      <w:proofErr w:type="spellStart"/>
      <w:r w:rsidRPr="00333C64">
        <w:rPr>
          <w:rFonts w:ascii="Arial" w:hAnsi="Arial" w:cs="Arial"/>
          <w:lang w:val="fr-FR" w:eastAsia="fr-FR"/>
        </w:rPr>
        <w:t>that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follows</w:t>
      </w:r>
      <w:proofErr w:type="spellEnd"/>
      <w:r w:rsidRPr="00333C64">
        <w:rPr>
          <w:rFonts w:ascii="Arial" w:hAnsi="Arial" w:cs="Arial"/>
          <w:lang w:val="fr-FR" w:eastAsia="fr-FR"/>
        </w:rPr>
        <w:t xml:space="preserve"> an </w:t>
      </w:r>
      <w:proofErr w:type="spellStart"/>
      <w:r w:rsidRPr="00333C64">
        <w:rPr>
          <w:rFonts w:ascii="Arial" w:hAnsi="Arial" w:cs="Arial"/>
          <w:lang w:val="fr-FR" w:eastAsia="fr-FR"/>
        </w:rPr>
        <w:t>autosomal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recessive</w:t>
      </w:r>
      <w:proofErr w:type="spellEnd"/>
      <w:r w:rsidRPr="00333C64">
        <w:rPr>
          <w:rFonts w:ascii="Arial" w:hAnsi="Arial" w:cs="Arial"/>
          <w:lang w:val="fr-FR" w:eastAsia="fr-FR"/>
        </w:rPr>
        <w:t xml:space="preserve"> pattern, </w:t>
      </w:r>
      <w:proofErr w:type="spellStart"/>
      <w:r w:rsidRPr="00333C64">
        <w:rPr>
          <w:rFonts w:ascii="Arial" w:hAnsi="Arial" w:cs="Arial"/>
          <w:lang w:val="fr-FR" w:eastAsia="fr-FR"/>
        </w:rPr>
        <w:t>stemming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from</w:t>
      </w:r>
      <w:proofErr w:type="spellEnd"/>
      <w:r w:rsidRPr="00333C64">
        <w:rPr>
          <w:rFonts w:ascii="Arial" w:hAnsi="Arial" w:cs="Arial"/>
          <w:lang w:val="fr-FR" w:eastAsia="fr-FR"/>
        </w:rPr>
        <w:t xml:space="preserve"> mutations in the ADA2 </w:t>
      </w:r>
      <w:proofErr w:type="spellStart"/>
      <w:r w:rsidRPr="00333C64">
        <w:rPr>
          <w:rFonts w:ascii="Arial" w:hAnsi="Arial" w:cs="Arial"/>
          <w:lang w:val="fr-FR" w:eastAsia="fr-FR"/>
        </w:rPr>
        <w:t>gene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found</w:t>
      </w:r>
      <w:proofErr w:type="spellEnd"/>
      <w:r w:rsidRPr="00333C64">
        <w:rPr>
          <w:rFonts w:ascii="Arial" w:hAnsi="Arial" w:cs="Arial"/>
          <w:lang w:val="fr-FR" w:eastAsia="fr-FR"/>
        </w:rPr>
        <w:t xml:space="preserve"> on chromosome 22q11.1 [1,7]. This </w:t>
      </w:r>
      <w:proofErr w:type="spellStart"/>
      <w:r w:rsidRPr="00333C64">
        <w:rPr>
          <w:rFonts w:ascii="Arial" w:hAnsi="Arial" w:cs="Arial"/>
          <w:lang w:val="fr-FR" w:eastAsia="fr-FR"/>
        </w:rPr>
        <w:t>gene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responsible</w:t>
      </w:r>
      <w:proofErr w:type="spellEnd"/>
      <w:r w:rsidRPr="00333C64">
        <w:rPr>
          <w:rFonts w:ascii="Arial" w:hAnsi="Arial" w:cs="Arial"/>
          <w:lang w:val="fr-FR" w:eastAsia="fr-FR"/>
        </w:rPr>
        <w:t xml:space="preserve"> for </w:t>
      </w:r>
      <w:proofErr w:type="spellStart"/>
      <w:r w:rsidRPr="00333C64">
        <w:rPr>
          <w:rFonts w:ascii="Arial" w:hAnsi="Arial" w:cs="Arial"/>
          <w:lang w:val="fr-FR" w:eastAsia="fr-FR"/>
        </w:rPr>
        <w:t>producing</w:t>
      </w:r>
      <w:proofErr w:type="spellEnd"/>
      <w:r w:rsidRPr="00333C64">
        <w:rPr>
          <w:rFonts w:ascii="Arial" w:hAnsi="Arial" w:cs="Arial"/>
          <w:lang w:val="fr-FR" w:eastAsia="fr-FR"/>
        </w:rPr>
        <w:t xml:space="preserve"> an </w:t>
      </w:r>
      <w:proofErr w:type="spellStart"/>
      <w:r w:rsidRPr="00333C64">
        <w:rPr>
          <w:rFonts w:ascii="Arial" w:hAnsi="Arial" w:cs="Arial"/>
          <w:lang w:val="fr-FR" w:eastAsia="fr-FR"/>
        </w:rPr>
        <w:t>extracellular</w:t>
      </w:r>
      <w:proofErr w:type="spellEnd"/>
      <w:r w:rsidRPr="00333C64">
        <w:rPr>
          <w:rFonts w:ascii="Arial" w:hAnsi="Arial" w:cs="Arial"/>
          <w:lang w:val="fr-FR" w:eastAsia="fr-FR"/>
        </w:rPr>
        <w:t xml:space="preserve"> enzyme </w:t>
      </w:r>
      <w:proofErr w:type="spellStart"/>
      <w:r w:rsidRPr="00333C64">
        <w:rPr>
          <w:rFonts w:ascii="Arial" w:hAnsi="Arial" w:cs="Arial"/>
          <w:lang w:val="fr-FR" w:eastAsia="fr-FR"/>
        </w:rPr>
        <w:t>that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plays</w:t>
      </w:r>
      <w:proofErr w:type="spellEnd"/>
      <w:r w:rsidRPr="00333C64">
        <w:rPr>
          <w:rFonts w:ascii="Arial" w:hAnsi="Arial" w:cs="Arial"/>
          <w:lang w:val="fr-FR" w:eastAsia="fr-FR"/>
        </w:rPr>
        <w:t xml:space="preserve"> a key </w:t>
      </w:r>
      <w:proofErr w:type="spellStart"/>
      <w:r w:rsidRPr="00333C64">
        <w:rPr>
          <w:rFonts w:ascii="Arial" w:hAnsi="Arial" w:cs="Arial"/>
          <w:lang w:val="fr-FR" w:eastAsia="fr-FR"/>
        </w:rPr>
        <w:t>role</w:t>
      </w:r>
      <w:proofErr w:type="spellEnd"/>
      <w:r w:rsidRPr="00333C64">
        <w:rPr>
          <w:rFonts w:ascii="Arial" w:hAnsi="Arial" w:cs="Arial"/>
          <w:lang w:val="fr-FR" w:eastAsia="fr-FR"/>
        </w:rPr>
        <w:t xml:space="preserve"> in purine </w:t>
      </w:r>
      <w:proofErr w:type="spellStart"/>
      <w:r w:rsidRPr="00333C64">
        <w:rPr>
          <w:rFonts w:ascii="Arial" w:hAnsi="Arial" w:cs="Arial"/>
          <w:lang w:val="fr-FR" w:eastAsia="fr-FR"/>
        </w:rPr>
        <w:t>metabolism</w:t>
      </w:r>
      <w:proofErr w:type="spellEnd"/>
      <w:r w:rsidRPr="00333C64">
        <w:rPr>
          <w:rFonts w:ascii="Arial" w:hAnsi="Arial" w:cs="Arial"/>
          <w:lang w:val="fr-FR" w:eastAsia="fr-FR"/>
        </w:rPr>
        <w:t xml:space="preserve">, as </w:t>
      </w:r>
      <w:proofErr w:type="spellStart"/>
      <w:r w:rsidRPr="00333C64">
        <w:rPr>
          <w:rFonts w:ascii="Arial" w:hAnsi="Arial" w:cs="Arial"/>
          <w:lang w:val="fr-FR" w:eastAsia="fr-FR"/>
        </w:rPr>
        <w:t>well</w:t>
      </w:r>
      <w:proofErr w:type="spellEnd"/>
      <w:r w:rsidRPr="00333C64">
        <w:rPr>
          <w:rFonts w:ascii="Arial" w:hAnsi="Arial" w:cs="Arial"/>
          <w:lang w:val="fr-FR" w:eastAsia="fr-FR"/>
        </w:rPr>
        <w:t xml:space="preserve"> as in </w:t>
      </w:r>
      <w:proofErr w:type="spellStart"/>
      <w:r w:rsidRPr="00333C64">
        <w:rPr>
          <w:rFonts w:ascii="Arial" w:hAnsi="Arial" w:cs="Arial"/>
          <w:lang w:val="fr-FR" w:eastAsia="fr-FR"/>
        </w:rPr>
        <w:t>managing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vascular</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immunity</w:t>
      </w:r>
      <w:proofErr w:type="spellEnd"/>
      <w:r w:rsidRPr="00333C64">
        <w:rPr>
          <w:rFonts w:ascii="Arial" w:hAnsi="Arial" w:cs="Arial"/>
          <w:lang w:val="fr-FR" w:eastAsia="fr-FR"/>
        </w:rPr>
        <w:t xml:space="preserve"> and inflammation [2,4]. The ADA2 </w:t>
      </w:r>
      <w:proofErr w:type="spellStart"/>
      <w:r w:rsidRPr="00333C64">
        <w:rPr>
          <w:rFonts w:ascii="Arial" w:hAnsi="Arial" w:cs="Arial"/>
          <w:lang w:val="fr-FR" w:eastAsia="fr-FR"/>
        </w:rPr>
        <w:t>protein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essential for </w:t>
      </w:r>
      <w:proofErr w:type="spellStart"/>
      <w:r w:rsidRPr="00333C64">
        <w:rPr>
          <w:rFonts w:ascii="Arial" w:hAnsi="Arial" w:cs="Arial"/>
          <w:lang w:val="fr-FR" w:eastAsia="fr-FR"/>
        </w:rPr>
        <w:t>striking</w:t>
      </w:r>
      <w:proofErr w:type="spellEnd"/>
      <w:r w:rsidRPr="00333C64">
        <w:rPr>
          <w:rFonts w:ascii="Arial" w:hAnsi="Arial" w:cs="Arial"/>
          <w:lang w:val="fr-FR" w:eastAsia="fr-FR"/>
        </w:rPr>
        <w:t xml:space="preserve"> a </w:t>
      </w:r>
      <w:proofErr w:type="spellStart"/>
      <w:r w:rsidRPr="00333C64">
        <w:rPr>
          <w:rFonts w:ascii="Arial" w:hAnsi="Arial" w:cs="Arial"/>
          <w:lang w:val="fr-FR" w:eastAsia="fr-FR"/>
        </w:rPr>
        <w:t>balance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between</w:t>
      </w:r>
      <w:proofErr w:type="spellEnd"/>
      <w:r w:rsidRPr="00333C64">
        <w:rPr>
          <w:rFonts w:ascii="Arial" w:hAnsi="Arial" w:cs="Arial"/>
          <w:lang w:val="fr-FR" w:eastAsia="fr-FR"/>
        </w:rPr>
        <w:t xml:space="preserve"> pro-</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and anti-</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responses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ensuring</w:t>
      </w:r>
      <w:proofErr w:type="spellEnd"/>
      <w:r w:rsidRPr="00333C64">
        <w:rPr>
          <w:rFonts w:ascii="Arial" w:hAnsi="Arial" w:cs="Arial"/>
          <w:lang w:val="fr-FR" w:eastAsia="fr-FR"/>
        </w:rPr>
        <w:t xml:space="preserve"> the </w:t>
      </w:r>
      <w:proofErr w:type="spellStart"/>
      <w:r w:rsidRPr="00333C64">
        <w:rPr>
          <w:rFonts w:ascii="Arial" w:hAnsi="Arial" w:cs="Arial"/>
          <w:lang w:val="fr-FR" w:eastAsia="fr-FR"/>
        </w:rPr>
        <w:t>stability</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endothelial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cells</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guiding</w:t>
      </w:r>
      <w:proofErr w:type="spellEnd"/>
      <w:r w:rsidRPr="00333C64">
        <w:rPr>
          <w:rFonts w:ascii="Arial" w:hAnsi="Arial" w:cs="Arial"/>
          <w:lang w:val="fr-FR" w:eastAsia="fr-FR"/>
        </w:rPr>
        <w:t xml:space="preserve"> macrophages to </w:t>
      </w:r>
      <w:proofErr w:type="spellStart"/>
      <w:r w:rsidRPr="00333C64">
        <w:rPr>
          <w:rFonts w:ascii="Arial" w:hAnsi="Arial" w:cs="Arial"/>
          <w:lang w:val="fr-FR" w:eastAsia="fr-FR"/>
        </w:rPr>
        <w:t>adopt</w:t>
      </w:r>
      <w:proofErr w:type="spellEnd"/>
      <w:r w:rsidRPr="00333C64">
        <w:rPr>
          <w:rFonts w:ascii="Arial" w:hAnsi="Arial" w:cs="Arial"/>
          <w:lang w:val="fr-FR" w:eastAsia="fr-FR"/>
        </w:rPr>
        <w:t xml:space="preserve"> the anti-</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M2 </w:t>
      </w:r>
      <w:proofErr w:type="spellStart"/>
      <w:r w:rsidRPr="00333C64">
        <w:rPr>
          <w:rFonts w:ascii="Arial" w:hAnsi="Arial" w:cs="Arial"/>
          <w:lang w:val="fr-FR" w:eastAsia="fr-FR"/>
        </w:rPr>
        <w:t>phenotype</w:t>
      </w:r>
      <w:proofErr w:type="spellEnd"/>
      <w:r w:rsidRPr="00333C64">
        <w:rPr>
          <w:rFonts w:ascii="Arial" w:hAnsi="Arial" w:cs="Arial"/>
          <w:lang w:val="fr-FR" w:eastAsia="fr-FR"/>
        </w:rPr>
        <w:t xml:space="preserve"> [8].</w:t>
      </w:r>
      <w:r w:rsidRPr="00333C64">
        <w:rPr>
          <w:rFonts w:ascii="Arial" w:hAnsi="Arial" w:cs="Arial"/>
          <w:lang w:val="fr-FR" w:eastAsia="fr-FR"/>
        </w:rPr>
        <w:br/>
      </w:r>
      <w:r w:rsidRPr="00333C64">
        <w:rPr>
          <w:rFonts w:ascii="Arial" w:hAnsi="Arial" w:cs="Arial"/>
          <w:lang w:eastAsia="fr-FR"/>
        </w:rPr>
        <w:t>Without it, the body's innate immune system can go haywire, leading to an overproduction of inflammatory cytokines, especially TNF-α, and issues with blood vessel regulation. This explains the wide range of clinical symptoms [9]. The disease tends to show up more often in children from families with a history of intermarriage [10]. The clinical signs can vary quite a bit, typically falling into three main but often overlapping categories: autoinflammatory, vascular, and hematologic [1</w:t>
      </w:r>
      <w:proofErr w:type="gramStart"/>
      <w:r w:rsidRPr="00333C64">
        <w:rPr>
          <w:rFonts w:ascii="Arial" w:hAnsi="Arial" w:cs="Arial"/>
          <w:lang w:eastAsia="fr-FR"/>
        </w:rPr>
        <w:t>,3</w:t>
      </w:r>
      <w:proofErr w:type="gramEnd"/>
      <w:r w:rsidRPr="00333C64">
        <w:rPr>
          <w:rFonts w:ascii="Arial" w:hAnsi="Arial" w:cs="Arial"/>
          <w:lang w:eastAsia="fr-FR"/>
        </w:rPr>
        <w:t>]</w:t>
      </w:r>
      <w:r w:rsidRPr="00333C64">
        <w:rPr>
          <w:rFonts w:ascii="Arial" w:eastAsia="MS Mincho" w:hAnsi="Arial" w:cs="Arial"/>
        </w:rPr>
        <w:t xml:space="preserve"> </w:t>
      </w:r>
      <w:r w:rsidRPr="00333C64">
        <w:rPr>
          <w:rFonts w:ascii="Arial" w:hAnsi="Arial" w:cs="Arial"/>
          <w:lang w:eastAsia="fr-FR"/>
        </w:rPr>
        <w:t xml:space="preserve">(Figure 1). </w:t>
      </w:r>
    </w:p>
    <w:p w14:paraId="4828EBCA" w14:textId="77777777" w:rsidR="00333C64" w:rsidRPr="00333C64" w:rsidRDefault="00333C64" w:rsidP="00333C64">
      <w:pPr>
        <w:spacing w:before="100" w:beforeAutospacing="1" w:after="100" w:afterAutospacing="1"/>
        <w:jc w:val="center"/>
        <w:rPr>
          <w:rFonts w:ascii="Arial" w:hAnsi="Arial" w:cs="Arial"/>
          <w:lang w:eastAsia="fr-FR"/>
        </w:rPr>
      </w:pPr>
      <w:r w:rsidRPr="00333C64">
        <w:rPr>
          <w:rFonts w:ascii="Arial" w:hAnsi="Arial" w:cs="Arial"/>
          <w:b/>
          <w:lang w:val="fr-FR" w:eastAsia="fr-FR"/>
        </w:rPr>
        <w:t>Figure 1</w:t>
      </w:r>
      <w:r w:rsidRPr="00333C64">
        <w:rPr>
          <w:rFonts w:ascii="Arial" w:hAnsi="Arial" w:cs="Arial"/>
          <w:lang w:val="fr-FR" w:eastAsia="fr-FR"/>
        </w:rPr>
        <w:t xml:space="preserve"> -</w:t>
      </w:r>
      <w:r w:rsidRPr="00333C64">
        <w:rPr>
          <w:rFonts w:ascii="Arial" w:hAnsi="Arial" w:cs="Arial"/>
          <w:lang w:eastAsia="fr-FR"/>
        </w:rPr>
        <w:t xml:space="preserve"> Genotype and functional correlates of disease phenotype in DADA2</w:t>
      </w:r>
    </w:p>
    <w:p w14:paraId="64EA79F3" w14:textId="77777777" w:rsidR="00333C64" w:rsidRPr="00333C64" w:rsidRDefault="00333C64" w:rsidP="00333C64">
      <w:pPr>
        <w:spacing w:before="100" w:beforeAutospacing="1" w:after="100" w:afterAutospacing="1"/>
        <w:jc w:val="center"/>
        <w:rPr>
          <w:rFonts w:ascii="Arial" w:hAnsi="Arial" w:cs="Arial"/>
          <w:lang w:eastAsia="fr-FR"/>
        </w:rPr>
      </w:pPr>
      <w:r w:rsidRPr="00333C64">
        <w:rPr>
          <w:rFonts w:ascii="Arial" w:hAnsi="Arial" w:cs="Arial"/>
          <w:noProof/>
        </w:rPr>
        <w:drawing>
          <wp:inline distT="0" distB="0" distL="0" distR="0" wp14:anchorId="6C9864DE" wp14:editId="2D62904F">
            <wp:extent cx="3714750" cy="1876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3714750" cy="1876425"/>
                    </a:xfrm>
                    <a:prstGeom prst="rect">
                      <a:avLst/>
                    </a:prstGeom>
                  </pic:spPr>
                </pic:pic>
              </a:graphicData>
            </a:graphic>
          </wp:inline>
        </w:drawing>
      </w:r>
    </w:p>
    <w:p w14:paraId="125549C1" w14:textId="77777777" w:rsidR="00E053D0" w:rsidRPr="00333C64" w:rsidRDefault="00333C64" w:rsidP="00333C64">
      <w:pPr>
        <w:spacing w:before="100" w:beforeAutospacing="1" w:after="100" w:afterAutospacing="1"/>
        <w:rPr>
          <w:rFonts w:ascii="Arial" w:hAnsi="Arial" w:cs="Arial"/>
          <w:lang w:val="fr-FR" w:eastAsia="fr-FR"/>
        </w:rPr>
      </w:pPr>
      <w:r w:rsidRPr="00333C64">
        <w:rPr>
          <w:rFonts w:ascii="Arial" w:hAnsi="Arial" w:cs="Arial"/>
          <w:lang w:eastAsia="fr-FR"/>
        </w:rPr>
        <w:t xml:space="preserve">Diagnosing the condition relies on recognizing a suggestive clinical phenotype, checking for low or absent ADA2 enzymatic activity, and confirming it through ADA2 gene sequencing [5,9]. Sometimes, patients are mistakenly diagnosed with lupus, </w:t>
      </w:r>
      <w:proofErr w:type="spellStart"/>
      <w:r w:rsidRPr="00333C64">
        <w:rPr>
          <w:rFonts w:ascii="Arial" w:hAnsi="Arial" w:cs="Arial"/>
          <w:lang w:eastAsia="fr-FR"/>
        </w:rPr>
        <w:t>polyarteritis</w:t>
      </w:r>
      <w:proofErr w:type="spellEnd"/>
      <w:r w:rsidRPr="00333C64">
        <w:rPr>
          <w:rFonts w:ascii="Arial" w:hAnsi="Arial" w:cs="Arial"/>
          <w:lang w:eastAsia="fr-FR"/>
        </w:rPr>
        <w:t xml:space="preserve"> </w:t>
      </w:r>
      <w:proofErr w:type="spellStart"/>
      <w:r w:rsidRPr="00333C64">
        <w:rPr>
          <w:rFonts w:ascii="Arial" w:hAnsi="Arial" w:cs="Arial"/>
          <w:lang w:eastAsia="fr-FR"/>
        </w:rPr>
        <w:t>nodosa</w:t>
      </w:r>
      <w:proofErr w:type="spellEnd"/>
      <w:r w:rsidRPr="00333C64">
        <w:rPr>
          <w:rFonts w:ascii="Arial" w:hAnsi="Arial" w:cs="Arial"/>
          <w:lang w:eastAsia="fr-FR"/>
        </w:rPr>
        <w:t xml:space="preserve">, or </w:t>
      </w:r>
      <w:proofErr w:type="spellStart"/>
      <w:r w:rsidRPr="00333C64">
        <w:rPr>
          <w:rFonts w:ascii="Arial" w:hAnsi="Arial" w:cs="Arial"/>
          <w:lang w:eastAsia="fr-FR"/>
        </w:rPr>
        <w:t>Behçet’s</w:t>
      </w:r>
      <w:proofErr w:type="spellEnd"/>
      <w:r w:rsidRPr="00333C64">
        <w:rPr>
          <w:rFonts w:ascii="Arial" w:hAnsi="Arial" w:cs="Arial"/>
          <w:lang w:eastAsia="fr-FR"/>
        </w:rPr>
        <w:t xml:space="preserve"> disease, which can delay the right treatment [4,9]; in our case, it took 17 years to get the correct diagnosis. Treatment strategies vary based on the phenotype: anti–TNF-α agents are currently the go-to therapy for vascular and inflammatory types [6,11], while severe hematologic cases might require allogeneic bone marrow transplantation [12]. For our patient, starting anti–TNF-α therapy led to significant clinical and biological improvement, highlighting the effectiveness of this targeted approach [6].</w:t>
      </w:r>
    </w:p>
    <w:p w14:paraId="6CFB28DC" w14:textId="77777777" w:rsidR="00790ADA" w:rsidRPr="00333C64" w:rsidRDefault="00790ADA" w:rsidP="00441B6F">
      <w:pPr>
        <w:pStyle w:val="Body"/>
        <w:spacing w:after="0"/>
        <w:rPr>
          <w:rFonts w:ascii="Arial" w:hAnsi="Arial" w:cs="Arial"/>
        </w:rPr>
      </w:pPr>
    </w:p>
    <w:p w14:paraId="7A5B5F27" w14:textId="77777777" w:rsidR="00B01FCD" w:rsidRPr="00333C64" w:rsidRDefault="00000F8F" w:rsidP="00441B6F">
      <w:pPr>
        <w:pStyle w:val="ConcHead"/>
        <w:spacing w:after="0"/>
        <w:jc w:val="both"/>
        <w:rPr>
          <w:rFonts w:ascii="Arial" w:hAnsi="Arial" w:cs="Arial"/>
          <w:sz w:val="20"/>
        </w:rPr>
      </w:pPr>
      <w:r w:rsidRPr="00333C64">
        <w:rPr>
          <w:rFonts w:ascii="Arial" w:hAnsi="Arial" w:cs="Arial"/>
          <w:sz w:val="20"/>
        </w:rPr>
        <w:t xml:space="preserve">4. </w:t>
      </w:r>
      <w:r w:rsidR="00B01FCD" w:rsidRPr="00333C64">
        <w:rPr>
          <w:rFonts w:ascii="Arial" w:hAnsi="Arial" w:cs="Arial"/>
          <w:sz w:val="20"/>
        </w:rPr>
        <w:t>Conclusion</w:t>
      </w:r>
    </w:p>
    <w:p w14:paraId="1E5E5647" w14:textId="37AC2ED5" w:rsidR="00333C64" w:rsidRPr="00333C64" w:rsidRDefault="00333C64" w:rsidP="00333C64">
      <w:pPr>
        <w:jc w:val="both"/>
        <w:rPr>
          <w:rFonts w:ascii="Arial" w:hAnsi="Arial" w:cs="Arial"/>
        </w:rPr>
      </w:pPr>
      <w:r w:rsidRPr="00333C64">
        <w:rPr>
          <w:rFonts w:ascii="Arial" w:hAnsi="Arial" w:cs="Arial"/>
        </w:rPr>
        <w:t xml:space="preserve">This case </w:t>
      </w:r>
      <w:r w:rsidRPr="00AC71C7">
        <w:rPr>
          <w:rFonts w:ascii="Arial" w:hAnsi="Arial" w:cs="Arial"/>
          <w:highlight w:val="yellow"/>
        </w:rPr>
        <w:t xml:space="preserve">really </w:t>
      </w:r>
      <w:proofErr w:type="spellStart"/>
      <w:r w:rsidR="00206B21" w:rsidRPr="00AC71C7">
        <w:rPr>
          <w:rFonts w:ascii="Arial" w:hAnsi="Arial" w:cs="Arial"/>
          <w:highlight w:val="yellow"/>
        </w:rPr>
        <w:t>emphasises</w:t>
      </w:r>
      <w:proofErr w:type="spellEnd"/>
      <w:r w:rsidR="00206B21" w:rsidRPr="00AC71C7">
        <w:rPr>
          <w:rFonts w:ascii="Arial" w:hAnsi="Arial" w:cs="Arial"/>
          <w:highlight w:val="yellow"/>
        </w:rPr>
        <w:t xml:space="preserve"> </w:t>
      </w:r>
      <w:r w:rsidRPr="00AC71C7">
        <w:rPr>
          <w:rFonts w:ascii="Arial" w:hAnsi="Arial" w:cs="Arial"/>
          <w:highlight w:val="yellow"/>
        </w:rPr>
        <w:t>how crucial</w:t>
      </w:r>
      <w:r w:rsidRPr="00333C64">
        <w:rPr>
          <w:rFonts w:ascii="Arial" w:hAnsi="Arial" w:cs="Arial"/>
        </w:rPr>
        <w:t xml:space="preserve"> it is to think about ADA2 deficiency when diagnosing systemic vasculitis in children and young adults, especially in situations involving early-onset stroke, unexplained fevers, or signs of immunodeficiency. Catching it early allows for the right treatment, particularly with anti–TNF-α therapy, which can help avoid serious complications. The increasing awareness of this condition highlights the significant role that monogenic diseases play in unexplained inflammatory syndromes and showcases the importance of genetics in diagnosing autoinflammatory disorders.</w:t>
      </w:r>
    </w:p>
    <w:p w14:paraId="2420A60E" w14:textId="77777777" w:rsidR="00790ADA" w:rsidRPr="00333C64" w:rsidRDefault="00790ADA" w:rsidP="00441B6F">
      <w:pPr>
        <w:pStyle w:val="ConcHead"/>
        <w:spacing w:after="0"/>
        <w:jc w:val="both"/>
        <w:rPr>
          <w:rFonts w:ascii="Arial" w:hAnsi="Arial" w:cs="Arial"/>
          <w:sz w:val="20"/>
        </w:rPr>
      </w:pPr>
    </w:p>
    <w:p w14:paraId="138F2CC6" w14:textId="77777777" w:rsidR="00790ADA" w:rsidRPr="00333C64" w:rsidRDefault="00790ADA" w:rsidP="00441B6F">
      <w:pPr>
        <w:pStyle w:val="Body"/>
        <w:spacing w:after="0"/>
        <w:rPr>
          <w:rFonts w:ascii="Arial" w:hAnsi="Arial" w:cs="Arial"/>
        </w:rPr>
      </w:pPr>
    </w:p>
    <w:p w14:paraId="35C0EF89" w14:textId="77777777" w:rsidR="002B685A" w:rsidRDefault="002B685A" w:rsidP="00321248">
      <w:pPr>
        <w:pStyle w:val="ReferHead"/>
        <w:tabs>
          <w:tab w:val="left" w:pos="5933"/>
        </w:tabs>
        <w:spacing w:after="0"/>
        <w:jc w:val="both"/>
        <w:rPr>
          <w:rFonts w:ascii="Arial" w:hAnsi="Arial" w:cs="Arial"/>
          <w:bCs/>
        </w:rPr>
      </w:pPr>
      <w:r w:rsidRPr="002B685A">
        <w:rPr>
          <w:rFonts w:ascii="Arial" w:hAnsi="Arial" w:cs="Arial"/>
          <w:bCs/>
        </w:rPr>
        <w:lastRenderedPageBreak/>
        <w:t>Consent</w:t>
      </w:r>
      <w:r w:rsidR="00321248">
        <w:rPr>
          <w:rFonts w:ascii="Arial" w:hAnsi="Arial" w:cs="Arial"/>
          <w:bCs/>
        </w:rPr>
        <w:t xml:space="preserve"> </w:t>
      </w:r>
      <w:r w:rsidR="00321248">
        <w:rPr>
          <w:rFonts w:ascii="Arial" w:hAnsi="Arial" w:cs="Arial"/>
          <w:bCs/>
        </w:rPr>
        <w:tab/>
      </w:r>
    </w:p>
    <w:p w14:paraId="45B219DC" w14:textId="3C453D4D" w:rsidR="001A29D8" w:rsidRDefault="001A29D8" w:rsidP="00441B6F">
      <w:pPr>
        <w:pStyle w:val="ReferHead"/>
        <w:spacing w:after="0"/>
        <w:jc w:val="both"/>
        <w:rPr>
          <w:rFonts w:ascii="Arial" w:hAnsi="Arial" w:cs="Arial"/>
          <w:b w:val="0"/>
          <w:caps w:val="0"/>
          <w:sz w:val="20"/>
        </w:rPr>
      </w:pPr>
      <w:r w:rsidRPr="00321248">
        <w:rPr>
          <w:rFonts w:ascii="Arial" w:hAnsi="Arial" w:cs="Arial"/>
          <w:b w:val="0"/>
          <w:caps w:val="0"/>
          <w:sz w:val="20"/>
        </w:rPr>
        <w:t xml:space="preserve">All authors declare that written informed consent was obtained from the patient (or other approved parties) for this case report and accompanying images. </w:t>
      </w:r>
    </w:p>
    <w:p w14:paraId="474D81B9" w14:textId="03766C61" w:rsidR="00FB03AC" w:rsidRDefault="00FB03AC" w:rsidP="00441B6F">
      <w:pPr>
        <w:pStyle w:val="ReferHead"/>
        <w:spacing w:after="0"/>
        <w:jc w:val="both"/>
        <w:rPr>
          <w:rFonts w:ascii="Arial" w:hAnsi="Arial" w:cs="Arial"/>
          <w:b w:val="0"/>
          <w:caps w:val="0"/>
          <w:sz w:val="20"/>
        </w:rPr>
      </w:pPr>
    </w:p>
    <w:p w14:paraId="5B7B714E" w14:textId="77777777" w:rsidR="00FB03AC" w:rsidRPr="00FB03AC" w:rsidRDefault="00FB03AC" w:rsidP="00FB03AC">
      <w:pPr>
        <w:spacing w:after="200" w:line="276" w:lineRule="auto"/>
        <w:rPr>
          <w:rFonts w:asciiTheme="minorHAnsi" w:eastAsiaTheme="minorHAnsi" w:hAnsiTheme="minorHAnsi" w:cstheme="minorBidi"/>
          <w:b/>
          <w:sz w:val="28"/>
          <w:szCs w:val="22"/>
        </w:rPr>
      </w:pPr>
      <w:r w:rsidRPr="00FB03AC">
        <w:rPr>
          <w:rFonts w:asciiTheme="minorHAnsi" w:eastAsiaTheme="minorHAnsi" w:hAnsiTheme="minorHAnsi" w:cstheme="minorBidi"/>
          <w:b/>
          <w:sz w:val="28"/>
          <w:szCs w:val="22"/>
        </w:rPr>
        <w:t>Ethical Approval:</w:t>
      </w:r>
    </w:p>
    <w:p w14:paraId="29B69F1E" w14:textId="77777777" w:rsidR="00FB03AC" w:rsidRPr="00FB03AC" w:rsidRDefault="00FB03AC" w:rsidP="00FB03AC">
      <w:pPr>
        <w:spacing w:after="200" w:line="276" w:lineRule="auto"/>
        <w:rPr>
          <w:rFonts w:asciiTheme="minorHAnsi" w:eastAsiaTheme="minorEastAsia" w:hAnsiTheme="minorHAnsi" w:cstheme="minorBidi"/>
          <w:sz w:val="22"/>
          <w:szCs w:val="22"/>
        </w:rPr>
      </w:pPr>
    </w:p>
    <w:p w14:paraId="5E031D4F" w14:textId="77777777" w:rsidR="00FB03AC" w:rsidRPr="00FB03AC" w:rsidRDefault="00FB03AC" w:rsidP="00FB03AC">
      <w:pPr>
        <w:spacing w:after="200" w:line="276" w:lineRule="auto"/>
        <w:rPr>
          <w:rFonts w:asciiTheme="minorHAnsi" w:eastAsiaTheme="minorEastAsia" w:hAnsiTheme="minorHAnsi" w:cstheme="minorBidi"/>
          <w:sz w:val="22"/>
          <w:szCs w:val="22"/>
        </w:rPr>
      </w:pPr>
      <w:r w:rsidRPr="00FB03AC">
        <w:rPr>
          <w:rFonts w:asciiTheme="minorHAnsi" w:eastAsiaTheme="minorEastAsia" w:hAnsiTheme="minorHAnsi" w:cstheme="minorBidi"/>
          <w:sz w:val="22"/>
          <w:szCs w:val="22"/>
        </w:rPr>
        <w:t>As per international standards or university standards written ethical approval has been collected and preserved by the author(s).</w:t>
      </w:r>
    </w:p>
    <w:p w14:paraId="7128745E" w14:textId="77777777" w:rsidR="00FB03AC" w:rsidRDefault="00FB03AC" w:rsidP="00441B6F">
      <w:pPr>
        <w:pStyle w:val="ReferHead"/>
        <w:spacing w:after="0"/>
        <w:jc w:val="both"/>
        <w:rPr>
          <w:rFonts w:ascii="Arial" w:hAnsi="Arial" w:cs="Arial"/>
          <w:b w:val="0"/>
          <w:caps w:val="0"/>
          <w:sz w:val="20"/>
        </w:rPr>
      </w:pPr>
      <w:bookmarkStart w:id="0" w:name="_GoBack"/>
      <w:bookmarkEnd w:id="0"/>
    </w:p>
    <w:p w14:paraId="5B18757A" w14:textId="545FC001" w:rsidR="00757E1B" w:rsidRDefault="00757E1B" w:rsidP="00441B6F">
      <w:pPr>
        <w:pStyle w:val="ReferHead"/>
        <w:spacing w:after="0"/>
        <w:jc w:val="both"/>
        <w:rPr>
          <w:rFonts w:ascii="Arial" w:hAnsi="Arial" w:cs="Arial"/>
          <w:b w:val="0"/>
          <w:caps w:val="0"/>
          <w:sz w:val="20"/>
        </w:rPr>
      </w:pPr>
    </w:p>
    <w:p w14:paraId="039C6390" w14:textId="77777777" w:rsidR="00D601DD" w:rsidRPr="00005ED1" w:rsidRDefault="00D601DD" w:rsidP="00D601D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1A43BDE" w14:textId="77777777" w:rsidR="00D601DD" w:rsidRPr="00005ED1" w:rsidRDefault="00D601DD" w:rsidP="00D601DD">
      <w:pPr>
        <w:pStyle w:val="NoSpacing"/>
        <w:rPr>
          <w:rFonts w:ascii="Arial" w:hAnsi="Arial" w:cs="Arial"/>
          <w:highlight w:val="yellow"/>
        </w:rPr>
      </w:pPr>
    </w:p>
    <w:p w14:paraId="34998219" w14:textId="77777777" w:rsidR="00D601DD" w:rsidRPr="00005ED1" w:rsidRDefault="00D601DD" w:rsidP="00D601D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855DBC6" w14:textId="202697DB" w:rsidR="00757E1B" w:rsidRPr="00321248" w:rsidRDefault="00757E1B" w:rsidP="00441B6F">
      <w:pPr>
        <w:pStyle w:val="ReferHead"/>
        <w:spacing w:after="0"/>
        <w:jc w:val="both"/>
        <w:rPr>
          <w:rFonts w:ascii="Arial" w:hAnsi="Arial" w:cs="Arial"/>
          <w:b w:val="0"/>
          <w:caps w:val="0"/>
          <w:sz w:val="20"/>
        </w:rPr>
      </w:pPr>
    </w:p>
    <w:p w14:paraId="5C96E483" w14:textId="77777777" w:rsidR="001A29D8" w:rsidRDefault="001A29D8" w:rsidP="00441B6F">
      <w:pPr>
        <w:pStyle w:val="ReferHead"/>
        <w:spacing w:after="0"/>
        <w:jc w:val="both"/>
        <w:rPr>
          <w:rFonts w:ascii="Arial" w:hAnsi="Arial" w:cs="Arial"/>
          <w:b w:val="0"/>
          <w:caps w:val="0"/>
          <w:sz w:val="20"/>
        </w:rPr>
      </w:pPr>
    </w:p>
    <w:p w14:paraId="23C95C65" w14:textId="77777777" w:rsidR="00860000" w:rsidRDefault="00860000" w:rsidP="00441B6F">
      <w:pPr>
        <w:pStyle w:val="ReferHead"/>
        <w:spacing w:after="0"/>
        <w:jc w:val="both"/>
        <w:rPr>
          <w:rFonts w:ascii="Arial" w:hAnsi="Arial" w:cs="Arial"/>
        </w:rPr>
      </w:pPr>
    </w:p>
    <w:p w14:paraId="7EEA4A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2FAF53" w14:textId="77777777" w:rsidR="00790ADA" w:rsidRDefault="00790ADA" w:rsidP="00441B6F">
      <w:pPr>
        <w:pStyle w:val="Body"/>
        <w:spacing w:after="0"/>
      </w:pPr>
    </w:p>
    <w:p w14:paraId="2965EBFB" w14:textId="77777777" w:rsidR="00321248" w:rsidRPr="00321248" w:rsidRDefault="00321248" w:rsidP="00321248">
      <w:pPr>
        <w:rPr>
          <w:rFonts w:ascii="Arial" w:hAnsi="Arial" w:cs="Arial"/>
          <w:b/>
        </w:rPr>
      </w:pPr>
    </w:p>
    <w:p w14:paraId="461AB428" w14:textId="77777777" w:rsidR="00321248" w:rsidRPr="00321248" w:rsidRDefault="00321248" w:rsidP="00321248">
      <w:pPr>
        <w:pStyle w:val="ListNumber"/>
        <w:numPr>
          <w:ilvl w:val="0"/>
          <w:numId w:val="32"/>
        </w:numPr>
        <w:rPr>
          <w:rFonts w:ascii="Arial" w:hAnsi="Arial" w:cs="Arial"/>
          <w:sz w:val="20"/>
          <w:szCs w:val="20"/>
        </w:rPr>
      </w:pPr>
      <w:proofErr w:type="spellStart"/>
      <w:r w:rsidRPr="00321248">
        <w:rPr>
          <w:rFonts w:ascii="Arial" w:hAnsi="Arial" w:cs="Arial"/>
          <w:sz w:val="20"/>
          <w:szCs w:val="20"/>
        </w:rPr>
        <w:t>Meyts</w:t>
      </w:r>
      <w:proofErr w:type="spellEnd"/>
      <w:r w:rsidRPr="00321248">
        <w:rPr>
          <w:rFonts w:ascii="Arial" w:hAnsi="Arial" w:cs="Arial"/>
          <w:sz w:val="20"/>
          <w:szCs w:val="20"/>
        </w:rPr>
        <w:t xml:space="preserve"> I, </w:t>
      </w:r>
      <w:proofErr w:type="spellStart"/>
      <w:r w:rsidRPr="00321248">
        <w:rPr>
          <w:rFonts w:ascii="Arial" w:hAnsi="Arial" w:cs="Arial"/>
          <w:sz w:val="20"/>
          <w:szCs w:val="20"/>
        </w:rPr>
        <w:t>Aksentijevich</w:t>
      </w:r>
      <w:proofErr w:type="spellEnd"/>
      <w:r w:rsidRPr="00321248">
        <w:rPr>
          <w:rFonts w:ascii="Arial" w:hAnsi="Arial" w:cs="Arial"/>
          <w:sz w:val="20"/>
          <w:szCs w:val="20"/>
        </w:rPr>
        <w:t xml:space="preserve"> I. Deficiency of Adenosine Deaminase 2 (DADA2): Updates on the Phenotype, Genetics, Pathogenesis, and Treatment. J Clin Immunol. 2018;38(5):569-578.</w:t>
      </w:r>
    </w:p>
    <w:p w14:paraId="097E304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 xml:space="preserve">Zhou Q, et al. Early-onset stroke and vasculopathy associated with ADA2 mutations. N </w:t>
      </w:r>
      <w:proofErr w:type="spellStart"/>
      <w:r w:rsidRPr="00321248">
        <w:rPr>
          <w:rFonts w:ascii="Arial" w:hAnsi="Arial" w:cs="Arial"/>
          <w:sz w:val="20"/>
          <w:szCs w:val="20"/>
        </w:rPr>
        <w:t>Engl</w:t>
      </w:r>
      <w:proofErr w:type="spellEnd"/>
      <w:r w:rsidRPr="00321248">
        <w:rPr>
          <w:rFonts w:ascii="Arial" w:hAnsi="Arial" w:cs="Arial"/>
          <w:sz w:val="20"/>
          <w:szCs w:val="20"/>
        </w:rPr>
        <w:t xml:space="preserve"> J Med. 2014;370(10):911-920.</w:t>
      </w:r>
    </w:p>
    <w:p w14:paraId="49100F01"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Navon Elkan P, et al. ADA2 deficiency: Clues to the pathogenesis of vasculitis and immunodeficiency. J Allergy Clin Immunol. 2014;134(3):605-612.</w:t>
      </w:r>
    </w:p>
    <w:p w14:paraId="081C7E12"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 xml:space="preserve">Hashem H, et al. Deficiency of adenosine deaminase 2: A new autoinflammatory disease. J </w:t>
      </w:r>
      <w:proofErr w:type="spellStart"/>
      <w:r w:rsidRPr="00321248">
        <w:rPr>
          <w:rFonts w:ascii="Arial" w:hAnsi="Arial" w:cs="Arial"/>
          <w:sz w:val="20"/>
          <w:szCs w:val="20"/>
        </w:rPr>
        <w:t>Pediatr</w:t>
      </w:r>
      <w:proofErr w:type="spellEnd"/>
      <w:r w:rsidRPr="00321248">
        <w:rPr>
          <w:rFonts w:ascii="Arial" w:hAnsi="Arial" w:cs="Arial"/>
          <w:sz w:val="20"/>
          <w:szCs w:val="20"/>
        </w:rPr>
        <w:t xml:space="preserve"> </w:t>
      </w:r>
      <w:proofErr w:type="spellStart"/>
      <w:r w:rsidRPr="00321248">
        <w:rPr>
          <w:rFonts w:ascii="Arial" w:hAnsi="Arial" w:cs="Arial"/>
          <w:sz w:val="20"/>
          <w:szCs w:val="20"/>
        </w:rPr>
        <w:t>Hematol</w:t>
      </w:r>
      <w:proofErr w:type="spellEnd"/>
      <w:r w:rsidRPr="00321248">
        <w:rPr>
          <w:rFonts w:ascii="Arial" w:hAnsi="Arial" w:cs="Arial"/>
          <w:sz w:val="20"/>
          <w:szCs w:val="20"/>
        </w:rPr>
        <w:t xml:space="preserve"> </w:t>
      </w:r>
      <w:proofErr w:type="spellStart"/>
      <w:r w:rsidRPr="00321248">
        <w:rPr>
          <w:rFonts w:ascii="Arial" w:hAnsi="Arial" w:cs="Arial"/>
          <w:sz w:val="20"/>
          <w:szCs w:val="20"/>
        </w:rPr>
        <w:t>Oncol</w:t>
      </w:r>
      <w:proofErr w:type="spellEnd"/>
      <w:r w:rsidRPr="00321248">
        <w:rPr>
          <w:rFonts w:ascii="Arial" w:hAnsi="Arial" w:cs="Arial"/>
          <w:sz w:val="20"/>
          <w:szCs w:val="20"/>
        </w:rPr>
        <w:t>. 2017</w:t>
      </w:r>
      <w:proofErr w:type="gramStart"/>
      <w:r w:rsidRPr="00321248">
        <w:rPr>
          <w:rFonts w:ascii="Arial" w:hAnsi="Arial" w:cs="Arial"/>
          <w:sz w:val="20"/>
          <w:szCs w:val="20"/>
        </w:rPr>
        <w:t>;39</w:t>
      </w:r>
      <w:proofErr w:type="gramEnd"/>
      <w:r w:rsidRPr="00321248">
        <w:rPr>
          <w:rFonts w:ascii="Arial" w:hAnsi="Arial" w:cs="Arial"/>
          <w:sz w:val="20"/>
          <w:szCs w:val="20"/>
        </w:rPr>
        <w:t>(3):e123-e129.</w:t>
      </w:r>
    </w:p>
    <w:p w14:paraId="481D30C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Ben-Ami T, et al. Genetic diagnosis of ADA2 deficiency in patients with systemic vasculitis. Rheumatology. 2020;59(10):2870-2878.</w:t>
      </w:r>
    </w:p>
    <w:p w14:paraId="22E65EDA"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Caorsi</w:t>
      </w:r>
      <w:proofErr w:type="spellEnd"/>
      <w:r w:rsidRPr="00321248">
        <w:rPr>
          <w:rFonts w:ascii="Arial" w:hAnsi="Arial" w:cs="Arial"/>
          <w:sz w:val="20"/>
          <w:szCs w:val="20"/>
        </w:rPr>
        <w:t xml:space="preserve"> R, et al. ADA2 deficiency: Clinical spectrum and long-term treatment outcomes with anti-TNF therapy. Ann Rheum Dis. 2017;76(10):1728-1736.</w:t>
      </w:r>
    </w:p>
    <w:p w14:paraId="7AD18903"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Zavialov</w:t>
      </w:r>
      <w:proofErr w:type="spellEnd"/>
      <w:r w:rsidRPr="00321248">
        <w:rPr>
          <w:rFonts w:ascii="Arial" w:hAnsi="Arial" w:cs="Arial"/>
          <w:sz w:val="20"/>
          <w:szCs w:val="20"/>
        </w:rPr>
        <w:t xml:space="preserve"> AV, et al. Genetic and biochemical basis of ADA2 deficiency. Hum </w:t>
      </w:r>
      <w:proofErr w:type="spellStart"/>
      <w:r w:rsidRPr="00321248">
        <w:rPr>
          <w:rFonts w:ascii="Arial" w:hAnsi="Arial" w:cs="Arial"/>
          <w:sz w:val="20"/>
          <w:szCs w:val="20"/>
        </w:rPr>
        <w:t>Mutat</w:t>
      </w:r>
      <w:proofErr w:type="spellEnd"/>
      <w:r w:rsidRPr="00321248">
        <w:rPr>
          <w:rFonts w:ascii="Arial" w:hAnsi="Arial" w:cs="Arial"/>
          <w:sz w:val="20"/>
          <w:szCs w:val="20"/>
        </w:rPr>
        <w:t>. 2018;39(3):324-331.</w:t>
      </w:r>
    </w:p>
    <w:p w14:paraId="538244A8"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Zhou Q, et al. Functional characterization of ADA2 in endothelial and macrophage regulation. Blood. 2019;133(9):1009-1019.</w:t>
      </w:r>
    </w:p>
    <w:p w14:paraId="4790B194"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Özen</w:t>
      </w:r>
      <w:proofErr w:type="spellEnd"/>
      <w:r w:rsidRPr="00321248">
        <w:rPr>
          <w:rFonts w:ascii="Arial" w:hAnsi="Arial" w:cs="Arial"/>
          <w:sz w:val="20"/>
          <w:szCs w:val="20"/>
        </w:rPr>
        <w:t xml:space="preserve"> S, et al. Deficiency of adenosine deaminase 2 (DADA2): Clinical, immunologic, and genetic features. Front Immunol. 2022</w:t>
      </w:r>
      <w:proofErr w:type="gramStart"/>
      <w:r w:rsidRPr="00321248">
        <w:rPr>
          <w:rFonts w:ascii="Arial" w:hAnsi="Arial" w:cs="Arial"/>
          <w:sz w:val="20"/>
          <w:szCs w:val="20"/>
        </w:rPr>
        <w:t>;13:811473</w:t>
      </w:r>
      <w:proofErr w:type="gramEnd"/>
      <w:r w:rsidRPr="00321248">
        <w:rPr>
          <w:rFonts w:ascii="Arial" w:hAnsi="Arial" w:cs="Arial"/>
          <w:sz w:val="20"/>
          <w:szCs w:val="20"/>
        </w:rPr>
        <w:t>.</w:t>
      </w:r>
    </w:p>
    <w:p w14:paraId="14F95EB9"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Barzaghi</w:t>
      </w:r>
      <w:proofErr w:type="spellEnd"/>
      <w:r w:rsidRPr="00321248">
        <w:rPr>
          <w:rFonts w:ascii="Arial" w:hAnsi="Arial" w:cs="Arial"/>
          <w:sz w:val="20"/>
          <w:szCs w:val="20"/>
        </w:rPr>
        <w:t xml:space="preserve"> F, et al. Deficiency of ADA2 presenting with systemic inflammation and early-onset stroke in consanguineous families. J Clin Immunol. 2019;39(4):350-358.</w:t>
      </w:r>
    </w:p>
    <w:p w14:paraId="3DB39E86"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Nanthapisal</w:t>
      </w:r>
      <w:proofErr w:type="spellEnd"/>
      <w:r w:rsidRPr="00321248">
        <w:rPr>
          <w:rFonts w:ascii="Arial" w:hAnsi="Arial" w:cs="Arial"/>
          <w:sz w:val="20"/>
          <w:szCs w:val="20"/>
        </w:rPr>
        <w:t xml:space="preserve"> S, et al. Anti-TNF therapy in ADA2 deficiency: A multicenter experience. J Allergy </w:t>
      </w:r>
      <w:proofErr w:type="spellStart"/>
      <w:r w:rsidRPr="00321248">
        <w:rPr>
          <w:rFonts w:ascii="Arial" w:hAnsi="Arial" w:cs="Arial"/>
          <w:sz w:val="20"/>
          <w:szCs w:val="20"/>
        </w:rPr>
        <w:t>Clin</w:t>
      </w:r>
      <w:proofErr w:type="spellEnd"/>
      <w:r w:rsidRPr="00321248">
        <w:rPr>
          <w:rFonts w:ascii="Arial" w:hAnsi="Arial" w:cs="Arial"/>
          <w:sz w:val="20"/>
          <w:szCs w:val="20"/>
        </w:rPr>
        <w:t xml:space="preserve"> </w:t>
      </w:r>
      <w:proofErr w:type="spellStart"/>
      <w:r w:rsidRPr="00321248">
        <w:rPr>
          <w:rFonts w:ascii="Arial" w:hAnsi="Arial" w:cs="Arial"/>
          <w:sz w:val="20"/>
          <w:szCs w:val="20"/>
        </w:rPr>
        <w:t>Immunol</w:t>
      </w:r>
      <w:proofErr w:type="spellEnd"/>
      <w:r w:rsidRPr="00321248">
        <w:rPr>
          <w:rFonts w:ascii="Arial" w:hAnsi="Arial" w:cs="Arial"/>
          <w:sz w:val="20"/>
          <w:szCs w:val="20"/>
        </w:rPr>
        <w:t xml:space="preserve"> </w:t>
      </w:r>
      <w:proofErr w:type="spellStart"/>
      <w:r w:rsidRPr="00321248">
        <w:rPr>
          <w:rFonts w:ascii="Arial" w:hAnsi="Arial" w:cs="Arial"/>
          <w:sz w:val="20"/>
          <w:szCs w:val="20"/>
        </w:rPr>
        <w:t>Pract</w:t>
      </w:r>
      <w:proofErr w:type="spellEnd"/>
      <w:r w:rsidRPr="00321248">
        <w:rPr>
          <w:rFonts w:ascii="Arial" w:hAnsi="Arial" w:cs="Arial"/>
          <w:sz w:val="20"/>
          <w:szCs w:val="20"/>
        </w:rPr>
        <w:t>. 2020;8(3):919-928.e9.</w:t>
      </w:r>
    </w:p>
    <w:p w14:paraId="2ED540D0" w14:textId="1A5A90EB" w:rsidR="00B01FCD" w:rsidRDefault="00321248" w:rsidP="00321248">
      <w:pPr>
        <w:pStyle w:val="ListNumber"/>
        <w:rPr>
          <w:rFonts w:ascii="Arial" w:hAnsi="Arial" w:cs="Arial"/>
          <w:sz w:val="20"/>
          <w:szCs w:val="20"/>
        </w:rPr>
      </w:pPr>
      <w:r w:rsidRPr="00321248">
        <w:rPr>
          <w:rFonts w:ascii="Arial" w:hAnsi="Arial" w:cs="Arial"/>
          <w:sz w:val="20"/>
          <w:szCs w:val="20"/>
        </w:rPr>
        <w:t>Hashem H, et al. Hematopoietic stem cell transplantation for ADA2 deficiency: Long-term outcome. Blood. 2017;130(10):1156-1163.</w:t>
      </w:r>
    </w:p>
    <w:p w14:paraId="1F764530" w14:textId="5DD72FCF" w:rsidR="00056A95" w:rsidRPr="00056A95" w:rsidRDefault="00056A95" w:rsidP="00321248">
      <w:pPr>
        <w:pStyle w:val="ListNumber"/>
        <w:rPr>
          <w:rFonts w:ascii="Arial" w:hAnsi="Arial" w:cs="Arial"/>
          <w:sz w:val="20"/>
          <w:szCs w:val="20"/>
          <w:highlight w:val="yellow"/>
        </w:rPr>
      </w:pPr>
      <w:proofErr w:type="spellStart"/>
      <w:r w:rsidRPr="00056A95">
        <w:rPr>
          <w:rFonts w:ascii="Arial" w:hAnsi="Arial" w:cs="Arial"/>
          <w:sz w:val="20"/>
          <w:szCs w:val="20"/>
          <w:highlight w:val="yellow"/>
        </w:rPr>
        <w:t>Dzhus</w:t>
      </w:r>
      <w:proofErr w:type="spellEnd"/>
      <w:r w:rsidRPr="00056A95">
        <w:rPr>
          <w:rFonts w:ascii="Arial" w:hAnsi="Arial" w:cs="Arial"/>
          <w:sz w:val="20"/>
          <w:szCs w:val="20"/>
          <w:highlight w:val="yellow"/>
        </w:rPr>
        <w:t xml:space="preserve">, M., Ehlers, L., </w:t>
      </w:r>
      <w:proofErr w:type="spellStart"/>
      <w:r w:rsidRPr="00056A95">
        <w:rPr>
          <w:rFonts w:ascii="Arial" w:hAnsi="Arial" w:cs="Arial"/>
          <w:sz w:val="20"/>
          <w:szCs w:val="20"/>
          <w:highlight w:val="yellow"/>
        </w:rPr>
        <w:t>Wouters</w:t>
      </w:r>
      <w:proofErr w:type="spellEnd"/>
      <w:r w:rsidRPr="00056A95">
        <w:rPr>
          <w:rFonts w:ascii="Arial" w:hAnsi="Arial" w:cs="Arial"/>
          <w:sz w:val="20"/>
          <w:szCs w:val="20"/>
          <w:highlight w:val="yellow"/>
        </w:rPr>
        <w:t xml:space="preserve">, M., Jansen, K., </w:t>
      </w:r>
      <w:proofErr w:type="spellStart"/>
      <w:r w:rsidRPr="00056A95">
        <w:rPr>
          <w:rFonts w:ascii="Arial" w:hAnsi="Arial" w:cs="Arial"/>
          <w:sz w:val="20"/>
          <w:szCs w:val="20"/>
          <w:highlight w:val="yellow"/>
        </w:rPr>
        <w:t>Schrijvers</w:t>
      </w:r>
      <w:proofErr w:type="spellEnd"/>
      <w:r w:rsidRPr="00056A95">
        <w:rPr>
          <w:rFonts w:ascii="Arial" w:hAnsi="Arial" w:cs="Arial"/>
          <w:sz w:val="20"/>
          <w:szCs w:val="20"/>
          <w:highlight w:val="yellow"/>
        </w:rPr>
        <w:t xml:space="preserve">, R., De </w:t>
      </w:r>
      <w:proofErr w:type="spellStart"/>
      <w:r w:rsidRPr="00056A95">
        <w:rPr>
          <w:rFonts w:ascii="Arial" w:hAnsi="Arial" w:cs="Arial"/>
          <w:sz w:val="20"/>
          <w:szCs w:val="20"/>
          <w:highlight w:val="yellow"/>
        </w:rPr>
        <w:t>Somer</w:t>
      </w:r>
      <w:proofErr w:type="spellEnd"/>
      <w:r w:rsidRPr="00056A95">
        <w:rPr>
          <w:rFonts w:ascii="Arial" w:hAnsi="Arial" w:cs="Arial"/>
          <w:sz w:val="20"/>
          <w:szCs w:val="20"/>
          <w:highlight w:val="yellow"/>
        </w:rPr>
        <w:t xml:space="preserve">, L., ... &amp; </w:t>
      </w:r>
      <w:proofErr w:type="spellStart"/>
      <w:r w:rsidRPr="00056A95">
        <w:rPr>
          <w:rFonts w:ascii="Arial" w:hAnsi="Arial" w:cs="Arial"/>
          <w:sz w:val="20"/>
          <w:szCs w:val="20"/>
          <w:highlight w:val="yellow"/>
        </w:rPr>
        <w:t>Meyts</w:t>
      </w:r>
      <w:proofErr w:type="spellEnd"/>
      <w:r w:rsidRPr="00056A95">
        <w:rPr>
          <w:rFonts w:ascii="Arial" w:hAnsi="Arial" w:cs="Arial"/>
          <w:sz w:val="20"/>
          <w:szCs w:val="20"/>
          <w:highlight w:val="yellow"/>
        </w:rPr>
        <w:t>, I. (2023). A narrative review of the neurological manifestations of human adenosine deaminase 2 deficiency. Journal of Clinical Immunology, 43(8), 1916-1926.</w:t>
      </w:r>
    </w:p>
    <w:p w14:paraId="2351F33D" w14:textId="3E9F2A87" w:rsidR="00056A95" w:rsidRPr="00244F84" w:rsidRDefault="00056A95" w:rsidP="00321248">
      <w:pPr>
        <w:pStyle w:val="ListNumber"/>
        <w:rPr>
          <w:rFonts w:ascii="Arial" w:hAnsi="Arial" w:cs="Arial"/>
          <w:sz w:val="20"/>
          <w:szCs w:val="20"/>
          <w:highlight w:val="yellow"/>
        </w:rPr>
      </w:pPr>
      <w:r w:rsidRPr="00244F84">
        <w:rPr>
          <w:rFonts w:ascii="Arial" w:hAnsi="Arial" w:cs="Arial"/>
          <w:sz w:val="20"/>
          <w:szCs w:val="20"/>
          <w:highlight w:val="yellow"/>
        </w:rPr>
        <w:t xml:space="preserve">Hashem, H., Kelly, S. J., </w:t>
      </w:r>
      <w:proofErr w:type="spellStart"/>
      <w:r w:rsidRPr="00244F84">
        <w:rPr>
          <w:rFonts w:ascii="Arial" w:hAnsi="Arial" w:cs="Arial"/>
          <w:sz w:val="20"/>
          <w:szCs w:val="20"/>
          <w:highlight w:val="yellow"/>
        </w:rPr>
        <w:t>Ganson</w:t>
      </w:r>
      <w:proofErr w:type="spellEnd"/>
      <w:r w:rsidRPr="00244F84">
        <w:rPr>
          <w:rFonts w:ascii="Arial" w:hAnsi="Arial" w:cs="Arial"/>
          <w:sz w:val="20"/>
          <w:szCs w:val="20"/>
          <w:highlight w:val="yellow"/>
        </w:rPr>
        <w:t>, N. J., &amp; Hershfield, M. S. (2017). Deficiency of adenosine deaminase 2 (DADA2), an inherited cause of polyarteritis nodosa and a mimic of other systemic rheumatologic disorders. Current rheumatology reports, 19(11), 70.</w:t>
      </w:r>
    </w:p>
    <w:p w14:paraId="7B2F6437" w14:textId="76FC6A20" w:rsidR="008E4163" w:rsidRPr="00244F84" w:rsidRDefault="008E4163" w:rsidP="00321248">
      <w:pPr>
        <w:pStyle w:val="ListNumber"/>
        <w:rPr>
          <w:rFonts w:ascii="Arial" w:hAnsi="Arial" w:cs="Arial"/>
          <w:sz w:val="20"/>
          <w:szCs w:val="20"/>
          <w:highlight w:val="yellow"/>
        </w:rPr>
      </w:pPr>
      <w:r w:rsidRPr="00244F84">
        <w:rPr>
          <w:rFonts w:ascii="Arial" w:hAnsi="Arial" w:cs="Arial"/>
          <w:sz w:val="20"/>
          <w:szCs w:val="20"/>
          <w:highlight w:val="yellow"/>
        </w:rPr>
        <w:t>Sharma, V., Deo, P., &amp; Sharma, A. (2023). Deficiency of adenosine deaminase 2 (DADA2). Best Practice &amp; Research Clinical Rheumatology, 37(1), 101844.</w:t>
      </w:r>
    </w:p>
    <w:p w14:paraId="4C8049A2" w14:textId="71794572" w:rsidR="008E4163" w:rsidRPr="00A237C1" w:rsidRDefault="00C33151" w:rsidP="00321248">
      <w:pPr>
        <w:pStyle w:val="ListNumber"/>
        <w:rPr>
          <w:rFonts w:ascii="Arial" w:hAnsi="Arial" w:cs="Arial"/>
          <w:sz w:val="20"/>
          <w:szCs w:val="20"/>
          <w:highlight w:val="yellow"/>
        </w:rPr>
      </w:pPr>
      <w:proofErr w:type="spellStart"/>
      <w:r w:rsidRPr="00A237C1">
        <w:rPr>
          <w:rFonts w:ascii="Arial" w:hAnsi="Arial" w:cs="Arial"/>
          <w:sz w:val="20"/>
          <w:szCs w:val="20"/>
          <w:highlight w:val="yellow"/>
        </w:rPr>
        <w:lastRenderedPageBreak/>
        <w:t>Deuitch</w:t>
      </w:r>
      <w:proofErr w:type="spellEnd"/>
      <w:r w:rsidRPr="00A237C1">
        <w:rPr>
          <w:rFonts w:ascii="Arial" w:hAnsi="Arial" w:cs="Arial"/>
          <w:sz w:val="20"/>
          <w:szCs w:val="20"/>
          <w:highlight w:val="yellow"/>
        </w:rPr>
        <w:t xml:space="preserve">, N. T., Yang, D., Lee, P. Y., Yu, X., Moura, N. S., </w:t>
      </w:r>
      <w:proofErr w:type="spellStart"/>
      <w:r w:rsidRPr="00A237C1">
        <w:rPr>
          <w:rFonts w:ascii="Arial" w:hAnsi="Arial" w:cs="Arial"/>
          <w:sz w:val="20"/>
          <w:szCs w:val="20"/>
          <w:highlight w:val="yellow"/>
        </w:rPr>
        <w:t>Schnappauf</w:t>
      </w:r>
      <w:proofErr w:type="spellEnd"/>
      <w:r w:rsidRPr="00A237C1">
        <w:rPr>
          <w:rFonts w:ascii="Arial" w:hAnsi="Arial" w:cs="Arial"/>
          <w:sz w:val="20"/>
          <w:szCs w:val="20"/>
          <w:highlight w:val="yellow"/>
        </w:rPr>
        <w:t>, O., ... &amp; Zhou, Q. (2022). TNF inhibition in vasculitis management in adenosine deaminase 2 deficiency (DADA2). Journal of Allergy and Clinical Immunology, 149(5), 1812-1816.</w:t>
      </w:r>
    </w:p>
    <w:p w14:paraId="546A0918" w14:textId="716C5670" w:rsidR="00C33151" w:rsidRPr="00244F84" w:rsidRDefault="00C33151" w:rsidP="00A237C1">
      <w:pPr>
        <w:pStyle w:val="ListNumber"/>
        <w:numPr>
          <w:ilvl w:val="0"/>
          <w:numId w:val="0"/>
        </w:numPr>
        <w:ind w:left="360"/>
        <w:rPr>
          <w:rFonts w:ascii="Arial" w:hAnsi="Arial" w:cs="Arial"/>
          <w:sz w:val="20"/>
          <w:szCs w:val="20"/>
          <w:highlight w:val="yellow"/>
        </w:rPr>
      </w:pPr>
    </w:p>
    <w:sectPr w:rsidR="00C33151" w:rsidRPr="00244F84" w:rsidSect="006603B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5F745" w14:textId="77777777" w:rsidR="00737E8E" w:rsidRDefault="00737E8E" w:rsidP="00C37E61">
      <w:r>
        <w:separator/>
      </w:r>
    </w:p>
  </w:endnote>
  <w:endnote w:type="continuationSeparator" w:id="0">
    <w:p w14:paraId="128A64EB" w14:textId="77777777" w:rsidR="00737E8E" w:rsidRDefault="00737E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07F4" w14:textId="77777777" w:rsidR="006603B1" w:rsidRDefault="0066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84B9" w14:textId="77777777" w:rsidR="006603B1" w:rsidRDefault="0066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23B4" w14:textId="77777777" w:rsidR="009E048A" w:rsidRDefault="009E048A">
    <w:pPr>
      <w:pStyle w:val="Footer"/>
      <w:rPr>
        <w:rFonts w:ascii="Arial" w:hAnsi="Arial" w:cs="Arial"/>
        <w:sz w:val="16"/>
      </w:rPr>
    </w:pPr>
  </w:p>
  <w:p w14:paraId="373B7EF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839E82" w14:textId="77777777" w:rsidR="009E048A" w:rsidRDefault="009E048A">
    <w:pPr>
      <w:pStyle w:val="Footer"/>
      <w:rPr>
        <w:rFonts w:ascii="Arial" w:hAnsi="Arial" w:cs="Arial"/>
        <w:sz w:val="16"/>
      </w:rPr>
    </w:pPr>
  </w:p>
  <w:p w14:paraId="546498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BF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9F672" w14:textId="77777777" w:rsidR="00737E8E" w:rsidRDefault="00737E8E" w:rsidP="00C37E61">
      <w:r>
        <w:separator/>
      </w:r>
    </w:p>
  </w:footnote>
  <w:footnote w:type="continuationSeparator" w:id="0">
    <w:p w14:paraId="4F919199" w14:textId="77777777" w:rsidR="00737E8E" w:rsidRDefault="00737E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10EE" w14:textId="150AB868" w:rsidR="006603B1" w:rsidRDefault="00737E8E">
    <w:pPr>
      <w:pStyle w:val="Header"/>
    </w:pPr>
    <w:r>
      <w:rPr>
        <w:noProof/>
      </w:rPr>
      <w:pict w14:anchorId="2730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E508" w14:textId="12ACD672" w:rsidR="006603B1" w:rsidRDefault="00737E8E">
    <w:pPr>
      <w:pStyle w:val="Header"/>
    </w:pPr>
    <w:r>
      <w:rPr>
        <w:noProof/>
      </w:rPr>
      <w:pict w14:anchorId="65A5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DD15" w14:textId="1E426514" w:rsidR="00296529" w:rsidRPr="00296529" w:rsidRDefault="00737E8E" w:rsidP="00296529">
    <w:pPr>
      <w:ind w:left="2160"/>
      <w:jc w:val="center"/>
      <w:rPr>
        <w:rFonts w:ascii="Times New Roman" w:eastAsia="Calibri" w:hAnsi="Times New Roman"/>
        <w:i/>
        <w:sz w:val="18"/>
        <w:szCs w:val="22"/>
      </w:rPr>
    </w:pPr>
    <w:r>
      <w:rPr>
        <w:noProof/>
      </w:rPr>
      <w:pict w14:anchorId="66672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7942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F23F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92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9FB5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FBC4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B07D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39B5" w14:textId="69472C7F" w:rsidR="006603B1" w:rsidRDefault="00737E8E">
    <w:pPr>
      <w:pStyle w:val="Header"/>
    </w:pPr>
    <w:r>
      <w:rPr>
        <w:noProof/>
      </w:rPr>
      <w:pict w14:anchorId="167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40BD" w14:textId="2A2589E2" w:rsidR="006603B1" w:rsidRDefault="00737E8E">
    <w:pPr>
      <w:pStyle w:val="Header"/>
    </w:pPr>
    <w:r>
      <w:rPr>
        <w:noProof/>
      </w:rPr>
      <w:pict w14:anchorId="2EFC8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303F" w14:textId="630DB683" w:rsidR="006603B1" w:rsidRDefault="00737E8E">
    <w:pPr>
      <w:pStyle w:val="Header"/>
    </w:pPr>
    <w:r>
      <w:rPr>
        <w:noProof/>
      </w:rPr>
      <w:pict w14:anchorId="51A9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B6D3BE"/>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 w:numId="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UxtrQwMrA0tbQwMzBX0lEKTi0uzszPAykwrAUAVH8HNywAAAA="/>
  </w:docVars>
  <w:rsids>
    <w:rsidRoot w:val="00AA6219"/>
    <w:rsid w:val="00000F8F"/>
    <w:rsid w:val="00030174"/>
    <w:rsid w:val="00036667"/>
    <w:rsid w:val="0004579C"/>
    <w:rsid w:val="000463BA"/>
    <w:rsid w:val="00056A95"/>
    <w:rsid w:val="000A47FA"/>
    <w:rsid w:val="000A65D3"/>
    <w:rsid w:val="000B1E33"/>
    <w:rsid w:val="000D689F"/>
    <w:rsid w:val="000E7B7B"/>
    <w:rsid w:val="000E7D62"/>
    <w:rsid w:val="00103357"/>
    <w:rsid w:val="00121633"/>
    <w:rsid w:val="00123C9F"/>
    <w:rsid w:val="00126190"/>
    <w:rsid w:val="00130F17"/>
    <w:rsid w:val="001320BF"/>
    <w:rsid w:val="00163BC4"/>
    <w:rsid w:val="00174C90"/>
    <w:rsid w:val="00191062"/>
    <w:rsid w:val="00192B72"/>
    <w:rsid w:val="001A29D8"/>
    <w:rsid w:val="001A5CAA"/>
    <w:rsid w:val="001A623E"/>
    <w:rsid w:val="001B0427"/>
    <w:rsid w:val="001C6B7A"/>
    <w:rsid w:val="001D3A51"/>
    <w:rsid w:val="001E0112"/>
    <w:rsid w:val="001E10D2"/>
    <w:rsid w:val="001E25B4"/>
    <w:rsid w:val="001E44FE"/>
    <w:rsid w:val="001E4F97"/>
    <w:rsid w:val="00200595"/>
    <w:rsid w:val="00204835"/>
    <w:rsid w:val="00206B21"/>
    <w:rsid w:val="002212D4"/>
    <w:rsid w:val="00231920"/>
    <w:rsid w:val="0023195C"/>
    <w:rsid w:val="0024282C"/>
    <w:rsid w:val="00244F84"/>
    <w:rsid w:val="002460DC"/>
    <w:rsid w:val="00250985"/>
    <w:rsid w:val="002556F6"/>
    <w:rsid w:val="00277FB6"/>
    <w:rsid w:val="00283105"/>
    <w:rsid w:val="00283BB6"/>
    <w:rsid w:val="00284C4C"/>
    <w:rsid w:val="00287E68"/>
    <w:rsid w:val="00296529"/>
    <w:rsid w:val="002A2DAB"/>
    <w:rsid w:val="002B27FB"/>
    <w:rsid w:val="002B685A"/>
    <w:rsid w:val="002C57D2"/>
    <w:rsid w:val="002E0D56"/>
    <w:rsid w:val="002E29C7"/>
    <w:rsid w:val="002E5A09"/>
    <w:rsid w:val="00315186"/>
    <w:rsid w:val="00321248"/>
    <w:rsid w:val="0033343E"/>
    <w:rsid w:val="00333C6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12E"/>
    <w:rsid w:val="004D305E"/>
    <w:rsid w:val="004D4277"/>
    <w:rsid w:val="00502516"/>
    <w:rsid w:val="00505F06"/>
    <w:rsid w:val="00506828"/>
    <w:rsid w:val="0053056E"/>
    <w:rsid w:val="00554FDA"/>
    <w:rsid w:val="005C784C"/>
    <w:rsid w:val="005D17F6"/>
    <w:rsid w:val="005E5539"/>
    <w:rsid w:val="00602BF5"/>
    <w:rsid w:val="00613290"/>
    <w:rsid w:val="00617FDD"/>
    <w:rsid w:val="006262C6"/>
    <w:rsid w:val="00633614"/>
    <w:rsid w:val="00633F68"/>
    <w:rsid w:val="00636EB2"/>
    <w:rsid w:val="006375B8"/>
    <w:rsid w:val="00655413"/>
    <w:rsid w:val="006603B1"/>
    <w:rsid w:val="0066510A"/>
    <w:rsid w:val="00673F9F"/>
    <w:rsid w:val="00686953"/>
    <w:rsid w:val="00687DEA"/>
    <w:rsid w:val="00687E67"/>
    <w:rsid w:val="006967F7"/>
    <w:rsid w:val="006A250C"/>
    <w:rsid w:val="006A63BC"/>
    <w:rsid w:val="006B21D3"/>
    <w:rsid w:val="006B57D0"/>
    <w:rsid w:val="006D30FF"/>
    <w:rsid w:val="006D6940"/>
    <w:rsid w:val="006F11EC"/>
    <w:rsid w:val="0070082C"/>
    <w:rsid w:val="00714AEC"/>
    <w:rsid w:val="0072322E"/>
    <w:rsid w:val="00735161"/>
    <w:rsid w:val="007369E6"/>
    <w:rsid w:val="00737E8E"/>
    <w:rsid w:val="00746E59"/>
    <w:rsid w:val="00754C9A"/>
    <w:rsid w:val="0075599A"/>
    <w:rsid w:val="00757E1B"/>
    <w:rsid w:val="00760E64"/>
    <w:rsid w:val="00761D52"/>
    <w:rsid w:val="0077749E"/>
    <w:rsid w:val="00790ADA"/>
    <w:rsid w:val="007C0DB1"/>
    <w:rsid w:val="007D2288"/>
    <w:rsid w:val="007E088F"/>
    <w:rsid w:val="007E37C2"/>
    <w:rsid w:val="007F7B32"/>
    <w:rsid w:val="00804BC2"/>
    <w:rsid w:val="0081431A"/>
    <w:rsid w:val="0083216F"/>
    <w:rsid w:val="00843C40"/>
    <w:rsid w:val="00860000"/>
    <w:rsid w:val="00863BD3"/>
    <w:rsid w:val="008641ED"/>
    <w:rsid w:val="00866D66"/>
    <w:rsid w:val="008671C6"/>
    <w:rsid w:val="00874BFF"/>
    <w:rsid w:val="00875803"/>
    <w:rsid w:val="008B459E"/>
    <w:rsid w:val="008C76EF"/>
    <w:rsid w:val="008E13AE"/>
    <w:rsid w:val="008E1506"/>
    <w:rsid w:val="008E4163"/>
    <w:rsid w:val="008E710C"/>
    <w:rsid w:val="008F69D6"/>
    <w:rsid w:val="00902823"/>
    <w:rsid w:val="00915CA6"/>
    <w:rsid w:val="00927834"/>
    <w:rsid w:val="00937B2E"/>
    <w:rsid w:val="009500A6"/>
    <w:rsid w:val="00957C18"/>
    <w:rsid w:val="009659BA"/>
    <w:rsid w:val="00983040"/>
    <w:rsid w:val="009B3FB9"/>
    <w:rsid w:val="009C2465"/>
    <w:rsid w:val="009C4705"/>
    <w:rsid w:val="009D35A0"/>
    <w:rsid w:val="009D7EB7"/>
    <w:rsid w:val="009E048A"/>
    <w:rsid w:val="009E08E9"/>
    <w:rsid w:val="009E3DB9"/>
    <w:rsid w:val="009E6E35"/>
    <w:rsid w:val="009F0EDA"/>
    <w:rsid w:val="00A03B96"/>
    <w:rsid w:val="00A05B19"/>
    <w:rsid w:val="00A1134E"/>
    <w:rsid w:val="00A237C1"/>
    <w:rsid w:val="00A24E7E"/>
    <w:rsid w:val="00A258C3"/>
    <w:rsid w:val="00A347C0"/>
    <w:rsid w:val="00A51431"/>
    <w:rsid w:val="00A539AD"/>
    <w:rsid w:val="00A64BA2"/>
    <w:rsid w:val="00A73219"/>
    <w:rsid w:val="00A94063"/>
    <w:rsid w:val="00AA32AD"/>
    <w:rsid w:val="00AA6219"/>
    <w:rsid w:val="00AA74E0"/>
    <w:rsid w:val="00AB5DC5"/>
    <w:rsid w:val="00AB703F"/>
    <w:rsid w:val="00AC6BB8"/>
    <w:rsid w:val="00AC71C7"/>
    <w:rsid w:val="00AE008F"/>
    <w:rsid w:val="00B01FCD"/>
    <w:rsid w:val="00B14435"/>
    <w:rsid w:val="00B1776C"/>
    <w:rsid w:val="00B4520A"/>
    <w:rsid w:val="00B52583"/>
    <w:rsid w:val="00B52896"/>
    <w:rsid w:val="00B95236"/>
    <w:rsid w:val="00B96BD9"/>
    <w:rsid w:val="00BA1B01"/>
    <w:rsid w:val="00BA2641"/>
    <w:rsid w:val="00BB0E80"/>
    <w:rsid w:val="00BB37AA"/>
    <w:rsid w:val="00BC53A0"/>
    <w:rsid w:val="00BD5244"/>
    <w:rsid w:val="00BD670E"/>
    <w:rsid w:val="00BE62AD"/>
    <w:rsid w:val="00BF121F"/>
    <w:rsid w:val="00BF1F80"/>
    <w:rsid w:val="00C166EF"/>
    <w:rsid w:val="00C17EB0"/>
    <w:rsid w:val="00C2330E"/>
    <w:rsid w:val="00C27F5F"/>
    <w:rsid w:val="00C30A0F"/>
    <w:rsid w:val="00C33151"/>
    <w:rsid w:val="00C33C41"/>
    <w:rsid w:val="00C37E61"/>
    <w:rsid w:val="00C536F4"/>
    <w:rsid w:val="00C70F1B"/>
    <w:rsid w:val="00C71A47"/>
    <w:rsid w:val="00C7464C"/>
    <w:rsid w:val="00C85588"/>
    <w:rsid w:val="00CB6A4D"/>
    <w:rsid w:val="00CD6755"/>
    <w:rsid w:val="00CD6856"/>
    <w:rsid w:val="00CE0089"/>
    <w:rsid w:val="00CE793C"/>
    <w:rsid w:val="00CF193C"/>
    <w:rsid w:val="00D03195"/>
    <w:rsid w:val="00D128D2"/>
    <w:rsid w:val="00D13B79"/>
    <w:rsid w:val="00D1426B"/>
    <w:rsid w:val="00D173F1"/>
    <w:rsid w:val="00D601DD"/>
    <w:rsid w:val="00D74CB0"/>
    <w:rsid w:val="00D8295D"/>
    <w:rsid w:val="00D8337D"/>
    <w:rsid w:val="00D96564"/>
    <w:rsid w:val="00DC2A65"/>
    <w:rsid w:val="00DD4576"/>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21B"/>
    <w:rsid w:val="00E951AF"/>
    <w:rsid w:val="00EA012C"/>
    <w:rsid w:val="00EC6A55"/>
    <w:rsid w:val="00ED0288"/>
    <w:rsid w:val="00EE52CB"/>
    <w:rsid w:val="00EF581D"/>
    <w:rsid w:val="00EF7FD8"/>
    <w:rsid w:val="00F06F59"/>
    <w:rsid w:val="00F17988"/>
    <w:rsid w:val="00F42097"/>
    <w:rsid w:val="00F469F0"/>
    <w:rsid w:val="00F53273"/>
    <w:rsid w:val="00F755E4"/>
    <w:rsid w:val="00F77D02"/>
    <w:rsid w:val="00FB03AC"/>
    <w:rsid w:val="00FB3A86"/>
    <w:rsid w:val="00FB4C13"/>
    <w:rsid w:val="00FC66E4"/>
    <w:rsid w:val="00FD36C8"/>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538D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Number">
    <w:name w:val="List Number"/>
    <w:basedOn w:val="Normal"/>
    <w:uiPriority w:val="99"/>
    <w:unhideWhenUsed/>
    <w:rsid w:val="00321248"/>
    <w:pPr>
      <w:numPr>
        <w:numId w:val="31"/>
      </w:numPr>
      <w:spacing w:after="200" w:line="276" w:lineRule="auto"/>
      <w:contextualSpacing/>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036667"/>
    <w:rPr>
      <w:color w:val="605E5C"/>
      <w:shd w:val="clear" w:color="auto" w:fill="E1DFDD"/>
    </w:rPr>
  </w:style>
  <w:style w:type="paragraph" w:styleId="NoSpacing">
    <w:name w:val="No Spacing"/>
    <w:uiPriority w:val="1"/>
    <w:qFormat/>
    <w:rsid w:val="00D601DD"/>
    <w:rPr>
      <w:rFonts w:asciiTheme="minorHAnsi" w:eastAsiaTheme="minorHAnsi" w:hAnsiTheme="minorHAnsi" w:cstheme="minorBidi"/>
      <w:sz w:val="22"/>
      <w:szCs w:val="22"/>
      <w:lang w:val="en-GB"/>
    </w:rPr>
  </w:style>
  <w:style w:type="character" w:customStyle="1" w:styleId="red">
    <w:name w:val="red"/>
    <w:rsid w:val="00D1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5623-974B-483C-BD67-58F755AD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4</Pages>
  <Words>1543</Words>
  <Characters>8801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10324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68</cp:revision>
  <cp:lastPrinted>1999-07-06T11:00:00Z</cp:lastPrinted>
  <dcterms:created xsi:type="dcterms:W3CDTF">2026-01-31T12:18:00Z</dcterms:created>
  <dcterms:modified xsi:type="dcterms:W3CDTF">2026-02-19T11:26:00Z</dcterms:modified>
</cp:coreProperties>
</file>