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C4703" w14:textId="057723D2" w:rsidR="00462B59" w:rsidRDefault="005074C6" w:rsidP="005074C6">
      <w:pPr>
        <w:spacing w:before="0" w:line="240" w:lineRule="auto"/>
        <w:jc w:val="center"/>
        <w:rPr>
          <w:rFonts w:cs="Times New Roman"/>
          <w:b/>
          <w:bCs/>
          <w:color w:val="000000" w:themeColor="text1"/>
          <w:sz w:val="36"/>
          <w:szCs w:val="36"/>
        </w:rPr>
      </w:pPr>
      <w:r w:rsidRPr="005074C6">
        <w:rPr>
          <w:rFonts w:cs="Times New Roman"/>
          <w:b/>
          <w:bCs/>
          <w:color w:val="000000" w:themeColor="text1"/>
          <w:sz w:val="36"/>
          <w:szCs w:val="36"/>
        </w:rPr>
        <w:t>FINANCIAL MANAGEMENT PRACTICES AND GROWTH OF SAVINGS AND CRED</w:t>
      </w:r>
      <w:r>
        <w:rPr>
          <w:rFonts w:cs="Times New Roman"/>
          <w:b/>
          <w:bCs/>
          <w:color w:val="000000" w:themeColor="text1"/>
          <w:sz w:val="36"/>
          <w:szCs w:val="36"/>
        </w:rPr>
        <w:t xml:space="preserve">IT COOPERATIVE SOCIETIES IN </w:t>
      </w:r>
      <w:r w:rsidR="00E442D1" w:rsidRPr="00E442D1">
        <w:rPr>
          <w:rFonts w:cs="Times New Roman"/>
          <w:b/>
          <w:bCs/>
          <w:color w:val="000000" w:themeColor="text1"/>
          <w:sz w:val="36"/>
          <w:szCs w:val="36"/>
        </w:rPr>
        <w:t>KENYA</w:t>
      </w:r>
    </w:p>
    <w:p w14:paraId="77A79152" w14:textId="77777777" w:rsidR="00E442D1" w:rsidRPr="007A56B8" w:rsidRDefault="00E442D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3A44AA1D" w14:textId="442440DE" w:rsidR="00E550F4" w:rsidRDefault="00E550F4" w:rsidP="00055D83">
      <w:pPr>
        <w:spacing w:before="0" w:line="240" w:lineRule="auto"/>
        <w:jc w:val="center"/>
        <w:rPr>
          <w:rFonts w:cs="Times New Roman"/>
          <w:color w:val="000000" w:themeColor="text1"/>
          <w:szCs w:val="24"/>
        </w:rPr>
      </w:pPr>
    </w:p>
    <w:p w14:paraId="3DD963E2" w14:textId="77777777" w:rsidR="00EE5F17" w:rsidRDefault="00EE5F17" w:rsidP="00055D83">
      <w:pPr>
        <w:spacing w:before="0" w:line="240" w:lineRule="auto"/>
        <w:jc w:val="center"/>
        <w:rPr>
          <w:rFonts w:cs="Times New Roman"/>
          <w:color w:val="000000" w:themeColor="text1"/>
          <w:szCs w:val="24"/>
        </w:rPr>
      </w:pPr>
    </w:p>
    <w:p w14:paraId="4534B86B" w14:textId="2FA1AE75" w:rsidR="00E550F4" w:rsidRPr="007A56B8" w:rsidRDefault="00E550F4"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6BD5AFD" w14:textId="783B6AA7" w:rsidR="005074C6" w:rsidRPr="005074C6" w:rsidRDefault="002B3458" w:rsidP="002B3458">
      <w:pPr>
        <w:spacing w:line="240" w:lineRule="auto"/>
        <w:rPr>
          <w:rFonts w:cs="Times New Roman"/>
          <w:color w:val="000000" w:themeColor="text1"/>
          <w:szCs w:val="24"/>
        </w:rPr>
      </w:pPr>
      <w:r w:rsidRPr="007C1E14">
        <w:rPr>
          <w:rFonts w:cs="Times New Roman"/>
          <w:color w:val="000000" w:themeColor="text1"/>
          <w:szCs w:val="24"/>
        </w:rPr>
        <w:t xml:space="preserve">Financial management practices are critical to </w:t>
      </w:r>
      <w:proofErr w:type="spellStart"/>
      <w:r w:rsidR="002D0681" w:rsidRPr="004C2971">
        <w:rPr>
          <w:rFonts w:cs="Times New Roman"/>
          <w:color w:val="000000" w:themeColor="text1"/>
          <w:szCs w:val="24"/>
          <w:highlight w:val="yellow"/>
        </w:rPr>
        <w:t>organisational</w:t>
      </w:r>
      <w:proofErr w:type="spellEnd"/>
      <w:r w:rsidR="002D0681" w:rsidRPr="004C2971">
        <w:rPr>
          <w:rFonts w:cs="Times New Roman"/>
          <w:color w:val="000000" w:themeColor="text1"/>
          <w:szCs w:val="24"/>
          <w:highlight w:val="yellow"/>
        </w:rPr>
        <w:t xml:space="preserve"> </w:t>
      </w:r>
      <w:r w:rsidRPr="004C2971">
        <w:rPr>
          <w:rFonts w:cs="Times New Roman"/>
          <w:color w:val="000000" w:themeColor="text1"/>
          <w:szCs w:val="24"/>
          <w:highlight w:val="yellow"/>
        </w:rPr>
        <w:t>d</w:t>
      </w:r>
      <w:r w:rsidRPr="007C1E14">
        <w:rPr>
          <w:rFonts w:cs="Times New Roman"/>
          <w:color w:val="000000" w:themeColor="text1"/>
          <w:szCs w:val="24"/>
        </w:rPr>
        <w:t xml:space="preserve">ecision-making and long-term sustainability. This study examined the influence of cash management, capital budgeting, and financing practices on the growth of Savings and Credit Cooperative Societies (SACCOs) in Kenya, with growth measured using return on assets (ROA). Although the cooperative sector has expanded significantly under the Kenyan Government’s Vision 2030 agenda, empirical evidence on how specific financial management practices affect SACCO growth remains limited, fragmented, and largely focused on isolated practices or short-term performance indicators. This gap necessitated a comprehensive assessment of key financial management practices and their combined effect on SACCO growth over time. The study specifically covered the period 2019 to 2023, a timeframe marked by economic uncertainty and regulatory adjustments affecting SACCO operations. The study was anchored on the funding priority theory, principal–agent theory, and goal attainment theory, with funding priority theory serving as the primary framework due to its relevance in explaining financing decision challenges within cooperative institutions. A descriptive research design was adopted, targeting a population of 144 SACCOs, from which data were collected from 42 senior officers, including finance and operations managers, using structured questionnaires. Multiple regression analysis was employed to establish the relationships between the independent variables and SACCO growth. The findings revealed that cash management, capital budgeting, and financing practices all had a positive and statistically significant influence on SACCO growth. Capital budgeting practices emerged as the most influential factor, reflecting their role in guiding long-term investment decisions and </w:t>
      </w:r>
      <w:proofErr w:type="spellStart"/>
      <w:r w:rsidR="002D0681">
        <w:rPr>
          <w:rFonts w:cs="Times New Roman"/>
          <w:color w:val="000000" w:themeColor="text1"/>
          <w:szCs w:val="24"/>
        </w:rPr>
        <w:t>optimising</w:t>
      </w:r>
      <w:proofErr w:type="spellEnd"/>
      <w:r w:rsidR="002D0681" w:rsidRPr="007C1E14">
        <w:rPr>
          <w:rFonts w:cs="Times New Roman"/>
          <w:color w:val="000000" w:themeColor="text1"/>
          <w:szCs w:val="24"/>
        </w:rPr>
        <w:t xml:space="preserve"> </w:t>
      </w:r>
      <w:r w:rsidRPr="007C1E14">
        <w:rPr>
          <w:rFonts w:cs="Times New Roman"/>
          <w:color w:val="000000" w:themeColor="text1"/>
          <w:szCs w:val="24"/>
        </w:rPr>
        <w:t xml:space="preserve">resource allocation. The study underscores the practical importance of strengthening internal financial controls, adopting rigorous project appraisal techniques, and aligning financing strategies with </w:t>
      </w:r>
      <w:proofErr w:type="spellStart"/>
      <w:r w:rsidR="002D0681">
        <w:rPr>
          <w:rFonts w:cs="Times New Roman"/>
          <w:color w:val="000000" w:themeColor="text1"/>
          <w:szCs w:val="24"/>
        </w:rPr>
        <w:t>organisational</w:t>
      </w:r>
      <w:proofErr w:type="spellEnd"/>
      <w:r w:rsidR="002D0681" w:rsidRPr="007C1E14">
        <w:rPr>
          <w:rFonts w:cs="Times New Roman"/>
          <w:color w:val="000000" w:themeColor="text1"/>
          <w:szCs w:val="24"/>
        </w:rPr>
        <w:t xml:space="preserve"> </w:t>
      </w:r>
      <w:r w:rsidRPr="007C1E14">
        <w:rPr>
          <w:rFonts w:cs="Times New Roman"/>
          <w:color w:val="000000" w:themeColor="text1"/>
          <w:szCs w:val="24"/>
        </w:rPr>
        <w:t>capacity. These practices can enhance profitability, promote sustainable asset growth, improve market competitiveness, and reinforce stakeholder confidence. The findings provide actionable insights for SACCO management, regulators, and policymakers seeking to enhance financial sustainability within Kenya’s cooperative sector</w:t>
      </w:r>
      <w:r w:rsidR="005074C6" w:rsidRPr="007C1E14">
        <w:rPr>
          <w:rFonts w:cs="Times New Roman"/>
          <w:color w:val="000000" w:themeColor="text1"/>
          <w:szCs w:val="24"/>
        </w:rPr>
        <w:t>.</w:t>
      </w:r>
    </w:p>
    <w:p w14:paraId="69587A51" w14:textId="77777777" w:rsidR="005074C6" w:rsidRPr="005074C6" w:rsidRDefault="005074C6" w:rsidP="005074C6">
      <w:pPr>
        <w:spacing w:line="240" w:lineRule="auto"/>
        <w:rPr>
          <w:rFonts w:cs="Times New Roman"/>
          <w:color w:val="000000" w:themeColor="text1"/>
          <w:szCs w:val="24"/>
        </w:rPr>
      </w:pPr>
    </w:p>
    <w:p w14:paraId="409EEBB4" w14:textId="5E9C23AC" w:rsidR="00E442D1" w:rsidRPr="005074C6" w:rsidRDefault="005074C6" w:rsidP="005074C6">
      <w:pPr>
        <w:spacing w:line="240" w:lineRule="auto"/>
        <w:rPr>
          <w:rFonts w:cs="Times New Roman"/>
          <w:i/>
          <w:color w:val="000000" w:themeColor="text1"/>
          <w:szCs w:val="24"/>
        </w:rPr>
      </w:pPr>
      <w:r>
        <w:rPr>
          <w:rFonts w:cs="Times New Roman"/>
          <w:b/>
          <w:color w:val="000000" w:themeColor="text1"/>
          <w:szCs w:val="24"/>
        </w:rPr>
        <w:t xml:space="preserve">Keywords: </w:t>
      </w:r>
      <w:r w:rsidRPr="005074C6">
        <w:rPr>
          <w:rFonts w:cs="Times New Roman"/>
          <w:i/>
          <w:color w:val="000000" w:themeColor="text1"/>
          <w:szCs w:val="24"/>
        </w:rPr>
        <w:t>Financial management, Cash management, Capital budgeting, Financing practices, Return on assets, Cooperative societies</w:t>
      </w:r>
      <w:r w:rsidR="00E442D1" w:rsidRPr="005074C6">
        <w:rPr>
          <w:rFonts w:cs="Times New Roman"/>
          <w:i/>
          <w:color w:val="000000" w:themeColor="text1"/>
          <w:szCs w:val="24"/>
        </w:rPr>
        <w:t>.</w:t>
      </w:r>
    </w:p>
    <w:p w14:paraId="2BC53321" w14:textId="77777777" w:rsidR="00E442D1" w:rsidRPr="00E442D1" w:rsidRDefault="00E442D1" w:rsidP="00E442D1">
      <w:pPr>
        <w:spacing w:line="240" w:lineRule="auto"/>
        <w:rPr>
          <w:rFonts w:cs="Times New Roman"/>
          <w:color w:val="000000" w:themeColor="text1"/>
          <w:szCs w:val="24"/>
        </w:rPr>
      </w:pPr>
    </w:p>
    <w:p w14:paraId="180BE150" w14:textId="57D9A9C5" w:rsidR="00A53CB4" w:rsidRDefault="00A53CB4" w:rsidP="00A53CB4">
      <w:pPr>
        <w:spacing w:line="240" w:lineRule="auto"/>
        <w:rPr>
          <w:rFonts w:cs="Times New Roman"/>
          <w:color w:val="000000" w:themeColor="text1"/>
          <w:szCs w:val="24"/>
        </w:rPr>
      </w:pPr>
    </w:p>
    <w:p w14:paraId="5452CE25" w14:textId="07BB4AA5" w:rsidR="00EE5F17" w:rsidRDefault="00EE5F17" w:rsidP="00A53CB4">
      <w:pPr>
        <w:spacing w:line="240" w:lineRule="auto"/>
        <w:rPr>
          <w:rFonts w:cs="Times New Roman"/>
          <w:color w:val="000000" w:themeColor="text1"/>
          <w:szCs w:val="24"/>
        </w:rPr>
      </w:pPr>
    </w:p>
    <w:p w14:paraId="372B5051" w14:textId="13B50BFE" w:rsidR="00EE5F17" w:rsidRDefault="00EE5F17" w:rsidP="00A53CB4">
      <w:pPr>
        <w:spacing w:line="240" w:lineRule="auto"/>
        <w:rPr>
          <w:rFonts w:cs="Times New Roman"/>
          <w:color w:val="000000" w:themeColor="text1"/>
          <w:szCs w:val="24"/>
        </w:rPr>
      </w:pPr>
    </w:p>
    <w:p w14:paraId="2399DD93" w14:textId="60D6231F" w:rsidR="00EE5F17" w:rsidRDefault="00EE5F17" w:rsidP="00A53CB4">
      <w:pPr>
        <w:spacing w:line="240" w:lineRule="auto"/>
        <w:rPr>
          <w:rFonts w:cs="Times New Roman"/>
          <w:color w:val="000000" w:themeColor="text1"/>
          <w:szCs w:val="24"/>
        </w:rPr>
      </w:pPr>
    </w:p>
    <w:p w14:paraId="120E4A7C" w14:textId="494C31F1" w:rsidR="00EE5F17" w:rsidRDefault="00EE5F17" w:rsidP="00A53CB4">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1.0 INTRODUCTION</w:t>
      </w:r>
    </w:p>
    <w:p w14:paraId="3260A3B9" w14:textId="76B0C5FF"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Savings and Credit Cooperative </w:t>
      </w:r>
      <w:proofErr w:type="spellStart"/>
      <w:r w:rsidR="002D0681" w:rsidRPr="004C2971">
        <w:rPr>
          <w:rFonts w:cs="Times New Roman"/>
          <w:color w:val="000000" w:themeColor="text1"/>
          <w:szCs w:val="24"/>
          <w:highlight w:val="yellow"/>
        </w:rPr>
        <w:t>Organisations</w:t>
      </w:r>
      <w:proofErr w:type="spellEnd"/>
      <w:r w:rsidR="002D0681" w:rsidRPr="004C2971">
        <w:rPr>
          <w:rFonts w:cs="Times New Roman"/>
          <w:color w:val="000000" w:themeColor="text1"/>
          <w:szCs w:val="24"/>
          <w:highlight w:val="yellow"/>
        </w:rPr>
        <w:t xml:space="preserve"> </w:t>
      </w:r>
      <w:r w:rsidRPr="005074C6">
        <w:rPr>
          <w:rFonts w:cs="Times New Roman"/>
          <w:color w:val="000000" w:themeColor="text1"/>
          <w:szCs w:val="24"/>
        </w:rPr>
        <w:t xml:space="preserve">(SACCOs) have evolved into major instruments of financial inclusion and economic development in Kenya, particularly within informal and semi-formal sectors. By </w:t>
      </w:r>
      <w:proofErr w:type="spellStart"/>
      <w:r w:rsidR="00D43249">
        <w:rPr>
          <w:rFonts w:cs="Times New Roman"/>
          <w:color w:val="000000" w:themeColor="text1"/>
          <w:szCs w:val="24"/>
        </w:rPr>
        <w:t>mobilising</w:t>
      </w:r>
      <w:proofErr w:type="spellEnd"/>
      <w:r w:rsidR="00D43249" w:rsidRPr="005074C6">
        <w:rPr>
          <w:rFonts w:cs="Times New Roman"/>
          <w:color w:val="000000" w:themeColor="text1"/>
          <w:szCs w:val="24"/>
        </w:rPr>
        <w:t xml:space="preserve"> </w:t>
      </w:r>
      <w:r w:rsidRPr="005074C6">
        <w:rPr>
          <w:rFonts w:cs="Times New Roman"/>
          <w:color w:val="000000" w:themeColor="text1"/>
          <w:szCs w:val="24"/>
        </w:rPr>
        <w:t>member savings and supplying affordable credit, SACCOs broaden access to financial services for households and small enterprises. Their role aligns closely with national development priorities and supports the Big Four Agenda on affordable housing, manufacturing, universal health coverage, and food security (International Monetary Fund, 2021). As key financial intermediaries, their contribution makes effective financial management central to achieving sustained sectoral growth.</w:t>
      </w:r>
      <w:r w:rsidR="00D43249">
        <w:rPr>
          <w:rFonts w:cs="Times New Roman"/>
          <w:color w:val="000000" w:themeColor="text1"/>
          <w:szCs w:val="24"/>
        </w:rPr>
        <w:t xml:space="preserve"> </w:t>
      </w:r>
    </w:p>
    <w:p w14:paraId="4075B84A" w14:textId="77777777" w:rsidR="005074C6" w:rsidRPr="005074C6" w:rsidRDefault="005074C6" w:rsidP="005074C6">
      <w:pPr>
        <w:shd w:val="clear" w:color="auto" w:fill="FFFFFF"/>
        <w:spacing w:line="240" w:lineRule="auto"/>
        <w:rPr>
          <w:rFonts w:cs="Times New Roman"/>
          <w:color w:val="000000" w:themeColor="text1"/>
          <w:szCs w:val="24"/>
        </w:rPr>
      </w:pPr>
    </w:p>
    <w:p w14:paraId="7F2BBEAE" w14:textId="76A8ADB0" w:rsidR="005074C6" w:rsidRPr="005074C6" w:rsidRDefault="005074C6" w:rsidP="005074C6">
      <w:pPr>
        <w:shd w:val="clear" w:color="auto" w:fill="FFFFFF"/>
        <w:spacing w:line="240" w:lineRule="auto"/>
        <w:rPr>
          <w:rFonts w:cs="Times New Roman"/>
          <w:color w:val="000000" w:themeColor="text1"/>
          <w:szCs w:val="24"/>
        </w:rPr>
      </w:pPr>
      <w:r w:rsidRPr="007C1E14">
        <w:rPr>
          <w:rFonts w:cs="Times New Roman"/>
          <w:color w:val="000000" w:themeColor="text1"/>
          <w:szCs w:val="24"/>
        </w:rPr>
        <w:t xml:space="preserve">Financial management practices significantly influence the performance of SACCOs and other financial institutions. </w:t>
      </w:r>
      <w:r w:rsidR="00D43249" w:rsidRPr="004C2971">
        <w:rPr>
          <w:rFonts w:cs="Times New Roman"/>
          <w:color w:val="000000" w:themeColor="text1"/>
          <w:szCs w:val="24"/>
          <w:highlight w:val="yellow"/>
        </w:rPr>
        <w:t xml:space="preserve">Ordinarily, SACCOs are small and independent member-based institutions </w:t>
      </w:r>
      <w:proofErr w:type="spellStart"/>
      <w:r w:rsidR="00D43249" w:rsidRPr="004C2971">
        <w:rPr>
          <w:rFonts w:cs="Times New Roman"/>
          <w:color w:val="000000" w:themeColor="text1"/>
          <w:szCs w:val="24"/>
          <w:highlight w:val="yellow"/>
        </w:rPr>
        <w:t>capitalising</w:t>
      </w:r>
      <w:proofErr w:type="spellEnd"/>
      <w:r w:rsidR="00D43249" w:rsidRPr="004C2971">
        <w:rPr>
          <w:rFonts w:cs="Times New Roman"/>
          <w:color w:val="000000" w:themeColor="text1"/>
          <w:szCs w:val="24"/>
          <w:highlight w:val="yellow"/>
        </w:rPr>
        <w:t xml:space="preserve"> on collecting member savings and turning them into loans (</w:t>
      </w:r>
      <w:proofErr w:type="spellStart"/>
      <w:r w:rsidR="00D43249" w:rsidRPr="004C2971">
        <w:rPr>
          <w:highlight w:val="yellow"/>
        </w:rPr>
        <w:t>Etenyi</w:t>
      </w:r>
      <w:proofErr w:type="spellEnd"/>
      <w:r w:rsidR="00D43249" w:rsidRPr="004C2971">
        <w:rPr>
          <w:highlight w:val="yellow"/>
        </w:rPr>
        <w:t xml:space="preserve"> et al., 2024; </w:t>
      </w:r>
      <w:proofErr w:type="spellStart"/>
      <w:r w:rsidR="00D43249" w:rsidRPr="004C2971">
        <w:rPr>
          <w:highlight w:val="yellow"/>
        </w:rPr>
        <w:t>Rwakasoro</w:t>
      </w:r>
      <w:proofErr w:type="spellEnd"/>
      <w:r w:rsidR="00D43249" w:rsidRPr="004C2971">
        <w:rPr>
          <w:highlight w:val="yellow"/>
        </w:rPr>
        <w:t xml:space="preserve"> et al., 2025)</w:t>
      </w:r>
      <w:r w:rsidR="00D43249" w:rsidRPr="004C2971">
        <w:rPr>
          <w:rFonts w:cs="Times New Roman"/>
          <w:color w:val="000000" w:themeColor="text1"/>
          <w:szCs w:val="24"/>
          <w:highlight w:val="yellow"/>
        </w:rPr>
        <w:t xml:space="preserve">. </w:t>
      </w:r>
      <w:r w:rsidRPr="007C1E14">
        <w:rPr>
          <w:rFonts w:cs="Times New Roman"/>
          <w:color w:val="000000" w:themeColor="text1"/>
          <w:szCs w:val="24"/>
        </w:rPr>
        <w:t xml:space="preserve">Operating under the regulatory framework of the Sacco Societies Regulatory Authority (SASRA), SACCOs are expected to demonstrate transparency, efficiency, and prudent resource </w:t>
      </w:r>
      <w:proofErr w:type="spellStart"/>
      <w:r w:rsidR="00196758" w:rsidRPr="004C2971">
        <w:rPr>
          <w:rFonts w:cs="Times New Roman"/>
          <w:color w:val="000000" w:themeColor="text1"/>
          <w:szCs w:val="24"/>
          <w:highlight w:val="yellow"/>
        </w:rPr>
        <w:t>utilisation</w:t>
      </w:r>
      <w:proofErr w:type="spellEnd"/>
      <w:r w:rsidRPr="004C2971">
        <w:rPr>
          <w:rFonts w:cs="Times New Roman"/>
          <w:color w:val="000000" w:themeColor="text1"/>
          <w:szCs w:val="24"/>
          <w:highlight w:val="yellow"/>
        </w:rPr>
        <w:t>. D</w:t>
      </w:r>
      <w:r w:rsidRPr="007C1E14">
        <w:rPr>
          <w:rFonts w:cs="Times New Roman"/>
          <w:color w:val="000000" w:themeColor="text1"/>
          <w:szCs w:val="24"/>
        </w:rPr>
        <w:t>espite their importance, many SACCOs continue to face performance challenges rooted in weak financial management structures. Existing research highlights that inefficiencies in budgeting, internal controls, and financial reporting systems often cause SACCOs to underperform relative to private financial institutions (</w:t>
      </w:r>
      <w:proofErr w:type="spellStart"/>
      <w:r w:rsidRPr="007C1E14">
        <w:rPr>
          <w:rFonts w:cs="Times New Roman"/>
          <w:color w:val="000000" w:themeColor="text1"/>
          <w:szCs w:val="24"/>
        </w:rPr>
        <w:t>Muhunyo</w:t>
      </w:r>
      <w:proofErr w:type="spellEnd"/>
      <w:r w:rsidRPr="007C1E14">
        <w:rPr>
          <w:rFonts w:cs="Times New Roman"/>
          <w:color w:val="000000" w:themeColor="text1"/>
          <w:szCs w:val="24"/>
        </w:rPr>
        <w:t xml:space="preserve"> &amp; </w:t>
      </w:r>
      <w:proofErr w:type="spellStart"/>
      <w:r w:rsidRPr="007C1E14">
        <w:rPr>
          <w:rFonts w:cs="Times New Roman"/>
          <w:color w:val="000000" w:themeColor="text1"/>
          <w:szCs w:val="24"/>
        </w:rPr>
        <w:t>Jagongo</w:t>
      </w:r>
      <w:proofErr w:type="spellEnd"/>
      <w:r w:rsidRPr="007C1E14">
        <w:rPr>
          <w:rFonts w:cs="Times New Roman"/>
          <w:color w:val="000000" w:themeColor="text1"/>
          <w:szCs w:val="24"/>
        </w:rPr>
        <w:t>, 2018).</w:t>
      </w:r>
    </w:p>
    <w:p w14:paraId="4C3F0435" w14:textId="77777777" w:rsidR="005074C6" w:rsidRPr="005074C6" w:rsidRDefault="005074C6" w:rsidP="005074C6">
      <w:pPr>
        <w:shd w:val="clear" w:color="auto" w:fill="FFFFFF"/>
        <w:spacing w:line="240" w:lineRule="auto"/>
        <w:rPr>
          <w:rFonts w:cs="Times New Roman"/>
          <w:color w:val="000000" w:themeColor="text1"/>
          <w:szCs w:val="24"/>
        </w:rPr>
      </w:pPr>
    </w:p>
    <w:p w14:paraId="28914DC8" w14:textId="2B5477B0"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Financial management practices involve the management of </w:t>
      </w:r>
      <w:proofErr w:type="spellStart"/>
      <w:r w:rsidR="00196758" w:rsidRPr="004C2971">
        <w:rPr>
          <w:rFonts w:cs="Times New Roman"/>
          <w:color w:val="000000" w:themeColor="text1"/>
          <w:szCs w:val="24"/>
          <w:highlight w:val="yellow"/>
        </w:rPr>
        <w:t>organisational</w:t>
      </w:r>
      <w:proofErr w:type="spellEnd"/>
      <w:r w:rsidR="00196758" w:rsidRPr="004C2971">
        <w:rPr>
          <w:rFonts w:cs="Times New Roman"/>
          <w:color w:val="000000" w:themeColor="text1"/>
          <w:szCs w:val="24"/>
          <w:highlight w:val="yellow"/>
        </w:rPr>
        <w:t xml:space="preserve"> </w:t>
      </w:r>
      <w:r w:rsidRPr="005074C6">
        <w:rPr>
          <w:rFonts w:cs="Times New Roman"/>
          <w:color w:val="000000" w:themeColor="text1"/>
          <w:szCs w:val="24"/>
        </w:rPr>
        <w:t xml:space="preserve">resources through budgeting, financial controls, and prudent allocation mechanisms. Effective financial planning enhances sustainability by improving resource allocation, monitoring expenditure, and aligning finances with </w:t>
      </w:r>
      <w:proofErr w:type="spellStart"/>
      <w:r w:rsidR="00D43249">
        <w:rPr>
          <w:rFonts w:cs="Times New Roman"/>
          <w:color w:val="000000" w:themeColor="text1"/>
          <w:szCs w:val="24"/>
        </w:rPr>
        <w:t>organisational</w:t>
      </w:r>
      <w:proofErr w:type="spellEnd"/>
      <w:r w:rsidR="00D43249" w:rsidRPr="005074C6">
        <w:rPr>
          <w:rFonts w:cs="Times New Roman"/>
          <w:color w:val="000000" w:themeColor="text1"/>
          <w:szCs w:val="24"/>
        </w:rPr>
        <w:t xml:space="preserve"> </w:t>
      </w:r>
      <w:r w:rsidRPr="005074C6">
        <w:rPr>
          <w:rFonts w:cs="Times New Roman"/>
          <w:color w:val="000000" w:themeColor="text1"/>
          <w:szCs w:val="24"/>
        </w:rPr>
        <w:t>priorities (Andrews et al., 2014</w:t>
      </w:r>
      <w:r w:rsidR="00236E4B">
        <w:rPr>
          <w:rFonts w:cs="Times New Roman"/>
          <w:color w:val="000000" w:themeColor="text1"/>
          <w:szCs w:val="24"/>
        </w:rPr>
        <w:t xml:space="preserve">; </w:t>
      </w:r>
      <w:proofErr w:type="spellStart"/>
      <w:r w:rsidR="00236E4B" w:rsidRPr="004C2971">
        <w:rPr>
          <w:highlight w:val="yellow"/>
        </w:rPr>
        <w:t>Kiruru</w:t>
      </w:r>
      <w:proofErr w:type="spellEnd"/>
      <w:r w:rsidR="00236E4B" w:rsidRPr="004C2971">
        <w:rPr>
          <w:highlight w:val="yellow"/>
        </w:rPr>
        <w:t>, 2022</w:t>
      </w:r>
      <w:r w:rsidRPr="004C2971">
        <w:rPr>
          <w:rFonts w:cs="Times New Roman"/>
          <w:color w:val="000000" w:themeColor="text1"/>
          <w:szCs w:val="24"/>
          <w:highlight w:val="yellow"/>
        </w:rPr>
        <w:t xml:space="preserve">). </w:t>
      </w:r>
      <w:r w:rsidRPr="005074C6">
        <w:rPr>
          <w:rFonts w:cs="Times New Roman"/>
          <w:color w:val="000000" w:themeColor="text1"/>
          <w:szCs w:val="24"/>
        </w:rPr>
        <w:t xml:space="preserve">Globally, evidence shows that disciplined financial practices contribute to improved growth of firms. Countries such as Brazil, Mexico, India, and the United States have demonstrated that strong budgetary systems, cash flow controls, and financing structures enhance profitability and sustainability among public and private entities. However, challenges persist in some contexts; for example, Kosovo has struggled with financial controls that do not sufficiently align with legislation, resulting in inefficiencies and reduced </w:t>
      </w:r>
      <w:proofErr w:type="spellStart"/>
      <w:r w:rsidR="00196758" w:rsidRPr="005074C6">
        <w:rPr>
          <w:rFonts w:cs="Times New Roman"/>
          <w:color w:val="000000" w:themeColor="text1"/>
          <w:szCs w:val="24"/>
        </w:rPr>
        <w:t>organi</w:t>
      </w:r>
      <w:r w:rsidR="00196758">
        <w:rPr>
          <w:rFonts w:cs="Times New Roman"/>
          <w:color w:val="000000" w:themeColor="text1"/>
          <w:szCs w:val="24"/>
        </w:rPr>
        <w:t>s</w:t>
      </w:r>
      <w:r w:rsidR="00196758" w:rsidRPr="005074C6">
        <w:rPr>
          <w:rFonts w:cs="Times New Roman"/>
          <w:color w:val="000000" w:themeColor="text1"/>
          <w:szCs w:val="24"/>
        </w:rPr>
        <w:t>ational</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performance (</w:t>
      </w:r>
      <w:proofErr w:type="spellStart"/>
      <w:r w:rsidRPr="005074C6">
        <w:rPr>
          <w:rFonts w:cs="Times New Roman"/>
          <w:color w:val="000000" w:themeColor="text1"/>
          <w:szCs w:val="24"/>
        </w:rPr>
        <w:t>Ujkani</w:t>
      </w:r>
      <w:proofErr w:type="spellEnd"/>
      <w:r w:rsidRPr="005074C6">
        <w:rPr>
          <w:rFonts w:cs="Times New Roman"/>
          <w:color w:val="000000" w:themeColor="text1"/>
          <w:szCs w:val="24"/>
        </w:rPr>
        <w:t>, 2019).</w:t>
      </w:r>
    </w:p>
    <w:p w14:paraId="6961B40A" w14:textId="77777777" w:rsidR="005074C6" w:rsidRPr="005074C6" w:rsidRDefault="005074C6" w:rsidP="005074C6">
      <w:pPr>
        <w:shd w:val="clear" w:color="auto" w:fill="FFFFFF"/>
        <w:spacing w:line="240" w:lineRule="auto"/>
        <w:rPr>
          <w:rFonts w:cs="Times New Roman"/>
          <w:color w:val="000000" w:themeColor="text1"/>
          <w:szCs w:val="24"/>
        </w:rPr>
      </w:pPr>
    </w:p>
    <w:p w14:paraId="6444E149"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In Africa, financial management efficiency varies significantly across countries. Nigeria has recorded improved agency performance where expenditure and revenue controls are well structured (Ikechi, 2020). Ghana’s public service delivery has benefited from improved resource monitoring and budgeting techniques (</w:t>
      </w:r>
      <w:proofErr w:type="spellStart"/>
      <w:r w:rsidRPr="005074C6">
        <w:rPr>
          <w:rFonts w:cs="Times New Roman"/>
          <w:color w:val="000000" w:themeColor="text1"/>
          <w:szCs w:val="24"/>
        </w:rPr>
        <w:t>Agbenyo</w:t>
      </w:r>
      <w:proofErr w:type="spellEnd"/>
      <w:r w:rsidRPr="005074C6">
        <w:rPr>
          <w:rFonts w:cs="Times New Roman"/>
          <w:color w:val="000000" w:themeColor="text1"/>
          <w:szCs w:val="24"/>
        </w:rPr>
        <w:t>, 2018). Rwanda’s public agencies, including the Rwanda Broadcasting Agency, have strengthened performance through enhanced financial reporting and budgetary oversight (</w:t>
      </w:r>
      <w:proofErr w:type="spellStart"/>
      <w:r w:rsidRPr="005074C6">
        <w:rPr>
          <w:rFonts w:cs="Times New Roman"/>
          <w:color w:val="000000" w:themeColor="text1"/>
          <w:szCs w:val="24"/>
        </w:rPr>
        <w:t>Mukakibibi</w:t>
      </w:r>
      <w:proofErr w:type="spellEnd"/>
      <w:r w:rsidRPr="005074C6">
        <w:rPr>
          <w:rFonts w:cs="Times New Roman"/>
          <w:color w:val="000000" w:themeColor="text1"/>
          <w:szCs w:val="24"/>
        </w:rPr>
        <w:t>, 2020). South Africa and Uganda have also achieved notable improvements in revenue management and efficiency when agencies were granted greater operational autonomy (Banerjee, 2022).</w:t>
      </w:r>
    </w:p>
    <w:p w14:paraId="41839ED0" w14:textId="77777777" w:rsidR="005074C6" w:rsidRPr="005074C6" w:rsidRDefault="005074C6" w:rsidP="005074C6">
      <w:pPr>
        <w:shd w:val="clear" w:color="auto" w:fill="FFFFFF"/>
        <w:spacing w:line="240" w:lineRule="auto"/>
        <w:rPr>
          <w:rFonts w:cs="Times New Roman"/>
          <w:color w:val="000000" w:themeColor="text1"/>
          <w:szCs w:val="24"/>
        </w:rPr>
      </w:pPr>
    </w:p>
    <w:p w14:paraId="71705D9D" w14:textId="72A5A3A3"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Kenyan studies consistently show the importance of financial management for </w:t>
      </w:r>
      <w:proofErr w:type="spellStart"/>
      <w:r w:rsidR="00196758" w:rsidRPr="005074C6">
        <w:rPr>
          <w:rFonts w:cs="Times New Roman"/>
          <w:color w:val="000000" w:themeColor="text1"/>
          <w:szCs w:val="24"/>
        </w:rPr>
        <w:t>organi</w:t>
      </w:r>
      <w:r w:rsidR="00196758">
        <w:rPr>
          <w:rFonts w:cs="Times New Roman"/>
          <w:color w:val="000000" w:themeColor="text1"/>
          <w:szCs w:val="24"/>
        </w:rPr>
        <w:t>s</w:t>
      </w:r>
      <w:r w:rsidR="00196758" w:rsidRPr="005074C6">
        <w:rPr>
          <w:rFonts w:cs="Times New Roman"/>
          <w:color w:val="000000" w:themeColor="text1"/>
          <w:szCs w:val="24"/>
        </w:rPr>
        <w:t>ational</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performance. Research on state corporations reveals that internal controls, asset management, budgetary oversight, and accounting systems improve operational and financial outcomes (</w:t>
      </w:r>
      <w:proofErr w:type="spellStart"/>
      <w:r w:rsidRPr="005074C6">
        <w:rPr>
          <w:rFonts w:cs="Times New Roman"/>
          <w:color w:val="000000" w:themeColor="text1"/>
          <w:szCs w:val="24"/>
        </w:rPr>
        <w:t>Wanyama</w:t>
      </w:r>
      <w:proofErr w:type="spellEnd"/>
      <w:r w:rsidRPr="005074C6">
        <w:rPr>
          <w:rFonts w:cs="Times New Roman"/>
          <w:color w:val="000000" w:themeColor="text1"/>
          <w:szCs w:val="24"/>
        </w:rPr>
        <w:t xml:space="preserve">, </w:t>
      </w:r>
      <w:proofErr w:type="spellStart"/>
      <w:r w:rsidRPr="005074C6">
        <w:rPr>
          <w:rFonts w:cs="Times New Roman"/>
          <w:color w:val="000000" w:themeColor="text1"/>
          <w:szCs w:val="24"/>
        </w:rPr>
        <w:t>Okello</w:t>
      </w:r>
      <w:proofErr w:type="spellEnd"/>
      <w:r w:rsidRPr="005074C6">
        <w:rPr>
          <w:rFonts w:cs="Times New Roman"/>
          <w:color w:val="000000" w:themeColor="text1"/>
          <w:szCs w:val="24"/>
        </w:rPr>
        <w:t xml:space="preserve">, &amp; </w:t>
      </w:r>
      <w:proofErr w:type="spellStart"/>
      <w:r w:rsidRPr="005074C6">
        <w:rPr>
          <w:rFonts w:cs="Times New Roman"/>
          <w:color w:val="000000" w:themeColor="text1"/>
          <w:szCs w:val="24"/>
        </w:rPr>
        <w:t>Otinga</w:t>
      </w:r>
      <w:proofErr w:type="spellEnd"/>
      <w:r w:rsidRPr="005074C6">
        <w:rPr>
          <w:rFonts w:cs="Times New Roman"/>
          <w:color w:val="000000" w:themeColor="text1"/>
          <w:szCs w:val="24"/>
        </w:rPr>
        <w:t xml:space="preserve">, 2019). Similar findings emerged from Kamau’s (2019) study on the Kenya Rural Roads Authority, and </w:t>
      </w:r>
      <w:proofErr w:type="spellStart"/>
      <w:r w:rsidRPr="005074C6">
        <w:rPr>
          <w:rFonts w:cs="Times New Roman"/>
          <w:color w:val="000000" w:themeColor="text1"/>
          <w:szCs w:val="24"/>
        </w:rPr>
        <w:t>Waweru</w:t>
      </w:r>
      <w:proofErr w:type="spellEnd"/>
      <w:r w:rsidRPr="005074C6">
        <w:rPr>
          <w:rFonts w:cs="Times New Roman"/>
          <w:color w:val="000000" w:themeColor="text1"/>
          <w:szCs w:val="24"/>
        </w:rPr>
        <w:t xml:space="preserve"> (2019), who </w:t>
      </w:r>
      <w:proofErr w:type="spellStart"/>
      <w:r w:rsidR="00196758" w:rsidRPr="005074C6">
        <w:rPr>
          <w:rFonts w:cs="Times New Roman"/>
          <w:color w:val="000000" w:themeColor="text1"/>
          <w:szCs w:val="24"/>
        </w:rPr>
        <w:t>emphasi</w:t>
      </w:r>
      <w:r w:rsidR="00196758">
        <w:rPr>
          <w:rFonts w:cs="Times New Roman"/>
          <w:color w:val="000000" w:themeColor="text1"/>
          <w:szCs w:val="24"/>
        </w:rPr>
        <w:t>s</w:t>
      </w:r>
      <w:r w:rsidR="00196758" w:rsidRPr="005074C6">
        <w:rPr>
          <w:rFonts w:cs="Times New Roman"/>
          <w:color w:val="000000" w:themeColor="text1"/>
          <w:szCs w:val="24"/>
        </w:rPr>
        <w:t>ed</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 xml:space="preserve">the pivotal role of risk management, reporting practices, and financial planning. Nonetheless, county governments still experience financial management challenges. Studies in Nyeri County hospitals found that inadequate revenue </w:t>
      </w:r>
      <w:r w:rsidRPr="005074C6">
        <w:rPr>
          <w:rFonts w:cs="Times New Roman"/>
          <w:color w:val="000000" w:themeColor="text1"/>
          <w:szCs w:val="24"/>
        </w:rPr>
        <w:lastRenderedPageBreak/>
        <w:t>controls, poor monitoring frameworks, and delays in budget approvals negatively affected service delivery (Wairimu, 2020), indicating persistent implementation gaps.</w:t>
      </w:r>
    </w:p>
    <w:p w14:paraId="48A0D003" w14:textId="5783A384"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SACCOs remain central to Kenya’s financial landscape. Beyond </w:t>
      </w:r>
      <w:proofErr w:type="spellStart"/>
      <w:r w:rsidR="00196758" w:rsidRPr="005074C6">
        <w:rPr>
          <w:rFonts w:cs="Times New Roman"/>
          <w:color w:val="000000" w:themeColor="text1"/>
          <w:szCs w:val="24"/>
        </w:rPr>
        <w:t>mobili</w:t>
      </w:r>
      <w:r w:rsidR="00196758">
        <w:rPr>
          <w:rFonts w:cs="Times New Roman"/>
          <w:color w:val="000000" w:themeColor="text1"/>
          <w:szCs w:val="24"/>
        </w:rPr>
        <w:t>s</w:t>
      </w:r>
      <w:r w:rsidR="00196758" w:rsidRPr="005074C6">
        <w:rPr>
          <w:rFonts w:cs="Times New Roman"/>
          <w:color w:val="000000" w:themeColor="text1"/>
          <w:szCs w:val="24"/>
        </w:rPr>
        <w:t>ing</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savings, they facilitate investment in housing, education, business growth, and healthcare. SACCOs typically rely on member deposits, loan repayments, investment income, and</w:t>
      </w:r>
      <w:r w:rsidR="00196758">
        <w:rPr>
          <w:rFonts w:cs="Times New Roman"/>
          <w:color w:val="000000" w:themeColor="text1"/>
          <w:szCs w:val="24"/>
        </w:rPr>
        <w:t>,</w:t>
      </w:r>
      <w:r w:rsidRPr="005074C6">
        <w:rPr>
          <w:rFonts w:cs="Times New Roman"/>
          <w:color w:val="000000" w:themeColor="text1"/>
          <w:szCs w:val="24"/>
        </w:rPr>
        <w:t xml:space="preserve"> at times</w:t>
      </w:r>
      <w:r w:rsidR="00196758">
        <w:rPr>
          <w:rFonts w:cs="Times New Roman"/>
          <w:color w:val="000000" w:themeColor="text1"/>
          <w:szCs w:val="24"/>
        </w:rPr>
        <w:t>,</w:t>
      </w:r>
      <w:r w:rsidRPr="005074C6">
        <w:rPr>
          <w:rFonts w:cs="Times New Roman"/>
          <w:color w:val="000000" w:themeColor="text1"/>
          <w:szCs w:val="24"/>
        </w:rPr>
        <w:t xml:space="preserve"> donor or government funding (Jason Lakin, 2014). However, challenges such as poor budget management, inadequate capital budgeting practices, limited financial resources, and slow adoption of technology continue to constrain their effectiveness. Although SASRA’s Prudential Guidelines and performance contracting frameworks aim to enhance accountability and transparency, gaps in implementation hinder optimal performance (Kamau, 2019).</w:t>
      </w:r>
    </w:p>
    <w:p w14:paraId="5C58E71E" w14:textId="77777777" w:rsidR="005074C6" w:rsidRPr="005074C6" w:rsidRDefault="005074C6" w:rsidP="005074C6">
      <w:pPr>
        <w:shd w:val="clear" w:color="auto" w:fill="FFFFFF"/>
        <w:spacing w:line="240" w:lineRule="auto"/>
        <w:rPr>
          <w:rFonts w:cs="Times New Roman"/>
          <w:color w:val="000000" w:themeColor="text1"/>
          <w:szCs w:val="24"/>
        </w:rPr>
      </w:pPr>
    </w:p>
    <w:p w14:paraId="59A7568B"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Given these challenges and the crucial role of SACCOs in national development, examining the impact of financial management practices on their growth is essential. While extensive research exists on public sector financial management, fewer studies focus specifically on SACCOs as member-based cooperatives. Insights from such studies can help strengthen governance systems, improve financial discipline, and enhance service delivery.</w:t>
      </w:r>
    </w:p>
    <w:p w14:paraId="03AFFAE0" w14:textId="77777777" w:rsidR="005074C6" w:rsidRPr="005074C6" w:rsidRDefault="005074C6" w:rsidP="005074C6">
      <w:pPr>
        <w:shd w:val="clear" w:color="auto" w:fill="FFFFFF"/>
        <w:spacing w:line="240" w:lineRule="auto"/>
        <w:rPr>
          <w:rFonts w:cs="Times New Roman"/>
          <w:color w:val="000000" w:themeColor="text1"/>
          <w:szCs w:val="24"/>
        </w:rPr>
      </w:pPr>
    </w:p>
    <w:p w14:paraId="01D483E5" w14:textId="089C8E93" w:rsidR="00057744"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Financial management practices encompass techniques for planning, </w:t>
      </w:r>
      <w:proofErr w:type="spellStart"/>
      <w:r w:rsidR="00196758" w:rsidRPr="005074C6">
        <w:rPr>
          <w:rFonts w:cs="Times New Roman"/>
          <w:color w:val="000000" w:themeColor="text1"/>
          <w:szCs w:val="24"/>
        </w:rPr>
        <w:t>organi</w:t>
      </w:r>
      <w:r w:rsidR="00196758">
        <w:rPr>
          <w:rFonts w:cs="Times New Roman"/>
          <w:color w:val="000000" w:themeColor="text1"/>
          <w:szCs w:val="24"/>
        </w:rPr>
        <w:t>s</w:t>
      </w:r>
      <w:r w:rsidR="00196758" w:rsidRPr="005074C6">
        <w:rPr>
          <w:rFonts w:cs="Times New Roman"/>
          <w:color w:val="000000" w:themeColor="text1"/>
          <w:szCs w:val="24"/>
        </w:rPr>
        <w:t>ing</w:t>
      </w:r>
      <w:proofErr w:type="spellEnd"/>
      <w:r w:rsidRPr="005074C6">
        <w:rPr>
          <w:rFonts w:cs="Times New Roman"/>
          <w:color w:val="000000" w:themeColor="text1"/>
          <w:szCs w:val="24"/>
        </w:rPr>
        <w:t xml:space="preserve">, and regulating financial resources within an </w:t>
      </w:r>
      <w:proofErr w:type="spellStart"/>
      <w:r w:rsidR="00196758" w:rsidRPr="005074C6">
        <w:rPr>
          <w:rFonts w:cs="Times New Roman"/>
          <w:color w:val="000000" w:themeColor="text1"/>
          <w:szCs w:val="24"/>
        </w:rPr>
        <w:t>organi</w:t>
      </w:r>
      <w:r w:rsidR="00196758">
        <w:rPr>
          <w:rFonts w:cs="Times New Roman"/>
          <w:color w:val="000000" w:themeColor="text1"/>
          <w:szCs w:val="24"/>
        </w:rPr>
        <w:t>s</w:t>
      </w:r>
      <w:r w:rsidR="00196758" w:rsidRPr="005074C6">
        <w:rPr>
          <w:rFonts w:cs="Times New Roman"/>
          <w:color w:val="000000" w:themeColor="text1"/>
          <w:szCs w:val="24"/>
        </w:rPr>
        <w:t>ation</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w:t>
      </w:r>
      <w:proofErr w:type="spellStart"/>
      <w:r w:rsidRPr="005074C6">
        <w:rPr>
          <w:rFonts w:cs="Times New Roman"/>
          <w:color w:val="000000" w:themeColor="text1"/>
          <w:szCs w:val="24"/>
        </w:rPr>
        <w:t>Lightbody</w:t>
      </w:r>
      <w:proofErr w:type="spellEnd"/>
      <w:r w:rsidRPr="005074C6">
        <w:rPr>
          <w:rFonts w:cs="Times New Roman"/>
          <w:color w:val="000000" w:themeColor="text1"/>
          <w:szCs w:val="24"/>
        </w:rPr>
        <w:t xml:space="preserve">, 2020). Scholars </w:t>
      </w:r>
      <w:proofErr w:type="spellStart"/>
      <w:r w:rsidR="00196758" w:rsidRPr="005074C6">
        <w:rPr>
          <w:rFonts w:cs="Times New Roman"/>
          <w:color w:val="000000" w:themeColor="text1"/>
          <w:szCs w:val="24"/>
        </w:rPr>
        <w:t>conceptuali</w:t>
      </w:r>
      <w:r w:rsidR="00196758">
        <w:rPr>
          <w:rFonts w:cs="Times New Roman"/>
          <w:color w:val="000000" w:themeColor="text1"/>
          <w:szCs w:val="24"/>
        </w:rPr>
        <w:t>s</w:t>
      </w:r>
      <w:r w:rsidR="00196758" w:rsidRPr="005074C6">
        <w:rPr>
          <w:rFonts w:cs="Times New Roman"/>
          <w:color w:val="000000" w:themeColor="text1"/>
          <w:szCs w:val="24"/>
        </w:rPr>
        <w:t>e</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these practices in diverse ways, including working capital management, financial reporting, and accounting system analysis (Ross, 2020; Faith, 2019). Effective reporting enables transparency and supports informed decision-making by stakeholders (</w:t>
      </w:r>
      <w:proofErr w:type="spellStart"/>
      <w:r w:rsidRPr="005074C6">
        <w:rPr>
          <w:rFonts w:cs="Times New Roman"/>
          <w:color w:val="000000" w:themeColor="text1"/>
          <w:szCs w:val="24"/>
        </w:rPr>
        <w:t>Attom</w:t>
      </w:r>
      <w:proofErr w:type="spellEnd"/>
      <w:r w:rsidRPr="005074C6">
        <w:rPr>
          <w:rFonts w:cs="Times New Roman"/>
          <w:color w:val="000000" w:themeColor="text1"/>
          <w:szCs w:val="24"/>
        </w:rPr>
        <w:t xml:space="preserve">, 2020; </w:t>
      </w:r>
      <w:proofErr w:type="spellStart"/>
      <w:r w:rsidRPr="005074C6">
        <w:rPr>
          <w:rFonts w:cs="Times New Roman"/>
          <w:color w:val="000000" w:themeColor="text1"/>
          <w:szCs w:val="24"/>
        </w:rPr>
        <w:t>Ogolla</w:t>
      </w:r>
      <w:proofErr w:type="spellEnd"/>
      <w:r w:rsidRPr="005074C6">
        <w:rPr>
          <w:rFonts w:cs="Times New Roman"/>
          <w:color w:val="000000" w:themeColor="text1"/>
          <w:szCs w:val="24"/>
        </w:rPr>
        <w:t>, 2020). Financial accounting skills are particularly vital for SACCOs, as poor record-keeping and inadequate classification of transactions can lead to institutional failure (</w:t>
      </w:r>
      <w:proofErr w:type="spellStart"/>
      <w:r w:rsidRPr="005074C6">
        <w:rPr>
          <w:rFonts w:cs="Times New Roman"/>
          <w:color w:val="000000" w:themeColor="text1"/>
          <w:szCs w:val="24"/>
        </w:rPr>
        <w:t>Nansaba</w:t>
      </w:r>
      <w:proofErr w:type="spellEnd"/>
      <w:r w:rsidRPr="005074C6">
        <w:rPr>
          <w:rFonts w:cs="Times New Roman"/>
          <w:color w:val="000000" w:themeColor="text1"/>
          <w:szCs w:val="24"/>
        </w:rPr>
        <w:t xml:space="preserve">, 2021). High-quality financial information enhances decision-making and supports firm growth (Gong, 2019; Hong, 2021). Cash management and budgeting practices, which align financial plans with strategic goals, are equally critical, as inappropriate practices contribute to </w:t>
      </w:r>
      <w:proofErr w:type="spellStart"/>
      <w:r w:rsidR="00196758" w:rsidRPr="005074C6">
        <w:rPr>
          <w:rFonts w:cs="Times New Roman"/>
          <w:color w:val="000000" w:themeColor="text1"/>
          <w:szCs w:val="24"/>
        </w:rPr>
        <w:t>organi</w:t>
      </w:r>
      <w:r w:rsidR="00196758">
        <w:rPr>
          <w:rFonts w:cs="Times New Roman"/>
          <w:color w:val="000000" w:themeColor="text1"/>
          <w:szCs w:val="24"/>
        </w:rPr>
        <w:t>s</w:t>
      </w:r>
      <w:r w:rsidR="00196758" w:rsidRPr="005074C6">
        <w:rPr>
          <w:rFonts w:cs="Times New Roman"/>
          <w:color w:val="000000" w:themeColor="text1"/>
          <w:szCs w:val="24"/>
        </w:rPr>
        <w:t>ational</w:t>
      </w:r>
      <w:proofErr w:type="spellEnd"/>
      <w:r w:rsidR="00196758" w:rsidRPr="005074C6">
        <w:rPr>
          <w:rFonts w:cs="Times New Roman"/>
          <w:color w:val="000000" w:themeColor="text1"/>
          <w:szCs w:val="24"/>
        </w:rPr>
        <w:t xml:space="preserve"> </w:t>
      </w:r>
      <w:r w:rsidRPr="005074C6">
        <w:rPr>
          <w:rFonts w:cs="Times New Roman"/>
          <w:color w:val="000000" w:themeColor="text1"/>
          <w:szCs w:val="24"/>
        </w:rPr>
        <w:t>collapse (</w:t>
      </w:r>
      <w:proofErr w:type="spellStart"/>
      <w:r w:rsidRPr="005074C6">
        <w:rPr>
          <w:rFonts w:cs="Times New Roman"/>
          <w:color w:val="000000" w:themeColor="text1"/>
          <w:szCs w:val="24"/>
        </w:rPr>
        <w:t>Ferdons</w:t>
      </w:r>
      <w:proofErr w:type="spellEnd"/>
      <w:r w:rsidRPr="005074C6">
        <w:rPr>
          <w:rFonts w:cs="Times New Roman"/>
          <w:color w:val="000000" w:themeColor="text1"/>
          <w:szCs w:val="24"/>
        </w:rPr>
        <w:t>, 2020).</w:t>
      </w:r>
    </w:p>
    <w:p w14:paraId="0C5F9AE9" w14:textId="77777777" w:rsidR="005074C6" w:rsidRPr="005074C6"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 xml:space="preserve">Firm growth refers to the evolution and expansion of a business over time, commonly measured through annual gross revenue, return on investment, and return on assets (ROA). Broadly, it reflects increases in a firm’s size, capacity, value, and performance, serving as a key indicator of success, competitiveness, and long-term sustainability. Financial analysts often evaluate firm growth using profitability ratios (Njuguna, 2020). Prior studies have applied metrics such as ROA, ROE, and ROCE. For example, </w:t>
      </w:r>
      <w:proofErr w:type="spellStart"/>
      <w:r w:rsidRPr="005074C6">
        <w:rPr>
          <w:rFonts w:cs="Times New Roman"/>
          <w:color w:val="000000" w:themeColor="text1"/>
          <w:szCs w:val="24"/>
        </w:rPr>
        <w:t>Ebaid</w:t>
      </w:r>
      <w:proofErr w:type="spellEnd"/>
      <w:r w:rsidRPr="005074C6">
        <w:rPr>
          <w:rFonts w:cs="Times New Roman"/>
          <w:color w:val="000000" w:themeColor="text1"/>
          <w:szCs w:val="24"/>
        </w:rPr>
        <w:t xml:space="preserve"> (2019) employed ROE when examining debt–equity mix in Cairo, while Johannes (2018) explored the use of EPS in assessing profitability but noted its limitation in capturing shareholder value. Due to such limitations, ROA was preferred in this study.</w:t>
      </w:r>
    </w:p>
    <w:p w14:paraId="4AC69477" w14:textId="77777777" w:rsidR="005074C6" w:rsidRPr="005074C6" w:rsidRDefault="005074C6" w:rsidP="005074C6">
      <w:pPr>
        <w:shd w:val="clear" w:color="auto" w:fill="FFFFFF"/>
        <w:spacing w:line="240" w:lineRule="auto"/>
        <w:rPr>
          <w:rFonts w:cs="Times New Roman"/>
          <w:color w:val="000000" w:themeColor="text1"/>
          <w:szCs w:val="24"/>
        </w:rPr>
      </w:pPr>
    </w:p>
    <w:p w14:paraId="2F89F899" w14:textId="19B4E512" w:rsidR="005074C6" w:rsidRPr="007A56B8" w:rsidRDefault="005074C6" w:rsidP="005074C6">
      <w:pPr>
        <w:shd w:val="clear" w:color="auto" w:fill="FFFFFF"/>
        <w:spacing w:line="240" w:lineRule="auto"/>
        <w:rPr>
          <w:rFonts w:cs="Times New Roman"/>
          <w:color w:val="000000" w:themeColor="text1"/>
          <w:szCs w:val="24"/>
        </w:rPr>
      </w:pPr>
      <w:r w:rsidRPr="005074C6">
        <w:rPr>
          <w:rFonts w:cs="Times New Roman"/>
          <w:color w:val="000000" w:themeColor="text1"/>
          <w:szCs w:val="24"/>
        </w:rPr>
        <w:t>Cooperative societies, particularly SACCOs, play a major economic role. A World Bank report (2023) shows that 9 out of 10 houses globally are built with SACCO support. In Kenya, SACCOs contribute 46% of GDP, 36% of national savings, and employ over 500,000 people (Kenyan Report, 2021). Originally focused on savings and lending, they now offer agricultural, investment, and housing services, aligning with Vision 2030 goals.</w:t>
      </w:r>
      <w:r>
        <w:rPr>
          <w:rFonts w:cs="Times New Roman"/>
          <w:color w:val="000000" w:themeColor="text1"/>
          <w:szCs w:val="24"/>
        </w:rPr>
        <w:t xml:space="preserve"> </w:t>
      </w:r>
      <w:r w:rsidRPr="005074C6">
        <w:rPr>
          <w:rFonts w:cs="Times New Roman"/>
          <w:color w:val="000000" w:themeColor="text1"/>
          <w:szCs w:val="24"/>
        </w:rPr>
        <w:t>Adopting sound financial management practices enhances SACCO growth by improving profitability through efficient cash management, capital budgeting, and financing decisions (Kamau, 2019).</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712F106C" w14:textId="79164855" w:rsidR="00EB2E6D" w:rsidRPr="007C1E14" w:rsidRDefault="00EB2E6D" w:rsidP="00EB2E6D">
      <w:pPr>
        <w:spacing w:after="240" w:line="240" w:lineRule="auto"/>
        <w:rPr>
          <w:rFonts w:cs="Times New Roman"/>
          <w:color w:val="000000" w:themeColor="text1"/>
          <w:szCs w:val="24"/>
        </w:rPr>
      </w:pPr>
      <w:r w:rsidRPr="007C1E14">
        <w:rPr>
          <w:rFonts w:cs="Times New Roman"/>
          <w:color w:val="000000" w:themeColor="text1"/>
          <w:szCs w:val="24"/>
        </w:rPr>
        <w:t xml:space="preserve">In Kenya, Savings and Credit Cooperative Societies (SACCOs) play a critical role in promoting financial inclusion, </w:t>
      </w:r>
      <w:proofErr w:type="spellStart"/>
      <w:r w:rsidR="00196758" w:rsidRPr="007C1E14">
        <w:rPr>
          <w:rFonts w:cs="Times New Roman"/>
          <w:color w:val="000000" w:themeColor="text1"/>
          <w:szCs w:val="24"/>
        </w:rPr>
        <w:t>mobili</w:t>
      </w:r>
      <w:r w:rsidR="00196758">
        <w:rPr>
          <w:rFonts w:cs="Times New Roman"/>
          <w:color w:val="000000" w:themeColor="text1"/>
          <w:szCs w:val="24"/>
        </w:rPr>
        <w:t>s</w:t>
      </w:r>
      <w:r w:rsidR="00196758" w:rsidRPr="007C1E14">
        <w:rPr>
          <w:rFonts w:cs="Times New Roman"/>
          <w:color w:val="000000" w:themeColor="text1"/>
          <w:szCs w:val="24"/>
        </w:rPr>
        <w:t>ing</w:t>
      </w:r>
      <w:proofErr w:type="spellEnd"/>
      <w:r w:rsidR="00196758" w:rsidRPr="007C1E14">
        <w:rPr>
          <w:rFonts w:cs="Times New Roman"/>
          <w:color w:val="000000" w:themeColor="text1"/>
          <w:szCs w:val="24"/>
        </w:rPr>
        <w:t xml:space="preserve"> </w:t>
      </w:r>
      <w:r w:rsidRPr="007C1E14">
        <w:rPr>
          <w:rFonts w:cs="Times New Roman"/>
          <w:color w:val="000000" w:themeColor="text1"/>
          <w:szCs w:val="24"/>
        </w:rPr>
        <w:t xml:space="preserve">savings, and providing credit to members. The sector has experienced significant growth in membership, </w:t>
      </w:r>
      <w:r w:rsidRPr="007C1E14">
        <w:rPr>
          <w:rFonts w:cs="Times New Roman"/>
          <w:color w:val="000000" w:themeColor="text1"/>
          <w:szCs w:val="24"/>
        </w:rPr>
        <w:lastRenderedPageBreak/>
        <w:t>assets, and economic contribution. However, many SACCOs continue to face operational and financial challenges that threaten their sustainability, primarily due to poor financial management practices such as weak budgeting, inadequate internal controls, poor investment decisions, and ineffective financial reporting (NSE, 2023). Operational inefficiencies, high loan default rates, and liquidity shortages are widespread, reflecting deficiencies in financial governance (SASRA). These challenges have led to member dissatisfaction, declining trust, and the closure of some SACCOs, highlighting the discrepancy between well-managed and poorly managed societies.</w:t>
      </w:r>
    </w:p>
    <w:p w14:paraId="3595F087" w14:textId="77777777" w:rsidR="00EB2E6D" w:rsidRPr="007C1E14" w:rsidRDefault="00EB2E6D" w:rsidP="00EB2E6D">
      <w:pPr>
        <w:spacing w:after="240" w:line="240" w:lineRule="auto"/>
        <w:rPr>
          <w:rFonts w:cs="Times New Roman"/>
          <w:color w:val="000000" w:themeColor="text1"/>
          <w:szCs w:val="24"/>
        </w:rPr>
      </w:pPr>
    </w:p>
    <w:p w14:paraId="54393718" w14:textId="77777777" w:rsidR="00EB2E6D" w:rsidRPr="00EB2E6D" w:rsidRDefault="00EB2E6D" w:rsidP="00EB2E6D">
      <w:pPr>
        <w:spacing w:after="240" w:line="240" w:lineRule="auto"/>
        <w:rPr>
          <w:rFonts w:cs="Times New Roman"/>
          <w:color w:val="000000" w:themeColor="text1"/>
          <w:szCs w:val="24"/>
        </w:rPr>
      </w:pPr>
      <w:r w:rsidRPr="007C1E14">
        <w:rPr>
          <w:rFonts w:cs="Times New Roman"/>
          <w:color w:val="000000" w:themeColor="text1"/>
          <w:szCs w:val="24"/>
        </w:rPr>
        <w:t>Financial management practices directly influence SACCO growth and long-term viability. While some SACCOs have adopted effective practices and grown, others have stagnated or failed (Sebhatu, 2021; Capon, 2020). In Kenya, performance growth has declined over five years, contributing to cooperative closures, member losses, and a drop in gross domestic product from 51% in 2020 to 47% in 2023 (KNBS, 2023). Prior studies have explored firm growth and financing decisions (Njoki, 2018; Wangari, 2019), but research specifically linking financial management practices to SACCO performance remains limited.</w:t>
      </w:r>
    </w:p>
    <w:p w14:paraId="32037B92" w14:textId="77777777" w:rsidR="00EB2E6D" w:rsidRPr="00EB2E6D" w:rsidRDefault="00EB2E6D" w:rsidP="00EB2E6D">
      <w:pPr>
        <w:spacing w:after="240" w:line="240" w:lineRule="auto"/>
        <w:rPr>
          <w:rFonts w:cs="Times New Roman"/>
          <w:color w:val="000000" w:themeColor="text1"/>
          <w:szCs w:val="24"/>
        </w:rPr>
      </w:pPr>
    </w:p>
    <w:p w14:paraId="27FDC211" w14:textId="4AA86070" w:rsidR="00BD15A0" w:rsidRPr="007A56B8" w:rsidRDefault="00EB2E6D" w:rsidP="00EB2E6D">
      <w:pPr>
        <w:spacing w:after="240" w:line="240" w:lineRule="auto"/>
        <w:rPr>
          <w:rFonts w:cs="Times New Roman"/>
          <w:b/>
          <w:szCs w:val="24"/>
        </w:rPr>
      </w:pPr>
      <w:r w:rsidRPr="00EB2E6D">
        <w:rPr>
          <w:rFonts w:cs="Times New Roman"/>
          <w:color w:val="000000" w:themeColor="text1"/>
          <w:szCs w:val="24"/>
        </w:rPr>
        <w:t>SACCOs also face governance weaknesses, technological costs, limited inter-Sacco borrowing, liquidity issues, and competition from banks and microfinance institutions (Munya, 2017; Kamau, 2018; Wambui, 2020). Despite government policy support, poor financial management continues to undermine SACCO performance. Although financial management is widely studied (Peterson, 2019), the specific impact of these practices on SACCO growth has not been fully established, underscoring the need for focused research to enhance the sector’s sustainability and effectiveness</w:t>
      </w:r>
      <w:r w:rsidR="00717F18" w:rsidRPr="00717F18">
        <w:rPr>
          <w:rFonts w:cs="Times New Roman"/>
          <w:color w:val="000000" w:themeColor="text1"/>
          <w:szCs w:val="24"/>
        </w:rPr>
        <w:t>.</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6043E0E1"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w:t>
      </w:r>
      <w:r w:rsidR="00784B96" w:rsidRPr="007A56B8">
        <w:rPr>
          <w:rFonts w:cs="Times New Roman"/>
          <w:color w:val="000000" w:themeColor="text1"/>
          <w:szCs w:val="24"/>
        </w:rPr>
        <w:t xml:space="preserve"> </w:t>
      </w:r>
      <w:r w:rsidR="00196758">
        <w:rPr>
          <w:rFonts w:cs="Times New Roman"/>
          <w:color w:val="000000" w:themeColor="text1"/>
          <w:szCs w:val="24"/>
        </w:rPr>
        <w:t>to examine</w:t>
      </w:r>
      <w:r w:rsidR="00196758" w:rsidRPr="00C03E00">
        <w:rPr>
          <w:rFonts w:cs="Times New Roman"/>
          <w:color w:val="000000" w:themeColor="text1"/>
          <w:szCs w:val="24"/>
        </w:rPr>
        <w:t xml:space="preserve"> </w:t>
      </w:r>
      <w:r w:rsidR="00C03E00" w:rsidRPr="00C03E00">
        <w:rPr>
          <w:rFonts w:cs="Times New Roman"/>
          <w:color w:val="000000" w:themeColor="text1"/>
          <w:szCs w:val="24"/>
        </w:rPr>
        <w:t xml:space="preserve">the degree </w:t>
      </w:r>
      <w:r w:rsidR="00196758">
        <w:rPr>
          <w:rFonts w:cs="Times New Roman"/>
          <w:color w:val="000000" w:themeColor="text1"/>
          <w:szCs w:val="24"/>
        </w:rPr>
        <w:t>to</w:t>
      </w:r>
      <w:r w:rsidR="00196758" w:rsidRPr="00C03E00">
        <w:rPr>
          <w:rFonts w:cs="Times New Roman"/>
          <w:color w:val="000000" w:themeColor="text1"/>
          <w:szCs w:val="24"/>
        </w:rPr>
        <w:t xml:space="preserve"> </w:t>
      </w:r>
      <w:r w:rsidR="00C03E00" w:rsidRPr="00C03E00">
        <w:rPr>
          <w:rFonts w:cs="Times New Roman"/>
          <w:color w:val="000000" w:themeColor="text1"/>
          <w:szCs w:val="24"/>
        </w:rPr>
        <w:t>which financial management practices influence the growth of SACCOs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162B7F27" w14:textId="77777777" w:rsidR="00C03E00" w:rsidRPr="00C03E00"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Assessing how cash management practices influence the growth of SACCOs.</w:t>
      </w:r>
    </w:p>
    <w:p w14:paraId="1DB9CA85" w14:textId="7FEE6D77" w:rsidR="00C03E00" w:rsidRPr="00C03E00"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 xml:space="preserve">Determining the effect of capital budgeting practices on </w:t>
      </w:r>
      <w:r w:rsidR="00196758">
        <w:rPr>
          <w:rFonts w:ascii="Times New Roman" w:hAnsi="Times New Roman"/>
          <w:sz w:val="24"/>
          <w:szCs w:val="24"/>
        </w:rPr>
        <w:t xml:space="preserve">the </w:t>
      </w:r>
      <w:r w:rsidRPr="00C03E00">
        <w:rPr>
          <w:rFonts w:ascii="Times New Roman" w:hAnsi="Times New Roman"/>
          <w:sz w:val="24"/>
          <w:szCs w:val="24"/>
        </w:rPr>
        <w:t>growth of the SACCOs</w:t>
      </w:r>
    </w:p>
    <w:p w14:paraId="3FCE48FE" w14:textId="430EF321" w:rsidR="00057744" w:rsidRPr="00057744" w:rsidRDefault="00C03E00" w:rsidP="00C03E00">
      <w:pPr>
        <w:pStyle w:val="ListParagraph"/>
        <w:numPr>
          <w:ilvl w:val="0"/>
          <w:numId w:val="24"/>
        </w:numPr>
        <w:spacing w:before="0"/>
        <w:rPr>
          <w:rFonts w:ascii="Times New Roman" w:hAnsi="Times New Roman"/>
          <w:sz w:val="24"/>
          <w:szCs w:val="24"/>
        </w:rPr>
      </w:pPr>
      <w:r w:rsidRPr="00C03E00">
        <w:rPr>
          <w:rFonts w:ascii="Times New Roman" w:hAnsi="Times New Roman"/>
          <w:sz w:val="24"/>
          <w:szCs w:val="24"/>
        </w:rPr>
        <w:t xml:space="preserve">Evaluation of financing practices on </w:t>
      </w:r>
      <w:r w:rsidR="00196758">
        <w:rPr>
          <w:rFonts w:ascii="Times New Roman" w:hAnsi="Times New Roman"/>
          <w:sz w:val="24"/>
          <w:szCs w:val="24"/>
        </w:rPr>
        <w:t xml:space="preserve">the </w:t>
      </w:r>
      <w:r w:rsidRPr="00C03E00">
        <w:rPr>
          <w:rFonts w:ascii="Times New Roman" w:hAnsi="Times New Roman"/>
          <w:sz w:val="24"/>
          <w:szCs w:val="24"/>
        </w:rPr>
        <w:t>growth of the SACCOs</w:t>
      </w:r>
      <w:r w:rsidR="00057744" w:rsidRPr="00057744">
        <w:rPr>
          <w:rFonts w:ascii="Times New Roman" w:hAnsi="Times New Roman"/>
          <w:sz w:val="24"/>
          <w:szCs w:val="24"/>
        </w:rPr>
        <w:t>.</w:t>
      </w:r>
    </w:p>
    <w:p w14:paraId="0B5F07F3" w14:textId="354F6C0F" w:rsidR="0052143B" w:rsidRPr="00AD51A6" w:rsidRDefault="0052143B" w:rsidP="00AD51A6">
      <w:pPr>
        <w:spacing w:before="0"/>
        <w:rPr>
          <w:b/>
          <w:bCs/>
          <w:i/>
          <w:iCs/>
          <w:sz w:val="28"/>
          <w:szCs w:val="24"/>
        </w:rPr>
      </w:pPr>
      <w:r w:rsidRPr="00AD51A6">
        <w:rPr>
          <w:b/>
          <w:bCs/>
          <w:i/>
          <w:iCs/>
          <w:sz w:val="28"/>
          <w:szCs w:val="24"/>
        </w:rPr>
        <w:t>Significance of the Study</w:t>
      </w:r>
    </w:p>
    <w:p w14:paraId="56D2C776" w14:textId="66649BE3" w:rsidR="0052143B" w:rsidRPr="0052143B" w:rsidRDefault="00C03E00" w:rsidP="00AD51A6">
      <w:pPr>
        <w:spacing w:line="240" w:lineRule="auto"/>
      </w:pPr>
      <w:r w:rsidRPr="00C03E00">
        <w:t>This study is significant for Saccos, many of which are managed by inexperienced financial managers and often fail during early expansion. It examines factors that can enhance financial management, supporting Saccos in achieving sustainability, growth, and increased returns. By promoting effective financial practices, the research provides guidance for both new and existing Saccos, aiding continuity and enterprise development. Additionally, it serves as a resource for scholars, supports empirical research, and offers investors valuable insights for informed investment decisions.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74292BAC" w14:textId="2716F553"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 xml:space="preserve">Theoretical frameworks provide a structured foundation of widely accepted concepts and logically </w:t>
      </w:r>
      <w:r w:rsidR="00196758" w:rsidRPr="00824768">
        <w:rPr>
          <w:rFonts w:cs="Times New Roman"/>
          <w:bCs/>
          <w:color w:val="000000" w:themeColor="text1"/>
          <w:kern w:val="2"/>
          <w:szCs w:val="24"/>
          <w:lang w:val="en-GB"/>
        </w:rPr>
        <w:t>organi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ed </w:t>
      </w:r>
      <w:r w:rsidRPr="00824768">
        <w:rPr>
          <w:rFonts w:cs="Times New Roman"/>
          <w:bCs/>
          <w:color w:val="000000" w:themeColor="text1"/>
          <w:kern w:val="2"/>
          <w:szCs w:val="24"/>
          <w:lang w:val="en-GB"/>
        </w:rPr>
        <w:t>ideas that guide analysis. They offer well-supported explanations of phenomena and can be applied across various contexts to clarify events and processes. According to Mugenda (2012), theories emerge from repeated observation and testing, encompassing established facts, norms, predictions, and validated hypotheses. This study draws on existing theories and concepts to form its theoretical framework.</w:t>
      </w:r>
    </w:p>
    <w:p w14:paraId="6A7D6A41"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1B738F65" w14:textId="225F2C9D"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 xml:space="preserve">Goal Attainment Theory, proposed by Locke and Latham (1990), originated in industrial firm settings and </w:t>
      </w:r>
      <w:r w:rsidR="00196758" w:rsidRPr="00824768">
        <w:rPr>
          <w:rFonts w:cs="Times New Roman"/>
          <w:bCs/>
          <w:color w:val="000000" w:themeColor="text1"/>
          <w:kern w:val="2"/>
          <w:szCs w:val="24"/>
          <w:lang w:val="en-GB"/>
        </w:rPr>
        <w:t>emphasi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es </w:t>
      </w:r>
      <w:r w:rsidRPr="00824768">
        <w:rPr>
          <w:rFonts w:cs="Times New Roman"/>
          <w:bCs/>
          <w:color w:val="000000" w:themeColor="text1"/>
          <w:kern w:val="2"/>
          <w:szCs w:val="24"/>
          <w:lang w:val="en-GB"/>
        </w:rPr>
        <w:t xml:space="preserve">the effectiveness of goal setting when individuals have direct control over operations. The theory posits that employee involvement in goal formulation, particularly in budgeting and cash management, enhances commitment and </w:t>
      </w:r>
      <w:r w:rsidR="00196758" w:rsidRPr="00824768">
        <w:rPr>
          <w:rFonts w:cs="Times New Roman"/>
          <w:bCs/>
          <w:color w:val="000000" w:themeColor="text1"/>
          <w:kern w:val="2"/>
          <w:szCs w:val="24"/>
          <w:lang w:val="en-GB"/>
        </w:rPr>
        <w:t>organi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ational </w:t>
      </w:r>
      <w:r w:rsidRPr="00824768">
        <w:rPr>
          <w:rFonts w:cs="Times New Roman"/>
          <w:bCs/>
          <w:color w:val="000000" w:themeColor="text1"/>
          <w:kern w:val="2"/>
          <w:szCs w:val="24"/>
          <w:lang w:val="en-GB"/>
        </w:rPr>
        <w:t>performance. Alavi, Locke, and Wagner III (1997) demonstrated that participation in decision-making motivates employees and drives businesses toward achieving objectives. Lunenburg (2012) highlighted that specific and challenging goals are the most effective, with forecasting aiding in their attainment. Applied to this study, the theory underpins the importance of cash budgeting in systematic planning, staff motivation, and overall business growth.</w:t>
      </w:r>
    </w:p>
    <w:p w14:paraId="3B50D468"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181E4A3D" w14:textId="51935C57" w:rsidR="00824768" w:rsidRPr="00824768" w:rsidRDefault="00824768" w:rsidP="00824768">
      <w:pPr>
        <w:spacing w:before="0" w:after="160" w:line="259" w:lineRule="auto"/>
        <w:rPr>
          <w:rFonts w:cs="Times New Roman"/>
          <w:bCs/>
          <w:color w:val="000000" w:themeColor="text1"/>
          <w:kern w:val="2"/>
          <w:szCs w:val="24"/>
          <w:lang w:val="en-GB"/>
        </w:rPr>
      </w:pPr>
      <w:r w:rsidRPr="00824768">
        <w:rPr>
          <w:rFonts w:cs="Times New Roman"/>
          <w:bCs/>
          <w:color w:val="000000" w:themeColor="text1"/>
          <w:kern w:val="2"/>
          <w:szCs w:val="24"/>
          <w:lang w:val="en-GB"/>
        </w:rPr>
        <w:t xml:space="preserve">Developed by Jensen and Meckling (1976), Principal-Agent Theory examines the relationship between principals (owners) and agents (managers), where agents are entrusted to manage resources for the principals’ benefit. The theory identifies potential conflicts arising from agents </w:t>
      </w:r>
      <w:r w:rsidR="00196758" w:rsidRPr="00824768">
        <w:rPr>
          <w:rFonts w:cs="Times New Roman"/>
          <w:bCs/>
          <w:color w:val="000000" w:themeColor="text1"/>
          <w:kern w:val="2"/>
          <w:szCs w:val="24"/>
          <w:lang w:val="en-GB"/>
        </w:rPr>
        <w:t>prioriti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ing </w:t>
      </w:r>
      <w:r w:rsidRPr="00824768">
        <w:rPr>
          <w:rFonts w:cs="Times New Roman"/>
          <w:bCs/>
          <w:color w:val="000000" w:themeColor="text1"/>
          <w:kern w:val="2"/>
          <w:szCs w:val="24"/>
          <w:lang w:val="en-GB"/>
        </w:rPr>
        <w:t xml:space="preserve">personal gain, undertaking low-risk ventures, or misappropriating resources due to information asymmetry. In the context of Saccos, the theory </w:t>
      </w:r>
      <w:r w:rsidR="00196758" w:rsidRPr="00824768">
        <w:rPr>
          <w:rFonts w:cs="Times New Roman"/>
          <w:bCs/>
          <w:color w:val="000000" w:themeColor="text1"/>
          <w:kern w:val="2"/>
          <w:szCs w:val="24"/>
          <w:lang w:val="en-GB"/>
        </w:rPr>
        <w:t>emphasi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es </w:t>
      </w:r>
      <w:r w:rsidRPr="00824768">
        <w:rPr>
          <w:rFonts w:cs="Times New Roman"/>
          <w:bCs/>
          <w:color w:val="000000" w:themeColor="text1"/>
          <w:kern w:val="2"/>
          <w:szCs w:val="24"/>
          <w:lang w:val="en-GB"/>
        </w:rPr>
        <w:t xml:space="preserve">the managerial board’s responsibility to implement financial management practices that protect members’ interests, reduce agency conflicts, and support </w:t>
      </w:r>
      <w:r w:rsidR="00196758" w:rsidRPr="00824768">
        <w:rPr>
          <w:rFonts w:cs="Times New Roman"/>
          <w:bCs/>
          <w:color w:val="000000" w:themeColor="text1"/>
          <w:kern w:val="2"/>
          <w:szCs w:val="24"/>
          <w:lang w:val="en-GB"/>
        </w:rPr>
        <w:t>organi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ational </w:t>
      </w:r>
      <w:r w:rsidRPr="00824768">
        <w:rPr>
          <w:rFonts w:cs="Times New Roman"/>
          <w:bCs/>
          <w:color w:val="000000" w:themeColor="text1"/>
          <w:kern w:val="2"/>
          <w:szCs w:val="24"/>
          <w:lang w:val="en-GB"/>
        </w:rPr>
        <w:t>growth.</w:t>
      </w:r>
    </w:p>
    <w:p w14:paraId="5D12BFDA" w14:textId="77777777" w:rsidR="00824768" w:rsidRPr="00824768" w:rsidRDefault="00824768" w:rsidP="00824768">
      <w:pPr>
        <w:spacing w:before="0" w:after="160" w:line="259" w:lineRule="auto"/>
        <w:rPr>
          <w:rFonts w:cs="Times New Roman"/>
          <w:bCs/>
          <w:color w:val="000000" w:themeColor="text1"/>
          <w:kern w:val="2"/>
          <w:szCs w:val="24"/>
          <w:lang w:val="en-GB"/>
        </w:rPr>
      </w:pPr>
    </w:p>
    <w:p w14:paraId="6C213BBC" w14:textId="10433EDA" w:rsidR="00B449E1" w:rsidRPr="007A56B8" w:rsidRDefault="00824768" w:rsidP="00824768">
      <w:pPr>
        <w:spacing w:before="0" w:after="160" w:line="259" w:lineRule="auto"/>
        <w:rPr>
          <w:rFonts w:cs="Times New Roman"/>
          <w:bCs/>
          <w:color w:val="000000" w:themeColor="text1"/>
          <w:szCs w:val="24"/>
        </w:rPr>
      </w:pPr>
      <w:r w:rsidRPr="00824768">
        <w:rPr>
          <w:rFonts w:cs="Times New Roman"/>
          <w:bCs/>
          <w:color w:val="000000" w:themeColor="text1"/>
          <w:kern w:val="2"/>
          <w:szCs w:val="24"/>
          <w:lang w:val="en-GB"/>
        </w:rPr>
        <w:t xml:space="preserve">Majluf and Myers (1985) developed </w:t>
      </w:r>
      <w:r w:rsidR="00196758">
        <w:rPr>
          <w:rFonts w:cs="Times New Roman"/>
          <w:bCs/>
          <w:color w:val="000000" w:themeColor="text1"/>
          <w:kern w:val="2"/>
          <w:szCs w:val="24"/>
          <w:lang w:val="en-GB"/>
        </w:rPr>
        <w:t xml:space="preserve">the </w:t>
      </w:r>
      <w:r w:rsidRPr="00824768">
        <w:rPr>
          <w:rFonts w:cs="Times New Roman"/>
          <w:bCs/>
          <w:color w:val="000000" w:themeColor="text1"/>
          <w:kern w:val="2"/>
          <w:szCs w:val="24"/>
          <w:lang w:val="en-GB"/>
        </w:rPr>
        <w:t xml:space="preserve">Funding Priority Theory, which asserts that firms prefer internal financing over external sources. Retained earnings are </w:t>
      </w:r>
      <w:r w:rsidR="00196758" w:rsidRPr="00824768">
        <w:rPr>
          <w:rFonts w:cs="Times New Roman"/>
          <w:bCs/>
          <w:color w:val="000000" w:themeColor="text1"/>
          <w:kern w:val="2"/>
          <w:szCs w:val="24"/>
          <w:lang w:val="en-GB"/>
        </w:rPr>
        <w:t>prioriti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ed </w:t>
      </w:r>
      <w:r w:rsidRPr="00824768">
        <w:rPr>
          <w:rFonts w:cs="Times New Roman"/>
          <w:bCs/>
          <w:color w:val="000000" w:themeColor="text1"/>
          <w:kern w:val="2"/>
          <w:szCs w:val="24"/>
          <w:lang w:val="en-GB"/>
        </w:rPr>
        <w:t>due to lower costs, whereas debt and equity financing may involve higher costs or additional constraints. Pandey (2017) notes that short-term internal funding is often favo</w:t>
      </w:r>
      <w:r w:rsidR="00196758">
        <w:rPr>
          <w:rFonts w:cs="Times New Roman"/>
          <w:bCs/>
          <w:color w:val="000000" w:themeColor="text1"/>
          <w:kern w:val="2"/>
          <w:szCs w:val="24"/>
          <w:lang w:val="en-GB"/>
        </w:rPr>
        <w:t>u</w:t>
      </w:r>
      <w:r w:rsidRPr="00824768">
        <w:rPr>
          <w:rFonts w:cs="Times New Roman"/>
          <w:bCs/>
          <w:color w:val="000000" w:themeColor="text1"/>
          <w:kern w:val="2"/>
          <w:szCs w:val="24"/>
          <w:lang w:val="en-GB"/>
        </w:rPr>
        <w:t xml:space="preserve">red over long-term sources. Desai (2018) critiques the pecking order approach for neglecting external factors such as interest rates, regulatory frameworks, and lender relationships, which also influence financing decisions. The theory provides a basis for understanding how firms </w:t>
      </w:r>
      <w:r w:rsidR="00196758" w:rsidRPr="00824768">
        <w:rPr>
          <w:rFonts w:cs="Times New Roman"/>
          <w:bCs/>
          <w:color w:val="000000" w:themeColor="text1"/>
          <w:kern w:val="2"/>
          <w:szCs w:val="24"/>
          <w:lang w:val="en-GB"/>
        </w:rPr>
        <w:t>prioriti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 </w:t>
      </w:r>
      <w:r w:rsidRPr="00824768">
        <w:rPr>
          <w:rFonts w:cs="Times New Roman"/>
          <w:bCs/>
          <w:color w:val="000000" w:themeColor="text1"/>
          <w:kern w:val="2"/>
          <w:szCs w:val="24"/>
          <w:lang w:val="en-GB"/>
        </w:rPr>
        <w:t xml:space="preserve">financial sources to </w:t>
      </w:r>
      <w:r w:rsidR="00196758" w:rsidRPr="00824768">
        <w:rPr>
          <w:rFonts w:cs="Times New Roman"/>
          <w:bCs/>
          <w:color w:val="000000" w:themeColor="text1"/>
          <w:kern w:val="2"/>
          <w:szCs w:val="24"/>
          <w:lang w:val="en-GB"/>
        </w:rPr>
        <w:t>optimi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e </w:t>
      </w:r>
      <w:r w:rsidRPr="00824768">
        <w:rPr>
          <w:rFonts w:cs="Times New Roman"/>
          <w:bCs/>
          <w:color w:val="000000" w:themeColor="text1"/>
          <w:kern w:val="2"/>
          <w:szCs w:val="24"/>
          <w:lang w:val="en-GB"/>
        </w:rPr>
        <w:t>efficiency and minimize costs.</w:t>
      </w:r>
      <w:r w:rsidR="005303A7">
        <w:rPr>
          <w:rFonts w:cs="Times New Roman"/>
          <w:bCs/>
          <w:color w:val="000000" w:themeColor="text1"/>
          <w:kern w:val="2"/>
          <w:szCs w:val="24"/>
          <w:lang w:val="en-GB"/>
        </w:rPr>
        <w:t xml:space="preserve"> </w:t>
      </w:r>
      <w:r w:rsidRPr="00824768">
        <w:rPr>
          <w:rFonts w:cs="Times New Roman"/>
          <w:bCs/>
          <w:color w:val="000000" w:themeColor="text1"/>
          <w:kern w:val="2"/>
          <w:szCs w:val="24"/>
          <w:lang w:val="en-GB"/>
        </w:rPr>
        <w:t xml:space="preserve">Collectively, these theories provide a comprehensive framework for examining financial management, goal setting, and resource </w:t>
      </w:r>
      <w:r w:rsidR="00196758" w:rsidRPr="004C2971">
        <w:rPr>
          <w:rFonts w:cs="Times New Roman"/>
          <w:bCs/>
          <w:color w:val="000000" w:themeColor="text1"/>
          <w:kern w:val="2"/>
          <w:szCs w:val="24"/>
          <w:highlight w:val="yellow"/>
          <w:lang w:val="en-GB"/>
        </w:rPr>
        <w:t>utilisation</w:t>
      </w:r>
      <w:r w:rsidRPr="00824768">
        <w:rPr>
          <w:rFonts w:cs="Times New Roman"/>
          <w:bCs/>
          <w:color w:val="000000" w:themeColor="text1"/>
          <w:kern w:val="2"/>
          <w:szCs w:val="24"/>
          <w:lang w:val="en-GB"/>
        </w:rPr>
        <w:t xml:space="preserve">, which are central to </w:t>
      </w:r>
      <w:r w:rsidR="00196758" w:rsidRPr="00824768">
        <w:rPr>
          <w:rFonts w:cs="Times New Roman"/>
          <w:bCs/>
          <w:color w:val="000000" w:themeColor="text1"/>
          <w:kern w:val="2"/>
          <w:szCs w:val="24"/>
          <w:lang w:val="en-GB"/>
        </w:rPr>
        <w:t>organi</w:t>
      </w:r>
      <w:r w:rsidR="00196758">
        <w:rPr>
          <w:rFonts w:cs="Times New Roman"/>
          <w:bCs/>
          <w:color w:val="000000" w:themeColor="text1"/>
          <w:kern w:val="2"/>
          <w:szCs w:val="24"/>
          <w:lang w:val="en-GB"/>
        </w:rPr>
        <w:t>s</w:t>
      </w:r>
      <w:r w:rsidR="00196758" w:rsidRPr="00824768">
        <w:rPr>
          <w:rFonts w:cs="Times New Roman"/>
          <w:bCs/>
          <w:color w:val="000000" w:themeColor="text1"/>
          <w:kern w:val="2"/>
          <w:szCs w:val="24"/>
          <w:lang w:val="en-GB"/>
        </w:rPr>
        <w:t xml:space="preserve">ational </w:t>
      </w:r>
      <w:r w:rsidRPr="00824768">
        <w:rPr>
          <w:rFonts w:cs="Times New Roman"/>
          <w:bCs/>
          <w:color w:val="000000" w:themeColor="text1"/>
          <w:kern w:val="2"/>
          <w:szCs w:val="24"/>
          <w:lang w:val="en-GB"/>
        </w:rPr>
        <w:t>performance and growth.</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1093208C" w14:textId="562C7058" w:rsidR="009A56C2" w:rsidRPr="009A56C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 xml:space="preserve">Cash management is </w:t>
      </w:r>
      <w:proofErr w:type="spellStart"/>
      <w:r w:rsidR="00196758" w:rsidRPr="004C2971">
        <w:rPr>
          <w:rFonts w:cs="Times New Roman"/>
          <w:color w:val="000000" w:themeColor="text1"/>
          <w:szCs w:val="24"/>
          <w:highlight w:val="yellow"/>
        </w:rPr>
        <w:t>recognised</w:t>
      </w:r>
      <w:proofErr w:type="spellEnd"/>
      <w:r w:rsidR="00196758" w:rsidRPr="004C2971">
        <w:rPr>
          <w:rFonts w:cs="Times New Roman"/>
          <w:color w:val="000000" w:themeColor="text1"/>
          <w:szCs w:val="24"/>
          <w:highlight w:val="yellow"/>
        </w:rPr>
        <w:t xml:space="preserve"> </w:t>
      </w:r>
      <w:r w:rsidRPr="009A56C2">
        <w:rPr>
          <w:rFonts w:cs="Times New Roman"/>
          <w:color w:val="000000" w:themeColor="text1"/>
          <w:szCs w:val="24"/>
        </w:rPr>
        <w:t xml:space="preserve">as a critical component in enhancing </w:t>
      </w:r>
      <w:proofErr w:type="spellStart"/>
      <w:r w:rsidR="00196758" w:rsidRPr="004C2971">
        <w:rPr>
          <w:rFonts w:cs="Times New Roman"/>
          <w:color w:val="000000" w:themeColor="text1"/>
          <w:szCs w:val="24"/>
          <w:highlight w:val="yellow"/>
        </w:rPr>
        <w:t>organisationa</w:t>
      </w:r>
      <w:r w:rsidR="00196758" w:rsidRPr="009A56C2">
        <w:rPr>
          <w:rFonts w:cs="Times New Roman"/>
          <w:color w:val="000000" w:themeColor="text1"/>
          <w:szCs w:val="24"/>
        </w:rPr>
        <w:t>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growth by </w:t>
      </w:r>
      <w:proofErr w:type="spellStart"/>
      <w:r w:rsidR="00196758" w:rsidRPr="009A56C2">
        <w:rPr>
          <w:rFonts w:cs="Times New Roman"/>
          <w:color w:val="000000" w:themeColor="text1"/>
          <w:szCs w:val="24"/>
        </w:rPr>
        <w:t>minimi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risks associated with cash handling and </w:t>
      </w:r>
      <w:proofErr w:type="spellStart"/>
      <w:r w:rsidR="00196758" w:rsidRPr="009A56C2">
        <w:rPr>
          <w:rFonts w:cs="Times New Roman"/>
          <w:color w:val="000000" w:themeColor="text1"/>
          <w:szCs w:val="24"/>
        </w:rPr>
        <w:t>optimi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the use of available resources. Hong (2021) conducted a study on cash controls and firm growth in China, revealing that effective cash management practices reduce operational risks, particularly cash theft, and ensure optimal </w:t>
      </w:r>
      <w:proofErr w:type="spellStart"/>
      <w:r w:rsidR="00196758" w:rsidRPr="009A56C2">
        <w:rPr>
          <w:rFonts w:cs="Times New Roman"/>
          <w:color w:val="000000" w:themeColor="text1"/>
          <w:szCs w:val="24"/>
        </w:rPr>
        <w:t>utili</w:t>
      </w:r>
      <w:r w:rsidR="00196758">
        <w:rPr>
          <w:rFonts w:cs="Times New Roman"/>
          <w:color w:val="000000" w:themeColor="text1"/>
          <w:szCs w:val="24"/>
        </w:rPr>
        <w:t>s</w:t>
      </w:r>
      <w:r w:rsidR="00196758" w:rsidRPr="009A56C2">
        <w:rPr>
          <w:rFonts w:cs="Times New Roman"/>
          <w:color w:val="000000" w:themeColor="text1"/>
          <w:szCs w:val="24"/>
        </w:rPr>
        <w:t>ation</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of idle funds. The study highlighted the importance of daily cash position monitoring and cash forecasting as vital tools for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ational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stability, although it did not quantify the precise impact of these practices on firm growth. Bama (2020) examined the banking sector in Abuja, Nigeria, and found that cash management enables firms to maintain optimal cash levels, facilitating timely investment in </w:t>
      </w:r>
      <w:r w:rsidRPr="009A56C2">
        <w:rPr>
          <w:rFonts w:cs="Times New Roman"/>
          <w:color w:val="000000" w:themeColor="text1"/>
          <w:szCs w:val="24"/>
        </w:rPr>
        <w:lastRenderedPageBreak/>
        <w:t xml:space="preserve">working capital components such as stock procurement. The study further indicated that managerial assessment of cash availability directly influenced stock levels, thereby enhancing operational efficiency. However, Bama’s study was limited to Nigeria’s banking sector, and its findings may not </w:t>
      </w:r>
      <w:proofErr w:type="spellStart"/>
      <w:r w:rsidR="00196758" w:rsidRPr="009A56C2">
        <w:rPr>
          <w:rFonts w:cs="Times New Roman"/>
          <w:color w:val="000000" w:themeColor="text1"/>
          <w:szCs w:val="24"/>
        </w:rPr>
        <w:t>generali</w:t>
      </w:r>
      <w:r w:rsidR="00196758">
        <w:rPr>
          <w:rFonts w:cs="Times New Roman"/>
          <w:color w:val="000000" w:themeColor="text1"/>
          <w:szCs w:val="24"/>
        </w:rPr>
        <w:t>s</w:t>
      </w:r>
      <w:r w:rsidR="00196758" w:rsidRPr="009A56C2">
        <w:rPr>
          <w:rFonts w:cs="Times New Roman"/>
          <w:color w:val="000000" w:themeColor="text1"/>
          <w:szCs w:val="24"/>
        </w:rPr>
        <w:t>e</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to other industries or contexts. Similarly, Davani (2019) explored the role of cash management in firm growth, </w:t>
      </w:r>
      <w:proofErr w:type="spellStart"/>
      <w:r w:rsidR="00196758" w:rsidRPr="009A56C2">
        <w:rPr>
          <w:rFonts w:cs="Times New Roman"/>
          <w:color w:val="000000" w:themeColor="text1"/>
          <w:szCs w:val="24"/>
        </w:rPr>
        <w:t>emphasi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that finance staff’s exposure to stakeholder financial insights fosters innovation and effective resource </w:t>
      </w:r>
      <w:proofErr w:type="spellStart"/>
      <w:r w:rsidR="00196758" w:rsidRPr="009A56C2">
        <w:rPr>
          <w:rFonts w:cs="Times New Roman"/>
          <w:color w:val="000000" w:themeColor="text1"/>
          <w:szCs w:val="24"/>
        </w:rPr>
        <w:t>utili</w:t>
      </w:r>
      <w:r w:rsidR="00196758">
        <w:rPr>
          <w:rFonts w:cs="Times New Roman"/>
          <w:color w:val="000000" w:themeColor="text1"/>
          <w:szCs w:val="24"/>
        </w:rPr>
        <w:t>s</w:t>
      </w:r>
      <w:r w:rsidR="00196758" w:rsidRPr="009A56C2">
        <w:rPr>
          <w:rFonts w:cs="Times New Roman"/>
          <w:color w:val="000000" w:themeColor="text1"/>
          <w:szCs w:val="24"/>
        </w:rPr>
        <w:t>ation</w:t>
      </w:r>
      <w:proofErr w:type="spellEnd"/>
      <w:r w:rsidRPr="009A56C2">
        <w:rPr>
          <w:rFonts w:cs="Times New Roman"/>
          <w:color w:val="000000" w:themeColor="text1"/>
          <w:szCs w:val="24"/>
        </w:rPr>
        <w:t xml:space="preserve">. Unlike the current study, Davani’s research considered only motivational factors and limited performance metrics, omitting broader financial analysis. Kamau (2018) investigated financial strategy implementation at </w:t>
      </w:r>
      <w:proofErr w:type="spellStart"/>
      <w:r w:rsidRPr="009A56C2">
        <w:rPr>
          <w:rFonts w:cs="Times New Roman"/>
          <w:color w:val="000000" w:themeColor="text1"/>
          <w:szCs w:val="24"/>
        </w:rPr>
        <w:t>Utalii</w:t>
      </w:r>
      <w:proofErr w:type="spellEnd"/>
      <w:r w:rsidRPr="009A56C2">
        <w:rPr>
          <w:rFonts w:cs="Times New Roman"/>
          <w:color w:val="000000" w:themeColor="text1"/>
          <w:szCs w:val="24"/>
        </w:rPr>
        <w:t xml:space="preserve"> College, revealing that insufficient competition and sector-specific challenges could hinder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ational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growth. While valuable, Kamau’s findings were restricted to the hospitality sector, whereas the current study considers financial management practices across Sacco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ations</w:t>
      </w:r>
      <w:proofErr w:type="spellEnd"/>
      <w:r w:rsidRPr="009A56C2">
        <w:rPr>
          <w:rFonts w:cs="Times New Roman"/>
          <w:color w:val="000000" w:themeColor="text1"/>
          <w:szCs w:val="24"/>
        </w:rPr>
        <w:t>, providing a broader institutional perspective.</w:t>
      </w:r>
    </w:p>
    <w:p w14:paraId="7754663C" w14:textId="77777777" w:rsidR="009A56C2" w:rsidRPr="009A56C2" w:rsidRDefault="009A56C2" w:rsidP="009A56C2">
      <w:pPr>
        <w:spacing w:before="0" w:after="160" w:line="259" w:lineRule="auto"/>
        <w:rPr>
          <w:rFonts w:cs="Times New Roman"/>
          <w:color w:val="000000" w:themeColor="text1"/>
          <w:szCs w:val="24"/>
        </w:rPr>
      </w:pPr>
    </w:p>
    <w:p w14:paraId="4EC37F98" w14:textId="0216405F" w:rsidR="009A56C2" w:rsidRPr="009A56C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 xml:space="preserve">Capital budgeting practices play a fundamental role in strategic investment planning and overall firm growth. Drury (2016) studied firms in California and highlighted that capital budgeting decisions—covering project selection, capital expenditure, and financing—are critical to </w:t>
      </w:r>
      <w:proofErr w:type="spellStart"/>
      <w:r w:rsidR="00196758" w:rsidRPr="009A56C2">
        <w:rPr>
          <w:rFonts w:cs="Times New Roman"/>
          <w:color w:val="000000" w:themeColor="text1"/>
          <w:szCs w:val="24"/>
        </w:rPr>
        <w:t>maximi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shareholder wealth. However, Drury’s study did not address methods for assessing the viability of specific business initiatives, a gap the current research seeks to bridge. Akon (2020) examined finance strategies in 369 Nigerian manufacturing firms, identifying that operational return rates can serve as indicators of </w:t>
      </w:r>
      <w:proofErr w:type="spellStart"/>
      <w:r w:rsidR="00196758" w:rsidRPr="004C2971">
        <w:rPr>
          <w:rFonts w:cs="Times New Roman"/>
          <w:color w:val="000000" w:themeColor="text1"/>
          <w:szCs w:val="24"/>
          <w:highlight w:val="yellow"/>
        </w:rPr>
        <w:t>organisational</w:t>
      </w:r>
      <w:proofErr w:type="spellEnd"/>
      <w:r w:rsidR="00196758" w:rsidRPr="004C2971">
        <w:rPr>
          <w:rFonts w:cs="Times New Roman"/>
          <w:color w:val="000000" w:themeColor="text1"/>
          <w:szCs w:val="24"/>
          <w:highlight w:val="yellow"/>
        </w:rPr>
        <w:t xml:space="preserve"> </w:t>
      </w:r>
      <w:r w:rsidRPr="009A56C2">
        <w:rPr>
          <w:rFonts w:cs="Times New Roman"/>
          <w:color w:val="000000" w:themeColor="text1"/>
          <w:szCs w:val="24"/>
        </w:rPr>
        <w:t xml:space="preserve">performance and that effective working capital strategies enhance growth. Nevertheless, the study’s focus on a limited set of firms reduces its generalizability. Haka et al. (2018) compared naive and sophisticated capital budgeting techniques, concluding that advanced methods improve firm performance; however, they did not determine the optimal return rates necessary for </w:t>
      </w:r>
      <w:proofErr w:type="spellStart"/>
      <w:r w:rsidR="00196758" w:rsidRPr="004C2971">
        <w:rPr>
          <w:rFonts w:cs="Times New Roman"/>
          <w:color w:val="000000" w:themeColor="text1"/>
          <w:szCs w:val="24"/>
          <w:highlight w:val="yellow"/>
        </w:rPr>
        <w:t>maximising</w:t>
      </w:r>
      <w:proofErr w:type="spellEnd"/>
      <w:r w:rsidR="00196758" w:rsidRPr="004C2971">
        <w:rPr>
          <w:rFonts w:cs="Times New Roman"/>
          <w:color w:val="000000" w:themeColor="text1"/>
          <w:szCs w:val="24"/>
          <w:highlight w:val="yellow"/>
        </w:rPr>
        <w:t xml:space="preserve"> </w:t>
      </w:r>
      <w:r w:rsidRPr="004C2971">
        <w:rPr>
          <w:rFonts w:cs="Times New Roman"/>
          <w:color w:val="000000" w:themeColor="text1"/>
          <w:szCs w:val="24"/>
          <w:highlight w:val="yellow"/>
        </w:rPr>
        <w:t>growth</w:t>
      </w:r>
      <w:r w:rsidRPr="009A56C2">
        <w:rPr>
          <w:rFonts w:cs="Times New Roman"/>
          <w:color w:val="000000" w:themeColor="text1"/>
          <w:szCs w:val="24"/>
        </w:rPr>
        <w:t xml:space="preserve">, an area addressed in the present study. Mooi and Mustapha (2021) assessed the sophistication of capital budgeting methods and firm performance, finding that the level of complexity had minimal impact on growth as measured by ROA and EPS, with limited consideration of firm size. Kadondi (2021) explored capital budgeting among NSE-listed companies in Kenya, highlighting the influence of CEO and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ational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traits on method selection. While informative, Kadondi’s focus on listed companies limits its applicability to financial institutions such as Sacco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ations</w:t>
      </w:r>
      <w:proofErr w:type="spellEnd"/>
      <w:r w:rsidRPr="009A56C2">
        <w:rPr>
          <w:rFonts w:cs="Times New Roman"/>
          <w:color w:val="000000" w:themeColor="text1"/>
          <w:szCs w:val="24"/>
        </w:rPr>
        <w:t>. The current study integrates these insights, employing capital budgeting tools alongside comprehensive growth indicators to assess performance across both large and small Saccos.</w:t>
      </w:r>
    </w:p>
    <w:p w14:paraId="3D02C3E9" w14:textId="77777777" w:rsidR="009A56C2" w:rsidRPr="009A56C2" w:rsidRDefault="009A56C2" w:rsidP="009A56C2">
      <w:pPr>
        <w:spacing w:before="0" w:after="160" w:line="259" w:lineRule="auto"/>
        <w:rPr>
          <w:rFonts w:cs="Times New Roman"/>
          <w:color w:val="000000" w:themeColor="text1"/>
          <w:szCs w:val="24"/>
        </w:rPr>
      </w:pPr>
    </w:p>
    <w:p w14:paraId="1211445F" w14:textId="3C71B405" w:rsidR="00CB6E82" w:rsidRDefault="009A56C2" w:rsidP="009A56C2">
      <w:pPr>
        <w:spacing w:before="0" w:after="160" w:line="259" w:lineRule="auto"/>
        <w:rPr>
          <w:rFonts w:cs="Times New Roman"/>
          <w:color w:val="000000" w:themeColor="text1"/>
          <w:szCs w:val="24"/>
        </w:rPr>
      </w:pPr>
      <w:r w:rsidRPr="009A56C2">
        <w:rPr>
          <w:rFonts w:cs="Times New Roman"/>
          <w:color w:val="000000" w:themeColor="text1"/>
          <w:szCs w:val="24"/>
        </w:rPr>
        <w:t xml:space="preserve">Financing activities, encompassing both internal and external sources of funds, are pivotal for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ational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expansion and sustainability. Internal financing primarily relies on retained earnings, whereas external financing involves equity, loans, or bond issuance (</w:t>
      </w:r>
      <w:proofErr w:type="spellStart"/>
      <w:r w:rsidRPr="009A56C2">
        <w:rPr>
          <w:rFonts w:cs="Times New Roman"/>
          <w:color w:val="000000" w:themeColor="text1"/>
          <w:szCs w:val="24"/>
        </w:rPr>
        <w:t>Omag</w:t>
      </w:r>
      <w:proofErr w:type="spellEnd"/>
      <w:r w:rsidRPr="009A56C2">
        <w:rPr>
          <w:rFonts w:cs="Times New Roman"/>
          <w:color w:val="000000" w:themeColor="text1"/>
          <w:szCs w:val="24"/>
        </w:rPr>
        <w:t>, 2019). Retained profits represent funds available after dividend payments, giving directors discretionary power over reinvestment (</w:t>
      </w:r>
      <w:proofErr w:type="spellStart"/>
      <w:r w:rsidRPr="009A56C2">
        <w:rPr>
          <w:rFonts w:cs="Times New Roman"/>
          <w:color w:val="000000" w:themeColor="text1"/>
          <w:szCs w:val="24"/>
        </w:rPr>
        <w:t>Thuruma</w:t>
      </w:r>
      <w:proofErr w:type="spellEnd"/>
      <w:r w:rsidRPr="009A56C2">
        <w:rPr>
          <w:rFonts w:cs="Times New Roman"/>
          <w:color w:val="000000" w:themeColor="text1"/>
          <w:szCs w:val="24"/>
        </w:rPr>
        <w:t xml:space="preserve">, 2020). </w:t>
      </w:r>
      <w:proofErr w:type="spellStart"/>
      <w:r w:rsidRPr="009A56C2">
        <w:rPr>
          <w:rFonts w:cs="Times New Roman"/>
          <w:color w:val="000000" w:themeColor="text1"/>
          <w:szCs w:val="24"/>
        </w:rPr>
        <w:t>Turayabewa</w:t>
      </w:r>
      <w:proofErr w:type="spellEnd"/>
      <w:r w:rsidRPr="009A56C2">
        <w:rPr>
          <w:rFonts w:cs="Times New Roman"/>
          <w:color w:val="000000" w:themeColor="text1"/>
          <w:szCs w:val="24"/>
        </w:rPr>
        <w:t xml:space="preserve"> (2020) investigated financing activities and SME performance in Western Uganda, revealing a significant, albeit undetermined, contribution of financial practices to </w:t>
      </w:r>
      <w:proofErr w:type="spellStart"/>
      <w:r w:rsidR="00196758" w:rsidRPr="009A56C2">
        <w:rPr>
          <w:rFonts w:cs="Times New Roman"/>
          <w:color w:val="000000" w:themeColor="text1"/>
          <w:szCs w:val="24"/>
        </w:rPr>
        <w:t>organi</w:t>
      </w:r>
      <w:r w:rsidR="00196758">
        <w:rPr>
          <w:rFonts w:cs="Times New Roman"/>
          <w:color w:val="000000" w:themeColor="text1"/>
          <w:szCs w:val="24"/>
        </w:rPr>
        <w:t>s</w:t>
      </w:r>
      <w:r w:rsidR="00196758" w:rsidRPr="009A56C2">
        <w:rPr>
          <w:rFonts w:cs="Times New Roman"/>
          <w:color w:val="000000" w:themeColor="text1"/>
          <w:szCs w:val="24"/>
        </w:rPr>
        <w:t>ational</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outcomes. Waweru (2019) studied management control and SME growth in Kenya, noting inconsistencies in factors influencing performance, which the current study addresses by systematically examining the relationships between financing activities and firm growth. Al-Derbies (2019) demonstrated a positive association between retained earnings and corporate growth, measured through share prices, </w:t>
      </w:r>
      <w:proofErr w:type="spellStart"/>
      <w:r w:rsidR="00196758" w:rsidRPr="009A56C2">
        <w:rPr>
          <w:rFonts w:cs="Times New Roman"/>
          <w:color w:val="000000" w:themeColor="text1"/>
          <w:szCs w:val="24"/>
        </w:rPr>
        <w:t>emphasi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the importance of financing in strategic expansion. </w:t>
      </w:r>
      <w:proofErr w:type="spellStart"/>
      <w:r w:rsidRPr="009A56C2">
        <w:rPr>
          <w:rFonts w:cs="Times New Roman"/>
          <w:color w:val="000000" w:themeColor="text1"/>
          <w:szCs w:val="24"/>
        </w:rPr>
        <w:t>Kabeberi</w:t>
      </w:r>
      <w:proofErr w:type="spellEnd"/>
      <w:r w:rsidRPr="009A56C2">
        <w:rPr>
          <w:rFonts w:cs="Times New Roman"/>
          <w:color w:val="000000" w:themeColor="text1"/>
          <w:szCs w:val="24"/>
        </w:rPr>
        <w:t xml:space="preserve"> (2020) highlighted the significance of an optimal debt-to-equity ratio, which </w:t>
      </w:r>
      <w:proofErr w:type="spellStart"/>
      <w:r w:rsidR="00196758" w:rsidRPr="009A56C2">
        <w:rPr>
          <w:rFonts w:cs="Times New Roman"/>
          <w:color w:val="000000" w:themeColor="text1"/>
          <w:szCs w:val="24"/>
        </w:rPr>
        <w:t>minimi</w:t>
      </w:r>
      <w:r w:rsidR="00196758">
        <w:rPr>
          <w:rFonts w:cs="Times New Roman"/>
          <w:color w:val="000000" w:themeColor="text1"/>
          <w:szCs w:val="24"/>
        </w:rPr>
        <w:t>s</w:t>
      </w:r>
      <w:r w:rsidR="00196758" w:rsidRPr="009A56C2">
        <w:rPr>
          <w:rFonts w:cs="Times New Roman"/>
          <w:color w:val="000000" w:themeColor="text1"/>
          <w:szCs w:val="24"/>
        </w:rPr>
        <w:t>es</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the cost of capital while </w:t>
      </w:r>
      <w:proofErr w:type="spellStart"/>
      <w:r w:rsidR="00196758" w:rsidRPr="009A56C2">
        <w:rPr>
          <w:rFonts w:cs="Times New Roman"/>
          <w:color w:val="000000" w:themeColor="text1"/>
          <w:szCs w:val="24"/>
        </w:rPr>
        <w:t>maximi</w:t>
      </w:r>
      <w:r w:rsidR="00196758">
        <w:rPr>
          <w:rFonts w:cs="Times New Roman"/>
          <w:color w:val="000000" w:themeColor="text1"/>
          <w:szCs w:val="24"/>
        </w:rPr>
        <w:t>s</w:t>
      </w:r>
      <w:r w:rsidR="00196758" w:rsidRPr="009A56C2">
        <w:rPr>
          <w:rFonts w:cs="Times New Roman"/>
          <w:color w:val="000000" w:themeColor="text1"/>
          <w:szCs w:val="24"/>
        </w:rPr>
        <w:t>ing</w:t>
      </w:r>
      <w:proofErr w:type="spellEnd"/>
      <w:r w:rsidR="00196758" w:rsidRPr="009A56C2">
        <w:rPr>
          <w:rFonts w:cs="Times New Roman"/>
          <w:color w:val="000000" w:themeColor="text1"/>
          <w:szCs w:val="24"/>
        </w:rPr>
        <w:t xml:space="preserve"> </w:t>
      </w:r>
      <w:r w:rsidRPr="009A56C2">
        <w:rPr>
          <w:rFonts w:cs="Times New Roman"/>
          <w:color w:val="000000" w:themeColor="text1"/>
          <w:szCs w:val="24"/>
        </w:rPr>
        <w:t xml:space="preserve">firm value. Theoretical perspectives further clarify these dynamics: </w:t>
      </w:r>
      <w:proofErr w:type="spellStart"/>
      <w:r w:rsidRPr="009A56C2">
        <w:rPr>
          <w:rFonts w:cs="Times New Roman"/>
          <w:color w:val="000000" w:themeColor="text1"/>
          <w:szCs w:val="24"/>
        </w:rPr>
        <w:t>signa</w:t>
      </w:r>
      <w:r w:rsidR="00196758">
        <w:rPr>
          <w:rFonts w:cs="Times New Roman"/>
          <w:color w:val="000000" w:themeColor="text1"/>
          <w:szCs w:val="24"/>
        </w:rPr>
        <w:t>l</w:t>
      </w:r>
      <w:r w:rsidRPr="009A56C2">
        <w:rPr>
          <w:rFonts w:cs="Times New Roman"/>
          <w:color w:val="000000" w:themeColor="text1"/>
          <w:szCs w:val="24"/>
        </w:rPr>
        <w:t>ling</w:t>
      </w:r>
      <w:proofErr w:type="spellEnd"/>
      <w:r w:rsidRPr="009A56C2">
        <w:rPr>
          <w:rFonts w:cs="Times New Roman"/>
          <w:color w:val="000000" w:themeColor="text1"/>
          <w:szCs w:val="24"/>
        </w:rPr>
        <w:t xml:space="preserve"> theory posits a positive debt–profitability relationship under information asymmetry; agency theory suggests debt can enhance profitability by mitigating equity agency costs, though excessive debt may introduce debt-related agency costs; and taxation effects are complex, influenced by various factors including prevailing income tax rates (Mustafa, 2021). Collectively, these </w:t>
      </w:r>
      <w:r w:rsidRPr="009A56C2">
        <w:rPr>
          <w:rFonts w:cs="Times New Roman"/>
          <w:color w:val="000000" w:themeColor="text1"/>
          <w:szCs w:val="24"/>
        </w:rPr>
        <w:lastRenderedPageBreak/>
        <w:t xml:space="preserve">studies underscore the importance of financing strategies in </w:t>
      </w:r>
      <w:proofErr w:type="spellStart"/>
      <w:r w:rsidR="00196758" w:rsidRPr="004C2971">
        <w:rPr>
          <w:rFonts w:cs="Times New Roman"/>
          <w:color w:val="000000" w:themeColor="text1"/>
          <w:szCs w:val="24"/>
          <w:highlight w:val="yellow"/>
        </w:rPr>
        <w:t>organisational</w:t>
      </w:r>
      <w:proofErr w:type="spellEnd"/>
      <w:r w:rsidR="00196758" w:rsidRPr="004C2971">
        <w:rPr>
          <w:rFonts w:cs="Times New Roman"/>
          <w:color w:val="000000" w:themeColor="text1"/>
          <w:szCs w:val="24"/>
          <w:highlight w:val="yellow"/>
        </w:rPr>
        <w:t xml:space="preserve"> </w:t>
      </w:r>
      <w:r w:rsidRPr="004C2971">
        <w:rPr>
          <w:rFonts w:cs="Times New Roman"/>
          <w:color w:val="000000" w:themeColor="text1"/>
          <w:szCs w:val="24"/>
          <w:highlight w:val="yellow"/>
        </w:rPr>
        <w:t>g</w:t>
      </w:r>
      <w:r w:rsidRPr="009A56C2">
        <w:rPr>
          <w:rFonts w:cs="Times New Roman"/>
          <w:color w:val="000000" w:themeColor="text1"/>
          <w:szCs w:val="24"/>
        </w:rPr>
        <w:t>rowth, providing both conceptual and empirical foundations for the present study’s exploration of Sacco institutions in Kenya.</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METHODOLOGY</w:t>
      </w:r>
    </w:p>
    <w:p w14:paraId="438F570F"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study adopted a descriptive research design, which provides numerical and qualitative descriptions of specific population segments. According to Kothari (2008), this design serves as a structured guide for data collection, allowing researchers to explain and describe independent variables. Descriptive research captures the characteristics and qualities of the problem under investigation. This approach was suitable for examining SACCO growth, which results from consistent financial management over time.</w:t>
      </w:r>
    </w:p>
    <w:p w14:paraId="57CBA353"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target population comprised 144 respondents, with a sample of 42 considered sufficient to represent the population accurately.</w:t>
      </w:r>
    </w:p>
    <w:p w14:paraId="2B425EE1"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Structured questionnaires were used to collect primary data, covering respondents’ socioeconomic profiles and study variables. A pre-test on three respondents from three SACCOs ensured content validity and reliability, allowing refinement of question wording, sequencing, and clarity (Mugenda &amp; Mugenda, 2009).</w:t>
      </w:r>
    </w:p>
    <w:p w14:paraId="267F95D7"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The study assessed validity by comparing the questionnaire content with the conceptual framework to ensure accurate measurement of study variables (Creswell, 2012; Mason &amp; Bramble, 1989). Reliability was measured using Cronbach’s alpha and the split-half method, with coefficients of 0.7 or higher considered acceptable (</w:t>
      </w:r>
      <w:proofErr w:type="spellStart"/>
      <w:r w:rsidRPr="007E26A8">
        <w:rPr>
          <w:rFonts w:cs="Times New Roman"/>
          <w:color w:val="000000" w:themeColor="text1"/>
          <w:szCs w:val="24"/>
        </w:rPr>
        <w:t>Orodho</w:t>
      </w:r>
      <w:proofErr w:type="spellEnd"/>
      <w:r w:rsidRPr="007E26A8">
        <w:rPr>
          <w:rFonts w:cs="Times New Roman"/>
          <w:color w:val="000000" w:themeColor="text1"/>
          <w:szCs w:val="24"/>
        </w:rPr>
        <w:t>, 2009; Cronbach, 1951), ensuring internal consistency and dependable data collection instruments.</w:t>
      </w:r>
    </w:p>
    <w:p w14:paraId="0504DE73"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Primary data were obtained directly from SACCO managers, accountants, and credit officers through structured questionnaires with both open- and closed-ended items. Questionnaires were administered via drop-and-pick and email forms, accompanied by formal introduction letters explaining the study’s purpose. Respondents were assured of confidentiality, and follow-up reminders were conducted to improve response rates.</w:t>
      </w:r>
    </w:p>
    <w:p w14:paraId="39DDE2AC" w14:textId="77777777"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Collected data underwent classification, coding, editing, and analysis using SPSS. Descriptive statistics (means, proportions, standard deviations) and inferential statistics were applied to examine relationships between financial management practices and SACCO growth. Diagnostic tests included normality assessments, multicollinearity checks via VIF (critical value = 10), and homoscedasticity analysis using the modified Wald test (Hair, 2007; Jingyu Li, 2003).</w:t>
      </w:r>
    </w:p>
    <w:p w14:paraId="2CE095D0" w14:textId="7113FE7A"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 xml:space="preserve">The study employed a predictive linear model: Υ = a + </w:t>
      </w:r>
      <w:proofErr w:type="spellStart"/>
      <w:r w:rsidRPr="007E26A8">
        <w:rPr>
          <w:rFonts w:cs="Times New Roman"/>
          <w:color w:val="000000" w:themeColor="text1"/>
          <w:szCs w:val="24"/>
        </w:rPr>
        <w:t>m₁X</w:t>
      </w:r>
      <w:proofErr w:type="spellEnd"/>
      <w:r w:rsidRPr="007E26A8">
        <w:rPr>
          <w:rFonts w:cs="Times New Roman"/>
          <w:color w:val="000000" w:themeColor="text1"/>
          <w:szCs w:val="24"/>
        </w:rPr>
        <w:t xml:space="preserve">₁ + </w:t>
      </w:r>
      <w:proofErr w:type="spellStart"/>
      <w:r w:rsidRPr="007E26A8">
        <w:rPr>
          <w:rFonts w:cs="Times New Roman"/>
          <w:color w:val="000000" w:themeColor="text1"/>
          <w:szCs w:val="24"/>
        </w:rPr>
        <w:t>m₂X</w:t>
      </w:r>
      <w:proofErr w:type="spellEnd"/>
      <w:r w:rsidRPr="007E26A8">
        <w:rPr>
          <w:rFonts w:cs="Times New Roman"/>
          <w:color w:val="000000" w:themeColor="text1"/>
          <w:szCs w:val="24"/>
        </w:rPr>
        <w:t xml:space="preserve">₂ + </w:t>
      </w:r>
      <w:proofErr w:type="spellStart"/>
      <w:r w:rsidRPr="007E26A8">
        <w:rPr>
          <w:rFonts w:cs="Times New Roman"/>
          <w:color w:val="000000" w:themeColor="text1"/>
          <w:szCs w:val="24"/>
        </w:rPr>
        <w:t>m₃X</w:t>
      </w:r>
      <w:proofErr w:type="spellEnd"/>
      <w:r w:rsidRPr="007E26A8">
        <w:rPr>
          <w:rFonts w:cs="Times New Roman"/>
          <w:color w:val="000000" w:themeColor="text1"/>
          <w:szCs w:val="24"/>
        </w:rPr>
        <w:t xml:space="preserve">₃ + </w:t>
      </w:r>
      <w:proofErr w:type="spellStart"/>
      <w:r w:rsidRPr="007E26A8">
        <w:rPr>
          <w:rFonts w:cs="Times New Roman"/>
          <w:color w:val="000000" w:themeColor="text1"/>
          <w:szCs w:val="24"/>
        </w:rPr>
        <w:t>er</w:t>
      </w:r>
      <w:proofErr w:type="spellEnd"/>
      <w:r w:rsidRPr="007E26A8">
        <w:rPr>
          <w:rFonts w:cs="Times New Roman"/>
          <w:color w:val="000000" w:themeColor="text1"/>
          <w:szCs w:val="24"/>
        </w:rPr>
        <w:t xml:space="preserve">, where Υ represents </w:t>
      </w:r>
      <w:proofErr w:type="spellStart"/>
      <w:r w:rsidR="00196758" w:rsidRPr="007E26A8">
        <w:rPr>
          <w:rFonts w:cs="Times New Roman"/>
          <w:color w:val="000000" w:themeColor="text1"/>
          <w:szCs w:val="24"/>
        </w:rPr>
        <w:t>organi</w:t>
      </w:r>
      <w:r w:rsidR="00196758">
        <w:rPr>
          <w:rFonts w:cs="Times New Roman"/>
          <w:color w:val="000000" w:themeColor="text1"/>
          <w:szCs w:val="24"/>
        </w:rPr>
        <w:t>s</w:t>
      </w:r>
      <w:r w:rsidR="00196758" w:rsidRPr="007E26A8">
        <w:rPr>
          <w:rFonts w:cs="Times New Roman"/>
          <w:color w:val="000000" w:themeColor="text1"/>
          <w:szCs w:val="24"/>
        </w:rPr>
        <w:t>ational</w:t>
      </w:r>
      <w:proofErr w:type="spellEnd"/>
      <w:r w:rsidR="00196758" w:rsidRPr="007E26A8">
        <w:rPr>
          <w:rFonts w:cs="Times New Roman"/>
          <w:color w:val="000000" w:themeColor="text1"/>
          <w:szCs w:val="24"/>
        </w:rPr>
        <w:t xml:space="preserve"> </w:t>
      </w:r>
      <w:r w:rsidRPr="007E26A8">
        <w:rPr>
          <w:rFonts w:cs="Times New Roman"/>
          <w:color w:val="000000" w:themeColor="text1"/>
          <w:szCs w:val="24"/>
        </w:rPr>
        <w:t>growth, X₁–X₃ are predictors, m₁–m₃ are estimated coefficients, a is the intercept, and er is the random error term.</w:t>
      </w:r>
    </w:p>
    <w:p w14:paraId="52894B98" w14:textId="27168648" w:rsidR="007E26A8" w:rsidRPr="007E26A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 xml:space="preserve">Study variables were </w:t>
      </w:r>
      <w:proofErr w:type="spellStart"/>
      <w:r w:rsidR="00196758" w:rsidRPr="004C2971">
        <w:rPr>
          <w:rFonts w:cs="Times New Roman"/>
          <w:color w:val="000000" w:themeColor="text1"/>
          <w:szCs w:val="24"/>
          <w:highlight w:val="yellow"/>
        </w:rPr>
        <w:t>operationalised</w:t>
      </w:r>
      <w:proofErr w:type="spellEnd"/>
      <w:r w:rsidR="00196758" w:rsidRPr="004C2971">
        <w:rPr>
          <w:rFonts w:cs="Times New Roman"/>
          <w:color w:val="000000" w:themeColor="text1"/>
          <w:szCs w:val="24"/>
          <w:highlight w:val="yellow"/>
        </w:rPr>
        <w:t xml:space="preserve"> </w:t>
      </w:r>
      <w:r w:rsidRPr="007E26A8">
        <w:rPr>
          <w:rFonts w:cs="Times New Roman"/>
          <w:color w:val="000000" w:themeColor="text1"/>
          <w:szCs w:val="24"/>
        </w:rPr>
        <w:t>contextually to ensure accurate measurement of the constructs, in line with Sekaran (1992).</w:t>
      </w:r>
    </w:p>
    <w:p w14:paraId="68ECED9B" w14:textId="262A4AA7" w:rsidR="009B3203" w:rsidRPr="007A56B8" w:rsidRDefault="007E26A8" w:rsidP="007E26A8">
      <w:pPr>
        <w:spacing w:after="160" w:line="259" w:lineRule="auto"/>
        <w:rPr>
          <w:rFonts w:cs="Times New Roman"/>
          <w:color w:val="000000" w:themeColor="text1"/>
          <w:szCs w:val="24"/>
        </w:rPr>
      </w:pPr>
      <w:r w:rsidRPr="007E26A8">
        <w:rPr>
          <w:rFonts w:cs="Times New Roman"/>
          <w:color w:val="000000" w:themeColor="text1"/>
          <w:szCs w:val="24"/>
        </w:rPr>
        <w:t xml:space="preserve">Ethical procedures included maintaining participant confidentiality, obtaining </w:t>
      </w:r>
      <w:proofErr w:type="spellStart"/>
      <w:r w:rsidR="00196758" w:rsidRPr="004C2971">
        <w:rPr>
          <w:rFonts w:cs="Times New Roman"/>
          <w:color w:val="000000" w:themeColor="text1"/>
          <w:szCs w:val="24"/>
          <w:highlight w:val="yellow"/>
        </w:rPr>
        <w:t>authorisatio</w:t>
      </w:r>
      <w:r w:rsidR="00196758" w:rsidRPr="007E26A8">
        <w:rPr>
          <w:rFonts w:cs="Times New Roman"/>
          <w:color w:val="000000" w:themeColor="text1"/>
          <w:szCs w:val="24"/>
        </w:rPr>
        <w:t>n</w:t>
      </w:r>
      <w:proofErr w:type="spellEnd"/>
      <w:r w:rsidR="00196758" w:rsidRPr="007E26A8">
        <w:rPr>
          <w:rFonts w:cs="Times New Roman"/>
          <w:color w:val="000000" w:themeColor="text1"/>
          <w:szCs w:val="24"/>
        </w:rPr>
        <w:t xml:space="preserve"> </w:t>
      </w:r>
      <w:r w:rsidRPr="007E26A8">
        <w:rPr>
          <w:rFonts w:cs="Times New Roman"/>
          <w:color w:val="000000" w:themeColor="text1"/>
          <w:szCs w:val="24"/>
        </w:rPr>
        <w:t>from the university, and securing clearance from the government ethics agency. These measures ensured adherence to research ethics and data protection standards.</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69100A8E"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454B77">
        <w:rPr>
          <w:b/>
          <w:bCs/>
          <w:color w:val="000000" w:themeColor="text1"/>
          <w:sz w:val="28"/>
          <w:szCs w:val="24"/>
        </w:rPr>
        <w:t>and DISCUSSION</w:t>
      </w:r>
    </w:p>
    <w:p w14:paraId="45A18F3F" w14:textId="3A6A272B" w:rsidR="0073222F" w:rsidRDefault="00C775A5" w:rsidP="00711AB4">
      <w:pPr>
        <w:spacing w:before="0" w:line="240" w:lineRule="auto"/>
        <w:rPr>
          <w:b/>
          <w:bCs/>
          <w:i/>
          <w:iCs/>
          <w:color w:val="000000" w:themeColor="text1"/>
          <w:sz w:val="28"/>
          <w:szCs w:val="24"/>
        </w:rPr>
      </w:pPr>
      <w:r w:rsidRPr="00C775A5">
        <w:rPr>
          <w:b/>
          <w:bCs/>
          <w:i/>
          <w:iCs/>
          <w:color w:val="000000" w:themeColor="text1"/>
          <w:sz w:val="28"/>
          <w:szCs w:val="24"/>
        </w:rPr>
        <w:t>Response Rate</w:t>
      </w:r>
    </w:p>
    <w:p w14:paraId="156D7C75" w14:textId="6429B5BD" w:rsidR="00C775A5" w:rsidRPr="00C775A5" w:rsidRDefault="00C775A5" w:rsidP="00C775A5">
      <w:pPr>
        <w:spacing w:line="240" w:lineRule="auto"/>
      </w:pPr>
      <w:r w:rsidRPr="00C775A5">
        <w:t>A total of 42 out of 64 questionnaires were returned, yielding a 65.6% response rate, considered acceptable. The high response was attributed to online dissemination and phone follow-ups, exceeding Kothari’s (2004) recommended minimum of 60%.</w:t>
      </w:r>
    </w:p>
    <w:p w14:paraId="71E37FBA" w14:textId="2A03FEC1" w:rsidR="00C775A5" w:rsidRDefault="00C775A5" w:rsidP="00711AB4">
      <w:pPr>
        <w:spacing w:before="0" w:line="240" w:lineRule="auto"/>
        <w:rPr>
          <w:b/>
          <w:bCs/>
          <w:i/>
          <w:iCs/>
          <w:color w:val="000000" w:themeColor="text1"/>
          <w:sz w:val="28"/>
          <w:szCs w:val="24"/>
        </w:rPr>
      </w:pPr>
    </w:p>
    <w:p w14:paraId="7650F9E4" w14:textId="1F1215A9" w:rsidR="00C775A5" w:rsidRPr="00C775A5" w:rsidRDefault="00C775A5" w:rsidP="00711AB4">
      <w:pPr>
        <w:spacing w:before="0" w:line="240" w:lineRule="auto"/>
        <w:rPr>
          <w:b/>
          <w:bCs/>
          <w:i/>
          <w:iCs/>
          <w:color w:val="000000" w:themeColor="text1"/>
          <w:szCs w:val="24"/>
        </w:rPr>
      </w:pPr>
      <w:r w:rsidRPr="00C775A5">
        <w:rPr>
          <w:b/>
          <w:bCs/>
          <w:i/>
          <w:iCs/>
          <w:color w:val="000000" w:themeColor="text1"/>
          <w:szCs w:val="24"/>
        </w:rPr>
        <w:t>Table 1: Response rate</w:t>
      </w:r>
    </w:p>
    <w:tbl>
      <w:tblPr>
        <w:tblW w:w="0" w:type="auto"/>
        <w:tblLayout w:type="fixed"/>
        <w:tblCellMar>
          <w:left w:w="0" w:type="dxa"/>
          <w:right w:w="0" w:type="dxa"/>
        </w:tblCellMar>
        <w:tblLook w:val="01E0" w:firstRow="1" w:lastRow="1" w:firstColumn="1" w:lastColumn="1" w:noHBand="0" w:noVBand="0"/>
      </w:tblPr>
      <w:tblGrid>
        <w:gridCol w:w="4013"/>
        <w:gridCol w:w="2983"/>
        <w:gridCol w:w="1894"/>
      </w:tblGrid>
      <w:tr w:rsidR="00C775A5" w:rsidRPr="007B2B65" w14:paraId="7D1FF455" w14:textId="77777777" w:rsidTr="00F05A29">
        <w:trPr>
          <w:trHeight w:val="414"/>
        </w:trPr>
        <w:tc>
          <w:tcPr>
            <w:tcW w:w="4013" w:type="dxa"/>
            <w:tcBorders>
              <w:top w:val="single" w:sz="4" w:space="0" w:color="000000"/>
              <w:bottom w:val="single" w:sz="4" w:space="0" w:color="000000"/>
            </w:tcBorders>
          </w:tcPr>
          <w:p w14:paraId="13FA6BA7" w14:textId="77777777" w:rsidR="00C775A5" w:rsidRPr="007B2B65" w:rsidRDefault="00C775A5" w:rsidP="00F05A29">
            <w:pPr>
              <w:widowControl w:val="0"/>
              <w:autoSpaceDE w:val="0"/>
              <w:autoSpaceDN w:val="0"/>
              <w:spacing w:line="275" w:lineRule="exact"/>
              <w:rPr>
                <w:rFonts w:eastAsia="Times New Roman" w:cs="Times New Roman"/>
                <w:b/>
                <w:szCs w:val="24"/>
              </w:rPr>
            </w:pPr>
            <w:r>
              <w:rPr>
                <w:rFonts w:eastAsia="Times New Roman" w:cs="Times New Roman"/>
                <w:b/>
                <w:spacing w:val="-2"/>
                <w:szCs w:val="24"/>
              </w:rPr>
              <w:t>Participants</w:t>
            </w:r>
          </w:p>
        </w:tc>
        <w:tc>
          <w:tcPr>
            <w:tcW w:w="2983" w:type="dxa"/>
            <w:tcBorders>
              <w:top w:val="single" w:sz="4" w:space="0" w:color="000000"/>
              <w:bottom w:val="single" w:sz="4" w:space="0" w:color="000000"/>
            </w:tcBorders>
          </w:tcPr>
          <w:p w14:paraId="0900A117" w14:textId="77777777" w:rsidR="00C775A5" w:rsidRPr="007B2B65" w:rsidRDefault="00C775A5" w:rsidP="00F05A29">
            <w:pPr>
              <w:widowControl w:val="0"/>
              <w:autoSpaceDE w:val="0"/>
              <w:autoSpaceDN w:val="0"/>
              <w:spacing w:line="275" w:lineRule="exact"/>
              <w:ind w:right="3"/>
              <w:jc w:val="center"/>
              <w:rPr>
                <w:rFonts w:eastAsia="Times New Roman" w:cs="Times New Roman"/>
                <w:b/>
                <w:szCs w:val="24"/>
              </w:rPr>
            </w:pPr>
            <w:r>
              <w:rPr>
                <w:rFonts w:eastAsia="Times New Roman" w:cs="Times New Roman"/>
                <w:b/>
                <w:spacing w:val="-2"/>
                <w:szCs w:val="24"/>
              </w:rPr>
              <w:t>Tally</w:t>
            </w:r>
          </w:p>
        </w:tc>
        <w:tc>
          <w:tcPr>
            <w:tcW w:w="1894" w:type="dxa"/>
            <w:tcBorders>
              <w:top w:val="single" w:sz="4" w:space="0" w:color="000000"/>
              <w:bottom w:val="single" w:sz="4" w:space="0" w:color="000000"/>
            </w:tcBorders>
          </w:tcPr>
          <w:p w14:paraId="7830A467" w14:textId="77777777" w:rsidR="00C775A5" w:rsidRPr="007B2B65" w:rsidRDefault="00C775A5" w:rsidP="00F05A29">
            <w:pPr>
              <w:widowControl w:val="0"/>
              <w:autoSpaceDE w:val="0"/>
              <w:autoSpaceDN w:val="0"/>
              <w:spacing w:line="275" w:lineRule="exact"/>
              <w:ind w:right="4"/>
              <w:jc w:val="center"/>
              <w:rPr>
                <w:rFonts w:eastAsia="Times New Roman" w:cs="Times New Roman"/>
                <w:b/>
                <w:szCs w:val="24"/>
              </w:rPr>
            </w:pPr>
            <w:r w:rsidRPr="007B2B65">
              <w:rPr>
                <w:rFonts w:eastAsia="Times New Roman" w:cs="Times New Roman"/>
                <w:b/>
                <w:szCs w:val="24"/>
              </w:rPr>
              <w:t xml:space="preserve">     </w:t>
            </w:r>
            <w:r>
              <w:rPr>
                <w:rFonts w:eastAsia="Times New Roman" w:cs="Times New Roman"/>
                <w:b/>
                <w:szCs w:val="24"/>
              </w:rPr>
              <w:t>Percentage</w:t>
            </w:r>
            <w:r w:rsidRPr="007B2B65">
              <w:rPr>
                <w:rFonts w:eastAsia="Times New Roman" w:cs="Times New Roman"/>
                <w:b/>
                <w:spacing w:val="-3"/>
                <w:szCs w:val="24"/>
              </w:rPr>
              <w:t xml:space="preserve"> </w:t>
            </w:r>
            <w:r w:rsidRPr="007B2B65">
              <w:rPr>
                <w:rFonts w:eastAsia="Times New Roman" w:cs="Times New Roman"/>
                <w:b/>
                <w:spacing w:val="-5"/>
                <w:szCs w:val="24"/>
              </w:rPr>
              <w:t>(%)</w:t>
            </w:r>
          </w:p>
        </w:tc>
      </w:tr>
      <w:tr w:rsidR="00C775A5" w:rsidRPr="007B2B65" w14:paraId="7DB35752" w14:textId="77777777" w:rsidTr="00F05A29">
        <w:trPr>
          <w:trHeight w:val="343"/>
        </w:trPr>
        <w:tc>
          <w:tcPr>
            <w:tcW w:w="4013" w:type="dxa"/>
            <w:tcBorders>
              <w:top w:val="single" w:sz="4" w:space="0" w:color="000000"/>
            </w:tcBorders>
          </w:tcPr>
          <w:p w14:paraId="4DED56E4" w14:textId="77777777" w:rsidR="00C775A5" w:rsidRPr="007B2B65" w:rsidRDefault="00C775A5" w:rsidP="00F05A29">
            <w:pPr>
              <w:widowControl w:val="0"/>
              <w:autoSpaceDE w:val="0"/>
              <w:autoSpaceDN w:val="0"/>
              <w:spacing w:line="270" w:lineRule="exact"/>
              <w:rPr>
                <w:rFonts w:eastAsia="Times New Roman" w:cs="Times New Roman"/>
                <w:szCs w:val="24"/>
              </w:rPr>
            </w:pPr>
            <w:r w:rsidRPr="007B2B65">
              <w:rPr>
                <w:rFonts w:eastAsia="Times New Roman" w:cs="Times New Roman"/>
                <w:szCs w:val="24"/>
              </w:rPr>
              <w:t xml:space="preserve">Sample size </w:t>
            </w:r>
          </w:p>
        </w:tc>
        <w:tc>
          <w:tcPr>
            <w:tcW w:w="2983" w:type="dxa"/>
            <w:tcBorders>
              <w:top w:val="single" w:sz="4" w:space="0" w:color="000000"/>
            </w:tcBorders>
          </w:tcPr>
          <w:p w14:paraId="252B45F7" w14:textId="77777777" w:rsidR="00C775A5" w:rsidRPr="007B2B65" w:rsidRDefault="00C775A5" w:rsidP="00F05A29">
            <w:pPr>
              <w:widowControl w:val="0"/>
              <w:autoSpaceDE w:val="0"/>
              <w:autoSpaceDN w:val="0"/>
              <w:spacing w:line="270" w:lineRule="exact"/>
              <w:jc w:val="center"/>
              <w:rPr>
                <w:rFonts w:eastAsia="Times New Roman" w:cs="Times New Roman"/>
                <w:szCs w:val="24"/>
              </w:rPr>
            </w:pPr>
            <w:r w:rsidRPr="007B2B65">
              <w:rPr>
                <w:rFonts w:eastAsia="Times New Roman" w:cs="Times New Roman"/>
                <w:spacing w:val="-5"/>
                <w:szCs w:val="24"/>
              </w:rPr>
              <w:t>64</w:t>
            </w:r>
            <w:r>
              <w:rPr>
                <w:rFonts w:eastAsia="Times New Roman" w:cs="Times New Roman"/>
                <w:spacing w:val="-5"/>
                <w:szCs w:val="24"/>
              </w:rPr>
              <w:t>.00</w:t>
            </w:r>
          </w:p>
        </w:tc>
        <w:tc>
          <w:tcPr>
            <w:tcW w:w="1894" w:type="dxa"/>
            <w:tcBorders>
              <w:top w:val="single" w:sz="4" w:space="0" w:color="000000"/>
            </w:tcBorders>
          </w:tcPr>
          <w:p w14:paraId="0827E61B" w14:textId="77777777" w:rsidR="00C775A5" w:rsidRPr="007B2B65" w:rsidRDefault="00C775A5" w:rsidP="00F05A29">
            <w:pPr>
              <w:widowControl w:val="0"/>
              <w:autoSpaceDE w:val="0"/>
              <w:autoSpaceDN w:val="0"/>
              <w:spacing w:line="270" w:lineRule="exact"/>
              <w:ind w:right="2"/>
              <w:jc w:val="center"/>
              <w:rPr>
                <w:rFonts w:eastAsia="Times New Roman" w:cs="Times New Roman"/>
                <w:szCs w:val="24"/>
              </w:rPr>
            </w:pPr>
            <w:r w:rsidRPr="007B2B65">
              <w:rPr>
                <w:rFonts w:eastAsia="Times New Roman" w:cs="Times New Roman"/>
                <w:spacing w:val="-5"/>
                <w:szCs w:val="24"/>
              </w:rPr>
              <w:t>100</w:t>
            </w:r>
            <w:r>
              <w:rPr>
                <w:rFonts w:eastAsia="Times New Roman" w:cs="Times New Roman"/>
                <w:spacing w:val="-5"/>
                <w:szCs w:val="24"/>
              </w:rPr>
              <w:t>.00</w:t>
            </w:r>
          </w:p>
        </w:tc>
      </w:tr>
      <w:tr w:rsidR="00C775A5" w:rsidRPr="007B2B65" w14:paraId="019F81BF" w14:textId="77777777" w:rsidTr="00F05A29">
        <w:trPr>
          <w:trHeight w:val="483"/>
        </w:trPr>
        <w:tc>
          <w:tcPr>
            <w:tcW w:w="4013" w:type="dxa"/>
            <w:tcBorders>
              <w:bottom w:val="single" w:sz="4" w:space="0" w:color="000000"/>
            </w:tcBorders>
          </w:tcPr>
          <w:p w14:paraId="6429E9DC" w14:textId="77777777" w:rsidR="00C775A5" w:rsidRPr="007B2B65" w:rsidRDefault="00C775A5" w:rsidP="00F05A29">
            <w:pPr>
              <w:widowControl w:val="0"/>
              <w:autoSpaceDE w:val="0"/>
              <w:autoSpaceDN w:val="0"/>
              <w:spacing w:line="240" w:lineRule="auto"/>
              <w:rPr>
                <w:rFonts w:eastAsia="Times New Roman" w:cs="Times New Roman"/>
                <w:szCs w:val="24"/>
              </w:rPr>
            </w:pPr>
            <w:r>
              <w:rPr>
                <w:rFonts w:eastAsia="Times New Roman" w:cs="Times New Roman"/>
                <w:szCs w:val="24"/>
              </w:rPr>
              <w:t>Feedback</w:t>
            </w:r>
            <w:r w:rsidRPr="007B2B65">
              <w:rPr>
                <w:rFonts w:eastAsia="Times New Roman" w:cs="Times New Roman"/>
                <w:spacing w:val="-3"/>
                <w:szCs w:val="24"/>
              </w:rPr>
              <w:t xml:space="preserve"> </w:t>
            </w:r>
            <w:r w:rsidRPr="007B2B65">
              <w:rPr>
                <w:rFonts w:eastAsia="Times New Roman" w:cs="Times New Roman"/>
                <w:spacing w:val="-4"/>
                <w:szCs w:val="24"/>
              </w:rPr>
              <w:t>Rate</w:t>
            </w:r>
          </w:p>
        </w:tc>
        <w:tc>
          <w:tcPr>
            <w:tcW w:w="2983" w:type="dxa"/>
            <w:tcBorders>
              <w:bottom w:val="single" w:sz="4" w:space="0" w:color="000000"/>
            </w:tcBorders>
          </w:tcPr>
          <w:p w14:paraId="36FD8D8A" w14:textId="77777777" w:rsidR="00C775A5" w:rsidRPr="007B2B65" w:rsidRDefault="00C775A5" w:rsidP="00F05A29">
            <w:pPr>
              <w:widowControl w:val="0"/>
              <w:autoSpaceDE w:val="0"/>
              <w:autoSpaceDN w:val="0"/>
              <w:spacing w:line="240" w:lineRule="auto"/>
              <w:jc w:val="center"/>
              <w:rPr>
                <w:rFonts w:eastAsia="Times New Roman" w:cs="Times New Roman"/>
                <w:szCs w:val="24"/>
              </w:rPr>
            </w:pPr>
            <w:r w:rsidRPr="007B2B65">
              <w:rPr>
                <w:rFonts w:eastAsia="Times New Roman" w:cs="Times New Roman"/>
                <w:spacing w:val="-5"/>
                <w:szCs w:val="24"/>
              </w:rPr>
              <w:t>42</w:t>
            </w:r>
            <w:r>
              <w:rPr>
                <w:rFonts w:eastAsia="Times New Roman" w:cs="Times New Roman"/>
                <w:spacing w:val="-5"/>
                <w:szCs w:val="24"/>
              </w:rPr>
              <w:t>.00</w:t>
            </w:r>
          </w:p>
        </w:tc>
        <w:tc>
          <w:tcPr>
            <w:tcW w:w="1894" w:type="dxa"/>
            <w:tcBorders>
              <w:bottom w:val="single" w:sz="4" w:space="0" w:color="000000"/>
            </w:tcBorders>
          </w:tcPr>
          <w:p w14:paraId="382BC133" w14:textId="77777777" w:rsidR="00C775A5" w:rsidRPr="007B2B65" w:rsidRDefault="00C775A5" w:rsidP="00F05A29">
            <w:pPr>
              <w:widowControl w:val="0"/>
              <w:autoSpaceDE w:val="0"/>
              <w:autoSpaceDN w:val="0"/>
              <w:spacing w:line="240" w:lineRule="auto"/>
              <w:jc w:val="center"/>
              <w:rPr>
                <w:rFonts w:eastAsia="Times New Roman" w:cs="Times New Roman"/>
                <w:szCs w:val="24"/>
              </w:rPr>
            </w:pPr>
            <w:r w:rsidRPr="007B2B65">
              <w:rPr>
                <w:rFonts w:eastAsia="Times New Roman" w:cs="Times New Roman"/>
                <w:spacing w:val="-4"/>
                <w:szCs w:val="24"/>
              </w:rPr>
              <w:t>65.6</w:t>
            </w:r>
            <w:r>
              <w:rPr>
                <w:rFonts w:eastAsia="Times New Roman" w:cs="Times New Roman"/>
                <w:spacing w:val="-4"/>
                <w:szCs w:val="24"/>
              </w:rPr>
              <w:t>0</w:t>
            </w:r>
          </w:p>
        </w:tc>
      </w:tr>
    </w:tbl>
    <w:p w14:paraId="0755C835" w14:textId="77777777" w:rsidR="00C775A5" w:rsidRDefault="00C775A5" w:rsidP="00711AB4">
      <w:pPr>
        <w:spacing w:before="0" w:line="240" w:lineRule="auto"/>
        <w:rPr>
          <w:b/>
          <w:bCs/>
          <w:i/>
          <w:iCs/>
          <w:color w:val="000000" w:themeColor="text1"/>
          <w:sz w:val="28"/>
          <w:szCs w:val="24"/>
        </w:rPr>
      </w:pPr>
    </w:p>
    <w:p w14:paraId="7A30728F" w14:textId="77777777" w:rsidR="0005136B" w:rsidRDefault="0005136B" w:rsidP="0005136B">
      <w:pPr>
        <w:spacing w:before="0" w:line="240" w:lineRule="auto"/>
        <w:rPr>
          <w:b/>
          <w:bCs/>
          <w:color w:val="000000" w:themeColor="text1"/>
          <w:sz w:val="28"/>
          <w:szCs w:val="24"/>
        </w:rPr>
      </w:pPr>
    </w:p>
    <w:p w14:paraId="33E8C81A" w14:textId="77777777" w:rsidR="00C775A5" w:rsidRPr="00C775A5" w:rsidRDefault="00C775A5" w:rsidP="00C775A5">
      <w:pPr>
        <w:spacing w:before="0" w:after="160" w:line="259" w:lineRule="auto"/>
        <w:jc w:val="left"/>
        <w:rPr>
          <w:rFonts w:eastAsia="Times New Roman" w:cs="Times New Roman"/>
          <w:b/>
          <w:bCs/>
          <w:color w:val="000000" w:themeColor="text1"/>
          <w:sz w:val="28"/>
          <w:szCs w:val="28"/>
        </w:rPr>
      </w:pPr>
      <w:r w:rsidRPr="00C775A5">
        <w:rPr>
          <w:rFonts w:eastAsia="Times New Roman" w:cs="Times New Roman"/>
          <w:b/>
          <w:bCs/>
          <w:color w:val="000000" w:themeColor="text1"/>
          <w:sz w:val="28"/>
          <w:szCs w:val="28"/>
        </w:rPr>
        <w:t>Diagnostic Tests</w:t>
      </w:r>
    </w:p>
    <w:p w14:paraId="40BADB4A" w14:textId="77777777" w:rsidR="00C775A5" w:rsidRPr="00C775A5" w:rsidRDefault="00C775A5" w:rsidP="00C775A5">
      <w:pPr>
        <w:spacing w:line="240" w:lineRule="auto"/>
      </w:pPr>
      <w:r w:rsidRPr="00C775A5">
        <w:t>To ensure the validity of the collected data, several diagnostic tests were conducted. First, autocorrelation analysis was performed using the Durbin-Watson (DW) test to determine whether the residuals of the model were correlated over time. The DW statistic of 1.261 indicated no significant autocorrelation, as values between 1 and 3 generally suggest independence of observations.</w:t>
      </w:r>
    </w:p>
    <w:p w14:paraId="5B7B741B" w14:textId="6AD4E18B" w:rsidR="00C775A5" w:rsidRDefault="00C775A5" w:rsidP="00C775A5">
      <w:pPr>
        <w:spacing w:line="240" w:lineRule="auto"/>
      </w:pPr>
    </w:p>
    <w:p w14:paraId="2760584E" w14:textId="7296A0B9" w:rsidR="00C775A5" w:rsidRPr="00C775A5" w:rsidRDefault="00C775A5" w:rsidP="00C775A5">
      <w:pPr>
        <w:rPr>
          <w:b/>
          <w:i/>
        </w:rPr>
      </w:pPr>
      <w:r w:rsidRPr="00C775A5">
        <w:rPr>
          <w:b/>
          <w:i/>
        </w:rPr>
        <w:t>Table 2 Autocorrelation Test</w:t>
      </w:r>
    </w:p>
    <w:p w14:paraId="4A2554E2" w14:textId="77777777" w:rsidR="00C775A5" w:rsidRPr="007B2B65" w:rsidRDefault="00C775A5" w:rsidP="00C775A5">
      <w:pPr>
        <w:spacing w:line="20" w:lineRule="exact"/>
        <w:rPr>
          <w:rFonts w:eastAsia="Times New Roman" w:cs="Times New Roman"/>
          <w:szCs w:val="24"/>
        </w:rPr>
      </w:pPr>
    </w:p>
    <w:p w14:paraId="15363C65" w14:textId="77777777" w:rsidR="00C775A5" w:rsidRPr="007B2B65" w:rsidRDefault="00C775A5" w:rsidP="00C775A5">
      <w:pPr>
        <w:spacing w:line="11" w:lineRule="exact"/>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59264" behindDoc="1" locked="0" layoutInCell="1" allowOverlap="1" wp14:anchorId="75CFAF4C" wp14:editId="3B84EBDF">
                <wp:simplePos x="0" y="0"/>
                <wp:positionH relativeFrom="column">
                  <wp:posOffset>57150</wp:posOffset>
                </wp:positionH>
                <wp:positionV relativeFrom="paragraph">
                  <wp:posOffset>1270</wp:posOffset>
                </wp:positionV>
                <wp:extent cx="5892165" cy="0"/>
                <wp:effectExtent l="0" t="0" r="1333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204C1" id="Straight Connector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46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5zHgIAADk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" strokeweight="1.44pt"/>
            </w:pict>
          </mc:Fallback>
        </mc:AlternateContent>
      </w:r>
    </w:p>
    <w:tbl>
      <w:tblPr>
        <w:tblW w:w="0" w:type="auto"/>
        <w:tblLayout w:type="fixed"/>
        <w:tblCellMar>
          <w:left w:w="0" w:type="dxa"/>
          <w:right w:w="0" w:type="dxa"/>
        </w:tblCellMar>
        <w:tblLook w:val="0000" w:firstRow="0" w:lastRow="0" w:firstColumn="0" w:lastColumn="0" w:noHBand="0" w:noVBand="0"/>
      </w:tblPr>
      <w:tblGrid>
        <w:gridCol w:w="1000"/>
        <w:gridCol w:w="1000"/>
        <w:gridCol w:w="1480"/>
        <w:gridCol w:w="1660"/>
        <w:gridCol w:w="1740"/>
        <w:gridCol w:w="2618"/>
      </w:tblGrid>
      <w:tr w:rsidR="00C775A5" w:rsidRPr="007B2B65" w14:paraId="27C084CA" w14:textId="77777777" w:rsidTr="00F05A29">
        <w:trPr>
          <w:trHeight w:val="276"/>
        </w:trPr>
        <w:tc>
          <w:tcPr>
            <w:tcW w:w="1000" w:type="dxa"/>
            <w:vAlign w:val="bottom"/>
          </w:tcPr>
          <w:p w14:paraId="5CB79D7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Model</w:t>
            </w:r>
          </w:p>
        </w:tc>
        <w:tc>
          <w:tcPr>
            <w:tcW w:w="1000" w:type="dxa"/>
            <w:vAlign w:val="bottom"/>
          </w:tcPr>
          <w:p w14:paraId="0B20057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R</w:t>
            </w:r>
          </w:p>
        </w:tc>
        <w:tc>
          <w:tcPr>
            <w:tcW w:w="1480" w:type="dxa"/>
            <w:vAlign w:val="bottom"/>
          </w:tcPr>
          <w:p w14:paraId="667D9086" w14:textId="77777777" w:rsidR="00C775A5" w:rsidRPr="007B2B65" w:rsidRDefault="00C775A5" w:rsidP="00C775A5">
            <w:pPr>
              <w:spacing w:before="0" w:line="240" w:lineRule="auto"/>
              <w:ind w:left="340"/>
              <w:rPr>
                <w:rFonts w:eastAsia="Times New Roman" w:cs="Times New Roman"/>
                <w:b/>
                <w:szCs w:val="24"/>
              </w:rPr>
            </w:pPr>
            <w:r>
              <w:rPr>
                <w:rFonts w:eastAsia="Times New Roman" w:cs="Times New Roman"/>
                <w:b/>
                <w:szCs w:val="24"/>
              </w:rPr>
              <w:t>Explained variance</w:t>
            </w:r>
          </w:p>
        </w:tc>
        <w:tc>
          <w:tcPr>
            <w:tcW w:w="1660" w:type="dxa"/>
            <w:vAlign w:val="bottom"/>
          </w:tcPr>
          <w:p w14:paraId="7A1E41AA"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Adjusted  R</w:t>
            </w:r>
          </w:p>
        </w:tc>
        <w:tc>
          <w:tcPr>
            <w:tcW w:w="1740" w:type="dxa"/>
            <w:vAlign w:val="bottom"/>
          </w:tcPr>
          <w:p w14:paraId="75CA008E" w14:textId="77777777" w:rsidR="00C775A5" w:rsidRPr="007B2B65" w:rsidRDefault="00C775A5" w:rsidP="00C775A5">
            <w:pPr>
              <w:spacing w:before="0" w:line="240" w:lineRule="auto"/>
              <w:ind w:left="160"/>
              <w:rPr>
                <w:rFonts w:eastAsia="Times New Roman" w:cs="Times New Roman"/>
                <w:b/>
                <w:szCs w:val="24"/>
              </w:rPr>
            </w:pPr>
            <w:r>
              <w:rPr>
                <w:rFonts w:eastAsia="Times New Roman" w:cs="Times New Roman"/>
                <w:b/>
                <w:szCs w:val="24"/>
              </w:rPr>
              <w:t>SSE</w:t>
            </w:r>
          </w:p>
        </w:tc>
        <w:tc>
          <w:tcPr>
            <w:tcW w:w="2618" w:type="dxa"/>
            <w:vAlign w:val="bottom"/>
          </w:tcPr>
          <w:p w14:paraId="618433B5" w14:textId="77777777" w:rsidR="00C775A5" w:rsidRPr="007B2B65" w:rsidRDefault="00C775A5" w:rsidP="00C775A5">
            <w:pPr>
              <w:spacing w:before="0" w:line="240" w:lineRule="auto"/>
              <w:ind w:left="180"/>
              <w:rPr>
                <w:rFonts w:eastAsia="Times New Roman" w:cs="Times New Roman"/>
                <w:b/>
                <w:szCs w:val="24"/>
              </w:rPr>
            </w:pPr>
            <w:proofErr w:type="spellStart"/>
            <w:r>
              <w:rPr>
                <w:rFonts w:eastAsia="Times New Roman" w:cs="Times New Roman"/>
                <w:b/>
                <w:szCs w:val="24"/>
              </w:rPr>
              <w:t>Dw</w:t>
            </w:r>
            <w:proofErr w:type="spellEnd"/>
          </w:p>
        </w:tc>
      </w:tr>
      <w:tr w:rsidR="00C775A5" w:rsidRPr="007B2B65" w14:paraId="13D77592" w14:textId="77777777" w:rsidTr="00F05A29">
        <w:trPr>
          <w:trHeight w:val="413"/>
        </w:trPr>
        <w:tc>
          <w:tcPr>
            <w:tcW w:w="1000" w:type="dxa"/>
            <w:vAlign w:val="bottom"/>
          </w:tcPr>
          <w:p w14:paraId="1FB311A7" w14:textId="77777777" w:rsidR="00C775A5" w:rsidRPr="007B2B65" w:rsidRDefault="00C775A5" w:rsidP="00C775A5">
            <w:pPr>
              <w:spacing w:before="0" w:line="240" w:lineRule="auto"/>
              <w:rPr>
                <w:rFonts w:eastAsia="Times New Roman" w:cs="Times New Roman"/>
                <w:szCs w:val="24"/>
              </w:rPr>
            </w:pPr>
          </w:p>
        </w:tc>
        <w:tc>
          <w:tcPr>
            <w:tcW w:w="1000" w:type="dxa"/>
            <w:vAlign w:val="bottom"/>
          </w:tcPr>
          <w:p w14:paraId="33B8E619" w14:textId="77777777" w:rsidR="00C775A5" w:rsidRPr="007B2B65" w:rsidRDefault="00C775A5" w:rsidP="00C775A5">
            <w:pPr>
              <w:spacing w:before="0" w:line="240" w:lineRule="auto"/>
              <w:rPr>
                <w:rFonts w:eastAsia="Times New Roman" w:cs="Times New Roman"/>
                <w:szCs w:val="24"/>
              </w:rPr>
            </w:pPr>
          </w:p>
        </w:tc>
        <w:tc>
          <w:tcPr>
            <w:tcW w:w="1480" w:type="dxa"/>
            <w:vAlign w:val="bottom"/>
          </w:tcPr>
          <w:p w14:paraId="576009EC" w14:textId="77777777" w:rsidR="00C775A5" w:rsidRPr="007B2B65" w:rsidRDefault="00C775A5" w:rsidP="00C775A5">
            <w:pPr>
              <w:spacing w:before="0" w:line="240" w:lineRule="auto"/>
              <w:rPr>
                <w:rFonts w:eastAsia="Times New Roman" w:cs="Times New Roman"/>
                <w:szCs w:val="24"/>
              </w:rPr>
            </w:pPr>
          </w:p>
        </w:tc>
        <w:tc>
          <w:tcPr>
            <w:tcW w:w="1660" w:type="dxa"/>
            <w:vAlign w:val="bottom"/>
          </w:tcPr>
          <w:p w14:paraId="1A698F75"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Square</w:t>
            </w:r>
          </w:p>
        </w:tc>
        <w:tc>
          <w:tcPr>
            <w:tcW w:w="1740" w:type="dxa"/>
            <w:vAlign w:val="bottom"/>
          </w:tcPr>
          <w:p w14:paraId="5EB1447C" w14:textId="77777777" w:rsidR="00C775A5" w:rsidRPr="007B2B65" w:rsidRDefault="00C775A5" w:rsidP="00C775A5">
            <w:pPr>
              <w:spacing w:before="0" w:line="240" w:lineRule="auto"/>
              <w:rPr>
                <w:rFonts w:eastAsia="Times New Roman" w:cs="Times New Roman"/>
                <w:b/>
                <w:szCs w:val="24"/>
              </w:rPr>
            </w:pPr>
          </w:p>
        </w:tc>
        <w:tc>
          <w:tcPr>
            <w:tcW w:w="2618" w:type="dxa"/>
            <w:vAlign w:val="bottom"/>
          </w:tcPr>
          <w:p w14:paraId="519D1FBD" w14:textId="77777777" w:rsidR="00C775A5" w:rsidRPr="007B2B65" w:rsidRDefault="00C775A5" w:rsidP="00C775A5">
            <w:pPr>
              <w:spacing w:before="0" w:line="240" w:lineRule="auto"/>
              <w:rPr>
                <w:rFonts w:eastAsia="Times New Roman" w:cs="Times New Roman"/>
                <w:b/>
                <w:szCs w:val="24"/>
              </w:rPr>
            </w:pPr>
          </w:p>
        </w:tc>
      </w:tr>
      <w:tr w:rsidR="00C775A5" w:rsidRPr="007B2B65" w14:paraId="75FA89AD" w14:textId="77777777" w:rsidTr="00F05A29">
        <w:trPr>
          <w:trHeight w:val="151"/>
        </w:trPr>
        <w:tc>
          <w:tcPr>
            <w:tcW w:w="1000" w:type="dxa"/>
            <w:tcBorders>
              <w:bottom w:val="single" w:sz="8" w:space="0" w:color="auto"/>
            </w:tcBorders>
            <w:vAlign w:val="bottom"/>
          </w:tcPr>
          <w:p w14:paraId="4BC628B2" w14:textId="77777777" w:rsidR="00C775A5" w:rsidRPr="007B2B65" w:rsidRDefault="00C775A5" w:rsidP="00C775A5">
            <w:pPr>
              <w:spacing w:before="0" w:line="240" w:lineRule="auto"/>
              <w:rPr>
                <w:rFonts w:eastAsia="Times New Roman" w:cs="Times New Roman"/>
                <w:szCs w:val="24"/>
              </w:rPr>
            </w:pPr>
          </w:p>
        </w:tc>
        <w:tc>
          <w:tcPr>
            <w:tcW w:w="1000" w:type="dxa"/>
            <w:tcBorders>
              <w:bottom w:val="single" w:sz="8" w:space="0" w:color="auto"/>
            </w:tcBorders>
            <w:vAlign w:val="bottom"/>
          </w:tcPr>
          <w:p w14:paraId="0C141985" w14:textId="77777777" w:rsidR="00C775A5" w:rsidRPr="007B2B65" w:rsidRDefault="00C775A5" w:rsidP="00C775A5">
            <w:pPr>
              <w:spacing w:before="0" w:line="240" w:lineRule="auto"/>
              <w:rPr>
                <w:rFonts w:eastAsia="Times New Roman" w:cs="Times New Roman"/>
                <w:szCs w:val="24"/>
              </w:rPr>
            </w:pPr>
          </w:p>
        </w:tc>
        <w:tc>
          <w:tcPr>
            <w:tcW w:w="1480" w:type="dxa"/>
            <w:tcBorders>
              <w:bottom w:val="single" w:sz="8" w:space="0" w:color="auto"/>
            </w:tcBorders>
            <w:vAlign w:val="bottom"/>
          </w:tcPr>
          <w:p w14:paraId="7A23C985" w14:textId="77777777" w:rsidR="00C775A5" w:rsidRPr="007B2B65" w:rsidRDefault="00C775A5" w:rsidP="00C775A5">
            <w:pPr>
              <w:spacing w:before="0" w:line="240" w:lineRule="auto"/>
              <w:rPr>
                <w:rFonts w:eastAsia="Times New Roman" w:cs="Times New Roman"/>
                <w:szCs w:val="24"/>
              </w:rPr>
            </w:pPr>
          </w:p>
        </w:tc>
        <w:tc>
          <w:tcPr>
            <w:tcW w:w="1660" w:type="dxa"/>
            <w:tcBorders>
              <w:bottom w:val="single" w:sz="8" w:space="0" w:color="auto"/>
            </w:tcBorders>
            <w:vAlign w:val="bottom"/>
          </w:tcPr>
          <w:p w14:paraId="49F6FB16" w14:textId="77777777" w:rsidR="00C775A5" w:rsidRPr="007B2B65" w:rsidRDefault="00C775A5" w:rsidP="00C775A5">
            <w:pPr>
              <w:spacing w:before="0" w:line="240" w:lineRule="auto"/>
              <w:rPr>
                <w:rFonts w:eastAsia="Times New Roman" w:cs="Times New Roman"/>
                <w:szCs w:val="24"/>
              </w:rPr>
            </w:pPr>
          </w:p>
        </w:tc>
        <w:tc>
          <w:tcPr>
            <w:tcW w:w="1740" w:type="dxa"/>
            <w:tcBorders>
              <w:bottom w:val="single" w:sz="8" w:space="0" w:color="auto"/>
            </w:tcBorders>
            <w:vAlign w:val="bottom"/>
          </w:tcPr>
          <w:p w14:paraId="230B59EE" w14:textId="77777777" w:rsidR="00C775A5" w:rsidRPr="007B2B65" w:rsidRDefault="00C775A5" w:rsidP="00C775A5">
            <w:pPr>
              <w:spacing w:before="0" w:line="240" w:lineRule="auto"/>
              <w:rPr>
                <w:rFonts w:eastAsia="Times New Roman" w:cs="Times New Roman"/>
                <w:szCs w:val="24"/>
              </w:rPr>
            </w:pPr>
          </w:p>
        </w:tc>
        <w:tc>
          <w:tcPr>
            <w:tcW w:w="2618" w:type="dxa"/>
            <w:tcBorders>
              <w:bottom w:val="single" w:sz="8" w:space="0" w:color="auto"/>
            </w:tcBorders>
            <w:vAlign w:val="bottom"/>
          </w:tcPr>
          <w:p w14:paraId="0585B843" w14:textId="77777777" w:rsidR="00C775A5" w:rsidRPr="007B2B65" w:rsidRDefault="00C775A5" w:rsidP="00C775A5">
            <w:pPr>
              <w:spacing w:before="0" w:line="240" w:lineRule="auto"/>
              <w:rPr>
                <w:rFonts w:eastAsia="Times New Roman" w:cs="Times New Roman"/>
                <w:szCs w:val="24"/>
              </w:rPr>
            </w:pPr>
          </w:p>
        </w:tc>
      </w:tr>
      <w:tr w:rsidR="00C775A5" w:rsidRPr="007B2B65" w14:paraId="3D4E8902" w14:textId="77777777" w:rsidTr="00F05A29">
        <w:trPr>
          <w:trHeight w:val="374"/>
        </w:trPr>
        <w:tc>
          <w:tcPr>
            <w:tcW w:w="1000" w:type="dxa"/>
            <w:vAlign w:val="bottom"/>
          </w:tcPr>
          <w:p w14:paraId="2780998D"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1</w:t>
            </w:r>
          </w:p>
        </w:tc>
        <w:tc>
          <w:tcPr>
            <w:tcW w:w="1000" w:type="dxa"/>
            <w:vAlign w:val="bottom"/>
          </w:tcPr>
          <w:p w14:paraId="0B8F78B0" w14:textId="77777777" w:rsidR="00C775A5" w:rsidRPr="007B2B65" w:rsidRDefault="00C775A5" w:rsidP="00C775A5">
            <w:pPr>
              <w:spacing w:before="0" w:line="240" w:lineRule="auto"/>
              <w:ind w:left="160"/>
              <w:rPr>
                <w:rFonts w:eastAsia="Times New Roman" w:cs="Times New Roman"/>
                <w:szCs w:val="24"/>
                <w:vertAlign w:val="superscript"/>
              </w:rPr>
            </w:pPr>
            <w:r w:rsidRPr="007B2B65">
              <w:rPr>
                <w:rFonts w:eastAsia="Times New Roman" w:cs="Times New Roman"/>
                <w:szCs w:val="24"/>
              </w:rPr>
              <w:t>.883</w:t>
            </w:r>
            <w:r w:rsidRPr="007B2B65">
              <w:rPr>
                <w:rFonts w:eastAsia="Times New Roman" w:cs="Times New Roman"/>
                <w:szCs w:val="24"/>
                <w:vertAlign w:val="superscript"/>
              </w:rPr>
              <w:t>a</w:t>
            </w:r>
          </w:p>
        </w:tc>
        <w:tc>
          <w:tcPr>
            <w:tcW w:w="1480" w:type="dxa"/>
            <w:vAlign w:val="bottom"/>
          </w:tcPr>
          <w:p w14:paraId="1A15AFD6" w14:textId="77777777" w:rsidR="00C775A5" w:rsidRPr="007B2B65" w:rsidRDefault="00C775A5" w:rsidP="00C775A5">
            <w:pPr>
              <w:spacing w:before="0" w:line="240" w:lineRule="auto"/>
              <w:ind w:left="340"/>
              <w:rPr>
                <w:rFonts w:eastAsia="Times New Roman" w:cs="Times New Roman"/>
                <w:szCs w:val="24"/>
              </w:rPr>
            </w:pPr>
            <w:r w:rsidRPr="007B2B65">
              <w:rPr>
                <w:rFonts w:eastAsia="Times New Roman" w:cs="Times New Roman"/>
                <w:szCs w:val="24"/>
              </w:rPr>
              <w:t>.78</w:t>
            </w:r>
            <w:r>
              <w:rPr>
                <w:rFonts w:eastAsia="Times New Roman" w:cs="Times New Roman"/>
                <w:szCs w:val="24"/>
              </w:rPr>
              <w:t>0</w:t>
            </w:r>
            <w:r w:rsidRPr="007B2B65">
              <w:rPr>
                <w:rFonts w:eastAsia="Times New Roman" w:cs="Times New Roman"/>
                <w:szCs w:val="24"/>
              </w:rPr>
              <w:t>0</w:t>
            </w:r>
          </w:p>
        </w:tc>
        <w:tc>
          <w:tcPr>
            <w:tcW w:w="1660" w:type="dxa"/>
            <w:vAlign w:val="bottom"/>
          </w:tcPr>
          <w:p w14:paraId="4D076B8D"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.754</w:t>
            </w:r>
            <w:r>
              <w:rPr>
                <w:rFonts w:eastAsia="Times New Roman" w:cs="Times New Roman"/>
                <w:szCs w:val="24"/>
              </w:rPr>
              <w:t>0</w:t>
            </w:r>
          </w:p>
        </w:tc>
        <w:tc>
          <w:tcPr>
            <w:tcW w:w="1740" w:type="dxa"/>
            <w:vAlign w:val="bottom"/>
          </w:tcPr>
          <w:p w14:paraId="30B5CCA7"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.41075</w:t>
            </w:r>
            <w:r>
              <w:rPr>
                <w:rFonts w:eastAsia="Times New Roman" w:cs="Times New Roman"/>
                <w:szCs w:val="24"/>
              </w:rPr>
              <w:t>0</w:t>
            </w:r>
          </w:p>
        </w:tc>
        <w:tc>
          <w:tcPr>
            <w:tcW w:w="2618" w:type="dxa"/>
            <w:vAlign w:val="bottom"/>
          </w:tcPr>
          <w:p w14:paraId="4978E0A2" w14:textId="77777777" w:rsidR="00C775A5" w:rsidRPr="007B2B65" w:rsidRDefault="00C775A5" w:rsidP="00C775A5">
            <w:pPr>
              <w:spacing w:before="0" w:line="240" w:lineRule="auto"/>
              <w:ind w:left="180"/>
              <w:rPr>
                <w:rFonts w:eastAsia="Times New Roman" w:cs="Times New Roman"/>
                <w:szCs w:val="24"/>
              </w:rPr>
            </w:pPr>
            <w:r w:rsidRPr="007B2B65">
              <w:rPr>
                <w:rFonts w:eastAsia="Times New Roman" w:cs="Times New Roman"/>
                <w:szCs w:val="24"/>
              </w:rPr>
              <w:t>1.26</w:t>
            </w:r>
            <w:r>
              <w:rPr>
                <w:rFonts w:eastAsia="Times New Roman" w:cs="Times New Roman"/>
                <w:szCs w:val="24"/>
              </w:rPr>
              <w:t>1</w:t>
            </w:r>
            <w:r w:rsidRPr="007B2B65">
              <w:rPr>
                <w:rFonts w:eastAsia="Times New Roman" w:cs="Times New Roman"/>
                <w:szCs w:val="24"/>
              </w:rPr>
              <w:t>0</w:t>
            </w:r>
          </w:p>
        </w:tc>
      </w:tr>
    </w:tbl>
    <w:p w14:paraId="08EAE99F" w14:textId="77777777" w:rsidR="00C775A5" w:rsidRPr="007B2B65" w:rsidRDefault="00C775A5" w:rsidP="00C775A5">
      <w:pPr>
        <w:spacing w:line="38" w:lineRule="exact"/>
        <w:rPr>
          <w:rFonts w:eastAsia="Times New Roman" w:cs="Times New Roman"/>
          <w:szCs w:val="24"/>
        </w:rPr>
      </w:pPr>
    </w:p>
    <w:p w14:paraId="37112EB6"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 xml:space="preserve">a. </w:t>
      </w:r>
      <w:r>
        <w:rPr>
          <w:rFonts w:eastAsia="Times New Roman" w:cs="Times New Roman"/>
          <w:b/>
          <w:szCs w:val="24"/>
        </w:rPr>
        <w:t xml:space="preserve">Independent </w:t>
      </w:r>
      <w:r w:rsidRPr="007B2B65">
        <w:rPr>
          <w:rFonts w:eastAsia="Times New Roman" w:cs="Times New Roman"/>
          <w:b/>
          <w:szCs w:val="24"/>
        </w:rPr>
        <w:t>variables (CM, CB, FP)</w:t>
      </w:r>
    </w:p>
    <w:p w14:paraId="2939CD91" w14:textId="77777777" w:rsidR="00C775A5" w:rsidRPr="007B2B65" w:rsidRDefault="00C775A5" w:rsidP="00C775A5">
      <w:pPr>
        <w:spacing w:before="0" w:line="240" w:lineRule="auto"/>
        <w:rPr>
          <w:rFonts w:eastAsia="Times New Roman" w:cs="Times New Roman"/>
          <w:szCs w:val="24"/>
        </w:rPr>
      </w:pPr>
    </w:p>
    <w:p w14:paraId="298FF829" w14:textId="77777777" w:rsidR="00C775A5" w:rsidRPr="007B2B65" w:rsidRDefault="00C775A5" w:rsidP="00C775A5">
      <w:pPr>
        <w:spacing w:before="0" w:line="240" w:lineRule="auto"/>
        <w:ind w:left="160"/>
        <w:rPr>
          <w:rFonts w:eastAsia="Times New Roman" w:cs="Times New Roman"/>
          <w:b/>
          <w:szCs w:val="24"/>
        </w:rPr>
      </w:pPr>
      <w:r>
        <w:rPr>
          <w:rFonts w:eastAsia="Times New Roman" w:cs="Times New Roman"/>
          <w:b/>
          <w:szCs w:val="24"/>
        </w:rPr>
        <w:t xml:space="preserve">b. Result </w:t>
      </w:r>
      <w:r w:rsidRPr="007B2B65">
        <w:rPr>
          <w:rFonts w:eastAsia="Times New Roman" w:cs="Times New Roman"/>
          <w:b/>
          <w:szCs w:val="24"/>
        </w:rPr>
        <w:t>Variable: OG</w:t>
      </w:r>
    </w:p>
    <w:p w14:paraId="1330177C" w14:textId="77777777" w:rsidR="00C775A5" w:rsidRPr="007B2B65" w:rsidRDefault="00C775A5" w:rsidP="00C775A5">
      <w:pPr>
        <w:spacing w:before="0" w:line="240" w:lineRule="auto"/>
        <w:rPr>
          <w:rFonts w:eastAsia="Times New Roman" w:cs="Times New Roman"/>
          <w:szCs w:val="24"/>
        </w:rPr>
      </w:pPr>
    </w:p>
    <w:p w14:paraId="3701BAAD" w14:textId="77777777" w:rsidR="00C775A5" w:rsidRPr="007B2B65" w:rsidRDefault="00C775A5" w:rsidP="00C775A5">
      <w:pPr>
        <w:spacing w:before="0" w:line="240" w:lineRule="auto"/>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0288" behindDoc="1" locked="0" layoutInCell="1" allowOverlap="1" wp14:anchorId="7559AE30" wp14:editId="0C7C6206">
                <wp:simplePos x="0" y="0"/>
                <wp:positionH relativeFrom="column">
                  <wp:posOffset>133350</wp:posOffset>
                </wp:positionH>
                <wp:positionV relativeFrom="paragraph">
                  <wp:posOffset>88900</wp:posOffset>
                </wp:positionV>
                <wp:extent cx="58102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F9CD72" id="Straight Connector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" strokeweight="1.44pt"/>
            </w:pict>
          </mc:Fallback>
        </mc:AlternateContent>
      </w:r>
    </w:p>
    <w:p w14:paraId="58635563" w14:textId="77777777" w:rsidR="00C775A5" w:rsidRPr="00B108A7" w:rsidRDefault="00C775A5" w:rsidP="00C775A5">
      <w:pPr>
        <w:spacing w:before="0" w:line="240" w:lineRule="auto"/>
        <w:rPr>
          <w:rFonts w:eastAsia="Times New Roman" w:cs="Times New Roman"/>
          <w:b/>
          <w:szCs w:val="24"/>
        </w:rPr>
      </w:pPr>
      <w:r w:rsidRPr="00B108A7">
        <w:rPr>
          <w:rFonts w:eastAsia="Times New Roman" w:cs="Times New Roman"/>
          <w:b/>
          <w:szCs w:val="24"/>
        </w:rPr>
        <w:t>Origin: Empirical data 2025</w:t>
      </w:r>
    </w:p>
    <w:p w14:paraId="03DD7501" w14:textId="77777777" w:rsidR="00C775A5" w:rsidRPr="00C775A5" w:rsidRDefault="00C775A5" w:rsidP="00C775A5">
      <w:pPr>
        <w:spacing w:line="240" w:lineRule="auto"/>
      </w:pPr>
    </w:p>
    <w:p w14:paraId="2A2221ED" w14:textId="77777777" w:rsidR="00C775A5" w:rsidRPr="00C775A5" w:rsidRDefault="00C775A5" w:rsidP="00C775A5">
      <w:pPr>
        <w:spacing w:line="240" w:lineRule="auto"/>
      </w:pPr>
      <w:r w:rsidRPr="00C775A5">
        <w:t>Second, multicollinearity among independent variables—Cash Management (CM), Capital Budgeting (CB), and Financing Practices (FP)—was assessed using the Variance Inflation Factor (VIF). The results showed VIF values of 1.431, 1.135, and 1.490, respectively, all below the critical threshold of 10, confirming that multicollinearity was not present and that predictors were suitably independent for regression analysis.</w:t>
      </w:r>
    </w:p>
    <w:p w14:paraId="7C0F101C" w14:textId="6404EE86" w:rsidR="00C775A5" w:rsidRPr="0056707A" w:rsidRDefault="0056707A" w:rsidP="0056707A">
      <w:pPr>
        <w:rPr>
          <w:b/>
          <w:i/>
        </w:rPr>
      </w:pPr>
      <w:r w:rsidRPr="0056707A">
        <w:rPr>
          <w:b/>
          <w:i/>
        </w:rPr>
        <w:lastRenderedPageBreak/>
        <w:t xml:space="preserve">Table 3 </w:t>
      </w:r>
      <w:r w:rsidR="00C775A5" w:rsidRPr="0056707A">
        <w:rPr>
          <w:b/>
          <w:i/>
        </w:rPr>
        <w:t>Variance Inflation Factor (VIF) Test Results</w:t>
      </w:r>
    </w:p>
    <w:tbl>
      <w:tblPr>
        <w:tblW w:w="5000" w:type="pct"/>
        <w:tblCellMar>
          <w:left w:w="0" w:type="dxa"/>
          <w:right w:w="0" w:type="dxa"/>
        </w:tblCellMar>
        <w:tblLook w:val="0000" w:firstRow="0" w:lastRow="0" w:firstColumn="0" w:lastColumn="0" w:noHBand="0" w:noVBand="0"/>
      </w:tblPr>
      <w:tblGrid>
        <w:gridCol w:w="1419"/>
        <w:gridCol w:w="3375"/>
        <w:gridCol w:w="3505"/>
        <w:gridCol w:w="2731"/>
      </w:tblGrid>
      <w:tr w:rsidR="00C775A5" w:rsidRPr="007B2B65" w14:paraId="4BE9CAA8" w14:textId="77777777" w:rsidTr="00F05A29">
        <w:trPr>
          <w:trHeight w:val="304"/>
        </w:trPr>
        <w:tc>
          <w:tcPr>
            <w:tcW w:w="2173" w:type="pct"/>
            <w:gridSpan w:val="2"/>
            <w:tcBorders>
              <w:top w:val="single" w:sz="8" w:space="0" w:color="auto"/>
            </w:tcBorders>
            <w:vAlign w:val="bottom"/>
          </w:tcPr>
          <w:p w14:paraId="68EA0FB6" w14:textId="77777777" w:rsidR="00C775A5" w:rsidRPr="007B2B65" w:rsidRDefault="00C775A5" w:rsidP="00C775A5">
            <w:pPr>
              <w:spacing w:before="0" w:line="240" w:lineRule="auto"/>
              <w:ind w:left="160"/>
              <w:rPr>
                <w:rFonts w:eastAsia="Times New Roman" w:cs="Times New Roman"/>
                <w:b/>
                <w:szCs w:val="24"/>
                <w:vertAlign w:val="superscript"/>
              </w:rPr>
            </w:pPr>
            <w:r w:rsidRPr="007B2B65">
              <w:rPr>
                <w:rFonts w:eastAsia="Times New Roman" w:cs="Times New Roman"/>
                <w:b/>
                <w:szCs w:val="24"/>
              </w:rPr>
              <w:t>Coefficients</w:t>
            </w:r>
            <w:r>
              <w:rPr>
                <w:rFonts w:eastAsia="Times New Roman" w:cs="Times New Roman"/>
                <w:b/>
                <w:szCs w:val="24"/>
              </w:rPr>
              <w:t xml:space="preserve"> parameters</w:t>
            </w:r>
          </w:p>
        </w:tc>
        <w:tc>
          <w:tcPr>
            <w:tcW w:w="2827" w:type="pct"/>
            <w:gridSpan w:val="2"/>
            <w:tcBorders>
              <w:top w:val="single" w:sz="8" w:space="0" w:color="auto"/>
            </w:tcBorders>
            <w:vAlign w:val="bottom"/>
          </w:tcPr>
          <w:p w14:paraId="76699799" w14:textId="77777777" w:rsidR="00C775A5" w:rsidRPr="007B2B65" w:rsidRDefault="00C775A5" w:rsidP="00C775A5">
            <w:pPr>
              <w:spacing w:before="0" w:line="240" w:lineRule="auto"/>
              <w:ind w:left="1220"/>
              <w:rPr>
                <w:rFonts w:eastAsia="Times New Roman" w:cs="Times New Roman"/>
                <w:b/>
                <w:szCs w:val="24"/>
              </w:rPr>
            </w:pPr>
            <w:r w:rsidRPr="007B2B65">
              <w:rPr>
                <w:rFonts w:eastAsia="Times New Roman" w:cs="Times New Roman"/>
                <w:b/>
                <w:szCs w:val="24"/>
              </w:rPr>
              <w:t>Collinearity Statistics</w:t>
            </w:r>
          </w:p>
        </w:tc>
      </w:tr>
      <w:tr w:rsidR="00C775A5" w:rsidRPr="007B2B65" w14:paraId="67D8FBBF" w14:textId="77777777" w:rsidTr="00F05A29">
        <w:trPr>
          <w:trHeight w:val="264"/>
        </w:trPr>
        <w:tc>
          <w:tcPr>
            <w:tcW w:w="643" w:type="pct"/>
            <w:vAlign w:val="bottom"/>
          </w:tcPr>
          <w:p w14:paraId="63107575" w14:textId="77777777" w:rsidR="00C775A5" w:rsidRPr="007B2B65" w:rsidRDefault="00C775A5" w:rsidP="00C775A5">
            <w:pPr>
              <w:spacing w:before="0" w:line="240" w:lineRule="auto"/>
              <w:rPr>
                <w:rFonts w:eastAsia="Times New Roman" w:cs="Times New Roman"/>
                <w:b/>
                <w:szCs w:val="24"/>
              </w:rPr>
            </w:pPr>
          </w:p>
        </w:tc>
        <w:tc>
          <w:tcPr>
            <w:tcW w:w="1530" w:type="pct"/>
            <w:vAlign w:val="bottom"/>
          </w:tcPr>
          <w:p w14:paraId="0976EEF6" w14:textId="77777777" w:rsidR="00C775A5" w:rsidRPr="007B2B65" w:rsidRDefault="00C775A5" w:rsidP="00C775A5">
            <w:pPr>
              <w:spacing w:before="0" w:line="240" w:lineRule="auto"/>
              <w:rPr>
                <w:rFonts w:eastAsia="Times New Roman" w:cs="Times New Roman"/>
                <w:szCs w:val="24"/>
              </w:rPr>
            </w:pPr>
          </w:p>
        </w:tc>
        <w:tc>
          <w:tcPr>
            <w:tcW w:w="1589" w:type="pct"/>
            <w:vAlign w:val="bottom"/>
          </w:tcPr>
          <w:p w14:paraId="32BA0499" w14:textId="77777777" w:rsidR="00C775A5" w:rsidRPr="007B2B65" w:rsidRDefault="00C775A5" w:rsidP="00C775A5">
            <w:pPr>
              <w:spacing w:before="0" w:line="240" w:lineRule="auto"/>
              <w:rPr>
                <w:rFonts w:eastAsia="Times New Roman" w:cs="Times New Roman"/>
                <w:szCs w:val="24"/>
              </w:rPr>
            </w:pPr>
          </w:p>
        </w:tc>
        <w:tc>
          <w:tcPr>
            <w:tcW w:w="1238" w:type="pct"/>
            <w:vAlign w:val="bottom"/>
          </w:tcPr>
          <w:p w14:paraId="254F2206" w14:textId="77777777" w:rsidR="00C775A5" w:rsidRPr="007B2B65" w:rsidRDefault="00C775A5" w:rsidP="00C775A5">
            <w:pPr>
              <w:spacing w:before="0" w:line="240" w:lineRule="auto"/>
              <w:rPr>
                <w:rFonts w:eastAsia="Times New Roman" w:cs="Times New Roman"/>
                <w:szCs w:val="24"/>
              </w:rPr>
            </w:pPr>
          </w:p>
        </w:tc>
      </w:tr>
      <w:tr w:rsidR="00C775A5" w:rsidRPr="007B2B65" w14:paraId="23792182" w14:textId="77777777" w:rsidTr="00F05A29">
        <w:trPr>
          <w:trHeight w:val="374"/>
        </w:trPr>
        <w:tc>
          <w:tcPr>
            <w:tcW w:w="643" w:type="pct"/>
            <w:tcBorders>
              <w:bottom w:val="single" w:sz="8" w:space="0" w:color="auto"/>
            </w:tcBorders>
            <w:vAlign w:val="bottom"/>
          </w:tcPr>
          <w:p w14:paraId="0A3EB7BD" w14:textId="77777777" w:rsidR="00C775A5" w:rsidRPr="007B2B65" w:rsidRDefault="00C775A5" w:rsidP="00C775A5">
            <w:pPr>
              <w:spacing w:before="0" w:line="240" w:lineRule="auto"/>
              <w:rPr>
                <w:rFonts w:eastAsia="Times New Roman" w:cs="Times New Roman"/>
                <w:szCs w:val="24"/>
              </w:rPr>
            </w:pPr>
          </w:p>
        </w:tc>
        <w:tc>
          <w:tcPr>
            <w:tcW w:w="1530" w:type="pct"/>
            <w:tcBorders>
              <w:bottom w:val="single" w:sz="8" w:space="0" w:color="auto"/>
            </w:tcBorders>
            <w:vAlign w:val="bottom"/>
          </w:tcPr>
          <w:p w14:paraId="231B8FF9" w14:textId="77777777" w:rsidR="00C775A5" w:rsidRPr="007B2B65" w:rsidRDefault="00C775A5" w:rsidP="00C775A5">
            <w:pPr>
              <w:spacing w:before="0" w:line="240" w:lineRule="auto"/>
              <w:rPr>
                <w:rFonts w:eastAsia="Times New Roman" w:cs="Times New Roman"/>
                <w:szCs w:val="24"/>
              </w:rPr>
            </w:pPr>
          </w:p>
        </w:tc>
        <w:tc>
          <w:tcPr>
            <w:tcW w:w="1589" w:type="pct"/>
            <w:tcBorders>
              <w:bottom w:val="single" w:sz="8" w:space="0" w:color="auto"/>
            </w:tcBorders>
            <w:vAlign w:val="bottom"/>
          </w:tcPr>
          <w:p w14:paraId="736F13C7" w14:textId="77777777" w:rsidR="00C775A5" w:rsidRPr="007B2B65" w:rsidRDefault="00C775A5" w:rsidP="00C775A5">
            <w:pPr>
              <w:spacing w:before="0" w:line="240" w:lineRule="auto"/>
              <w:ind w:left="1220"/>
              <w:rPr>
                <w:rFonts w:eastAsia="Times New Roman" w:cs="Times New Roman"/>
                <w:b/>
                <w:szCs w:val="24"/>
              </w:rPr>
            </w:pPr>
            <w:r w:rsidRPr="007B2B65">
              <w:rPr>
                <w:rFonts w:eastAsia="Times New Roman" w:cs="Times New Roman"/>
                <w:b/>
                <w:szCs w:val="24"/>
              </w:rPr>
              <w:t>Tolerance</w:t>
            </w:r>
          </w:p>
        </w:tc>
        <w:tc>
          <w:tcPr>
            <w:tcW w:w="1238" w:type="pct"/>
            <w:tcBorders>
              <w:bottom w:val="single" w:sz="8" w:space="0" w:color="auto"/>
            </w:tcBorders>
            <w:vAlign w:val="bottom"/>
          </w:tcPr>
          <w:p w14:paraId="0756AEB6" w14:textId="77777777" w:rsidR="00C775A5" w:rsidRPr="007B2B65" w:rsidRDefault="00C775A5" w:rsidP="00C775A5">
            <w:pPr>
              <w:spacing w:before="0" w:line="240" w:lineRule="auto"/>
              <w:ind w:left="480"/>
              <w:rPr>
                <w:rFonts w:eastAsia="Times New Roman" w:cs="Times New Roman"/>
                <w:b/>
                <w:szCs w:val="24"/>
              </w:rPr>
            </w:pPr>
            <w:r w:rsidRPr="007B2B65">
              <w:rPr>
                <w:rFonts w:eastAsia="Times New Roman" w:cs="Times New Roman"/>
                <w:b/>
                <w:szCs w:val="24"/>
              </w:rPr>
              <w:t>VIF</w:t>
            </w:r>
          </w:p>
        </w:tc>
      </w:tr>
      <w:tr w:rsidR="00C775A5" w:rsidRPr="007B2B65" w14:paraId="67FDEC33" w14:textId="77777777" w:rsidTr="00F05A29">
        <w:trPr>
          <w:trHeight w:val="273"/>
        </w:trPr>
        <w:tc>
          <w:tcPr>
            <w:tcW w:w="643" w:type="pct"/>
            <w:vAlign w:val="bottom"/>
          </w:tcPr>
          <w:p w14:paraId="79074433"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1</w:t>
            </w:r>
          </w:p>
        </w:tc>
        <w:tc>
          <w:tcPr>
            <w:tcW w:w="1530" w:type="pct"/>
            <w:vAlign w:val="bottom"/>
          </w:tcPr>
          <w:p w14:paraId="26D05FC6"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CM</w:t>
            </w:r>
          </w:p>
        </w:tc>
        <w:tc>
          <w:tcPr>
            <w:tcW w:w="1589" w:type="pct"/>
            <w:vAlign w:val="bottom"/>
          </w:tcPr>
          <w:p w14:paraId="22F70387"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.699</w:t>
            </w:r>
          </w:p>
        </w:tc>
        <w:tc>
          <w:tcPr>
            <w:tcW w:w="1238" w:type="pct"/>
            <w:vAlign w:val="bottom"/>
          </w:tcPr>
          <w:p w14:paraId="794F084A"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1.431</w:t>
            </w:r>
          </w:p>
        </w:tc>
      </w:tr>
      <w:tr w:rsidR="00C775A5" w:rsidRPr="007B2B65" w14:paraId="63C03F51" w14:textId="77777777" w:rsidTr="00F05A29">
        <w:trPr>
          <w:trHeight w:val="324"/>
        </w:trPr>
        <w:tc>
          <w:tcPr>
            <w:tcW w:w="643" w:type="pct"/>
            <w:vAlign w:val="bottom"/>
          </w:tcPr>
          <w:p w14:paraId="135B6155" w14:textId="77777777" w:rsidR="00C775A5" w:rsidRPr="007B2B65" w:rsidRDefault="00C775A5" w:rsidP="00C775A5">
            <w:pPr>
              <w:spacing w:before="0" w:line="240" w:lineRule="auto"/>
              <w:rPr>
                <w:rFonts w:eastAsia="Times New Roman" w:cs="Times New Roman"/>
                <w:szCs w:val="24"/>
              </w:rPr>
            </w:pPr>
          </w:p>
        </w:tc>
        <w:tc>
          <w:tcPr>
            <w:tcW w:w="1530" w:type="pct"/>
            <w:vAlign w:val="bottom"/>
          </w:tcPr>
          <w:p w14:paraId="33B1B692"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CB</w:t>
            </w:r>
          </w:p>
        </w:tc>
        <w:tc>
          <w:tcPr>
            <w:tcW w:w="1589" w:type="pct"/>
            <w:vAlign w:val="bottom"/>
          </w:tcPr>
          <w:p w14:paraId="43B5DDD3"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.881</w:t>
            </w:r>
          </w:p>
        </w:tc>
        <w:tc>
          <w:tcPr>
            <w:tcW w:w="1238" w:type="pct"/>
            <w:vAlign w:val="bottom"/>
          </w:tcPr>
          <w:p w14:paraId="330BB8E0"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1.135</w:t>
            </w:r>
          </w:p>
        </w:tc>
      </w:tr>
      <w:tr w:rsidR="00C775A5" w:rsidRPr="007B2B65" w14:paraId="5952FBC9" w14:textId="77777777" w:rsidTr="00F05A29">
        <w:trPr>
          <w:trHeight w:val="276"/>
        </w:trPr>
        <w:tc>
          <w:tcPr>
            <w:tcW w:w="643" w:type="pct"/>
            <w:vAlign w:val="bottom"/>
          </w:tcPr>
          <w:p w14:paraId="6149ED60" w14:textId="77777777" w:rsidR="00C775A5" w:rsidRPr="007B2B65" w:rsidRDefault="00C775A5" w:rsidP="00C775A5">
            <w:pPr>
              <w:spacing w:before="0" w:line="240" w:lineRule="auto"/>
              <w:rPr>
                <w:rFonts w:eastAsia="Times New Roman" w:cs="Times New Roman"/>
                <w:szCs w:val="24"/>
              </w:rPr>
            </w:pPr>
          </w:p>
        </w:tc>
        <w:tc>
          <w:tcPr>
            <w:tcW w:w="1530" w:type="pct"/>
            <w:vAlign w:val="bottom"/>
          </w:tcPr>
          <w:p w14:paraId="6C246BBE" w14:textId="77777777" w:rsidR="00C775A5" w:rsidRPr="007B2B65" w:rsidRDefault="00C775A5" w:rsidP="00C775A5">
            <w:pPr>
              <w:spacing w:before="0" w:line="240" w:lineRule="auto"/>
              <w:ind w:left="360"/>
              <w:rPr>
                <w:rFonts w:eastAsia="Times New Roman" w:cs="Times New Roman"/>
                <w:szCs w:val="24"/>
              </w:rPr>
            </w:pPr>
            <w:r w:rsidRPr="007B2B65">
              <w:rPr>
                <w:rFonts w:eastAsia="Times New Roman" w:cs="Times New Roman"/>
                <w:szCs w:val="24"/>
              </w:rPr>
              <w:t>FP</w:t>
            </w:r>
          </w:p>
        </w:tc>
        <w:tc>
          <w:tcPr>
            <w:tcW w:w="1589" w:type="pct"/>
            <w:vAlign w:val="bottom"/>
          </w:tcPr>
          <w:p w14:paraId="4C463921" w14:textId="77777777" w:rsidR="00C775A5" w:rsidRPr="007B2B65" w:rsidRDefault="00C775A5" w:rsidP="00C775A5">
            <w:pPr>
              <w:spacing w:before="0" w:line="240" w:lineRule="auto"/>
              <w:ind w:left="1220"/>
              <w:rPr>
                <w:rFonts w:eastAsia="Times New Roman" w:cs="Times New Roman"/>
                <w:szCs w:val="24"/>
              </w:rPr>
            </w:pPr>
            <w:r w:rsidRPr="007B2B65">
              <w:rPr>
                <w:rFonts w:eastAsia="Times New Roman" w:cs="Times New Roman"/>
                <w:szCs w:val="24"/>
              </w:rPr>
              <w:t>.671</w:t>
            </w:r>
          </w:p>
        </w:tc>
        <w:tc>
          <w:tcPr>
            <w:tcW w:w="1238" w:type="pct"/>
            <w:vAlign w:val="bottom"/>
          </w:tcPr>
          <w:p w14:paraId="3D0A906A" w14:textId="77777777" w:rsidR="00C775A5" w:rsidRPr="007B2B65" w:rsidRDefault="00C775A5" w:rsidP="00C775A5">
            <w:pPr>
              <w:spacing w:before="0" w:line="240" w:lineRule="auto"/>
              <w:ind w:left="480"/>
              <w:rPr>
                <w:rFonts w:eastAsia="Times New Roman" w:cs="Times New Roman"/>
                <w:szCs w:val="24"/>
              </w:rPr>
            </w:pPr>
            <w:r w:rsidRPr="007B2B65">
              <w:rPr>
                <w:rFonts w:eastAsia="Times New Roman" w:cs="Times New Roman"/>
                <w:szCs w:val="24"/>
              </w:rPr>
              <w:t>1.490</w:t>
            </w:r>
          </w:p>
        </w:tc>
      </w:tr>
    </w:tbl>
    <w:p w14:paraId="5F924095" w14:textId="77777777" w:rsidR="00C775A5" w:rsidRPr="007B2B65" w:rsidRDefault="00C775A5" w:rsidP="0056707A">
      <w:pPr>
        <w:spacing w:before="0" w:line="240" w:lineRule="auto"/>
        <w:ind w:left="60"/>
        <w:rPr>
          <w:rFonts w:eastAsia="Times New Roman" w:cs="Times New Roman"/>
          <w:b/>
          <w:szCs w:val="24"/>
        </w:rPr>
      </w:pPr>
      <w:r>
        <w:rPr>
          <w:rFonts w:eastAsia="Times New Roman" w:cs="Times New Roman"/>
          <w:b/>
          <w:szCs w:val="24"/>
        </w:rPr>
        <w:t>a. Outcome Variable: growth</w:t>
      </w:r>
    </w:p>
    <w:p w14:paraId="08C489EB" w14:textId="77777777" w:rsidR="00C775A5" w:rsidRPr="007B2B65" w:rsidRDefault="00C775A5" w:rsidP="0056707A">
      <w:pPr>
        <w:spacing w:before="0" w:line="240" w:lineRule="auto"/>
        <w:rPr>
          <w:rFonts w:eastAsia="Times New Roman" w:cs="Times New Roman"/>
          <w:szCs w:val="24"/>
        </w:rPr>
      </w:pPr>
    </w:p>
    <w:p w14:paraId="76EBC486" w14:textId="77777777" w:rsidR="00C775A5" w:rsidRPr="007B2B65" w:rsidRDefault="00C775A5" w:rsidP="0056707A">
      <w:pPr>
        <w:spacing w:before="0" w:line="240" w:lineRule="auto"/>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2336" behindDoc="1" locked="0" layoutInCell="1" allowOverlap="1" wp14:anchorId="0985FD3B" wp14:editId="74506A8A">
                <wp:simplePos x="0" y="0"/>
                <wp:positionH relativeFrom="column">
                  <wp:posOffset>133350</wp:posOffset>
                </wp:positionH>
                <wp:positionV relativeFrom="paragraph">
                  <wp:posOffset>20955</wp:posOffset>
                </wp:positionV>
                <wp:extent cx="58293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DEAE51" id="Straight Connector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5pt" to="4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" strokeweight="1.44pt"/>
            </w:pict>
          </mc:Fallback>
        </mc:AlternateContent>
      </w:r>
    </w:p>
    <w:p w14:paraId="4DDF45CF" w14:textId="77777777" w:rsidR="00C775A5" w:rsidRPr="008F4A8A" w:rsidRDefault="00C775A5" w:rsidP="0056707A">
      <w:pPr>
        <w:spacing w:before="0" w:line="240" w:lineRule="auto"/>
        <w:rPr>
          <w:rFonts w:eastAsia="Times New Roman" w:cs="Times New Roman"/>
          <w:b/>
          <w:szCs w:val="24"/>
        </w:rPr>
      </w:pPr>
      <w:r w:rsidRPr="008F4A8A">
        <w:rPr>
          <w:rFonts w:eastAsia="Times New Roman" w:cs="Times New Roman"/>
          <w:b/>
          <w:szCs w:val="24"/>
        </w:rPr>
        <w:t>Origin: Empirical Data 2025</w:t>
      </w:r>
    </w:p>
    <w:p w14:paraId="7A7C4D12" w14:textId="77777777" w:rsidR="00C775A5" w:rsidRPr="00C775A5" w:rsidRDefault="00C775A5" w:rsidP="00C775A5">
      <w:pPr>
        <w:spacing w:line="240" w:lineRule="auto"/>
      </w:pPr>
    </w:p>
    <w:p w14:paraId="0DA5B2CA" w14:textId="77777777" w:rsidR="00C775A5" w:rsidRPr="00C775A5" w:rsidRDefault="00C775A5" w:rsidP="00C775A5">
      <w:pPr>
        <w:spacing w:line="240" w:lineRule="auto"/>
      </w:pPr>
      <w:r w:rsidRPr="00C775A5">
        <w:t>Third, the normality of data distribution was evaluated using skewness and kurtosis tests. For a standard Gaussian distribution, acceptable skewness ranges from -3 to +3 and kurtosis from -10 to +10. Results indicated that CM, CB, and FP were normally distributed within these limits, while the growth variable (OG) had a skewness of -3.666 and kurtosis of 9.185, showing slight deviation but generally acceptable for analysis.</w:t>
      </w:r>
    </w:p>
    <w:p w14:paraId="57606E2E" w14:textId="660BE430" w:rsidR="00C775A5" w:rsidRPr="007B2B65" w:rsidRDefault="0056707A" w:rsidP="00C775A5">
      <w:pPr>
        <w:spacing w:line="0" w:lineRule="atLeast"/>
        <w:rPr>
          <w:rFonts w:eastAsia="Times New Roman" w:cs="Times New Roman"/>
          <w:b/>
          <w:szCs w:val="24"/>
        </w:rPr>
      </w:pPr>
      <w:r>
        <w:rPr>
          <w:b/>
          <w:bCs/>
          <w:i/>
          <w:iCs/>
          <w:color w:val="000000" w:themeColor="text1"/>
          <w:sz w:val="28"/>
          <w:szCs w:val="24"/>
        </w:rPr>
        <w:t>Table 4</w:t>
      </w:r>
      <w:r w:rsidR="00196758">
        <w:rPr>
          <w:b/>
          <w:bCs/>
          <w:i/>
          <w:iCs/>
          <w:color w:val="000000" w:themeColor="text1"/>
          <w:sz w:val="28"/>
          <w:szCs w:val="24"/>
        </w:rPr>
        <w:t>:</w:t>
      </w:r>
      <w:r>
        <w:rPr>
          <w:b/>
          <w:bCs/>
          <w:i/>
          <w:iCs/>
          <w:color w:val="000000" w:themeColor="text1"/>
          <w:sz w:val="28"/>
          <w:szCs w:val="24"/>
        </w:rPr>
        <w:t xml:space="preserve"> </w:t>
      </w:r>
      <w:r w:rsidR="00C775A5">
        <w:rPr>
          <w:rFonts w:eastAsia="Times New Roman" w:cs="Times New Roman"/>
          <w:b/>
          <w:szCs w:val="24"/>
        </w:rPr>
        <w:t>Gaussian Normal Distribution Test</w:t>
      </w:r>
    </w:p>
    <w:p w14:paraId="296FD153" w14:textId="77777777" w:rsidR="00C775A5" w:rsidRPr="007B2B65" w:rsidRDefault="00C775A5" w:rsidP="00C775A5">
      <w:pPr>
        <w:spacing w:line="20" w:lineRule="exact"/>
        <w:rPr>
          <w:rFonts w:eastAsia="Times New Roman" w:cs="Times New Roman"/>
          <w:szCs w:val="24"/>
        </w:rPr>
      </w:pPr>
    </w:p>
    <w:p w14:paraId="41BE253C" w14:textId="77777777" w:rsidR="00C775A5" w:rsidRPr="007B2B65" w:rsidRDefault="00C775A5" w:rsidP="00C775A5">
      <w:pPr>
        <w:spacing w:line="11" w:lineRule="exact"/>
        <w:rPr>
          <w:rFonts w:eastAsia="Times New Roman" w:cs="Times New Roman"/>
          <w:szCs w:val="24"/>
        </w:rPr>
      </w:pPr>
      <w:r w:rsidRPr="007B2B65">
        <w:rPr>
          <w:rFonts w:eastAsia="Times New Roman" w:cs="Times New Roman"/>
          <w:b/>
          <w:noProof/>
          <w:szCs w:val="24"/>
        </w:rPr>
        <mc:AlternateContent>
          <mc:Choice Requires="wps">
            <w:drawing>
              <wp:anchor distT="0" distB="0" distL="114300" distR="114300" simplePos="0" relativeHeight="251664384" behindDoc="1" locked="0" layoutInCell="1" allowOverlap="1" wp14:anchorId="0182D6E5" wp14:editId="137AC717">
                <wp:simplePos x="0" y="0"/>
                <wp:positionH relativeFrom="column">
                  <wp:posOffset>66675</wp:posOffset>
                </wp:positionH>
                <wp:positionV relativeFrom="paragraph">
                  <wp:posOffset>-3810</wp:posOffset>
                </wp:positionV>
                <wp:extent cx="58216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715C6D"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pt" to="46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" strokeweight="1.44pt"/>
            </w:pict>
          </mc:Fallback>
        </mc:AlternateContent>
      </w:r>
    </w:p>
    <w:tbl>
      <w:tblPr>
        <w:tblpPr w:leftFromText="180" w:rightFromText="180" w:vertAnchor="text" w:tblpY="1"/>
        <w:tblOverlap w:val="never"/>
        <w:tblW w:w="9521" w:type="dxa"/>
        <w:tblLayout w:type="fixed"/>
        <w:tblCellMar>
          <w:left w:w="0" w:type="dxa"/>
          <w:right w:w="0" w:type="dxa"/>
        </w:tblCellMar>
        <w:tblLook w:val="0000" w:firstRow="0" w:lastRow="0" w:firstColumn="0" w:lastColumn="0" w:noHBand="0" w:noVBand="0"/>
      </w:tblPr>
      <w:tblGrid>
        <w:gridCol w:w="1465"/>
        <w:gridCol w:w="1180"/>
        <w:gridCol w:w="1201"/>
        <w:gridCol w:w="1180"/>
        <w:gridCol w:w="1222"/>
        <w:gridCol w:w="1160"/>
        <w:gridCol w:w="2113"/>
      </w:tblGrid>
      <w:tr w:rsidR="00C775A5" w:rsidRPr="007B2B65" w14:paraId="20FFFB78" w14:textId="77777777" w:rsidTr="00F05A29">
        <w:trPr>
          <w:trHeight w:val="276"/>
        </w:trPr>
        <w:tc>
          <w:tcPr>
            <w:tcW w:w="1465" w:type="dxa"/>
            <w:vAlign w:val="bottom"/>
          </w:tcPr>
          <w:p w14:paraId="36A73E99" w14:textId="77777777" w:rsidR="00C775A5" w:rsidRPr="007B2B65" w:rsidRDefault="00C775A5" w:rsidP="00C775A5">
            <w:pPr>
              <w:spacing w:before="0" w:line="240" w:lineRule="auto"/>
              <w:rPr>
                <w:rFonts w:eastAsia="Times New Roman" w:cs="Times New Roman"/>
                <w:szCs w:val="24"/>
              </w:rPr>
            </w:pPr>
          </w:p>
        </w:tc>
        <w:tc>
          <w:tcPr>
            <w:tcW w:w="1180" w:type="dxa"/>
            <w:vAlign w:val="bottom"/>
          </w:tcPr>
          <w:p w14:paraId="49193837" w14:textId="77777777" w:rsidR="00C775A5" w:rsidRPr="007B2B65" w:rsidRDefault="00C775A5" w:rsidP="00C775A5">
            <w:pPr>
              <w:spacing w:before="0" w:line="240" w:lineRule="auto"/>
              <w:ind w:left="160"/>
              <w:rPr>
                <w:rFonts w:eastAsia="Times New Roman" w:cs="Times New Roman"/>
                <w:szCs w:val="24"/>
              </w:rPr>
            </w:pPr>
            <w:r>
              <w:rPr>
                <w:rFonts w:eastAsia="Times New Roman" w:cs="Times New Roman"/>
                <w:szCs w:val="24"/>
              </w:rPr>
              <w:t>Sample (n).</w:t>
            </w:r>
          </w:p>
        </w:tc>
        <w:tc>
          <w:tcPr>
            <w:tcW w:w="1201" w:type="dxa"/>
            <w:vAlign w:val="bottom"/>
          </w:tcPr>
          <w:p w14:paraId="678E7E81" w14:textId="77777777" w:rsidR="00C775A5" w:rsidRPr="007B2B65" w:rsidRDefault="00C775A5" w:rsidP="00C775A5">
            <w:pPr>
              <w:spacing w:before="0" w:line="240" w:lineRule="auto"/>
              <w:ind w:left="220"/>
              <w:rPr>
                <w:rFonts w:eastAsia="Times New Roman" w:cs="Times New Roman"/>
                <w:szCs w:val="24"/>
              </w:rPr>
            </w:pPr>
            <w:r>
              <w:rPr>
                <w:rFonts w:eastAsia="Times New Roman" w:cs="Times New Roman"/>
                <w:szCs w:val="24"/>
              </w:rPr>
              <w:t>Average.</w:t>
            </w:r>
          </w:p>
        </w:tc>
        <w:tc>
          <w:tcPr>
            <w:tcW w:w="2402" w:type="dxa"/>
            <w:gridSpan w:val="2"/>
            <w:vAlign w:val="bottom"/>
          </w:tcPr>
          <w:p w14:paraId="6098039D" w14:textId="77777777" w:rsidR="00C775A5" w:rsidRPr="007B2B65" w:rsidRDefault="00C775A5" w:rsidP="00C775A5">
            <w:pPr>
              <w:spacing w:before="0" w:line="240" w:lineRule="auto"/>
              <w:ind w:left="160"/>
              <w:rPr>
                <w:rFonts w:eastAsia="Times New Roman" w:cs="Times New Roman"/>
                <w:szCs w:val="24"/>
              </w:rPr>
            </w:pPr>
            <w:r>
              <w:rPr>
                <w:rFonts w:eastAsia="Times New Roman" w:cs="Times New Roman"/>
                <w:szCs w:val="24"/>
              </w:rPr>
              <w:t>Skew.</w:t>
            </w:r>
            <w:r w:rsidRPr="007B2B65">
              <w:rPr>
                <w:rFonts w:eastAsia="Times New Roman" w:cs="Times New Roman"/>
                <w:szCs w:val="24"/>
              </w:rPr>
              <w:t xml:space="preserve">   Std. Error</w:t>
            </w:r>
            <w:r>
              <w:rPr>
                <w:rFonts w:eastAsia="Times New Roman" w:cs="Times New Roman"/>
                <w:szCs w:val="24"/>
              </w:rPr>
              <w:t>.</w:t>
            </w:r>
          </w:p>
        </w:tc>
        <w:tc>
          <w:tcPr>
            <w:tcW w:w="1160" w:type="dxa"/>
            <w:vAlign w:val="bottom"/>
          </w:tcPr>
          <w:p w14:paraId="42CF7554" w14:textId="77777777" w:rsidR="00C775A5" w:rsidRPr="007B2B65" w:rsidRDefault="00C775A5" w:rsidP="00C775A5">
            <w:pPr>
              <w:spacing w:before="0" w:line="240" w:lineRule="auto"/>
              <w:ind w:left="240"/>
              <w:rPr>
                <w:rFonts w:eastAsia="Times New Roman" w:cs="Times New Roman"/>
                <w:szCs w:val="24"/>
              </w:rPr>
            </w:pPr>
            <w:proofErr w:type="spellStart"/>
            <w:r>
              <w:rPr>
                <w:rFonts w:eastAsia="Times New Roman" w:cs="Times New Roman"/>
                <w:szCs w:val="24"/>
              </w:rPr>
              <w:t>Peakness</w:t>
            </w:r>
            <w:proofErr w:type="spellEnd"/>
            <w:r>
              <w:rPr>
                <w:rFonts w:eastAsia="Times New Roman" w:cs="Times New Roman"/>
                <w:szCs w:val="24"/>
              </w:rPr>
              <w:t xml:space="preserve"> degree.</w:t>
            </w:r>
          </w:p>
        </w:tc>
        <w:tc>
          <w:tcPr>
            <w:tcW w:w="2113" w:type="dxa"/>
            <w:vAlign w:val="bottom"/>
          </w:tcPr>
          <w:p w14:paraId="2BD4E272" w14:textId="77777777" w:rsidR="00C775A5" w:rsidRPr="007B2B65" w:rsidRDefault="00C775A5" w:rsidP="00C775A5">
            <w:pPr>
              <w:spacing w:before="0" w:line="240" w:lineRule="auto"/>
              <w:ind w:right="20"/>
              <w:jc w:val="center"/>
              <w:rPr>
                <w:rFonts w:eastAsia="Times New Roman" w:cs="Times New Roman"/>
                <w:w w:val="99"/>
                <w:szCs w:val="24"/>
              </w:rPr>
            </w:pPr>
            <w:r w:rsidRPr="007B2B65">
              <w:rPr>
                <w:rFonts w:eastAsia="Times New Roman" w:cs="Times New Roman"/>
                <w:w w:val="99"/>
                <w:szCs w:val="24"/>
              </w:rPr>
              <w:t>Std. Error</w:t>
            </w:r>
          </w:p>
        </w:tc>
      </w:tr>
      <w:tr w:rsidR="00C775A5" w:rsidRPr="007B2B65" w14:paraId="4AB34381" w14:textId="77777777" w:rsidTr="00C775A5">
        <w:trPr>
          <w:trHeight w:val="393"/>
        </w:trPr>
        <w:tc>
          <w:tcPr>
            <w:tcW w:w="1465" w:type="dxa"/>
            <w:tcBorders>
              <w:bottom w:val="single" w:sz="8" w:space="0" w:color="auto"/>
            </w:tcBorders>
            <w:vAlign w:val="bottom"/>
          </w:tcPr>
          <w:p w14:paraId="175EEC15" w14:textId="77777777" w:rsidR="00C775A5" w:rsidRPr="007B2B65" w:rsidRDefault="00C775A5" w:rsidP="00C775A5">
            <w:pPr>
              <w:spacing w:before="0" w:line="240" w:lineRule="auto"/>
              <w:rPr>
                <w:rFonts w:eastAsia="Times New Roman" w:cs="Times New Roman"/>
                <w:szCs w:val="24"/>
              </w:rPr>
            </w:pPr>
          </w:p>
        </w:tc>
        <w:tc>
          <w:tcPr>
            <w:tcW w:w="1180" w:type="dxa"/>
            <w:tcBorders>
              <w:bottom w:val="single" w:sz="8" w:space="0" w:color="auto"/>
            </w:tcBorders>
            <w:vAlign w:val="bottom"/>
          </w:tcPr>
          <w:p w14:paraId="2F93B207" w14:textId="77777777" w:rsidR="00C775A5" w:rsidRPr="007B2B65" w:rsidRDefault="00C775A5" w:rsidP="00C775A5">
            <w:pPr>
              <w:spacing w:before="0" w:line="240" w:lineRule="auto"/>
              <w:rPr>
                <w:rFonts w:eastAsia="Times New Roman" w:cs="Times New Roman"/>
                <w:szCs w:val="24"/>
              </w:rPr>
            </w:pPr>
          </w:p>
        </w:tc>
        <w:tc>
          <w:tcPr>
            <w:tcW w:w="1201" w:type="dxa"/>
            <w:tcBorders>
              <w:bottom w:val="single" w:sz="8" w:space="0" w:color="auto"/>
            </w:tcBorders>
            <w:vAlign w:val="bottom"/>
          </w:tcPr>
          <w:p w14:paraId="50218C8F" w14:textId="77777777" w:rsidR="00C775A5" w:rsidRPr="007B2B65" w:rsidRDefault="00C775A5" w:rsidP="00C775A5">
            <w:pPr>
              <w:spacing w:before="0" w:line="240" w:lineRule="auto"/>
              <w:rPr>
                <w:rFonts w:eastAsia="Times New Roman" w:cs="Times New Roman"/>
                <w:szCs w:val="24"/>
              </w:rPr>
            </w:pPr>
          </w:p>
        </w:tc>
        <w:tc>
          <w:tcPr>
            <w:tcW w:w="1180" w:type="dxa"/>
            <w:tcBorders>
              <w:bottom w:val="single" w:sz="8" w:space="0" w:color="auto"/>
            </w:tcBorders>
            <w:vAlign w:val="bottom"/>
          </w:tcPr>
          <w:p w14:paraId="321A37DF" w14:textId="77777777" w:rsidR="00C775A5" w:rsidRPr="007B2B65" w:rsidRDefault="00C775A5" w:rsidP="00C775A5">
            <w:pPr>
              <w:spacing w:before="0" w:line="240" w:lineRule="auto"/>
              <w:ind w:left="160"/>
              <w:rPr>
                <w:rFonts w:eastAsia="Times New Roman" w:cs="Times New Roman"/>
                <w:szCs w:val="24"/>
              </w:rPr>
            </w:pPr>
          </w:p>
        </w:tc>
        <w:tc>
          <w:tcPr>
            <w:tcW w:w="1222" w:type="dxa"/>
            <w:tcBorders>
              <w:bottom w:val="single" w:sz="8" w:space="0" w:color="auto"/>
            </w:tcBorders>
            <w:vAlign w:val="bottom"/>
          </w:tcPr>
          <w:p w14:paraId="32DE2B65" w14:textId="77777777" w:rsidR="00C775A5" w:rsidRPr="007B2B65" w:rsidRDefault="00C775A5" w:rsidP="00C775A5">
            <w:pPr>
              <w:spacing w:before="0" w:line="240" w:lineRule="auto"/>
              <w:rPr>
                <w:rFonts w:eastAsia="Times New Roman" w:cs="Times New Roman"/>
                <w:szCs w:val="24"/>
              </w:rPr>
            </w:pPr>
          </w:p>
        </w:tc>
        <w:tc>
          <w:tcPr>
            <w:tcW w:w="1160" w:type="dxa"/>
            <w:tcBorders>
              <w:bottom w:val="single" w:sz="8" w:space="0" w:color="auto"/>
            </w:tcBorders>
            <w:vAlign w:val="bottom"/>
          </w:tcPr>
          <w:p w14:paraId="1033A32D" w14:textId="77777777" w:rsidR="00C775A5" w:rsidRPr="007B2B65" w:rsidRDefault="00C775A5" w:rsidP="00C775A5">
            <w:pPr>
              <w:spacing w:before="0" w:line="240" w:lineRule="auto"/>
              <w:ind w:left="240"/>
              <w:rPr>
                <w:rFonts w:eastAsia="Times New Roman" w:cs="Times New Roman"/>
                <w:szCs w:val="24"/>
              </w:rPr>
            </w:pPr>
          </w:p>
        </w:tc>
        <w:tc>
          <w:tcPr>
            <w:tcW w:w="2113" w:type="dxa"/>
            <w:tcBorders>
              <w:bottom w:val="single" w:sz="8" w:space="0" w:color="auto"/>
            </w:tcBorders>
            <w:vAlign w:val="bottom"/>
          </w:tcPr>
          <w:p w14:paraId="2807B4E3" w14:textId="77777777" w:rsidR="00C775A5" w:rsidRPr="007B2B65" w:rsidRDefault="00C775A5" w:rsidP="00C775A5">
            <w:pPr>
              <w:spacing w:before="0" w:line="240" w:lineRule="auto"/>
              <w:rPr>
                <w:rFonts w:eastAsia="Times New Roman" w:cs="Times New Roman"/>
                <w:szCs w:val="24"/>
              </w:rPr>
            </w:pPr>
          </w:p>
        </w:tc>
      </w:tr>
      <w:tr w:rsidR="00C775A5" w:rsidRPr="007B2B65" w14:paraId="2DA5A43F" w14:textId="77777777" w:rsidTr="00C775A5">
        <w:trPr>
          <w:trHeight w:val="273"/>
        </w:trPr>
        <w:tc>
          <w:tcPr>
            <w:tcW w:w="1465" w:type="dxa"/>
            <w:vAlign w:val="bottom"/>
          </w:tcPr>
          <w:p w14:paraId="5A3179F0"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CM</w:t>
            </w:r>
          </w:p>
        </w:tc>
        <w:tc>
          <w:tcPr>
            <w:tcW w:w="1180" w:type="dxa"/>
            <w:vAlign w:val="bottom"/>
          </w:tcPr>
          <w:p w14:paraId="371FD05E"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5A897A5E"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4.3176</w:t>
            </w:r>
          </w:p>
        </w:tc>
        <w:tc>
          <w:tcPr>
            <w:tcW w:w="1180" w:type="dxa"/>
            <w:vAlign w:val="bottom"/>
          </w:tcPr>
          <w:p w14:paraId="67284848"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-1.468</w:t>
            </w:r>
          </w:p>
        </w:tc>
        <w:tc>
          <w:tcPr>
            <w:tcW w:w="1222" w:type="dxa"/>
            <w:vAlign w:val="bottom"/>
          </w:tcPr>
          <w:p w14:paraId="0F69CDB9"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6905E455"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1.653</w:t>
            </w:r>
          </w:p>
        </w:tc>
        <w:tc>
          <w:tcPr>
            <w:tcW w:w="2113" w:type="dxa"/>
            <w:vAlign w:val="bottom"/>
          </w:tcPr>
          <w:p w14:paraId="22157E93"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405F5A81" w14:textId="77777777" w:rsidTr="00C775A5">
        <w:trPr>
          <w:trHeight w:val="396"/>
        </w:trPr>
        <w:tc>
          <w:tcPr>
            <w:tcW w:w="1465" w:type="dxa"/>
            <w:vAlign w:val="bottom"/>
          </w:tcPr>
          <w:p w14:paraId="469ACC5E"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CB</w:t>
            </w:r>
          </w:p>
        </w:tc>
        <w:tc>
          <w:tcPr>
            <w:tcW w:w="1180" w:type="dxa"/>
            <w:vAlign w:val="bottom"/>
          </w:tcPr>
          <w:p w14:paraId="3B9F16ED"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613F67B3"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4.4824</w:t>
            </w:r>
          </w:p>
        </w:tc>
        <w:tc>
          <w:tcPr>
            <w:tcW w:w="1180" w:type="dxa"/>
            <w:vAlign w:val="bottom"/>
          </w:tcPr>
          <w:p w14:paraId="587A238E"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-1.133</w:t>
            </w:r>
          </w:p>
        </w:tc>
        <w:tc>
          <w:tcPr>
            <w:tcW w:w="1222" w:type="dxa"/>
            <w:vAlign w:val="bottom"/>
          </w:tcPr>
          <w:p w14:paraId="60B2DD25"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48DAB71F"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1.183</w:t>
            </w:r>
          </w:p>
        </w:tc>
        <w:tc>
          <w:tcPr>
            <w:tcW w:w="2113" w:type="dxa"/>
            <w:vAlign w:val="bottom"/>
          </w:tcPr>
          <w:p w14:paraId="09B00292"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562E2517" w14:textId="77777777" w:rsidTr="00C775A5">
        <w:trPr>
          <w:trHeight w:val="396"/>
        </w:trPr>
        <w:tc>
          <w:tcPr>
            <w:tcW w:w="1465" w:type="dxa"/>
            <w:vAlign w:val="bottom"/>
          </w:tcPr>
          <w:p w14:paraId="251FDAEF"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FP</w:t>
            </w:r>
          </w:p>
        </w:tc>
        <w:tc>
          <w:tcPr>
            <w:tcW w:w="1180" w:type="dxa"/>
            <w:vAlign w:val="bottom"/>
          </w:tcPr>
          <w:p w14:paraId="521ED505"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03DF04A0"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4.4216</w:t>
            </w:r>
          </w:p>
        </w:tc>
        <w:tc>
          <w:tcPr>
            <w:tcW w:w="1180" w:type="dxa"/>
            <w:vAlign w:val="bottom"/>
          </w:tcPr>
          <w:p w14:paraId="1DC11F81"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-1.341</w:t>
            </w:r>
          </w:p>
        </w:tc>
        <w:tc>
          <w:tcPr>
            <w:tcW w:w="1222" w:type="dxa"/>
            <w:vAlign w:val="bottom"/>
          </w:tcPr>
          <w:p w14:paraId="14E2663E"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4C790BD9"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.738</w:t>
            </w:r>
          </w:p>
        </w:tc>
        <w:tc>
          <w:tcPr>
            <w:tcW w:w="2113" w:type="dxa"/>
            <w:vAlign w:val="bottom"/>
          </w:tcPr>
          <w:p w14:paraId="5AC86DEE"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724684D2" w14:textId="77777777" w:rsidTr="00C775A5">
        <w:trPr>
          <w:trHeight w:val="382"/>
        </w:trPr>
        <w:tc>
          <w:tcPr>
            <w:tcW w:w="1465" w:type="dxa"/>
            <w:vAlign w:val="bottom"/>
          </w:tcPr>
          <w:p w14:paraId="4351D732"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OG</w:t>
            </w:r>
          </w:p>
        </w:tc>
        <w:tc>
          <w:tcPr>
            <w:tcW w:w="1180" w:type="dxa"/>
            <w:vAlign w:val="bottom"/>
          </w:tcPr>
          <w:p w14:paraId="35B96BF6"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256F8B32" w14:textId="77777777" w:rsidR="00C775A5" w:rsidRPr="007B2B65" w:rsidRDefault="00C775A5" w:rsidP="00C775A5">
            <w:pPr>
              <w:spacing w:before="0" w:line="240" w:lineRule="auto"/>
              <w:ind w:left="220"/>
              <w:rPr>
                <w:rFonts w:eastAsia="Times New Roman" w:cs="Times New Roman"/>
                <w:szCs w:val="24"/>
              </w:rPr>
            </w:pPr>
            <w:r w:rsidRPr="007B2B65">
              <w:rPr>
                <w:rFonts w:eastAsia="Times New Roman" w:cs="Times New Roman"/>
                <w:szCs w:val="24"/>
              </w:rPr>
              <w:t>.8979</w:t>
            </w:r>
          </w:p>
        </w:tc>
        <w:tc>
          <w:tcPr>
            <w:tcW w:w="1180" w:type="dxa"/>
            <w:vAlign w:val="bottom"/>
          </w:tcPr>
          <w:p w14:paraId="433BB3F0"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-3.666</w:t>
            </w:r>
          </w:p>
        </w:tc>
        <w:tc>
          <w:tcPr>
            <w:tcW w:w="1222" w:type="dxa"/>
            <w:vAlign w:val="bottom"/>
          </w:tcPr>
          <w:p w14:paraId="6472CF8F" w14:textId="77777777" w:rsidR="00C775A5" w:rsidRPr="007B2B65" w:rsidRDefault="00C775A5" w:rsidP="00C775A5">
            <w:pPr>
              <w:spacing w:before="0" w:line="240" w:lineRule="auto"/>
              <w:ind w:right="440"/>
              <w:jc w:val="right"/>
              <w:rPr>
                <w:rFonts w:eastAsia="Times New Roman" w:cs="Times New Roman"/>
                <w:szCs w:val="24"/>
              </w:rPr>
            </w:pPr>
            <w:r w:rsidRPr="007B2B65">
              <w:rPr>
                <w:rFonts w:eastAsia="Times New Roman" w:cs="Times New Roman"/>
                <w:szCs w:val="24"/>
              </w:rPr>
              <w:t>.550</w:t>
            </w:r>
          </w:p>
        </w:tc>
        <w:tc>
          <w:tcPr>
            <w:tcW w:w="1160" w:type="dxa"/>
            <w:vAlign w:val="bottom"/>
          </w:tcPr>
          <w:p w14:paraId="239184D5" w14:textId="77777777" w:rsidR="00C775A5" w:rsidRPr="007B2B65" w:rsidRDefault="00C775A5" w:rsidP="00C775A5">
            <w:pPr>
              <w:spacing w:before="0" w:line="240" w:lineRule="auto"/>
              <w:ind w:left="240"/>
              <w:rPr>
                <w:rFonts w:eastAsia="Times New Roman" w:cs="Times New Roman"/>
                <w:szCs w:val="24"/>
              </w:rPr>
            </w:pPr>
            <w:r w:rsidRPr="007B2B65">
              <w:rPr>
                <w:rFonts w:eastAsia="Times New Roman" w:cs="Times New Roman"/>
                <w:szCs w:val="24"/>
              </w:rPr>
              <w:t>9.185</w:t>
            </w:r>
          </w:p>
        </w:tc>
        <w:tc>
          <w:tcPr>
            <w:tcW w:w="2113" w:type="dxa"/>
            <w:vAlign w:val="bottom"/>
          </w:tcPr>
          <w:p w14:paraId="20A197BA" w14:textId="77777777" w:rsidR="00C775A5" w:rsidRPr="007B2B65" w:rsidRDefault="00C775A5" w:rsidP="00C775A5">
            <w:pPr>
              <w:spacing w:before="0" w:line="240" w:lineRule="auto"/>
              <w:jc w:val="center"/>
              <w:rPr>
                <w:rFonts w:eastAsia="Times New Roman" w:cs="Times New Roman"/>
                <w:w w:val="99"/>
                <w:szCs w:val="24"/>
              </w:rPr>
            </w:pPr>
            <w:r w:rsidRPr="007B2B65">
              <w:rPr>
                <w:rFonts w:eastAsia="Times New Roman" w:cs="Times New Roman"/>
                <w:w w:val="99"/>
                <w:szCs w:val="24"/>
              </w:rPr>
              <w:t>1.063</w:t>
            </w:r>
          </w:p>
        </w:tc>
      </w:tr>
      <w:tr w:rsidR="00C775A5" w:rsidRPr="007B2B65" w14:paraId="53D67CD2" w14:textId="77777777" w:rsidTr="00C775A5">
        <w:trPr>
          <w:trHeight w:val="396"/>
        </w:trPr>
        <w:tc>
          <w:tcPr>
            <w:tcW w:w="1465" w:type="dxa"/>
            <w:vAlign w:val="bottom"/>
          </w:tcPr>
          <w:p w14:paraId="16626CB8" w14:textId="77777777" w:rsidR="00C775A5" w:rsidRPr="007B2B65" w:rsidRDefault="00C775A5" w:rsidP="00C775A5">
            <w:pPr>
              <w:spacing w:before="0" w:line="240" w:lineRule="auto"/>
              <w:ind w:left="160"/>
              <w:rPr>
                <w:rFonts w:eastAsia="Times New Roman" w:cs="Times New Roman"/>
                <w:b/>
                <w:szCs w:val="24"/>
              </w:rPr>
            </w:pPr>
            <w:r w:rsidRPr="007B2B65">
              <w:rPr>
                <w:rFonts w:eastAsia="Times New Roman" w:cs="Times New Roman"/>
                <w:b/>
                <w:szCs w:val="24"/>
              </w:rPr>
              <w:t>N</w:t>
            </w:r>
          </w:p>
        </w:tc>
        <w:tc>
          <w:tcPr>
            <w:tcW w:w="1180" w:type="dxa"/>
            <w:vAlign w:val="bottom"/>
          </w:tcPr>
          <w:p w14:paraId="58F18F35" w14:textId="77777777" w:rsidR="00C775A5" w:rsidRPr="007B2B65" w:rsidRDefault="00C775A5" w:rsidP="00C775A5">
            <w:pPr>
              <w:spacing w:before="0" w:line="240" w:lineRule="auto"/>
              <w:ind w:left="160"/>
              <w:rPr>
                <w:rFonts w:eastAsia="Times New Roman" w:cs="Times New Roman"/>
                <w:szCs w:val="24"/>
              </w:rPr>
            </w:pPr>
            <w:r w:rsidRPr="007B2B65">
              <w:rPr>
                <w:rFonts w:eastAsia="Times New Roman" w:cs="Times New Roman"/>
                <w:szCs w:val="24"/>
              </w:rPr>
              <w:t>42</w:t>
            </w:r>
          </w:p>
        </w:tc>
        <w:tc>
          <w:tcPr>
            <w:tcW w:w="1201" w:type="dxa"/>
            <w:vAlign w:val="bottom"/>
          </w:tcPr>
          <w:p w14:paraId="460FBF38" w14:textId="77777777" w:rsidR="00C775A5" w:rsidRPr="007B2B65" w:rsidRDefault="00C775A5" w:rsidP="00C775A5">
            <w:pPr>
              <w:spacing w:before="0" w:line="240" w:lineRule="auto"/>
              <w:rPr>
                <w:rFonts w:eastAsia="Times New Roman" w:cs="Times New Roman"/>
                <w:szCs w:val="24"/>
              </w:rPr>
            </w:pPr>
          </w:p>
        </w:tc>
        <w:tc>
          <w:tcPr>
            <w:tcW w:w="1180" w:type="dxa"/>
            <w:vAlign w:val="bottom"/>
          </w:tcPr>
          <w:p w14:paraId="65278E73" w14:textId="77777777" w:rsidR="00C775A5" w:rsidRPr="007B2B65" w:rsidRDefault="00C775A5" w:rsidP="00C775A5">
            <w:pPr>
              <w:spacing w:before="0" w:line="240" w:lineRule="auto"/>
              <w:rPr>
                <w:rFonts w:eastAsia="Times New Roman" w:cs="Times New Roman"/>
                <w:szCs w:val="24"/>
              </w:rPr>
            </w:pPr>
          </w:p>
        </w:tc>
        <w:tc>
          <w:tcPr>
            <w:tcW w:w="1222" w:type="dxa"/>
            <w:vAlign w:val="bottom"/>
          </w:tcPr>
          <w:p w14:paraId="3990BA14" w14:textId="77777777" w:rsidR="00C775A5" w:rsidRPr="007B2B65" w:rsidRDefault="00C775A5" w:rsidP="00C775A5">
            <w:pPr>
              <w:spacing w:before="0" w:line="240" w:lineRule="auto"/>
              <w:rPr>
                <w:rFonts w:eastAsia="Times New Roman" w:cs="Times New Roman"/>
                <w:szCs w:val="24"/>
              </w:rPr>
            </w:pPr>
          </w:p>
        </w:tc>
        <w:tc>
          <w:tcPr>
            <w:tcW w:w="1160" w:type="dxa"/>
            <w:vAlign w:val="bottom"/>
          </w:tcPr>
          <w:p w14:paraId="003F651D" w14:textId="77777777" w:rsidR="00C775A5" w:rsidRPr="007B2B65" w:rsidRDefault="00C775A5" w:rsidP="00C775A5">
            <w:pPr>
              <w:spacing w:before="0" w:line="240" w:lineRule="auto"/>
              <w:rPr>
                <w:rFonts w:eastAsia="Times New Roman" w:cs="Times New Roman"/>
                <w:szCs w:val="24"/>
              </w:rPr>
            </w:pPr>
          </w:p>
        </w:tc>
        <w:tc>
          <w:tcPr>
            <w:tcW w:w="2113" w:type="dxa"/>
            <w:vAlign w:val="bottom"/>
          </w:tcPr>
          <w:p w14:paraId="1B16C6D4" w14:textId="77777777" w:rsidR="00C775A5" w:rsidRPr="007B2B65" w:rsidRDefault="00C775A5" w:rsidP="00C775A5">
            <w:pPr>
              <w:spacing w:before="0" w:line="240" w:lineRule="auto"/>
              <w:rPr>
                <w:rFonts w:eastAsia="Times New Roman" w:cs="Times New Roman"/>
                <w:szCs w:val="24"/>
              </w:rPr>
            </w:pPr>
          </w:p>
        </w:tc>
      </w:tr>
    </w:tbl>
    <w:p w14:paraId="1D528346" w14:textId="77777777" w:rsidR="00C775A5" w:rsidRPr="007B2B65" w:rsidRDefault="00C775A5" w:rsidP="00C775A5">
      <w:pPr>
        <w:spacing w:line="0" w:lineRule="atLeast"/>
        <w:rPr>
          <w:rFonts w:eastAsia="Times New Roman" w:cs="Times New Roman"/>
          <w:b/>
          <w:i/>
          <w:szCs w:val="24"/>
        </w:rPr>
      </w:pPr>
      <w:r w:rsidRPr="007B2B65">
        <w:rPr>
          <w:rFonts w:eastAsia="Times New Roman" w:cs="Times New Roman"/>
          <w:b/>
          <w:i/>
          <w:szCs w:val="24"/>
        </w:rPr>
        <w:br w:type="textWrapping" w:clear="all"/>
        <w:t>Source: Field Data 2025</w:t>
      </w:r>
    </w:p>
    <w:p w14:paraId="0D053FA2" w14:textId="4ADCBDA3" w:rsidR="00C775A5" w:rsidRDefault="00C775A5" w:rsidP="00C775A5">
      <w:pPr>
        <w:spacing w:line="240" w:lineRule="auto"/>
      </w:pPr>
      <w:r w:rsidRPr="00C775A5">
        <w:t>Overall, the diagnostic tests validated the suitability of the data for further statistical mode</w:t>
      </w:r>
      <w:r w:rsidR="00196758">
        <w:t>l</w:t>
      </w:r>
      <w:r w:rsidRPr="00C775A5">
        <w:t>ling and regression analysis.</w:t>
      </w:r>
    </w:p>
    <w:p w14:paraId="65B908DF" w14:textId="77777777" w:rsidR="00C775A5" w:rsidRDefault="00C775A5" w:rsidP="00C775A5">
      <w:pPr>
        <w:spacing w:line="240" w:lineRule="auto"/>
      </w:pPr>
    </w:p>
    <w:p w14:paraId="3E4EA105" w14:textId="77777777" w:rsidR="00C775A5" w:rsidRPr="0056707A" w:rsidRDefault="00C775A5" w:rsidP="00C775A5">
      <w:pPr>
        <w:rPr>
          <w:rFonts w:eastAsia="Times New Roman" w:cs="Times New Roman"/>
          <w:b/>
          <w:i/>
          <w:szCs w:val="24"/>
        </w:rPr>
      </w:pPr>
      <w:r w:rsidRPr="0056707A">
        <w:rPr>
          <w:rFonts w:eastAsia="Times New Roman" w:cs="Times New Roman"/>
          <w:b/>
          <w:i/>
          <w:szCs w:val="24"/>
        </w:rPr>
        <w:t>Analysis of F Test</w:t>
      </w:r>
    </w:p>
    <w:p w14:paraId="698412AF" w14:textId="3F7EC1FC" w:rsidR="00C775A5" w:rsidRPr="00360509" w:rsidRDefault="00C775A5" w:rsidP="00C775A5">
      <w:pPr>
        <w:rPr>
          <w:rFonts w:eastAsia="Times New Roman" w:cs="Times New Roman"/>
          <w:szCs w:val="24"/>
        </w:rPr>
      </w:pPr>
      <w:r w:rsidRPr="007B2B65">
        <w:rPr>
          <w:rFonts w:eastAsia="Times New Roman" w:cs="Times New Roman"/>
          <w:szCs w:val="24"/>
        </w:rPr>
        <w:t>The</w:t>
      </w:r>
      <w:r>
        <w:rPr>
          <w:rFonts w:eastAsia="Times New Roman" w:cs="Times New Roman"/>
          <w:szCs w:val="24"/>
        </w:rPr>
        <w:t xml:space="preserve"> comparison of the means in order to understand their inferential variations. Refer to </w:t>
      </w:r>
      <w:r w:rsidRPr="007B2B65">
        <w:rPr>
          <w:rFonts w:eastAsia="Times New Roman" w:cs="Times New Roman"/>
          <w:szCs w:val="24"/>
        </w:rPr>
        <w:t>Table</w:t>
      </w:r>
      <w:r>
        <w:rPr>
          <w:rFonts w:eastAsia="Times New Roman" w:cs="Times New Roman"/>
          <w:szCs w:val="24"/>
        </w:rPr>
        <w:t xml:space="preserve"> 4.13</w:t>
      </w:r>
      <w:r w:rsidRPr="007B2B65">
        <w:rPr>
          <w:rFonts w:eastAsia="Times New Roman" w:cs="Times New Roman"/>
          <w:szCs w:val="24"/>
        </w:rPr>
        <w:t>.</w:t>
      </w:r>
    </w:p>
    <w:p w14:paraId="0ACDA390" w14:textId="77777777" w:rsidR="00C775A5" w:rsidRDefault="00C775A5" w:rsidP="00C775A5">
      <w:pPr>
        <w:spacing w:line="0" w:lineRule="atLeast"/>
        <w:rPr>
          <w:rFonts w:eastAsia="Times New Roman" w:cs="Times New Roman"/>
          <w:b/>
          <w:szCs w:val="24"/>
        </w:rPr>
      </w:pPr>
    </w:p>
    <w:p w14:paraId="2D53C0DA" w14:textId="77777777" w:rsidR="0056707A" w:rsidRDefault="0056707A">
      <w:pPr>
        <w:spacing w:before="0" w:after="160" w:line="259" w:lineRule="auto"/>
        <w:jc w:val="left"/>
        <w:rPr>
          <w:rFonts w:eastAsia="Times New Roman" w:cs="Times New Roman"/>
          <w:b/>
          <w:i/>
          <w:szCs w:val="24"/>
        </w:rPr>
      </w:pPr>
      <w:r>
        <w:rPr>
          <w:rFonts w:eastAsia="Times New Roman" w:cs="Times New Roman"/>
          <w:b/>
          <w:i/>
          <w:szCs w:val="24"/>
        </w:rPr>
        <w:br w:type="page"/>
      </w:r>
    </w:p>
    <w:p w14:paraId="0E087294" w14:textId="007F43AC" w:rsidR="00C775A5" w:rsidRPr="0056707A" w:rsidRDefault="0056707A" w:rsidP="0056707A">
      <w:pPr>
        <w:spacing w:before="0" w:line="240" w:lineRule="auto"/>
        <w:rPr>
          <w:rFonts w:eastAsia="Times New Roman" w:cs="Times New Roman"/>
          <w:b/>
          <w:i/>
          <w:szCs w:val="24"/>
        </w:rPr>
      </w:pPr>
      <w:r w:rsidRPr="0056707A">
        <w:rPr>
          <w:rFonts w:eastAsia="Times New Roman" w:cs="Times New Roman"/>
          <w:b/>
          <w:i/>
          <w:szCs w:val="24"/>
        </w:rPr>
        <w:lastRenderedPageBreak/>
        <w:t>Table 5</w:t>
      </w:r>
      <w:r w:rsidR="00C775A5" w:rsidRPr="0056707A">
        <w:rPr>
          <w:rFonts w:eastAsia="Times New Roman" w:cs="Times New Roman"/>
          <w:b/>
          <w:i/>
          <w:szCs w:val="24"/>
        </w:rPr>
        <w:t xml:space="preserve"> ANOVA Test</w:t>
      </w:r>
    </w:p>
    <w:p w14:paraId="75205222" w14:textId="77777777" w:rsidR="00C775A5" w:rsidRPr="007B2B65" w:rsidRDefault="00C775A5" w:rsidP="0056707A">
      <w:pPr>
        <w:spacing w:before="0" w:line="240" w:lineRule="auto"/>
        <w:rPr>
          <w:rFonts w:eastAsia="Times New Roman" w:cs="Times New Roman"/>
          <w:b/>
          <w:szCs w:val="24"/>
        </w:rPr>
      </w:pPr>
    </w:p>
    <w:tbl>
      <w:tblPr>
        <w:tblW w:w="0" w:type="auto"/>
        <w:tblLayout w:type="fixed"/>
        <w:tblCellMar>
          <w:left w:w="0" w:type="dxa"/>
          <w:right w:w="0" w:type="dxa"/>
        </w:tblCellMar>
        <w:tblLook w:val="0000" w:firstRow="0" w:lastRow="0" w:firstColumn="0" w:lastColumn="0" w:noHBand="0" w:noVBand="0"/>
      </w:tblPr>
      <w:tblGrid>
        <w:gridCol w:w="920"/>
        <w:gridCol w:w="1360"/>
        <w:gridCol w:w="1200"/>
        <w:gridCol w:w="1420"/>
        <w:gridCol w:w="1520"/>
        <w:gridCol w:w="1120"/>
        <w:gridCol w:w="1040"/>
      </w:tblGrid>
      <w:tr w:rsidR="00C775A5" w:rsidRPr="007B2B65" w14:paraId="676AD161" w14:textId="77777777" w:rsidTr="00F05A29">
        <w:trPr>
          <w:trHeight w:val="297"/>
        </w:trPr>
        <w:tc>
          <w:tcPr>
            <w:tcW w:w="2280" w:type="dxa"/>
            <w:gridSpan w:val="2"/>
            <w:tcBorders>
              <w:top w:val="single" w:sz="8" w:space="0" w:color="auto"/>
            </w:tcBorders>
            <w:vAlign w:val="bottom"/>
          </w:tcPr>
          <w:p w14:paraId="73FBCF4B" w14:textId="77777777" w:rsidR="00C775A5" w:rsidRPr="007B2B65" w:rsidRDefault="00C775A5" w:rsidP="0056707A">
            <w:pPr>
              <w:spacing w:before="0" w:line="240" w:lineRule="auto"/>
              <w:ind w:left="160"/>
              <w:rPr>
                <w:rFonts w:eastAsia="Times New Roman" w:cs="Times New Roman"/>
                <w:b/>
                <w:szCs w:val="24"/>
                <w:vertAlign w:val="superscript"/>
              </w:rPr>
            </w:pPr>
            <w:proofErr w:type="spellStart"/>
            <w:r w:rsidRPr="007B2B65">
              <w:rPr>
                <w:rFonts w:eastAsia="Times New Roman" w:cs="Times New Roman"/>
                <w:b/>
                <w:szCs w:val="24"/>
              </w:rPr>
              <w:t>ANOVA</w:t>
            </w:r>
            <w:r w:rsidRPr="007B2B65">
              <w:rPr>
                <w:rFonts w:eastAsia="Times New Roman" w:cs="Times New Roman"/>
                <w:b/>
                <w:szCs w:val="24"/>
                <w:vertAlign w:val="superscript"/>
              </w:rPr>
              <w:t>a</w:t>
            </w:r>
            <w:proofErr w:type="spellEnd"/>
          </w:p>
        </w:tc>
        <w:tc>
          <w:tcPr>
            <w:tcW w:w="1200" w:type="dxa"/>
            <w:tcBorders>
              <w:top w:val="single" w:sz="8" w:space="0" w:color="auto"/>
            </w:tcBorders>
            <w:vAlign w:val="bottom"/>
          </w:tcPr>
          <w:p w14:paraId="1E4C74A6" w14:textId="77777777" w:rsidR="00C775A5" w:rsidRPr="007B2B65" w:rsidRDefault="00C775A5" w:rsidP="0056707A">
            <w:pPr>
              <w:spacing w:before="0" w:line="240" w:lineRule="auto"/>
              <w:ind w:left="220"/>
              <w:rPr>
                <w:rFonts w:eastAsia="Times New Roman" w:cs="Times New Roman"/>
                <w:b/>
                <w:szCs w:val="24"/>
              </w:rPr>
            </w:pPr>
            <w:r>
              <w:rPr>
                <w:rFonts w:eastAsia="Times New Roman" w:cs="Times New Roman"/>
                <w:b/>
                <w:szCs w:val="24"/>
              </w:rPr>
              <w:t>SS</w:t>
            </w:r>
          </w:p>
        </w:tc>
        <w:tc>
          <w:tcPr>
            <w:tcW w:w="1420" w:type="dxa"/>
            <w:tcBorders>
              <w:top w:val="single" w:sz="8" w:space="0" w:color="auto"/>
            </w:tcBorders>
            <w:vAlign w:val="bottom"/>
          </w:tcPr>
          <w:p w14:paraId="7623B647" w14:textId="77777777" w:rsidR="00C775A5" w:rsidRPr="007B2B65" w:rsidRDefault="00C775A5" w:rsidP="0056707A">
            <w:pPr>
              <w:spacing w:before="0" w:line="240" w:lineRule="auto"/>
              <w:ind w:right="340"/>
              <w:rPr>
                <w:rFonts w:eastAsia="Times New Roman" w:cs="Times New Roman"/>
                <w:b/>
                <w:szCs w:val="24"/>
              </w:rPr>
            </w:pPr>
            <w:r w:rsidRPr="007B2B65">
              <w:rPr>
                <w:rFonts w:eastAsia="Times New Roman" w:cs="Times New Roman"/>
                <w:b/>
                <w:szCs w:val="24"/>
              </w:rPr>
              <w:t xml:space="preserve">       </w:t>
            </w:r>
            <w:proofErr w:type="spellStart"/>
            <w:r w:rsidRPr="007B2B65">
              <w:rPr>
                <w:rFonts w:eastAsia="Times New Roman" w:cs="Times New Roman"/>
                <w:b/>
                <w:szCs w:val="24"/>
              </w:rPr>
              <w:t>df</w:t>
            </w:r>
            <w:proofErr w:type="spellEnd"/>
          </w:p>
        </w:tc>
        <w:tc>
          <w:tcPr>
            <w:tcW w:w="1520" w:type="dxa"/>
            <w:tcBorders>
              <w:top w:val="single" w:sz="8" w:space="0" w:color="auto"/>
            </w:tcBorders>
            <w:vAlign w:val="bottom"/>
          </w:tcPr>
          <w:p w14:paraId="5314C7EA" w14:textId="77777777" w:rsidR="00C775A5" w:rsidRPr="007B2B65" w:rsidRDefault="00C775A5" w:rsidP="0056707A">
            <w:pPr>
              <w:spacing w:before="0" w:line="240" w:lineRule="auto"/>
              <w:ind w:left="480"/>
              <w:rPr>
                <w:rFonts w:eastAsia="Times New Roman" w:cs="Times New Roman"/>
                <w:b/>
                <w:szCs w:val="24"/>
              </w:rPr>
            </w:pPr>
            <w:r>
              <w:rPr>
                <w:rFonts w:eastAsia="Times New Roman" w:cs="Times New Roman"/>
                <w:b/>
                <w:szCs w:val="24"/>
              </w:rPr>
              <w:t>MS</w:t>
            </w:r>
          </w:p>
        </w:tc>
        <w:tc>
          <w:tcPr>
            <w:tcW w:w="1120" w:type="dxa"/>
            <w:tcBorders>
              <w:top w:val="single" w:sz="8" w:space="0" w:color="auto"/>
            </w:tcBorders>
            <w:vAlign w:val="bottom"/>
          </w:tcPr>
          <w:p w14:paraId="5F463B3D" w14:textId="77777777" w:rsidR="00C775A5" w:rsidRPr="007B2B65" w:rsidRDefault="00C775A5" w:rsidP="0056707A">
            <w:pPr>
              <w:spacing w:before="0" w:line="240" w:lineRule="auto"/>
              <w:ind w:left="320"/>
              <w:rPr>
                <w:rFonts w:eastAsia="Times New Roman" w:cs="Times New Roman"/>
                <w:b/>
                <w:szCs w:val="24"/>
              </w:rPr>
            </w:pPr>
            <w:r w:rsidRPr="007B2B65">
              <w:rPr>
                <w:rFonts w:eastAsia="Times New Roman" w:cs="Times New Roman"/>
                <w:b/>
                <w:szCs w:val="24"/>
              </w:rPr>
              <w:t>F</w:t>
            </w:r>
            <w:r>
              <w:rPr>
                <w:rFonts w:eastAsia="Times New Roman" w:cs="Times New Roman"/>
                <w:b/>
                <w:szCs w:val="24"/>
              </w:rPr>
              <w:t xml:space="preserve"> ratio</w:t>
            </w:r>
          </w:p>
        </w:tc>
        <w:tc>
          <w:tcPr>
            <w:tcW w:w="1040" w:type="dxa"/>
            <w:tcBorders>
              <w:top w:val="single" w:sz="8" w:space="0" w:color="auto"/>
            </w:tcBorders>
            <w:vAlign w:val="bottom"/>
          </w:tcPr>
          <w:p w14:paraId="245B8E32" w14:textId="77777777" w:rsidR="00C775A5" w:rsidRPr="007B2B65" w:rsidRDefault="00C775A5" w:rsidP="0056707A">
            <w:pPr>
              <w:spacing w:before="0" w:line="240" w:lineRule="auto"/>
              <w:ind w:left="380"/>
              <w:rPr>
                <w:rFonts w:eastAsia="Times New Roman" w:cs="Times New Roman"/>
                <w:b/>
                <w:szCs w:val="24"/>
              </w:rPr>
            </w:pPr>
            <w:r w:rsidRPr="007B2B65">
              <w:rPr>
                <w:rFonts w:eastAsia="Times New Roman" w:cs="Times New Roman"/>
                <w:b/>
                <w:szCs w:val="24"/>
              </w:rPr>
              <w:t>Sig.</w:t>
            </w:r>
          </w:p>
        </w:tc>
      </w:tr>
      <w:tr w:rsidR="00C775A5" w:rsidRPr="007B2B65" w14:paraId="33D5646F" w14:textId="77777777" w:rsidTr="00F05A29">
        <w:trPr>
          <w:trHeight w:val="264"/>
        </w:trPr>
        <w:tc>
          <w:tcPr>
            <w:tcW w:w="920" w:type="dxa"/>
            <w:vAlign w:val="bottom"/>
          </w:tcPr>
          <w:p w14:paraId="07EF5F71" w14:textId="77777777" w:rsidR="00C775A5" w:rsidRPr="007B2B65" w:rsidRDefault="00C775A5" w:rsidP="0056707A">
            <w:pPr>
              <w:spacing w:before="0" w:line="240" w:lineRule="auto"/>
              <w:ind w:left="160"/>
              <w:rPr>
                <w:rFonts w:eastAsia="Times New Roman" w:cs="Times New Roman"/>
                <w:b/>
                <w:szCs w:val="24"/>
              </w:rPr>
            </w:pPr>
          </w:p>
        </w:tc>
        <w:tc>
          <w:tcPr>
            <w:tcW w:w="1360" w:type="dxa"/>
            <w:vAlign w:val="bottom"/>
          </w:tcPr>
          <w:p w14:paraId="052D266E" w14:textId="77777777" w:rsidR="00C775A5" w:rsidRPr="007B2B65" w:rsidRDefault="00C775A5" w:rsidP="0056707A">
            <w:pPr>
              <w:spacing w:before="0" w:line="240" w:lineRule="auto"/>
              <w:rPr>
                <w:rFonts w:eastAsia="Times New Roman" w:cs="Times New Roman"/>
                <w:szCs w:val="24"/>
              </w:rPr>
            </w:pPr>
          </w:p>
        </w:tc>
        <w:tc>
          <w:tcPr>
            <w:tcW w:w="1200" w:type="dxa"/>
            <w:vAlign w:val="bottom"/>
          </w:tcPr>
          <w:p w14:paraId="3027FC2A" w14:textId="77777777" w:rsidR="00C775A5" w:rsidRPr="007B2B65" w:rsidRDefault="00C775A5" w:rsidP="0056707A">
            <w:pPr>
              <w:spacing w:before="0" w:line="240" w:lineRule="auto"/>
              <w:rPr>
                <w:rFonts w:eastAsia="Times New Roman" w:cs="Times New Roman"/>
                <w:b/>
                <w:szCs w:val="24"/>
              </w:rPr>
            </w:pPr>
          </w:p>
        </w:tc>
        <w:tc>
          <w:tcPr>
            <w:tcW w:w="1420" w:type="dxa"/>
            <w:vAlign w:val="bottom"/>
          </w:tcPr>
          <w:p w14:paraId="0901A590" w14:textId="77777777" w:rsidR="00C775A5" w:rsidRPr="007B2B65" w:rsidRDefault="00C775A5" w:rsidP="0056707A">
            <w:pPr>
              <w:spacing w:before="0" w:line="240" w:lineRule="auto"/>
              <w:rPr>
                <w:rFonts w:eastAsia="Times New Roman" w:cs="Times New Roman"/>
                <w:szCs w:val="24"/>
              </w:rPr>
            </w:pPr>
          </w:p>
        </w:tc>
        <w:tc>
          <w:tcPr>
            <w:tcW w:w="1520" w:type="dxa"/>
            <w:vAlign w:val="bottom"/>
          </w:tcPr>
          <w:p w14:paraId="1F3931AC" w14:textId="77777777" w:rsidR="00C775A5" w:rsidRPr="007B2B65" w:rsidRDefault="00C775A5" w:rsidP="0056707A">
            <w:pPr>
              <w:spacing w:before="0" w:line="240" w:lineRule="auto"/>
              <w:rPr>
                <w:rFonts w:eastAsia="Times New Roman" w:cs="Times New Roman"/>
                <w:b/>
                <w:szCs w:val="24"/>
              </w:rPr>
            </w:pPr>
          </w:p>
        </w:tc>
        <w:tc>
          <w:tcPr>
            <w:tcW w:w="1120" w:type="dxa"/>
            <w:vAlign w:val="bottom"/>
          </w:tcPr>
          <w:p w14:paraId="70335B57"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7D43F9DC" w14:textId="77777777" w:rsidR="00C775A5" w:rsidRPr="007B2B65" w:rsidRDefault="00C775A5" w:rsidP="0056707A">
            <w:pPr>
              <w:spacing w:before="0" w:line="240" w:lineRule="auto"/>
              <w:rPr>
                <w:rFonts w:eastAsia="Times New Roman" w:cs="Times New Roman"/>
                <w:szCs w:val="24"/>
              </w:rPr>
            </w:pPr>
          </w:p>
        </w:tc>
      </w:tr>
      <w:tr w:rsidR="00C775A5" w:rsidRPr="007B2B65" w14:paraId="2C6EF1ED" w14:textId="77777777" w:rsidTr="00F05A29">
        <w:trPr>
          <w:trHeight w:val="264"/>
        </w:trPr>
        <w:tc>
          <w:tcPr>
            <w:tcW w:w="920" w:type="dxa"/>
            <w:tcBorders>
              <w:bottom w:val="single" w:sz="8" w:space="0" w:color="auto"/>
            </w:tcBorders>
            <w:vAlign w:val="bottom"/>
          </w:tcPr>
          <w:p w14:paraId="1C7AC560" w14:textId="77777777" w:rsidR="00C775A5" w:rsidRPr="007B2B65" w:rsidRDefault="00C775A5" w:rsidP="0056707A">
            <w:pPr>
              <w:spacing w:before="0" w:line="240" w:lineRule="auto"/>
              <w:rPr>
                <w:rFonts w:eastAsia="Times New Roman" w:cs="Times New Roman"/>
                <w:szCs w:val="24"/>
              </w:rPr>
            </w:pPr>
          </w:p>
        </w:tc>
        <w:tc>
          <w:tcPr>
            <w:tcW w:w="1360" w:type="dxa"/>
            <w:tcBorders>
              <w:bottom w:val="single" w:sz="8" w:space="0" w:color="auto"/>
            </w:tcBorders>
            <w:vAlign w:val="bottom"/>
          </w:tcPr>
          <w:p w14:paraId="2CF2BF8E" w14:textId="77777777" w:rsidR="00C775A5" w:rsidRPr="007B2B65" w:rsidRDefault="00C775A5" w:rsidP="0056707A">
            <w:pPr>
              <w:spacing w:before="0" w:line="240" w:lineRule="auto"/>
              <w:rPr>
                <w:rFonts w:eastAsia="Times New Roman" w:cs="Times New Roman"/>
                <w:szCs w:val="24"/>
              </w:rPr>
            </w:pPr>
          </w:p>
        </w:tc>
        <w:tc>
          <w:tcPr>
            <w:tcW w:w="1200" w:type="dxa"/>
            <w:tcBorders>
              <w:bottom w:val="single" w:sz="8" w:space="0" w:color="auto"/>
            </w:tcBorders>
            <w:vAlign w:val="bottom"/>
          </w:tcPr>
          <w:p w14:paraId="77AB6F98" w14:textId="77777777" w:rsidR="00C775A5" w:rsidRPr="007B2B65" w:rsidRDefault="00C775A5" w:rsidP="0056707A">
            <w:pPr>
              <w:spacing w:before="0" w:line="240" w:lineRule="auto"/>
              <w:rPr>
                <w:rFonts w:eastAsia="Times New Roman" w:cs="Times New Roman"/>
                <w:szCs w:val="24"/>
              </w:rPr>
            </w:pPr>
          </w:p>
        </w:tc>
        <w:tc>
          <w:tcPr>
            <w:tcW w:w="1420" w:type="dxa"/>
            <w:tcBorders>
              <w:bottom w:val="single" w:sz="8" w:space="0" w:color="auto"/>
            </w:tcBorders>
            <w:vAlign w:val="bottom"/>
          </w:tcPr>
          <w:p w14:paraId="06E4FF3A" w14:textId="77777777" w:rsidR="00C775A5" w:rsidRPr="007B2B65" w:rsidRDefault="00C775A5" w:rsidP="0056707A">
            <w:pPr>
              <w:spacing w:before="0" w:line="240" w:lineRule="auto"/>
              <w:rPr>
                <w:rFonts w:eastAsia="Times New Roman" w:cs="Times New Roman"/>
                <w:szCs w:val="24"/>
              </w:rPr>
            </w:pPr>
          </w:p>
        </w:tc>
        <w:tc>
          <w:tcPr>
            <w:tcW w:w="1520" w:type="dxa"/>
            <w:tcBorders>
              <w:bottom w:val="single" w:sz="8" w:space="0" w:color="auto"/>
            </w:tcBorders>
            <w:vAlign w:val="bottom"/>
          </w:tcPr>
          <w:p w14:paraId="1A2001DB" w14:textId="77777777" w:rsidR="00C775A5" w:rsidRPr="007B2B65" w:rsidRDefault="00C775A5" w:rsidP="0056707A">
            <w:pPr>
              <w:spacing w:before="0" w:line="240" w:lineRule="auto"/>
              <w:rPr>
                <w:rFonts w:eastAsia="Times New Roman" w:cs="Times New Roman"/>
                <w:szCs w:val="24"/>
              </w:rPr>
            </w:pPr>
          </w:p>
        </w:tc>
        <w:tc>
          <w:tcPr>
            <w:tcW w:w="1120" w:type="dxa"/>
            <w:tcBorders>
              <w:bottom w:val="single" w:sz="8" w:space="0" w:color="auto"/>
            </w:tcBorders>
            <w:vAlign w:val="bottom"/>
          </w:tcPr>
          <w:p w14:paraId="58F3E15C" w14:textId="77777777" w:rsidR="00C775A5" w:rsidRPr="007B2B65" w:rsidRDefault="00C775A5" w:rsidP="0056707A">
            <w:pPr>
              <w:spacing w:before="0" w:line="240" w:lineRule="auto"/>
              <w:rPr>
                <w:rFonts w:eastAsia="Times New Roman" w:cs="Times New Roman"/>
                <w:szCs w:val="24"/>
              </w:rPr>
            </w:pPr>
          </w:p>
        </w:tc>
        <w:tc>
          <w:tcPr>
            <w:tcW w:w="1040" w:type="dxa"/>
            <w:tcBorders>
              <w:bottom w:val="single" w:sz="8" w:space="0" w:color="auto"/>
            </w:tcBorders>
            <w:vAlign w:val="bottom"/>
          </w:tcPr>
          <w:p w14:paraId="1F19661C" w14:textId="77777777" w:rsidR="00C775A5" w:rsidRPr="007B2B65" w:rsidRDefault="00C775A5" w:rsidP="0056707A">
            <w:pPr>
              <w:spacing w:before="0" w:line="240" w:lineRule="auto"/>
              <w:rPr>
                <w:rFonts w:eastAsia="Times New Roman" w:cs="Times New Roman"/>
                <w:szCs w:val="24"/>
              </w:rPr>
            </w:pPr>
          </w:p>
        </w:tc>
      </w:tr>
      <w:tr w:rsidR="00C775A5" w:rsidRPr="007B2B65" w14:paraId="1BC36A8D" w14:textId="77777777" w:rsidTr="00F05A29">
        <w:trPr>
          <w:trHeight w:val="265"/>
        </w:trPr>
        <w:tc>
          <w:tcPr>
            <w:tcW w:w="920" w:type="dxa"/>
            <w:vAlign w:val="bottom"/>
          </w:tcPr>
          <w:p w14:paraId="3743DBF4" w14:textId="77777777" w:rsidR="00C775A5" w:rsidRPr="007B2B65" w:rsidRDefault="00C775A5" w:rsidP="0056707A">
            <w:pPr>
              <w:spacing w:before="0" w:line="240" w:lineRule="auto"/>
              <w:ind w:left="160"/>
              <w:rPr>
                <w:rFonts w:eastAsia="Times New Roman" w:cs="Times New Roman"/>
                <w:b/>
                <w:szCs w:val="24"/>
              </w:rPr>
            </w:pPr>
            <w:r w:rsidRPr="007B2B65">
              <w:rPr>
                <w:rFonts w:eastAsia="Times New Roman" w:cs="Times New Roman"/>
                <w:b/>
                <w:szCs w:val="24"/>
              </w:rPr>
              <w:t>1</w:t>
            </w:r>
          </w:p>
        </w:tc>
        <w:tc>
          <w:tcPr>
            <w:tcW w:w="1360" w:type="dxa"/>
            <w:vAlign w:val="bottom"/>
          </w:tcPr>
          <w:p w14:paraId="4159E4BA" w14:textId="77777777" w:rsidR="00C775A5" w:rsidRPr="007B2B65" w:rsidRDefault="00C775A5" w:rsidP="0056707A">
            <w:pPr>
              <w:spacing w:before="0" w:line="240" w:lineRule="auto"/>
              <w:ind w:left="100"/>
              <w:rPr>
                <w:rFonts w:eastAsia="Times New Roman" w:cs="Times New Roman"/>
                <w:szCs w:val="24"/>
              </w:rPr>
            </w:pPr>
            <w:r>
              <w:rPr>
                <w:rFonts w:eastAsia="Times New Roman" w:cs="Times New Roman"/>
                <w:szCs w:val="24"/>
              </w:rPr>
              <w:t>Predictive analysis</w:t>
            </w:r>
          </w:p>
        </w:tc>
        <w:tc>
          <w:tcPr>
            <w:tcW w:w="1200" w:type="dxa"/>
            <w:vAlign w:val="bottom"/>
          </w:tcPr>
          <w:p w14:paraId="30A8792E"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4.43</w:t>
            </w:r>
          </w:p>
        </w:tc>
        <w:tc>
          <w:tcPr>
            <w:tcW w:w="1420" w:type="dxa"/>
            <w:vAlign w:val="bottom"/>
          </w:tcPr>
          <w:p w14:paraId="4A3DA9BC"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3</w:t>
            </w:r>
          </w:p>
        </w:tc>
        <w:tc>
          <w:tcPr>
            <w:tcW w:w="1520" w:type="dxa"/>
            <w:vAlign w:val="bottom"/>
          </w:tcPr>
          <w:p w14:paraId="3AA56AD6" w14:textId="77777777" w:rsidR="00C775A5" w:rsidRPr="007B2B65" w:rsidRDefault="00C775A5" w:rsidP="0056707A">
            <w:pPr>
              <w:spacing w:before="0" w:line="240" w:lineRule="auto"/>
              <w:ind w:left="480"/>
              <w:rPr>
                <w:rFonts w:eastAsia="Times New Roman" w:cs="Times New Roman"/>
                <w:szCs w:val="24"/>
              </w:rPr>
            </w:pPr>
            <w:r w:rsidRPr="007B2B65">
              <w:rPr>
                <w:rFonts w:eastAsia="Times New Roman" w:cs="Times New Roman"/>
                <w:szCs w:val="24"/>
              </w:rPr>
              <w:t>1.477</w:t>
            </w:r>
          </w:p>
        </w:tc>
        <w:tc>
          <w:tcPr>
            <w:tcW w:w="1120" w:type="dxa"/>
            <w:vAlign w:val="bottom"/>
          </w:tcPr>
          <w:p w14:paraId="77006FE7" w14:textId="77777777" w:rsidR="00C775A5" w:rsidRPr="007B2B65" w:rsidRDefault="00C775A5" w:rsidP="0056707A">
            <w:pPr>
              <w:spacing w:before="0" w:line="240" w:lineRule="auto"/>
              <w:ind w:left="320"/>
              <w:rPr>
                <w:rFonts w:eastAsia="Times New Roman" w:cs="Times New Roman"/>
                <w:szCs w:val="24"/>
              </w:rPr>
            </w:pPr>
            <w:r w:rsidRPr="007B2B65">
              <w:rPr>
                <w:rFonts w:eastAsia="Times New Roman" w:cs="Times New Roman"/>
                <w:szCs w:val="24"/>
              </w:rPr>
              <w:t>3.364</w:t>
            </w:r>
          </w:p>
        </w:tc>
        <w:tc>
          <w:tcPr>
            <w:tcW w:w="1040" w:type="dxa"/>
            <w:vAlign w:val="bottom"/>
          </w:tcPr>
          <w:p w14:paraId="66D1DACA" w14:textId="77777777" w:rsidR="00C775A5" w:rsidRPr="007B2B65" w:rsidRDefault="00C775A5" w:rsidP="0056707A">
            <w:pPr>
              <w:spacing w:before="0" w:line="240" w:lineRule="auto"/>
              <w:ind w:left="380"/>
              <w:rPr>
                <w:rFonts w:eastAsia="Times New Roman" w:cs="Times New Roman"/>
                <w:szCs w:val="24"/>
              </w:rPr>
            </w:pPr>
            <w:r w:rsidRPr="007B2B65">
              <w:rPr>
                <w:rFonts w:eastAsia="Times New Roman" w:cs="Times New Roman"/>
                <w:szCs w:val="24"/>
              </w:rPr>
              <w:t>.</w:t>
            </w:r>
            <w:r w:rsidRPr="007B2B65">
              <w:rPr>
                <w:rFonts w:cs="Times New Roman"/>
                <w:spacing w:val="-2"/>
                <w:szCs w:val="24"/>
              </w:rPr>
              <w:t xml:space="preserve"> 031</w:t>
            </w:r>
            <w:r w:rsidRPr="007B2B65">
              <w:rPr>
                <w:rFonts w:cs="Times New Roman"/>
                <w:spacing w:val="-2"/>
                <w:szCs w:val="24"/>
                <w:vertAlign w:val="superscript"/>
              </w:rPr>
              <w:t>b</w:t>
            </w:r>
          </w:p>
        </w:tc>
      </w:tr>
      <w:tr w:rsidR="00C775A5" w:rsidRPr="007B2B65" w14:paraId="022DA925" w14:textId="77777777" w:rsidTr="00F05A29">
        <w:trPr>
          <w:trHeight w:val="177"/>
        </w:trPr>
        <w:tc>
          <w:tcPr>
            <w:tcW w:w="920" w:type="dxa"/>
            <w:vAlign w:val="bottom"/>
          </w:tcPr>
          <w:p w14:paraId="32DB5DAB" w14:textId="77777777" w:rsidR="00C775A5" w:rsidRPr="007B2B65" w:rsidRDefault="00C775A5" w:rsidP="0056707A">
            <w:pPr>
              <w:spacing w:before="0" w:line="240" w:lineRule="auto"/>
              <w:rPr>
                <w:rFonts w:eastAsia="Times New Roman" w:cs="Times New Roman"/>
                <w:szCs w:val="24"/>
              </w:rPr>
            </w:pPr>
          </w:p>
        </w:tc>
        <w:tc>
          <w:tcPr>
            <w:tcW w:w="1360" w:type="dxa"/>
            <w:vAlign w:val="bottom"/>
          </w:tcPr>
          <w:p w14:paraId="24A536AD" w14:textId="77777777" w:rsidR="00C775A5" w:rsidRPr="007B2B65" w:rsidRDefault="00C775A5" w:rsidP="0056707A">
            <w:pPr>
              <w:spacing w:before="0" w:line="240" w:lineRule="auto"/>
              <w:rPr>
                <w:rFonts w:eastAsia="Times New Roman" w:cs="Times New Roman"/>
                <w:szCs w:val="24"/>
              </w:rPr>
            </w:pPr>
          </w:p>
        </w:tc>
        <w:tc>
          <w:tcPr>
            <w:tcW w:w="1200" w:type="dxa"/>
            <w:vAlign w:val="bottom"/>
          </w:tcPr>
          <w:p w14:paraId="712F3E3F" w14:textId="77777777" w:rsidR="00C775A5" w:rsidRPr="007B2B65" w:rsidRDefault="00C775A5" w:rsidP="0056707A">
            <w:pPr>
              <w:spacing w:before="0" w:line="240" w:lineRule="auto"/>
              <w:rPr>
                <w:rFonts w:eastAsia="Times New Roman" w:cs="Times New Roman"/>
                <w:szCs w:val="24"/>
              </w:rPr>
            </w:pPr>
          </w:p>
        </w:tc>
        <w:tc>
          <w:tcPr>
            <w:tcW w:w="1420" w:type="dxa"/>
            <w:vAlign w:val="bottom"/>
          </w:tcPr>
          <w:p w14:paraId="3C73E7F4" w14:textId="77777777" w:rsidR="00C775A5" w:rsidRPr="007B2B65" w:rsidRDefault="00C775A5" w:rsidP="0056707A">
            <w:pPr>
              <w:spacing w:before="0" w:line="240" w:lineRule="auto"/>
              <w:rPr>
                <w:rFonts w:eastAsia="Times New Roman" w:cs="Times New Roman"/>
                <w:szCs w:val="24"/>
              </w:rPr>
            </w:pPr>
          </w:p>
        </w:tc>
        <w:tc>
          <w:tcPr>
            <w:tcW w:w="1520" w:type="dxa"/>
            <w:vAlign w:val="bottom"/>
          </w:tcPr>
          <w:p w14:paraId="4596593A" w14:textId="77777777" w:rsidR="00C775A5" w:rsidRPr="007B2B65" w:rsidRDefault="00C775A5" w:rsidP="0056707A">
            <w:pPr>
              <w:spacing w:before="0" w:line="240" w:lineRule="auto"/>
              <w:rPr>
                <w:rFonts w:eastAsia="Times New Roman" w:cs="Times New Roman"/>
                <w:szCs w:val="24"/>
              </w:rPr>
            </w:pPr>
          </w:p>
        </w:tc>
        <w:tc>
          <w:tcPr>
            <w:tcW w:w="1120" w:type="dxa"/>
            <w:vAlign w:val="bottom"/>
          </w:tcPr>
          <w:p w14:paraId="33E9DAE4"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2D7F27FC" w14:textId="77777777" w:rsidR="00C775A5" w:rsidRPr="007B2B65" w:rsidRDefault="00C775A5" w:rsidP="0056707A">
            <w:pPr>
              <w:spacing w:before="0" w:line="240" w:lineRule="auto"/>
              <w:ind w:left="380"/>
              <w:rPr>
                <w:rFonts w:eastAsia="Times New Roman" w:cs="Times New Roman"/>
                <w:szCs w:val="24"/>
              </w:rPr>
            </w:pPr>
          </w:p>
        </w:tc>
      </w:tr>
      <w:tr w:rsidR="00C775A5" w:rsidRPr="007B2B65" w14:paraId="38A43D45" w14:textId="77777777" w:rsidTr="00F05A29">
        <w:trPr>
          <w:trHeight w:val="383"/>
        </w:trPr>
        <w:tc>
          <w:tcPr>
            <w:tcW w:w="920" w:type="dxa"/>
            <w:vAlign w:val="bottom"/>
          </w:tcPr>
          <w:p w14:paraId="2CBEA591" w14:textId="77777777" w:rsidR="00C775A5" w:rsidRPr="007B2B65" w:rsidRDefault="00C775A5" w:rsidP="0056707A">
            <w:pPr>
              <w:spacing w:before="0" w:line="240" w:lineRule="auto"/>
              <w:rPr>
                <w:rFonts w:eastAsia="Times New Roman" w:cs="Times New Roman"/>
                <w:szCs w:val="24"/>
              </w:rPr>
            </w:pPr>
          </w:p>
        </w:tc>
        <w:tc>
          <w:tcPr>
            <w:tcW w:w="1360" w:type="dxa"/>
            <w:vAlign w:val="bottom"/>
          </w:tcPr>
          <w:p w14:paraId="28E27D34" w14:textId="77777777" w:rsidR="00C775A5" w:rsidRPr="007B2B65" w:rsidRDefault="00C775A5" w:rsidP="0056707A">
            <w:pPr>
              <w:spacing w:before="0" w:line="240" w:lineRule="auto"/>
              <w:ind w:left="100"/>
              <w:rPr>
                <w:rFonts w:eastAsia="Times New Roman" w:cs="Times New Roman"/>
                <w:szCs w:val="24"/>
              </w:rPr>
            </w:pPr>
            <w:r w:rsidRPr="007B2B65">
              <w:rPr>
                <w:rFonts w:eastAsia="Times New Roman" w:cs="Times New Roman"/>
                <w:szCs w:val="24"/>
              </w:rPr>
              <w:t>Residual</w:t>
            </w:r>
          </w:p>
        </w:tc>
        <w:tc>
          <w:tcPr>
            <w:tcW w:w="1200" w:type="dxa"/>
            <w:vAlign w:val="bottom"/>
          </w:tcPr>
          <w:p w14:paraId="13E9EFFC"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17.128</w:t>
            </w:r>
          </w:p>
        </w:tc>
        <w:tc>
          <w:tcPr>
            <w:tcW w:w="1420" w:type="dxa"/>
            <w:vAlign w:val="bottom"/>
          </w:tcPr>
          <w:p w14:paraId="10A863F3"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39</w:t>
            </w:r>
          </w:p>
        </w:tc>
        <w:tc>
          <w:tcPr>
            <w:tcW w:w="1520" w:type="dxa"/>
            <w:vAlign w:val="bottom"/>
          </w:tcPr>
          <w:p w14:paraId="270F2D1B" w14:textId="77777777" w:rsidR="00C775A5" w:rsidRPr="007B2B65" w:rsidRDefault="00C775A5" w:rsidP="0056707A">
            <w:pPr>
              <w:spacing w:before="0" w:line="240" w:lineRule="auto"/>
              <w:ind w:left="480"/>
              <w:rPr>
                <w:rFonts w:eastAsia="Times New Roman" w:cs="Times New Roman"/>
                <w:szCs w:val="24"/>
              </w:rPr>
            </w:pPr>
            <w:r w:rsidRPr="007B2B65">
              <w:rPr>
                <w:rFonts w:eastAsia="Times New Roman" w:cs="Times New Roman"/>
                <w:szCs w:val="24"/>
              </w:rPr>
              <w:t>0.439</w:t>
            </w:r>
          </w:p>
        </w:tc>
        <w:tc>
          <w:tcPr>
            <w:tcW w:w="1120" w:type="dxa"/>
            <w:vAlign w:val="bottom"/>
          </w:tcPr>
          <w:p w14:paraId="0C4237C2" w14:textId="77777777" w:rsidR="00C775A5" w:rsidRPr="007B2B65" w:rsidRDefault="00C775A5" w:rsidP="0056707A">
            <w:pPr>
              <w:spacing w:before="0" w:line="240" w:lineRule="auto"/>
              <w:rPr>
                <w:rFonts w:eastAsia="Times New Roman" w:cs="Times New Roman"/>
                <w:szCs w:val="24"/>
              </w:rPr>
            </w:pPr>
          </w:p>
        </w:tc>
        <w:tc>
          <w:tcPr>
            <w:tcW w:w="1040" w:type="dxa"/>
            <w:vAlign w:val="bottom"/>
          </w:tcPr>
          <w:p w14:paraId="6361C3DF" w14:textId="77777777" w:rsidR="00C775A5" w:rsidRPr="007B2B65" w:rsidRDefault="00C775A5" w:rsidP="0056707A">
            <w:pPr>
              <w:spacing w:before="0" w:line="240" w:lineRule="auto"/>
              <w:rPr>
                <w:rFonts w:eastAsia="Times New Roman" w:cs="Times New Roman"/>
                <w:szCs w:val="24"/>
              </w:rPr>
            </w:pPr>
          </w:p>
        </w:tc>
      </w:tr>
      <w:tr w:rsidR="00C775A5" w:rsidRPr="007B2B65" w14:paraId="0B62925C" w14:textId="77777777" w:rsidTr="00F05A29">
        <w:trPr>
          <w:trHeight w:val="276"/>
        </w:trPr>
        <w:tc>
          <w:tcPr>
            <w:tcW w:w="920" w:type="dxa"/>
            <w:tcBorders>
              <w:bottom w:val="single" w:sz="18" w:space="0" w:color="000000"/>
            </w:tcBorders>
            <w:vAlign w:val="bottom"/>
          </w:tcPr>
          <w:p w14:paraId="0FCF5231" w14:textId="77777777" w:rsidR="00C775A5" w:rsidRPr="007B2B65" w:rsidRDefault="00C775A5" w:rsidP="0056707A">
            <w:pPr>
              <w:spacing w:before="0" w:line="240" w:lineRule="auto"/>
              <w:rPr>
                <w:rFonts w:eastAsia="Times New Roman" w:cs="Times New Roman"/>
                <w:szCs w:val="24"/>
              </w:rPr>
            </w:pPr>
          </w:p>
        </w:tc>
        <w:tc>
          <w:tcPr>
            <w:tcW w:w="1360" w:type="dxa"/>
            <w:tcBorders>
              <w:bottom w:val="single" w:sz="18" w:space="0" w:color="000000"/>
            </w:tcBorders>
            <w:vAlign w:val="bottom"/>
          </w:tcPr>
          <w:p w14:paraId="1F90D847" w14:textId="77777777" w:rsidR="00C775A5" w:rsidRPr="007B2B65" w:rsidRDefault="00C775A5" w:rsidP="0056707A">
            <w:pPr>
              <w:spacing w:before="0" w:line="240" w:lineRule="auto"/>
              <w:ind w:left="100"/>
              <w:rPr>
                <w:rFonts w:eastAsia="Times New Roman" w:cs="Times New Roman"/>
                <w:szCs w:val="24"/>
              </w:rPr>
            </w:pPr>
            <w:r w:rsidRPr="007B2B65">
              <w:rPr>
                <w:rFonts w:eastAsia="Times New Roman" w:cs="Times New Roman"/>
                <w:szCs w:val="24"/>
              </w:rPr>
              <w:t>Total</w:t>
            </w:r>
          </w:p>
        </w:tc>
        <w:tc>
          <w:tcPr>
            <w:tcW w:w="1200" w:type="dxa"/>
            <w:tcBorders>
              <w:bottom w:val="single" w:sz="18" w:space="0" w:color="000000"/>
            </w:tcBorders>
            <w:vAlign w:val="bottom"/>
          </w:tcPr>
          <w:p w14:paraId="12C5D14B" w14:textId="77777777" w:rsidR="00C775A5" w:rsidRPr="007B2B65" w:rsidRDefault="00C775A5" w:rsidP="0056707A">
            <w:pPr>
              <w:spacing w:before="0" w:line="240" w:lineRule="auto"/>
              <w:ind w:left="220"/>
              <w:rPr>
                <w:rFonts w:eastAsia="Times New Roman" w:cs="Times New Roman"/>
                <w:szCs w:val="24"/>
              </w:rPr>
            </w:pPr>
            <w:r w:rsidRPr="007B2B65">
              <w:rPr>
                <w:rFonts w:eastAsia="Times New Roman" w:cs="Times New Roman"/>
                <w:szCs w:val="24"/>
              </w:rPr>
              <w:t>21.558</w:t>
            </w:r>
          </w:p>
        </w:tc>
        <w:tc>
          <w:tcPr>
            <w:tcW w:w="1420" w:type="dxa"/>
            <w:tcBorders>
              <w:bottom w:val="single" w:sz="18" w:space="0" w:color="000000"/>
            </w:tcBorders>
            <w:vAlign w:val="bottom"/>
          </w:tcPr>
          <w:p w14:paraId="49FAF83F" w14:textId="77777777" w:rsidR="00C775A5" w:rsidRPr="007B2B65" w:rsidRDefault="00C775A5" w:rsidP="0056707A">
            <w:pPr>
              <w:spacing w:before="0" w:line="240" w:lineRule="auto"/>
              <w:ind w:left="700"/>
              <w:rPr>
                <w:rFonts w:eastAsia="Times New Roman" w:cs="Times New Roman"/>
                <w:szCs w:val="24"/>
              </w:rPr>
            </w:pPr>
            <w:r w:rsidRPr="007B2B65">
              <w:rPr>
                <w:rFonts w:eastAsia="Times New Roman" w:cs="Times New Roman"/>
                <w:szCs w:val="24"/>
              </w:rPr>
              <w:t>42</w:t>
            </w:r>
          </w:p>
        </w:tc>
        <w:tc>
          <w:tcPr>
            <w:tcW w:w="1520" w:type="dxa"/>
            <w:tcBorders>
              <w:bottom w:val="single" w:sz="18" w:space="0" w:color="000000"/>
            </w:tcBorders>
            <w:vAlign w:val="bottom"/>
          </w:tcPr>
          <w:p w14:paraId="3C126619" w14:textId="77777777" w:rsidR="00C775A5" w:rsidRPr="007B2B65" w:rsidRDefault="00C775A5" w:rsidP="0056707A">
            <w:pPr>
              <w:spacing w:before="0" w:line="240" w:lineRule="auto"/>
              <w:rPr>
                <w:rFonts w:eastAsia="Times New Roman" w:cs="Times New Roman"/>
                <w:szCs w:val="24"/>
              </w:rPr>
            </w:pPr>
          </w:p>
        </w:tc>
        <w:tc>
          <w:tcPr>
            <w:tcW w:w="1120" w:type="dxa"/>
            <w:tcBorders>
              <w:bottom w:val="single" w:sz="18" w:space="0" w:color="000000"/>
            </w:tcBorders>
            <w:vAlign w:val="bottom"/>
          </w:tcPr>
          <w:p w14:paraId="28E3A56D" w14:textId="77777777" w:rsidR="00C775A5" w:rsidRPr="007B2B65" w:rsidRDefault="00C775A5" w:rsidP="0056707A">
            <w:pPr>
              <w:spacing w:before="0" w:line="240" w:lineRule="auto"/>
              <w:rPr>
                <w:rFonts w:eastAsia="Times New Roman" w:cs="Times New Roman"/>
                <w:szCs w:val="24"/>
              </w:rPr>
            </w:pPr>
          </w:p>
        </w:tc>
        <w:tc>
          <w:tcPr>
            <w:tcW w:w="1040" w:type="dxa"/>
            <w:tcBorders>
              <w:bottom w:val="single" w:sz="18" w:space="0" w:color="000000"/>
            </w:tcBorders>
            <w:vAlign w:val="bottom"/>
          </w:tcPr>
          <w:p w14:paraId="404DFFFE" w14:textId="77777777" w:rsidR="00C775A5" w:rsidRPr="007B2B65" w:rsidRDefault="00C775A5" w:rsidP="0056707A">
            <w:pPr>
              <w:spacing w:before="0" w:line="240" w:lineRule="auto"/>
              <w:rPr>
                <w:rFonts w:eastAsia="Times New Roman" w:cs="Times New Roman"/>
                <w:szCs w:val="24"/>
              </w:rPr>
            </w:pPr>
          </w:p>
        </w:tc>
      </w:tr>
      <w:tr w:rsidR="00C775A5" w:rsidRPr="007B2B65" w14:paraId="7991D1A8" w14:textId="77777777" w:rsidTr="00F05A29">
        <w:trPr>
          <w:trHeight w:val="454"/>
        </w:trPr>
        <w:tc>
          <w:tcPr>
            <w:tcW w:w="920" w:type="dxa"/>
            <w:tcBorders>
              <w:top w:val="single" w:sz="18" w:space="0" w:color="000000"/>
            </w:tcBorders>
            <w:vAlign w:val="bottom"/>
          </w:tcPr>
          <w:p w14:paraId="5F959A27" w14:textId="77777777" w:rsidR="00C775A5" w:rsidRPr="007B2B65" w:rsidRDefault="00C775A5" w:rsidP="0056707A">
            <w:pPr>
              <w:spacing w:before="0" w:line="240" w:lineRule="auto"/>
              <w:rPr>
                <w:rFonts w:eastAsia="Times New Roman" w:cs="Times New Roman"/>
                <w:szCs w:val="24"/>
              </w:rPr>
            </w:pPr>
          </w:p>
        </w:tc>
        <w:tc>
          <w:tcPr>
            <w:tcW w:w="1360" w:type="dxa"/>
            <w:tcBorders>
              <w:top w:val="single" w:sz="18" w:space="0" w:color="000000"/>
            </w:tcBorders>
            <w:vAlign w:val="bottom"/>
          </w:tcPr>
          <w:p w14:paraId="0947B5FE" w14:textId="77777777" w:rsidR="00C775A5" w:rsidRPr="007B2B65" w:rsidRDefault="00C775A5" w:rsidP="0056707A">
            <w:pPr>
              <w:spacing w:before="0" w:line="240" w:lineRule="auto"/>
              <w:rPr>
                <w:rFonts w:eastAsia="Times New Roman" w:cs="Times New Roman"/>
                <w:szCs w:val="24"/>
              </w:rPr>
            </w:pPr>
          </w:p>
        </w:tc>
        <w:tc>
          <w:tcPr>
            <w:tcW w:w="1200" w:type="dxa"/>
            <w:tcBorders>
              <w:top w:val="single" w:sz="18" w:space="0" w:color="000000"/>
            </w:tcBorders>
            <w:vAlign w:val="bottom"/>
          </w:tcPr>
          <w:p w14:paraId="1F1D935D" w14:textId="77777777" w:rsidR="00C775A5" w:rsidRPr="007B2B65" w:rsidRDefault="00C775A5" w:rsidP="0056707A">
            <w:pPr>
              <w:spacing w:before="0" w:line="240" w:lineRule="auto"/>
              <w:rPr>
                <w:rFonts w:eastAsia="Times New Roman" w:cs="Times New Roman"/>
                <w:szCs w:val="24"/>
              </w:rPr>
            </w:pPr>
          </w:p>
        </w:tc>
        <w:tc>
          <w:tcPr>
            <w:tcW w:w="1420" w:type="dxa"/>
            <w:tcBorders>
              <w:top w:val="single" w:sz="18" w:space="0" w:color="000000"/>
            </w:tcBorders>
            <w:vAlign w:val="bottom"/>
          </w:tcPr>
          <w:p w14:paraId="4CAB1234" w14:textId="77777777" w:rsidR="00C775A5" w:rsidRPr="007B2B65" w:rsidRDefault="00C775A5" w:rsidP="0056707A">
            <w:pPr>
              <w:spacing w:before="0" w:line="240" w:lineRule="auto"/>
              <w:ind w:right="340"/>
              <w:jc w:val="right"/>
              <w:rPr>
                <w:rFonts w:eastAsia="Times New Roman" w:cs="Times New Roman"/>
                <w:szCs w:val="24"/>
              </w:rPr>
            </w:pPr>
          </w:p>
        </w:tc>
        <w:tc>
          <w:tcPr>
            <w:tcW w:w="1520" w:type="dxa"/>
            <w:tcBorders>
              <w:top w:val="single" w:sz="18" w:space="0" w:color="000000"/>
            </w:tcBorders>
            <w:vAlign w:val="bottom"/>
          </w:tcPr>
          <w:p w14:paraId="59E6304D" w14:textId="77777777" w:rsidR="00C775A5" w:rsidRPr="007B2B65" w:rsidRDefault="00C775A5" w:rsidP="0056707A">
            <w:pPr>
              <w:spacing w:before="0" w:line="240" w:lineRule="auto"/>
              <w:rPr>
                <w:rFonts w:eastAsia="Times New Roman" w:cs="Times New Roman"/>
                <w:szCs w:val="24"/>
              </w:rPr>
            </w:pPr>
          </w:p>
        </w:tc>
        <w:tc>
          <w:tcPr>
            <w:tcW w:w="1120" w:type="dxa"/>
            <w:tcBorders>
              <w:top w:val="single" w:sz="18" w:space="0" w:color="000000"/>
            </w:tcBorders>
            <w:vAlign w:val="bottom"/>
          </w:tcPr>
          <w:p w14:paraId="6ED7EAE3" w14:textId="77777777" w:rsidR="00C775A5" w:rsidRPr="007B2B65" w:rsidRDefault="00C775A5" w:rsidP="0056707A">
            <w:pPr>
              <w:spacing w:before="0" w:line="240" w:lineRule="auto"/>
              <w:rPr>
                <w:rFonts w:eastAsia="Times New Roman" w:cs="Times New Roman"/>
                <w:szCs w:val="24"/>
              </w:rPr>
            </w:pPr>
          </w:p>
        </w:tc>
        <w:tc>
          <w:tcPr>
            <w:tcW w:w="1040" w:type="dxa"/>
            <w:tcBorders>
              <w:top w:val="single" w:sz="18" w:space="0" w:color="000000"/>
            </w:tcBorders>
            <w:vAlign w:val="bottom"/>
          </w:tcPr>
          <w:p w14:paraId="6C5AFC66" w14:textId="77777777" w:rsidR="00C775A5" w:rsidRPr="007B2B65" w:rsidRDefault="00C775A5" w:rsidP="0056707A">
            <w:pPr>
              <w:spacing w:before="0" w:line="240" w:lineRule="auto"/>
              <w:rPr>
                <w:rFonts w:eastAsia="Times New Roman" w:cs="Times New Roman"/>
                <w:szCs w:val="24"/>
              </w:rPr>
            </w:pPr>
          </w:p>
        </w:tc>
      </w:tr>
    </w:tbl>
    <w:p w14:paraId="6A251CEE" w14:textId="77777777" w:rsidR="00C775A5" w:rsidRPr="007B2B65" w:rsidRDefault="00C775A5" w:rsidP="0056707A">
      <w:pPr>
        <w:spacing w:before="0" w:line="240" w:lineRule="auto"/>
        <w:rPr>
          <w:rFonts w:eastAsia="Times New Roman" w:cs="Times New Roman"/>
          <w:b/>
          <w:i/>
          <w:szCs w:val="24"/>
        </w:rPr>
      </w:pPr>
      <w:r w:rsidRPr="007B2B65">
        <w:rPr>
          <w:rFonts w:eastAsia="Times New Roman" w:cs="Times New Roman"/>
          <w:b/>
          <w:i/>
          <w:szCs w:val="24"/>
        </w:rPr>
        <w:t>Source: Field Data 2025</w:t>
      </w:r>
    </w:p>
    <w:p w14:paraId="2CD3BCE4" w14:textId="77777777" w:rsidR="00C775A5" w:rsidRPr="007B2B65" w:rsidRDefault="00C775A5" w:rsidP="00C775A5">
      <w:pPr>
        <w:rPr>
          <w:rFonts w:eastAsia="Times New Roman" w:cs="Times New Roman"/>
          <w:szCs w:val="24"/>
        </w:rPr>
      </w:pPr>
    </w:p>
    <w:p w14:paraId="520235EB" w14:textId="7CE4A7CD" w:rsidR="00C775A5" w:rsidRPr="007B2B65" w:rsidRDefault="00C775A5" w:rsidP="00C775A5">
      <w:pPr>
        <w:rPr>
          <w:rFonts w:eastAsia="Times New Roman" w:cs="Times New Roman"/>
          <w:szCs w:val="24"/>
        </w:rPr>
      </w:pPr>
      <w:r w:rsidRPr="007B2B65">
        <w:rPr>
          <w:rFonts w:eastAsia="Times New Roman" w:cs="Times New Roman"/>
          <w:szCs w:val="24"/>
        </w:rPr>
        <w:t xml:space="preserve">The aggregate model was key in explaining the differences in growth among Kenya's SACCOSs, as shown by the P-value of 0.031. When processing data, a 95% </w:t>
      </w:r>
      <w:r w:rsidRPr="0088458B">
        <w:rPr>
          <w:rFonts w:eastAsia="Times New Roman" w:cs="Times New Roman"/>
          <w:szCs w:val="24"/>
        </w:rPr>
        <w:t>degree of confidence was used</w:t>
      </w:r>
      <w:r w:rsidR="00196758">
        <w:rPr>
          <w:rFonts w:eastAsia="Times New Roman" w:cs="Times New Roman"/>
          <w:szCs w:val="24"/>
        </w:rPr>
        <w:t>;</w:t>
      </w:r>
      <w:r w:rsidR="00196758" w:rsidRPr="0088458B">
        <w:rPr>
          <w:rFonts w:eastAsia="Times New Roman" w:cs="Times New Roman"/>
          <w:szCs w:val="24"/>
        </w:rPr>
        <w:t xml:space="preserve"> </w:t>
      </w:r>
      <w:r w:rsidRPr="0088458B">
        <w:rPr>
          <w:rFonts w:eastAsia="Times New Roman" w:cs="Times New Roman"/>
          <w:szCs w:val="24"/>
        </w:rPr>
        <w:t>this indicates that an estimate above 0.050 is statistically insignificant</w:t>
      </w:r>
    </w:p>
    <w:p w14:paraId="10643A32" w14:textId="77777777" w:rsidR="00C775A5" w:rsidRPr="007B2B65" w:rsidRDefault="00C775A5" w:rsidP="00C775A5">
      <w:pPr>
        <w:tabs>
          <w:tab w:val="left" w:pos="1420"/>
        </w:tabs>
        <w:spacing w:line="0" w:lineRule="atLeast"/>
        <w:rPr>
          <w:rFonts w:eastAsia="Times New Roman" w:cs="Times New Roman"/>
          <w:b/>
          <w:szCs w:val="24"/>
        </w:rPr>
      </w:pPr>
      <w:r>
        <w:rPr>
          <w:rFonts w:eastAsia="Times New Roman" w:cs="Times New Roman"/>
          <w:b/>
          <w:szCs w:val="24"/>
        </w:rPr>
        <w:t>Regression Model Overview</w:t>
      </w:r>
    </w:p>
    <w:p w14:paraId="70193A0C" w14:textId="77777777" w:rsidR="00C775A5" w:rsidRPr="007B2B65" w:rsidRDefault="00C775A5" w:rsidP="00C775A5">
      <w:pPr>
        <w:spacing w:line="139" w:lineRule="exact"/>
        <w:rPr>
          <w:rFonts w:eastAsia="Times New Roman" w:cs="Times New Roman"/>
          <w:szCs w:val="24"/>
        </w:rPr>
      </w:pPr>
    </w:p>
    <w:p w14:paraId="12D4CCCF" w14:textId="65985B36" w:rsidR="00C775A5" w:rsidRPr="00D87DD9" w:rsidRDefault="0056707A" w:rsidP="00C775A5">
      <w:pPr>
        <w:spacing w:line="240" w:lineRule="auto"/>
        <w:rPr>
          <w:rFonts w:eastAsia="Times New Roman" w:cs="Times New Roman"/>
          <w:szCs w:val="24"/>
        </w:rPr>
      </w:pPr>
      <w:r>
        <w:rPr>
          <w:rFonts w:eastAsia="Times New Roman" w:cs="Times New Roman"/>
          <w:szCs w:val="24"/>
        </w:rPr>
        <w:t>Table 6</w:t>
      </w:r>
      <w:r w:rsidR="00C775A5" w:rsidRPr="00D87DD9">
        <w:rPr>
          <w:rFonts w:eastAsia="Times New Roman" w:cs="Times New Roman"/>
          <w:szCs w:val="24"/>
        </w:rPr>
        <w:t xml:space="preserve"> provides a summary of the regression model's key indicators.</w:t>
      </w:r>
    </w:p>
    <w:p w14:paraId="08C1CACA" w14:textId="77777777" w:rsidR="00C775A5" w:rsidRPr="007B2B65" w:rsidRDefault="00C775A5" w:rsidP="00C775A5">
      <w:pPr>
        <w:spacing w:line="0" w:lineRule="atLeast"/>
        <w:rPr>
          <w:rFonts w:eastAsia="Times New Roman" w:cs="Times New Roman"/>
          <w:szCs w:val="24"/>
        </w:rPr>
      </w:pPr>
    </w:p>
    <w:p w14:paraId="0D8D5398" w14:textId="781A3C1D" w:rsidR="00C775A5" w:rsidRPr="007B2B65" w:rsidRDefault="00C775A5" w:rsidP="00C775A5">
      <w:pPr>
        <w:pBdr>
          <w:bottom w:val="single" w:sz="18" w:space="0" w:color="000000"/>
        </w:pBdr>
        <w:spacing w:after="100" w:afterAutospacing="1" w:line="240" w:lineRule="auto"/>
        <w:outlineLvl w:val="2"/>
        <w:rPr>
          <w:rFonts w:eastAsia="Times New Roman" w:cs="Times New Roman"/>
          <w:b/>
          <w:bCs/>
          <w:szCs w:val="24"/>
        </w:rPr>
      </w:pPr>
      <w:r w:rsidRPr="007B2B65">
        <w:rPr>
          <w:rFonts w:eastAsia="Times New Roman" w:cs="Times New Roman"/>
          <w:b/>
          <w:bCs/>
          <w:szCs w:val="24"/>
        </w:rPr>
        <w:t xml:space="preserve">Table </w:t>
      </w:r>
      <w:r w:rsidR="0056707A">
        <w:rPr>
          <w:rFonts w:eastAsia="Times New Roman" w:cs="Times New Roman"/>
          <w:b/>
          <w:bCs/>
          <w:szCs w:val="24"/>
        </w:rPr>
        <w:t>6</w:t>
      </w:r>
      <w:r>
        <w:rPr>
          <w:rFonts w:eastAsia="Times New Roman" w:cs="Times New Roman"/>
          <w:b/>
          <w:bCs/>
          <w:szCs w:val="24"/>
        </w:rPr>
        <w:t>: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260"/>
        <w:gridCol w:w="1591"/>
        <w:gridCol w:w="2025"/>
        <w:gridCol w:w="4958"/>
      </w:tblGrid>
      <w:tr w:rsidR="00C775A5" w:rsidRPr="007B2B65" w14:paraId="7856B520" w14:textId="77777777" w:rsidTr="00F05A29">
        <w:trPr>
          <w:tblHeader/>
          <w:tblCellSpacing w:w="15" w:type="dxa"/>
        </w:trPr>
        <w:tc>
          <w:tcPr>
            <w:tcW w:w="204" w:type="dxa"/>
            <w:tcBorders>
              <w:bottom w:val="single" w:sz="18" w:space="0" w:color="000000"/>
            </w:tcBorders>
            <w:vAlign w:val="center"/>
            <w:hideMark/>
          </w:tcPr>
          <w:p w14:paraId="01CCA824" w14:textId="77777777" w:rsidR="00C775A5" w:rsidRPr="007B2B65" w:rsidRDefault="00C775A5" w:rsidP="00F05A29">
            <w:pPr>
              <w:spacing w:line="240" w:lineRule="auto"/>
              <w:jc w:val="center"/>
              <w:rPr>
                <w:rFonts w:eastAsia="Times New Roman" w:cs="Times New Roman"/>
                <w:b/>
                <w:bCs/>
                <w:szCs w:val="24"/>
              </w:rPr>
            </w:pPr>
            <w:r>
              <w:rPr>
                <w:rFonts w:eastAsia="Times New Roman" w:cs="Times New Roman"/>
                <w:b/>
                <w:bCs/>
                <w:szCs w:val="24"/>
              </w:rPr>
              <w:t>Estimation</w:t>
            </w:r>
          </w:p>
        </w:tc>
        <w:tc>
          <w:tcPr>
            <w:tcW w:w="636" w:type="dxa"/>
            <w:tcBorders>
              <w:bottom w:val="single" w:sz="18" w:space="0" w:color="000000"/>
            </w:tcBorders>
            <w:vAlign w:val="center"/>
            <w:hideMark/>
          </w:tcPr>
          <w:p w14:paraId="235B3037" w14:textId="77777777" w:rsidR="00C775A5" w:rsidRPr="007B2B65" w:rsidRDefault="00C775A5" w:rsidP="00F05A29">
            <w:pPr>
              <w:spacing w:line="240" w:lineRule="auto"/>
              <w:rPr>
                <w:rFonts w:eastAsia="Times New Roman" w:cs="Times New Roman"/>
                <w:b/>
                <w:bCs/>
                <w:szCs w:val="24"/>
              </w:rPr>
            </w:pPr>
            <w:r>
              <w:rPr>
                <w:rFonts w:eastAsia="Times New Roman" w:cs="Times New Roman"/>
                <w:b/>
                <w:bCs/>
                <w:szCs w:val="24"/>
              </w:rPr>
              <w:t xml:space="preserve">    Correlation index  </w:t>
            </w:r>
          </w:p>
        </w:tc>
        <w:tc>
          <w:tcPr>
            <w:tcW w:w="0" w:type="auto"/>
            <w:tcBorders>
              <w:bottom w:val="single" w:sz="18" w:space="0" w:color="000000"/>
            </w:tcBorders>
            <w:vAlign w:val="center"/>
            <w:hideMark/>
          </w:tcPr>
          <w:p w14:paraId="7C557E3A" w14:textId="77777777" w:rsidR="00C775A5" w:rsidRPr="007B2B65" w:rsidRDefault="00C775A5" w:rsidP="00F05A29">
            <w:pPr>
              <w:spacing w:line="240" w:lineRule="auto"/>
              <w:rPr>
                <w:rFonts w:eastAsia="Times New Roman" w:cs="Times New Roman"/>
                <w:b/>
                <w:bCs/>
                <w:szCs w:val="24"/>
              </w:rPr>
            </w:pPr>
            <w:r>
              <w:rPr>
                <w:rFonts w:eastAsia="Times New Roman" w:cs="Times New Roman"/>
                <w:b/>
                <w:bCs/>
                <w:szCs w:val="24"/>
              </w:rPr>
              <w:t xml:space="preserve"> Explained variance</w:t>
            </w:r>
            <w:r w:rsidRPr="007B2B65">
              <w:rPr>
                <w:rFonts w:eastAsia="Times New Roman" w:cs="Times New Roman"/>
                <w:b/>
                <w:bCs/>
                <w:szCs w:val="24"/>
              </w:rPr>
              <w:t xml:space="preserve"> </w:t>
            </w:r>
          </w:p>
        </w:tc>
        <w:tc>
          <w:tcPr>
            <w:tcW w:w="0" w:type="auto"/>
            <w:tcBorders>
              <w:bottom w:val="single" w:sz="18" w:space="0" w:color="000000"/>
            </w:tcBorders>
            <w:vAlign w:val="center"/>
            <w:hideMark/>
          </w:tcPr>
          <w:p w14:paraId="76D87C84" w14:textId="77777777" w:rsidR="00C775A5" w:rsidRPr="007B2B65" w:rsidRDefault="00C775A5" w:rsidP="00F05A29">
            <w:pPr>
              <w:spacing w:line="240" w:lineRule="auto"/>
              <w:jc w:val="center"/>
              <w:rPr>
                <w:rFonts w:eastAsia="Times New Roman" w:cs="Times New Roman"/>
                <w:b/>
                <w:bCs/>
                <w:szCs w:val="24"/>
              </w:rPr>
            </w:pPr>
            <w:r>
              <w:rPr>
                <w:rFonts w:eastAsia="Times New Roman" w:cs="Times New Roman"/>
                <w:b/>
                <w:bCs/>
                <w:szCs w:val="24"/>
              </w:rPr>
              <w:t xml:space="preserve"> Adjusted variance explained</w:t>
            </w:r>
          </w:p>
        </w:tc>
        <w:tc>
          <w:tcPr>
            <w:tcW w:w="4913" w:type="dxa"/>
            <w:tcBorders>
              <w:bottom w:val="single" w:sz="18" w:space="0" w:color="000000"/>
            </w:tcBorders>
            <w:vAlign w:val="center"/>
            <w:hideMark/>
          </w:tcPr>
          <w:p w14:paraId="6A2DC11F" w14:textId="77777777" w:rsidR="00C775A5" w:rsidRPr="007B2B65" w:rsidRDefault="00C775A5" w:rsidP="00F05A29">
            <w:pPr>
              <w:spacing w:line="240" w:lineRule="auto"/>
              <w:jc w:val="center"/>
              <w:rPr>
                <w:rFonts w:eastAsia="Times New Roman" w:cs="Times New Roman"/>
                <w:b/>
                <w:bCs/>
                <w:szCs w:val="24"/>
              </w:rPr>
            </w:pPr>
            <w:r w:rsidRPr="007B2B65">
              <w:rPr>
                <w:rFonts w:eastAsia="Times New Roman" w:cs="Times New Roman"/>
                <w:b/>
                <w:bCs/>
                <w:szCs w:val="24"/>
              </w:rPr>
              <w:t>Estimate</w:t>
            </w:r>
            <w:r>
              <w:rPr>
                <w:rFonts w:eastAsia="Times New Roman" w:cs="Times New Roman"/>
                <w:b/>
                <w:bCs/>
                <w:szCs w:val="24"/>
              </w:rPr>
              <w:t>(</w:t>
            </w:r>
            <w:proofErr w:type="spellStart"/>
            <w:r>
              <w:rPr>
                <w:rFonts w:eastAsia="Times New Roman" w:cs="Times New Roman"/>
                <w:b/>
                <w:bCs/>
                <w:szCs w:val="24"/>
              </w:rPr>
              <w:t>std.e</w:t>
            </w:r>
            <w:proofErr w:type="spellEnd"/>
            <w:r w:rsidRPr="007B2B65">
              <w:rPr>
                <w:rFonts w:eastAsia="Times New Roman" w:cs="Times New Roman"/>
                <w:b/>
                <w:bCs/>
                <w:szCs w:val="24"/>
              </w:rPr>
              <w:t>)</w:t>
            </w:r>
          </w:p>
        </w:tc>
      </w:tr>
      <w:tr w:rsidR="00C775A5" w:rsidRPr="007B2B65" w14:paraId="31B21A60" w14:textId="77777777" w:rsidTr="00F05A29">
        <w:trPr>
          <w:tblCellSpacing w:w="15" w:type="dxa"/>
        </w:trPr>
        <w:tc>
          <w:tcPr>
            <w:tcW w:w="0" w:type="auto"/>
            <w:vAlign w:val="center"/>
            <w:hideMark/>
          </w:tcPr>
          <w:p w14:paraId="316F77EC"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1</w:t>
            </w:r>
          </w:p>
        </w:tc>
        <w:tc>
          <w:tcPr>
            <w:tcW w:w="0" w:type="auto"/>
            <w:vAlign w:val="center"/>
            <w:hideMark/>
          </w:tcPr>
          <w:p w14:paraId="1C5876C6"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0.883ᵃ</w:t>
            </w:r>
          </w:p>
        </w:tc>
        <w:tc>
          <w:tcPr>
            <w:tcW w:w="0" w:type="auto"/>
            <w:vAlign w:val="center"/>
            <w:hideMark/>
          </w:tcPr>
          <w:p w14:paraId="08D13BD6"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.754</w:t>
            </w:r>
          </w:p>
        </w:tc>
        <w:tc>
          <w:tcPr>
            <w:tcW w:w="0" w:type="auto"/>
            <w:vAlign w:val="center"/>
            <w:hideMark/>
          </w:tcPr>
          <w:p w14:paraId="5DF1332B"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.75</w:t>
            </w:r>
          </w:p>
        </w:tc>
        <w:tc>
          <w:tcPr>
            <w:tcW w:w="4913" w:type="dxa"/>
            <w:vAlign w:val="center"/>
            <w:hideMark/>
          </w:tcPr>
          <w:p w14:paraId="0944DBD4" w14:textId="77777777" w:rsidR="00C775A5" w:rsidRPr="007B2B65" w:rsidRDefault="00C775A5" w:rsidP="00F05A29">
            <w:pPr>
              <w:spacing w:line="240" w:lineRule="auto"/>
              <w:rPr>
                <w:rFonts w:eastAsia="Times New Roman" w:cs="Times New Roman"/>
                <w:szCs w:val="24"/>
              </w:rPr>
            </w:pPr>
            <w:r w:rsidRPr="007B2B65">
              <w:rPr>
                <w:rFonts w:eastAsia="Times New Roman" w:cs="Times New Roman"/>
                <w:szCs w:val="24"/>
              </w:rPr>
              <w:t xml:space="preserve">                     .41075</w:t>
            </w:r>
          </w:p>
        </w:tc>
      </w:tr>
    </w:tbl>
    <w:p w14:paraId="18AA9DDC" w14:textId="77777777" w:rsidR="00C775A5" w:rsidRPr="007B2B65" w:rsidRDefault="00C775A5" w:rsidP="00C775A5">
      <w:pPr>
        <w:spacing w:after="100" w:afterAutospacing="1" w:line="240" w:lineRule="auto"/>
        <w:rPr>
          <w:rFonts w:eastAsia="Times New Roman" w:cs="Times New Roman"/>
          <w:b/>
          <w:bCs/>
          <w:szCs w:val="24"/>
        </w:rPr>
      </w:pPr>
      <w:r w:rsidRPr="007B2B65">
        <w:rPr>
          <w:rFonts w:eastAsia="Times New Roman" w:cs="Times New Roman"/>
          <w:b/>
          <w:bCs/>
          <w:szCs w:val="24"/>
        </w:rPr>
        <w:t>a. Explainers:</w:t>
      </w:r>
      <w:r w:rsidRPr="007B2B65">
        <w:rPr>
          <w:rFonts w:eastAsia="Times New Roman" w:cs="Times New Roman"/>
          <w:szCs w:val="24"/>
        </w:rPr>
        <w:t xml:space="preserve"> (</w:t>
      </w:r>
      <w:r>
        <w:rPr>
          <w:rFonts w:eastAsia="Times New Roman" w:cs="Times New Roman"/>
          <w:szCs w:val="24"/>
        </w:rPr>
        <w:t>Constant practices)</w:t>
      </w:r>
    </w:p>
    <w:p w14:paraId="6476B140" w14:textId="77777777" w:rsidR="00C775A5" w:rsidRPr="007B2B65" w:rsidRDefault="008A0F72" w:rsidP="00C775A5">
      <w:pPr>
        <w:spacing w:after="100" w:afterAutospacing="1" w:line="240" w:lineRule="auto"/>
        <w:rPr>
          <w:rFonts w:eastAsia="Times New Roman" w:cs="Times New Roman"/>
          <w:b/>
          <w:i/>
          <w:szCs w:val="24"/>
        </w:rPr>
      </w:pPr>
      <w:r>
        <w:rPr>
          <w:rFonts w:eastAsia="Times New Roman" w:cs="Times New Roman"/>
          <w:b/>
          <w:bCs/>
          <w:szCs w:val="24"/>
        </w:rPr>
        <w:pict w14:anchorId="7BCA0665">
          <v:rect id="_x0000_i1025" style="width:0;height:1.5pt" o:hralign="center" o:hrstd="t" o:hr="t" fillcolor="#a0a0a0" stroked="f"/>
        </w:pict>
      </w:r>
      <w:r w:rsidR="00C775A5">
        <w:rPr>
          <w:rFonts w:eastAsia="Times New Roman" w:cs="Times New Roman"/>
          <w:b/>
          <w:i/>
          <w:szCs w:val="24"/>
        </w:rPr>
        <w:t>Origin: Empirical</w:t>
      </w:r>
      <w:r w:rsidR="00C775A5" w:rsidRPr="007B2B65">
        <w:rPr>
          <w:rFonts w:eastAsia="Times New Roman" w:cs="Times New Roman"/>
          <w:b/>
          <w:i/>
          <w:szCs w:val="24"/>
        </w:rPr>
        <w:t xml:space="preserve"> Data 2025</w:t>
      </w:r>
    </w:p>
    <w:p w14:paraId="5D8874B2" w14:textId="6DAC66DE" w:rsidR="00C775A5" w:rsidRDefault="00C775A5" w:rsidP="00C775A5">
      <w:pPr>
        <w:spacing w:line="240" w:lineRule="auto"/>
        <w:rPr>
          <w:rFonts w:eastAsia="Times New Roman" w:cs="Times New Roman"/>
          <w:szCs w:val="24"/>
        </w:rPr>
      </w:pPr>
      <w:r w:rsidRPr="009B7593">
        <w:rPr>
          <w:rFonts w:eastAsia="Times New Roman" w:cs="Times New Roman"/>
          <w:szCs w:val="24"/>
        </w:rPr>
        <w:t>The fin</w:t>
      </w:r>
      <w:r>
        <w:rPr>
          <w:rFonts w:eastAsia="Times New Roman" w:cs="Times New Roman"/>
          <w:szCs w:val="24"/>
        </w:rPr>
        <w:t xml:space="preserve">dings </w:t>
      </w:r>
      <w:r w:rsidRPr="009B7593">
        <w:rPr>
          <w:rFonts w:eastAsia="Times New Roman" w:cs="Times New Roman"/>
          <w:szCs w:val="24"/>
        </w:rPr>
        <w:t xml:space="preserve">show a </w:t>
      </w:r>
      <w:r>
        <w:rPr>
          <w:rFonts w:eastAsia="Times New Roman" w:cs="Times New Roman"/>
          <w:szCs w:val="24"/>
        </w:rPr>
        <w:t xml:space="preserve">very strong </w:t>
      </w:r>
      <w:r w:rsidRPr="009B7593">
        <w:rPr>
          <w:rFonts w:eastAsia="Times New Roman" w:cs="Times New Roman"/>
          <w:szCs w:val="24"/>
        </w:rPr>
        <w:t>(R = 0.883</w:t>
      </w:r>
      <w:r>
        <w:rPr>
          <w:rFonts w:eastAsia="Times New Roman" w:cs="Times New Roman"/>
          <w:szCs w:val="24"/>
        </w:rPr>
        <w:t xml:space="preserve">) </w:t>
      </w:r>
      <w:r w:rsidR="00196758">
        <w:rPr>
          <w:rFonts w:eastAsia="Times New Roman" w:cs="Times New Roman"/>
          <w:szCs w:val="24"/>
        </w:rPr>
        <w:t xml:space="preserve">relationship </w:t>
      </w:r>
      <w:r>
        <w:rPr>
          <w:rFonts w:eastAsia="Times New Roman" w:cs="Times New Roman"/>
          <w:szCs w:val="24"/>
        </w:rPr>
        <w:t>between predictive elements and growth</w:t>
      </w:r>
      <w:r w:rsidRPr="007B2B65">
        <w:rPr>
          <w:rFonts w:eastAsia="Times New Roman" w:cs="Times New Roman"/>
          <w:szCs w:val="24"/>
        </w:rPr>
        <w:t>.</w:t>
      </w:r>
      <w:r w:rsidR="0056707A">
        <w:rPr>
          <w:rFonts w:eastAsia="Times New Roman" w:cs="Times New Roman"/>
          <w:szCs w:val="24"/>
        </w:rPr>
        <w:t xml:space="preserve"> </w:t>
      </w:r>
      <w:r w:rsidR="00196758" w:rsidRPr="007B2B65">
        <w:rPr>
          <w:rFonts w:eastAsia="Times New Roman" w:cs="Times New Roman"/>
          <w:szCs w:val="24"/>
        </w:rPr>
        <w:t>Th</w:t>
      </w:r>
      <w:r w:rsidR="00196758">
        <w:rPr>
          <w:rFonts w:eastAsia="Times New Roman" w:cs="Times New Roman"/>
          <w:szCs w:val="24"/>
        </w:rPr>
        <w:t>ese</w:t>
      </w:r>
      <w:r w:rsidR="00196758" w:rsidRPr="007B2B65">
        <w:rPr>
          <w:rFonts w:eastAsia="Times New Roman" w:cs="Times New Roman"/>
          <w:szCs w:val="24"/>
        </w:rPr>
        <w:t xml:space="preserve"> </w:t>
      </w:r>
      <w:r w:rsidRPr="007B2B65">
        <w:rPr>
          <w:rFonts w:eastAsia="Times New Roman" w:cs="Times New Roman"/>
          <w:szCs w:val="24"/>
        </w:rPr>
        <w:t xml:space="preserve">three financial management practices collectively account for 78% of the variance in financial growth among SACCOs, as </w:t>
      </w:r>
      <w:proofErr w:type="gramStart"/>
      <w:r w:rsidRPr="007B2B65">
        <w:rPr>
          <w:rFonts w:eastAsia="Times New Roman" w:cs="Times New Roman"/>
          <w:szCs w:val="24"/>
        </w:rPr>
        <w:t>per  R</w:t>
      </w:r>
      <w:proofErr w:type="gramEnd"/>
      <w:r w:rsidRPr="007B2B65">
        <w:rPr>
          <w:rFonts w:eastAsia="Times New Roman" w:cs="Times New Roman"/>
          <w:szCs w:val="24"/>
        </w:rPr>
        <w:t xml:space="preserve"> Square value of 0.78. When predictors are taken into account, the Adjusted R Square (0.754) also shows that differences in financing, capital budgeting, and cash management account for about 75% of the changes in </w:t>
      </w:r>
      <w:r w:rsidRPr="007B2B65">
        <w:rPr>
          <w:rFonts w:eastAsia="Times New Roman" w:cs="Times New Roman"/>
          <w:szCs w:val="24"/>
        </w:rPr>
        <w:lastRenderedPageBreak/>
        <w:t>financial growth. According to this, the financial growth of SACCOs is largely influenced by these three financial practices, but the remaining 2</w:t>
      </w:r>
      <w:r>
        <w:rPr>
          <w:rFonts w:eastAsia="Times New Roman" w:cs="Times New Roman"/>
          <w:szCs w:val="24"/>
        </w:rPr>
        <w:t xml:space="preserve">5% is </w:t>
      </w:r>
      <w:r w:rsidRPr="007B2B65">
        <w:rPr>
          <w:rFonts w:eastAsia="Times New Roman" w:cs="Times New Roman"/>
          <w:szCs w:val="24"/>
        </w:rPr>
        <w:t>explained by other</w:t>
      </w:r>
      <w:r>
        <w:rPr>
          <w:rFonts w:eastAsia="Times New Roman" w:cs="Times New Roman"/>
          <w:szCs w:val="24"/>
        </w:rPr>
        <w:t xml:space="preserve"> external factors.</w:t>
      </w:r>
    </w:p>
    <w:p w14:paraId="3EB9D551" w14:textId="77777777" w:rsidR="00C775A5" w:rsidRDefault="00C775A5" w:rsidP="00C775A5">
      <w:pPr>
        <w:spacing w:line="240" w:lineRule="auto"/>
        <w:rPr>
          <w:rFonts w:eastAsia="Times New Roman" w:cs="Times New Roman"/>
          <w:szCs w:val="24"/>
        </w:rPr>
      </w:pPr>
    </w:p>
    <w:p w14:paraId="2E810597" w14:textId="77777777" w:rsidR="00C775A5" w:rsidRPr="007B2B65" w:rsidRDefault="00C775A5" w:rsidP="00C775A5">
      <w:pPr>
        <w:spacing w:line="0" w:lineRule="atLeast"/>
        <w:rPr>
          <w:rFonts w:eastAsia="Times New Roman" w:cs="Times New Roman"/>
          <w:b/>
          <w:szCs w:val="24"/>
        </w:rPr>
      </w:pPr>
      <w:r w:rsidRPr="007B2B65">
        <w:rPr>
          <w:rFonts w:eastAsia="Times New Roman" w:cs="Times New Roman"/>
          <w:b/>
          <w:szCs w:val="24"/>
        </w:rPr>
        <w:t>Regression</w:t>
      </w:r>
      <w:r>
        <w:rPr>
          <w:rFonts w:eastAsia="Times New Roman" w:cs="Times New Roman"/>
          <w:b/>
          <w:szCs w:val="24"/>
        </w:rPr>
        <w:t xml:space="preserve"> predictive </w:t>
      </w:r>
      <w:r w:rsidRPr="007B2B65">
        <w:rPr>
          <w:rFonts w:eastAsia="Times New Roman" w:cs="Times New Roman"/>
          <w:b/>
          <w:szCs w:val="24"/>
        </w:rPr>
        <w:t>Model</w:t>
      </w:r>
    </w:p>
    <w:p w14:paraId="26C040C2" w14:textId="77777777" w:rsidR="00C775A5" w:rsidRPr="007B2B65" w:rsidRDefault="00C775A5" w:rsidP="00C775A5">
      <w:pPr>
        <w:spacing w:line="151" w:lineRule="exact"/>
        <w:rPr>
          <w:rFonts w:eastAsia="Times New Roman" w:cs="Times New Roman"/>
          <w:szCs w:val="24"/>
        </w:rPr>
      </w:pPr>
    </w:p>
    <w:p w14:paraId="38811038" w14:textId="09F34511" w:rsidR="00C775A5" w:rsidRPr="00D35108" w:rsidRDefault="00C775A5" w:rsidP="00C775A5">
      <w:pPr>
        <w:rPr>
          <w:rFonts w:eastAsia="Times New Roman" w:cs="Times New Roman"/>
          <w:szCs w:val="24"/>
        </w:rPr>
      </w:pPr>
      <w:r w:rsidRPr="00AA2105">
        <w:rPr>
          <w:rFonts w:eastAsia="Times New Roman" w:cs="Times New Roman"/>
          <w:szCs w:val="24"/>
        </w:rPr>
        <w:t>The coefficient r</w:t>
      </w:r>
      <w:r>
        <w:rPr>
          <w:rFonts w:eastAsia="Times New Roman" w:cs="Times New Roman"/>
          <w:szCs w:val="24"/>
        </w:rPr>
        <w:t xml:space="preserve">esults, which show the nature of </w:t>
      </w:r>
      <w:r w:rsidR="00196758">
        <w:rPr>
          <w:rFonts w:eastAsia="Times New Roman" w:cs="Times New Roman"/>
          <w:szCs w:val="24"/>
        </w:rPr>
        <w:t xml:space="preserve">the </w:t>
      </w:r>
      <w:r>
        <w:rPr>
          <w:rFonts w:eastAsia="Times New Roman" w:cs="Times New Roman"/>
          <w:szCs w:val="24"/>
        </w:rPr>
        <w:t>relationship is indicated</w:t>
      </w:r>
    </w:p>
    <w:p w14:paraId="594BE525" w14:textId="16909F1B" w:rsidR="00C775A5" w:rsidRPr="007B2B65" w:rsidRDefault="00C775A5" w:rsidP="0056707A">
      <w:pPr>
        <w:pStyle w:val="Caption"/>
        <w:spacing w:after="0"/>
        <w:rPr>
          <w:color w:val="000000" w:themeColor="text1"/>
          <w:sz w:val="24"/>
          <w:szCs w:val="24"/>
        </w:rPr>
      </w:pPr>
      <w:r w:rsidRPr="007B2B65">
        <w:rPr>
          <w:color w:val="000000" w:themeColor="text1"/>
          <w:sz w:val="24"/>
          <w:szCs w:val="24"/>
        </w:rPr>
        <w:t xml:space="preserve">Table </w:t>
      </w:r>
      <w:r w:rsidR="0056707A">
        <w:rPr>
          <w:color w:val="000000" w:themeColor="text1"/>
          <w:sz w:val="24"/>
          <w:szCs w:val="24"/>
        </w:rPr>
        <w:t>7</w:t>
      </w:r>
      <w:r w:rsidRPr="007B2B65">
        <w:rPr>
          <w:color w:val="000000" w:themeColor="text1"/>
          <w:sz w:val="24"/>
          <w:szCs w:val="24"/>
        </w:rPr>
        <w:t>: Regression</w:t>
      </w:r>
      <w:r w:rsidRPr="007B2B65">
        <w:rPr>
          <w:color w:val="000000" w:themeColor="text1"/>
          <w:spacing w:val="-4"/>
          <w:sz w:val="24"/>
          <w:szCs w:val="24"/>
        </w:rPr>
        <w:t xml:space="preserve"> </w:t>
      </w:r>
      <w:r w:rsidRPr="007B2B65">
        <w:rPr>
          <w:color w:val="000000" w:themeColor="text1"/>
          <w:spacing w:val="-2"/>
          <w:sz w:val="24"/>
          <w:szCs w:val="24"/>
        </w:rPr>
        <w:t>Coefficients</w:t>
      </w:r>
    </w:p>
    <w:tbl>
      <w:tblPr>
        <w:tblW w:w="0" w:type="auto"/>
        <w:tblLayout w:type="fixed"/>
        <w:tblCellMar>
          <w:left w:w="0" w:type="dxa"/>
          <w:right w:w="0" w:type="dxa"/>
        </w:tblCellMar>
        <w:tblLook w:val="0000" w:firstRow="0" w:lastRow="0" w:firstColumn="0" w:lastColumn="0" w:noHBand="0" w:noVBand="0"/>
      </w:tblPr>
      <w:tblGrid>
        <w:gridCol w:w="860"/>
        <w:gridCol w:w="1580"/>
        <w:gridCol w:w="1800"/>
        <w:gridCol w:w="860"/>
        <w:gridCol w:w="1800"/>
        <w:gridCol w:w="920"/>
        <w:gridCol w:w="840"/>
      </w:tblGrid>
      <w:tr w:rsidR="00C775A5" w:rsidRPr="007B2B65" w14:paraId="1DC669D2" w14:textId="77777777" w:rsidTr="00F05A29">
        <w:trPr>
          <w:trHeight w:val="299"/>
        </w:trPr>
        <w:tc>
          <w:tcPr>
            <w:tcW w:w="2440" w:type="dxa"/>
            <w:gridSpan w:val="2"/>
            <w:tcBorders>
              <w:top w:val="single" w:sz="8" w:space="0" w:color="auto"/>
            </w:tcBorders>
            <w:vAlign w:val="bottom"/>
          </w:tcPr>
          <w:p w14:paraId="4FA29874" w14:textId="77777777" w:rsidR="00C775A5" w:rsidRPr="007B2B65" w:rsidRDefault="00C775A5" w:rsidP="0056707A">
            <w:pPr>
              <w:spacing w:before="0" w:line="299" w:lineRule="exact"/>
              <w:ind w:left="160"/>
              <w:rPr>
                <w:rFonts w:eastAsia="Times New Roman" w:cs="Times New Roman"/>
                <w:b/>
                <w:szCs w:val="24"/>
                <w:vertAlign w:val="superscript"/>
              </w:rPr>
            </w:pPr>
            <w:r>
              <w:rPr>
                <w:rFonts w:eastAsia="Times New Roman" w:cs="Times New Roman"/>
                <w:b/>
                <w:szCs w:val="24"/>
              </w:rPr>
              <w:t>Predictive</w:t>
            </w:r>
          </w:p>
        </w:tc>
        <w:tc>
          <w:tcPr>
            <w:tcW w:w="2660" w:type="dxa"/>
            <w:gridSpan w:val="2"/>
            <w:tcBorders>
              <w:top w:val="single" w:sz="8" w:space="0" w:color="auto"/>
            </w:tcBorders>
            <w:vAlign w:val="bottom"/>
          </w:tcPr>
          <w:p w14:paraId="2BBF7614" w14:textId="77777777" w:rsidR="00C775A5" w:rsidRPr="007B2B65" w:rsidRDefault="00C775A5" w:rsidP="0056707A">
            <w:pPr>
              <w:spacing w:before="0" w:line="0" w:lineRule="atLeast"/>
              <w:ind w:left="520"/>
              <w:rPr>
                <w:rFonts w:eastAsia="Times New Roman" w:cs="Times New Roman"/>
                <w:b/>
                <w:szCs w:val="24"/>
              </w:rPr>
            </w:pPr>
            <w:r>
              <w:rPr>
                <w:rFonts w:eastAsia="Times New Roman" w:cs="Times New Roman"/>
                <w:b/>
                <w:szCs w:val="24"/>
              </w:rPr>
              <w:t>Not adjusted</w:t>
            </w:r>
          </w:p>
        </w:tc>
        <w:tc>
          <w:tcPr>
            <w:tcW w:w="1800" w:type="dxa"/>
            <w:tcBorders>
              <w:top w:val="single" w:sz="8" w:space="0" w:color="auto"/>
            </w:tcBorders>
            <w:vAlign w:val="bottom"/>
          </w:tcPr>
          <w:p w14:paraId="6B21B23B" w14:textId="77777777" w:rsidR="00C775A5" w:rsidRPr="007B2B65" w:rsidRDefault="00C775A5" w:rsidP="0056707A">
            <w:pPr>
              <w:spacing w:before="0" w:line="0" w:lineRule="atLeast"/>
              <w:ind w:left="200"/>
              <w:rPr>
                <w:rFonts w:eastAsia="Times New Roman" w:cs="Times New Roman"/>
                <w:b/>
                <w:szCs w:val="24"/>
              </w:rPr>
            </w:pPr>
            <w:r>
              <w:rPr>
                <w:rFonts w:eastAsia="Times New Roman" w:cs="Times New Roman"/>
                <w:b/>
                <w:szCs w:val="24"/>
              </w:rPr>
              <w:t>adjusted</w:t>
            </w:r>
          </w:p>
        </w:tc>
        <w:tc>
          <w:tcPr>
            <w:tcW w:w="920" w:type="dxa"/>
            <w:tcBorders>
              <w:top w:val="single" w:sz="8" w:space="0" w:color="auto"/>
            </w:tcBorders>
            <w:vAlign w:val="bottom"/>
          </w:tcPr>
          <w:p w14:paraId="06BF80E4" w14:textId="77777777" w:rsidR="00C775A5" w:rsidRPr="007B2B65" w:rsidRDefault="00C775A5" w:rsidP="0056707A">
            <w:pPr>
              <w:spacing w:before="0" w:line="0" w:lineRule="atLeast"/>
              <w:rPr>
                <w:rFonts w:eastAsia="Times New Roman" w:cs="Times New Roman"/>
                <w:b/>
                <w:szCs w:val="24"/>
              </w:rPr>
            </w:pPr>
            <w:r>
              <w:rPr>
                <w:rFonts w:eastAsia="Times New Roman" w:cs="Times New Roman"/>
                <w:b/>
                <w:szCs w:val="24"/>
              </w:rPr>
              <w:t>t test</w:t>
            </w:r>
          </w:p>
        </w:tc>
        <w:tc>
          <w:tcPr>
            <w:tcW w:w="840" w:type="dxa"/>
            <w:tcBorders>
              <w:top w:val="single" w:sz="8" w:space="0" w:color="auto"/>
            </w:tcBorders>
            <w:vAlign w:val="bottom"/>
          </w:tcPr>
          <w:p w14:paraId="7BC05D40" w14:textId="77777777" w:rsidR="00C775A5" w:rsidRPr="007B2B65" w:rsidRDefault="00C775A5" w:rsidP="0056707A">
            <w:pPr>
              <w:spacing w:before="0" w:line="0" w:lineRule="atLeast"/>
              <w:ind w:left="180"/>
              <w:rPr>
                <w:rFonts w:eastAsia="Times New Roman" w:cs="Times New Roman"/>
                <w:b/>
                <w:szCs w:val="24"/>
              </w:rPr>
            </w:pPr>
            <w:r w:rsidRPr="007B2B65">
              <w:rPr>
                <w:rFonts w:eastAsia="Times New Roman" w:cs="Times New Roman"/>
                <w:b/>
                <w:szCs w:val="24"/>
              </w:rPr>
              <w:t>Sig</w:t>
            </w:r>
            <w:r>
              <w:rPr>
                <w:rFonts w:eastAsia="Times New Roman" w:cs="Times New Roman"/>
                <w:b/>
                <w:szCs w:val="24"/>
              </w:rPr>
              <w:t>n</w:t>
            </w:r>
            <w:r w:rsidRPr="007B2B65">
              <w:rPr>
                <w:rFonts w:eastAsia="Times New Roman" w:cs="Times New Roman"/>
                <w:b/>
                <w:szCs w:val="24"/>
              </w:rPr>
              <w:t>.</w:t>
            </w:r>
          </w:p>
        </w:tc>
      </w:tr>
      <w:tr w:rsidR="00C775A5" w:rsidRPr="007B2B65" w14:paraId="02E541DA" w14:textId="77777777" w:rsidTr="00F05A29">
        <w:trPr>
          <w:trHeight w:val="264"/>
        </w:trPr>
        <w:tc>
          <w:tcPr>
            <w:tcW w:w="860" w:type="dxa"/>
            <w:vAlign w:val="bottom"/>
          </w:tcPr>
          <w:p w14:paraId="5FD663A5" w14:textId="77777777" w:rsidR="00C775A5" w:rsidRPr="007B2B65" w:rsidRDefault="00C775A5" w:rsidP="0056707A">
            <w:pPr>
              <w:spacing w:before="0" w:line="264" w:lineRule="exact"/>
              <w:ind w:left="160"/>
              <w:rPr>
                <w:rFonts w:eastAsia="Times New Roman" w:cs="Times New Roman"/>
                <w:b/>
                <w:szCs w:val="24"/>
              </w:rPr>
            </w:pPr>
            <w:r w:rsidRPr="007B2B65">
              <w:rPr>
                <w:rFonts w:eastAsia="Times New Roman" w:cs="Times New Roman"/>
                <w:b/>
                <w:szCs w:val="24"/>
              </w:rPr>
              <w:t>Model</w:t>
            </w:r>
          </w:p>
        </w:tc>
        <w:tc>
          <w:tcPr>
            <w:tcW w:w="1580" w:type="dxa"/>
            <w:vAlign w:val="bottom"/>
          </w:tcPr>
          <w:p w14:paraId="3EB9A049"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7246E735" w14:textId="77777777" w:rsidR="00C775A5" w:rsidRPr="007B2B65" w:rsidRDefault="00C775A5" w:rsidP="0056707A">
            <w:pPr>
              <w:spacing w:before="0" w:line="264" w:lineRule="exact"/>
              <w:ind w:left="520"/>
              <w:rPr>
                <w:rFonts w:eastAsia="Times New Roman" w:cs="Times New Roman"/>
                <w:b/>
                <w:szCs w:val="24"/>
              </w:rPr>
            </w:pPr>
          </w:p>
        </w:tc>
        <w:tc>
          <w:tcPr>
            <w:tcW w:w="860" w:type="dxa"/>
            <w:vAlign w:val="bottom"/>
          </w:tcPr>
          <w:p w14:paraId="2520E287"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799F1BB2" w14:textId="77777777" w:rsidR="00C775A5" w:rsidRPr="007B2B65" w:rsidRDefault="00C775A5" w:rsidP="0056707A">
            <w:pPr>
              <w:spacing w:before="0" w:line="264" w:lineRule="exact"/>
              <w:rPr>
                <w:rFonts w:eastAsia="Times New Roman" w:cs="Times New Roman"/>
                <w:b/>
                <w:szCs w:val="24"/>
              </w:rPr>
            </w:pPr>
          </w:p>
        </w:tc>
        <w:tc>
          <w:tcPr>
            <w:tcW w:w="920" w:type="dxa"/>
            <w:vAlign w:val="bottom"/>
          </w:tcPr>
          <w:p w14:paraId="67F686E1" w14:textId="77777777" w:rsidR="00C775A5" w:rsidRPr="007B2B65" w:rsidRDefault="00C775A5" w:rsidP="0056707A">
            <w:pPr>
              <w:spacing w:before="0" w:line="0" w:lineRule="atLeast"/>
              <w:rPr>
                <w:rFonts w:eastAsia="Times New Roman" w:cs="Times New Roman"/>
                <w:szCs w:val="24"/>
              </w:rPr>
            </w:pPr>
          </w:p>
        </w:tc>
        <w:tc>
          <w:tcPr>
            <w:tcW w:w="840" w:type="dxa"/>
            <w:vAlign w:val="bottom"/>
          </w:tcPr>
          <w:p w14:paraId="77A15275" w14:textId="77777777" w:rsidR="00C775A5" w:rsidRPr="007B2B65" w:rsidRDefault="00C775A5" w:rsidP="0056707A">
            <w:pPr>
              <w:spacing w:before="0" w:line="0" w:lineRule="atLeast"/>
              <w:rPr>
                <w:rFonts w:eastAsia="Times New Roman" w:cs="Times New Roman"/>
                <w:szCs w:val="24"/>
              </w:rPr>
            </w:pPr>
          </w:p>
        </w:tc>
      </w:tr>
      <w:tr w:rsidR="00C775A5" w:rsidRPr="007B2B65" w14:paraId="69151DDE" w14:textId="77777777" w:rsidTr="00F05A29">
        <w:trPr>
          <w:trHeight w:val="276"/>
        </w:trPr>
        <w:tc>
          <w:tcPr>
            <w:tcW w:w="860" w:type="dxa"/>
            <w:vAlign w:val="bottom"/>
          </w:tcPr>
          <w:p w14:paraId="301BF8AD"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3C1FCC55" w14:textId="77777777" w:rsidR="00C775A5" w:rsidRPr="007B2B65" w:rsidRDefault="00C775A5" w:rsidP="0056707A">
            <w:pPr>
              <w:spacing w:before="0" w:line="0" w:lineRule="atLeast"/>
              <w:rPr>
                <w:rFonts w:eastAsia="Times New Roman" w:cs="Times New Roman"/>
                <w:szCs w:val="24"/>
              </w:rPr>
            </w:pPr>
          </w:p>
        </w:tc>
        <w:tc>
          <w:tcPr>
            <w:tcW w:w="1800" w:type="dxa"/>
            <w:vAlign w:val="bottom"/>
          </w:tcPr>
          <w:p w14:paraId="2AEEAE4C" w14:textId="77777777" w:rsidR="00C775A5" w:rsidRPr="007B2B65" w:rsidRDefault="00C775A5" w:rsidP="0056707A">
            <w:pPr>
              <w:spacing w:before="0" w:line="0" w:lineRule="atLeast"/>
              <w:ind w:left="520"/>
              <w:rPr>
                <w:rFonts w:eastAsia="Times New Roman" w:cs="Times New Roman"/>
                <w:b/>
                <w:szCs w:val="24"/>
              </w:rPr>
            </w:pPr>
            <w:r w:rsidRPr="007B2B65">
              <w:rPr>
                <w:rFonts w:eastAsia="Times New Roman" w:cs="Times New Roman"/>
                <w:b/>
                <w:szCs w:val="24"/>
              </w:rPr>
              <w:t>B</w:t>
            </w:r>
          </w:p>
        </w:tc>
        <w:tc>
          <w:tcPr>
            <w:tcW w:w="860" w:type="dxa"/>
            <w:vAlign w:val="bottom"/>
          </w:tcPr>
          <w:p w14:paraId="21A17626" w14:textId="77777777" w:rsidR="00C775A5" w:rsidRPr="007B2B65" w:rsidRDefault="00C775A5" w:rsidP="0056707A">
            <w:pPr>
              <w:spacing w:before="0" w:line="0" w:lineRule="atLeast"/>
              <w:ind w:left="60"/>
              <w:rPr>
                <w:rFonts w:eastAsia="Times New Roman" w:cs="Times New Roman"/>
                <w:b/>
                <w:szCs w:val="24"/>
              </w:rPr>
            </w:pPr>
            <w:r w:rsidRPr="007B2B65">
              <w:rPr>
                <w:rFonts w:eastAsia="Times New Roman" w:cs="Times New Roman"/>
                <w:b/>
                <w:szCs w:val="24"/>
              </w:rPr>
              <w:t>Std.</w:t>
            </w:r>
          </w:p>
        </w:tc>
        <w:tc>
          <w:tcPr>
            <w:tcW w:w="1800" w:type="dxa"/>
            <w:vAlign w:val="bottom"/>
          </w:tcPr>
          <w:p w14:paraId="4A3E4FCB" w14:textId="77777777" w:rsidR="00C775A5" w:rsidRPr="007B2B65" w:rsidRDefault="00C775A5" w:rsidP="0056707A">
            <w:pPr>
              <w:spacing w:before="0" w:line="0" w:lineRule="atLeast"/>
              <w:ind w:left="200"/>
              <w:rPr>
                <w:rFonts w:eastAsia="Times New Roman" w:cs="Times New Roman"/>
                <w:b/>
                <w:szCs w:val="24"/>
              </w:rPr>
            </w:pPr>
            <w:r>
              <w:rPr>
                <w:rFonts w:eastAsia="Times New Roman" w:cs="Times New Roman"/>
                <w:b/>
                <w:szCs w:val="24"/>
              </w:rPr>
              <w:t xml:space="preserve">      </w:t>
            </w:r>
            <w:r>
              <w:t>β</w:t>
            </w:r>
          </w:p>
        </w:tc>
        <w:tc>
          <w:tcPr>
            <w:tcW w:w="920" w:type="dxa"/>
            <w:vAlign w:val="bottom"/>
          </w:tcPr>
          <w:p w14:paraId="5387FD3B" w14:textId="77777777" w:rsidR="00C775A5" w:rsidRPr="007B2B65" w:rsidRDefault="00C775A5" w:rsidP="0056707A">
            <w:pPr>
              <w:spacing w:before="0" w:line="0" w:lineRule="atLeast"/>
              <w:rPr>
                <w:rFonts w:eastAsia="Times New Roman" w:cs="Times New Roman"/>
                <w:szCs w:val="24"/>
              </w:rPr>
            </w:pPr>
          </w:p>
        </w:tc>
        <w:tc>
          <w:tcPr>
            <w:tcW w:w="840" w:type="dxa"/>
            <w:vAlign w:val="bottom"/>
          </w:tcPr>
          <w:p w14:paraId="230A9C26" w14:textId="77777777" w:rsidR="00C775A5" w:rsidRPr="007B2B65" w:rsidRDefault="00C775A5" w:rsidP="0056707A">
            <w:pPr>
              <w:spacing w:before="0" w:line="0" w:lineRule="atLeast"/>
              <w:rPr>
                <w:rFonts w:eastAsia="Times New Roman" w:cs="Times New Roman"/>
                <w:szCs w:val="24"/>
              </w:rPr>
            </w:pPr>
          </w:p>
        </w:tc>
      </w:tr>
      <w:tr w:rsidR="00C775A5" w:rsidRPr="007B2B65" w14:paraId="01DE30BF" w14:textId="77777777" w:rsidTr="00F05A29">
        <w:trPr>
          <w:trHeight w:val="288"/>
        </w:trPr>
        <w:tc>
          <w:tcPr>
            <w:tcW w:w="860" w:type="dxa"/>
            <w:tcBorders>
              <w:bottom w:val="single" w:sz="8" w:space="0" w:color="auto"/>
            </w:tcBorders>
            <w:vAlign w:val="bottom"/>
          </w:tcPr>
          <w:p w14:paraId="6A27B319" w14:textId="77777777" w:rsidR="00C775A5" w:rsidRPr="007B2B65" w:rsidRDefault="00C775A5" w:rsidP="0056707A">
            <w:pPr>
              <w:spacing w:before="0" w:line="0" w:lineRule="atLeast"/>
              <w:rPr>
                <w:rFonts w:eastAsia="Times New Roman" w:cs="Times New Roman"/>
                <w:szCs w:val="24"/>
              </w:rPr>
            </w:pPr>
          </w:p>
        </w:tc>
        <w:tc>
          <w:tcPr>
            <w:tcW w:w="1580" w:type="dxa"/>
            <w:tcBorders>
              <w:bottom w:val="single" w:sz="8" w:space="0" w:color="auto"/>
            </w:tcBorders>
            <w:vAlign w:val="bottom"/>
          </w:tcPr>
          <w:p w14:paraId="100EC40A" w14:textId="77777777" w:rsidR="00C775A5" w:rsidRPr="007B2B65" w:rsidRDefault="00C775A5" w:rsidP="0056707A">
            <w:pPr>
              <w:spacing w:before="0" w:line="0" w:lineRule="atLeast"/>
              <w:rPr>
                <w:rFonts w:eastAsia="Times New Roman" w:cs="Times New Roman"/>
                <w:szCs w:val="24"/>
              </w:rPr>
            </w:pPr>
          </w:p>
        </w:tc>
        <w:tc>
          <w:tcPr>
            <w:tcW w:w="1800" w:type="dxa"/>
            <w:tcBorders>
              <w:bottom w:val="single" w:sz="8" w:space="0" w:color="auto"/>
            </w:tcBorders>
            <w:vAlign w:val="bottom"/>
          </w:tcPr>
          <w:p w14:paraId="21837413" w14:textId="77777777" w:rsidR="00C775A5" w:rsidRPr="007B2B65" w:rsidRDefault="00C775A5" w:rsidP="0056707A">
            <w:pPr>
              <w:spacing w:before="0" w:line="0" w:lineRule="atLeast"/>
              <w:rPr>
                <w:rFonts w:eastAsia="Times New Roman" w:cs="Times New Roman"/>
                <w:szCs w:val="24"/>
              </w:rPr>
            </w:pPr>
          </w:p>
        </w:tc>
        <w:tc>
          <w:tcPr>
            <w:tcW w:w="860" w:type="dxa"/>
            <w:tcBorders>
              <w:bottom w:val="single" w:sz="8" w:space="0" w:color="auto"/>
            </w:tcBorders>
            <w:vAlign w:val="bottom"/>
          </w:tcPr>
          <w:p w14:paraId="4B08B878" w14:textId="77777777" w:rsidR="00C775A5" w:rsidRPr="007B2B65" w:rsidRDefault="00C775A5" w:rsidP="0056707A">
            <w:pPr>
              <w:spacing w:before="0" w:line="0" w:lineRule="atLeast"/>
              <w:ind w:left="60"/>
              <w:rPr>
                <w:rFonts w:eastAsia="Times New Roman" w:cs="Times New Roman"/>
                <w:b/>
                <w:szCs w:val="24"/>
              </w:rPr>
            </w:pPr>
            <w:r w:rsidRPr="007B2B65">
              <w:rPr>
                <w:rFonts w:eastAsia="Times New Roman" w:cs="Times New Roman"/>
                <w:b/>
                <w:szCs w:val="24"/>
              </w:rPr>
              <w:t>Error</w:t>
            </w:r>
          </w:p>
        </w:tc>
        <w:tc>
          <w:tcPr>
            <w:tcW w:w="1800" w:type="dxa"/>
            <w:tcBorders>
              <w:bottom w:val="single" w:sz="8" w:space="0" w:color="auto"/>
            </w:tcBorders>
            <w:vAlign w:val="bottom"/>
          </w:tcPr>
          <w:p w14:paraId="2899BCF2" w14:textId="77777777" w:rsidR="00C775A5" w:rsidRPr="007B2B65" w:rsidRDefault="00C775A5" w:rsidP="0056707A">
            <w:pPr>
              <w:spacing w:before="0" w:line="0" w:lineRule="atLeast"/>
              <w:rPr>
                <w:rFonts w:eastAsia="Times New Roman" w:cs="Times New Roman"/>
                <w:szCs w:val="24"/>
              </w:rPr>
            </w:pPr>
          </w:p>
        </w:tc>
        <w:tc>
          <w:tcPr>
            <w:tcW w:w="920" w:type="dxa"/>
            <w:tcBorders>
              <w:bottom w:val="single" w:sz="8" w:space="0" w:color="auto"/>
            </w:tcBorders>
            <w:vAlign w:val="bottom"/>
          </w:tcPr>
          <w:p w14:paraId="2CF2523A" w14:textId="77777777" w:rsidR="00C775A5" w:rsidRPr="007B2B65" w:rsidRDefault="00C775A5" w:rsidP="0056707A">
            <w:pPr>
              <w:spacing w:before="0" w:line="0" w:lineRule="atLeast"/>
              <w:rPr>
                <w:rFonts w:eastAsia="Times New Roman" w:cs="Times New Roman"/>
                <w:szCs w:val="24"/>
              </w:rPr>
            </w:pPr>
          </w:p>
        </w:tc>
        <w:tc>
          <w:tcPr>
            <w:tcW w:w="840" w:type="dxa"/>
            <w:tcBorders>
              <w:bottom w:val="single" w:sz="8" w:space="0" w:color="auto"/>
            </w:tcBorders>
            <w:vAlign w:val="bottom"/>
          </w:tcPr>
          <w:p w14:paraId="67494B64" w14:textId="77777777" w:rsidR="00C775A5" w:rsidRPr="007B2B65" w:rsidRDefault="00C775A5" w:rsidP="0056707A">
            <w:pPr>
              <w:spacing w:before="0" w:line="0" w:lineRule="atLeast"/>
              <w:rPr>
                <w:rFonts w:eastAsia="Times New Roman" w:cs="Times New Roman"/>
                <w:szCs w:val="24"/>
              </w:rPr>
            </w:pPr>
          </w:p>
        </w:tc>
      </w:tr>
      <w:tr w:rsidR="00C775A5" w:rsidRPr="007B2B65" w14:paraId="65B1EE6B" w14:textId="77777777" w:rsidTr="00F05A29">
        <w:trPr>
          <w:trHeight w:val="273"/>
        </w:trPr>
        <w:tc>
          <w:tcPr>
            <w:tcW w:w="860" w:type="dxa"/>
            <w:vAlign w:val="bottom"/>
          </w:tcPr>
          <w:p w14:paraId="4400B4B3" w14:textId="77777777" w:rsidR="00C775A5" w:rsidRPr="007B2B65" w:rsidRDefault="00C775A5" w:rsidP="0056707A">
            <w:pPr>
              <w:spacing w:before="0" w:line="273" w:lineRule="exact"/>
              <w:ind w:left="160"/>
              <w:rPr>
                <w:rFonts w:eastAsia="Times New Roman" w:cs="Times New Roman"/>
                <w:b/>
                <w:szCs w:val="24"/>
              </w:rPr>
            </w:pPr>
            <w:r w:rsidRPr="007B2B65">
              <w:rPr>
                <w:rFonts w:eastAsia="Times New Roman" w:cs="Times New Roman"/>
                <w:b/>
                <w:szCs w:val="24"/>
              </w:rPr>
              <w:t>1</w:t>
            </w:r>
          </w:p>
        </w:tc>
        <w:tc>
          <w:tcPr>
            <w:tcW w:w="1580" w:type="dxa"/>
            <w:vAlign w:val="bottom"/>
          </w:tcPr>
          <w:p w14:paraId="6A212266" w14:textId="77777777" w:rsidR="00C775A5" w:rsidRPr="007B2B65" w:rsidRDefault="00C775A5" w:rsidP="0056707A">
            <w:pPr>
              <w:spacing w:before="0" w:line="273" w:lineRule="exact"/>
              <w:rPr>
                <w:rFonts w:eastAsia="Times New Roman" w:cs="Times New Roman"/>
                <w:szCs w:val="24"/>
              </w:rPr>
            </w:pPr>
            <w:r>
              <w:rPr>
                <w:rFonts w:eastAsia="Times New Roman" w:cs="Times New Roman"/>
                <w:szCs w:val="24"/>
              </w:rPr>
              <w:t>(intercept</w:t>
            </w:r>
            <w:r w:rsidRPr="007B2B65">
              <w:rPr>
                <w:rFonts w:eastAsia="Times New Roman" w:cs="Times New Roman"/>
                <w:szCs w:val="24"/>
              </w:rPr>
              <w:t>)</w:t>
            </w:r>
          </w:p>
        </w:tc>
        <w:tc>
          <w:tcPr>
            <w:tcW w:w="1800" w:type="dxa"/>
            <w:vAlign w:val="bottom"/>
          </w:tcPr>
          <w:p w14:paraId="14319F10" w14:textId="77777777" w:rsidR="00C775A5" w:rsidRPr="007B2B65" w:rsidRDefault="00C775A5" w:rsidP="0056707A">
            <w:pPr>
              <w:spacing w:before="0" w:line="273" w:lineRule="exact"/>
              <w:ind w:left="520"/>
              <w:rPr>
                <w:rFonts w:eastAsia="Times New Roman" w:cs="Times New Roman"/>
                <w:szCs w:val="24"/>
              </w:rPr>
            </w:pPr>
            <w:r>
              <w:rPr>
                <w:rFonts w:eastAsia="Times New Roman" w:cs="Times New Roman"/>
                <w:szCs w:val="24"/>
              </w:rPr>
              <w:t>.720</w:t>
            </w:r>
          </w:p>
        </w:tc>
        <w:tc>
          <w:tcPr>
            <w:tcW w:w="860" w:type="dxa"/>
            <w:vAlign w:val="bottom"/>
          </w:tcPr>
          <w:p w14:paraId="4EAFF3E4" w14:textId="77777777" w:rsidR="00C775A5" w:rsidRPr="007B2B65" w:rsidRDefault="00C775A5" w:rsidP="0056707A">
            <w:pPr>
              <w:spacing w:before="0" w:line="273" w:lineRule="exact"/>
              <w:ind w:left="60"/>
              <w:rPr>
                <w:rFonts w:eastAsia="Times New Roman" w:cs="Times New Roman"/>
                <w:szCs w:val="24"/>
              </w:rPr>
            </w:pPr>
            <w:r w:rsidRPr="007B2B65">
              <w:rPr>
                <w:rFonts w:eastAsia="Times New Roman" w:cs="Times New Roman"/>
                <w:szCs w:val="24"/>
              </w:rPr>
              <w:t>.521</w:t>
            </w:r>
          </w:p>
        </w:tc>
        <w:tc>
          <w:tcPr>
            <w:tcW w:w="1800" w:type="dxa"/>
            <w:vAlign w:val="bottom"/>
          </w:tcPr>
          <w:p w14:paraId="4F2C4BD1" w14:textId="77777777" w:rsidR="00C775A5" w:rsidRPr="007B2B65" w:rsidRDefault="00C775A5" w:rsidP="0056707A">
            <w:pPr>
              <w:spacing w:before="0" w:line="0" w:lineRule="atLeast"/>
              <w:rPr>
                <w:rFonts w:eastAsia="Times New Roman" w:cs="Times New Roman"/>
                <w:szCs w:val="24"/>
              </w:rPr>
            </w:pPr>
          </w:p>
        </w:tc>
        <w:tc>
          <w:tcPr>
            <w:tcW w:w="920" w:type="dxa"/>
            <w:vAlign w:val="bottom"/>
          </w:tcPr>
          <w:p w14:paraId="71657088" w14:textId="77777777" w:rsidR="00C775A5" w:rsidRPr="007B2B65" w:rsidRDefault="00C775A5" w:rsidP="0056707A">
            <w:pPr>
              <w:spacing w:before="0" w:line="273" w:lineRule="exact"/>
              <w:ind w:left="200"/>
              <w:rPr>
                <w:rFonts w:eastAsia="Times New Roman" w:cs="Times New Roman"/>
                <w:szCs w:val="24"/>
              </w:rPr>
            </w:pPr>
            <w:r w:rsidRPr="007B2B65">
              <w:rPr>
                <w:rFonts w:eastAsia="Times New Roman" w:cs="Times New Roman"/>
                <w:szCs w:val="24"/>
              </w:rPr>
              <w:t>1.377</w:t>
            </w:r>
          </w:p>
        </w:tc>
        <w:tc>
          <w:tcPr>
            <w:tcW w:w="840" w:type="dxa"/>
            <w:vAlign w:val="bottom"/>
          </w:tcPr>
          <w:p w14:paraId="5B9B08EA" w14:textId="77777777" w:rsidR="00C775A5" w:rsidRPr="007B2B65" w:rsidRDefault="00C775A5" w:rsidP="0056707A">
            <w:pPr>
              <w:spacing w:before="0" w:line="273" w:lineRule="exact"/>
              <w:ind w:left="180"/>
              <w:rPr>
                <w:rFonts w:eastAsia="Times New Roman" w:cs="Times New Roman"/>
                <w:szCs w:val="24"/>
              </w:rPr>
            </w:pPr>
            <w:r w:rsidRPr="007B2B65">
              <w:rPr>
                <w:rFonts w:eastAsia="Times New Roman" w:cs="Times New Roman"/>
                <w:szCs w:val="24"/>
              </w:rPr>
              <w:t>.490</w:t>
            </w:r>
          </w:p>
        </w:tc>
      </w:tr>
      <w:tr w:rsidR="00C775A5" w:rsidRPr="007B2B65" w14:paraId="4F290F7B" w14:textId="77777777" w:rsidTr="00F05A29">
        <w:trPr>
          <w:trHeight w:val="276"/>
        </w:trPr>
        <w:tc>
          <w:tcPr>
            <w:tcW w:w="860" w:type="dxa"/>
            <w:vAlign w:val="bottom"/>
          </w:tcPr>
          <w:p w14:paraId="761470E9"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093C8605" w14:textId="77777777" w:rsidR="00C775A5" w:rsidRPr="007B2B65" w:rsidRDefault="00C775A5" w:rsidP="0056707A">
            <w:pPr>
              <w:spacing w:before="0" w:line="0" w:lineRule="atLeast"/>
              <w:ind w:left="40"/>
              <w:rPr>
                <w:rFonts w:eastAsia="Times New Roman" w:cs="Times New Roman"/>
                <w:szCs w:val="24"/>
              </w:rPr>
            </w:pPr>
            <w:r w:rsidRPr="007B2B65">
              <w:rPr>
                <w:rFonts w:eastAsia="Times New Roman" w:cs="Times New Roman"/>
                <w:szCs w:val="24"/>
              </w:rPr>
              <w:t xml:space="preserve">Cash Management </w:t>
            </w:r>
          </w:p>
        </w:tc>
        <w:tc>
          <w:tcPr>
            <w:tcW w:w="1800" w:type="dxa"/>
            <w:vAlign w:val="bottom"/>
          </w:tcPr>
          <w:p w14:paraId="71EE2C87"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.400</w:t>
            </w:r>
          </w:p>
        </w:tc>
        <w:tc>
          <w:tcPr>
            <w:tcW w:w="860" w:type="dxa"/>
            <w:vAlign w:val="bottom"/>
          </w:tcPr>
          <w:p w14:paraId="592F3885"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.091</w:t>
            </w:r>
          </w:p>
        </w:tc>
        <w:tc>
          <w:tcPr>
            <w:tcW w:w="1800" w:type="dxa"/>
            <w:vAlign w:val="bottom"/>
          </w:tcPr>
          <w:p w14:paraId="03981B5D"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.368</w:t>
            </w:r>
          </w:p>
        </w:tc>
        <w:tc>
          <w:tcPr>
            <w:tcW w:w="920" w:type="dxa"/>
            <w:vAlign w:val="bottom"/>
          </w:tcPr>
          <w:p w14:paraId="7D5E787A"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4.382</w:t>
            </w:r>
          </w:p>
        </w:tc>
        <w:tc>
          <w:tcPr>
            <w:tcW w:w="840" w:type="dxa"/>
            <w:vAlign w:val="bottom"/>
          </w:tcPr>
          <w:p w14:paraId="2C40DB47" w14:textId="77777777" w:rsidR="00C775A5" w:rsidRPr="007B2B65" w:rsidRDefault="00C775A5" w:rsidP="0056707A">
            <w:pPr>
              <w:spacing w:before="0" w:line="0" w:lineRule="atLeast"/>
              <w:ind w:left="180"/>
              <w:rPr>
                <w:rFonts w:eastAsia="Times New Roman" w:cs="Times New Roman"/>
                <w:szCs w:val="24"/>
              </w:rPr>
            </w:pPr>
            <w:r w:rsidRPr="007B2B65">
              <w:rPr>
                <w:rFonts w:eastAsia="Times New Roman" w:cs="Times New Roman"/>
                <w:szCs w:val="24"/>
              </w:rPr>
              <w:t>.000</w:t>
            </w:r>
          </w:p>
        </w:tc>
      </w:tr>
      <w:tr w:rsidR="00C775A5" w:rsidRPr="007B2B65" w14:paraId="489F65F0" w14:textId="77777777" w:rsidTr="00F05A29">
        <w:trPr>
          <w:trHeight w:val="276"/>
        </w:trPr>
        <w:tc>
          <w:tcPr>
            <w:tcW w:w="860" w:type="dxa"/>
            <w:vAlign w:val="bottom"/>
          </w:tcPr>
          <w:p w14:paraId="7543AF9B"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40B4C9EA" w14:textId="77777777" w:rsidR="00C775A5" w:rsidRPr="007B2B65" w:rsidRDefault="00C775A5" w:rsidP="0056707A">
            <w:pPr>
              <w:spacing w:before="0" w:line="0" w:lineRule="atLeast"/>
              <w:ind w:left="40"/>
              <w:rPr>
                <w:rFonts w:eastAsia="Times New Roman" w:cs="Times New Roman"/>
                <w:szCs w:val="24"/>
              </w:rPr>
            </w:pPr>
            <w:r w:rsidRPr="007B2B65">
              <w:rPr>
                <w:rFonts w:eastAsia="Times New Roman" w:cs="Times New Roman"/>
                <w:szCs w:val="24"/>
              </w:rPr>
              <w:t xml:space="preserve">Capital budgeting </w:t>
            </w:r>
          </w:p>
        </w:tc>
        <w:tc>
          <w:tcPr>
            <w:tcW w:w="1800" w:type="dxa"/>
            <w:vAlign w:val="bottom"/>
          </w:tcPr>
          <w:p w14:paraId="72B2F28B"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1.50</w:t>
            </w:r>
          </w:p>
        </w:tc>
        <w:tc>
          <w:tcPr>
            <w:tcW w:w="860" w:type="dxa"/>
            <w:vAlign w:val="bottom"/>
          </w:tcPr>
          <w:p w14:paraId="560FA4D9"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.174</w:t>
            </w:r>
          </w:p>
        </w:tc>
        <w:tc>
          <w:tcPr>
            <w:tcW w:w="1800" w:type="dxa"/>
            <w:vAlign w:val="bottom"/>
          </w:tcPr>
          <w:p w14:paraId="3133F778"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.838</w:t>
            </w:r>
          </w:p>
        </w:tc>
        <w:tc>
          <w:tcPr>
            <w:tcW w:w="920" w:type="dxa"/>
            <w:vAlign w:val="bottom"/>
          </w:tcPr>
          <w:p w14:paraId="31A979E1"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8.414</w:t>
            </w:r>
          </w:p>
        </w:tc>
        <w:tc>
          <w:tcPr>
            <w:tcW w:w="840" w:type="dxa"/>
            <w:vAlign w:val="bottom"/>
          </w:tcPr>
          <w:p w14:paraId="4DB58AEC" w14:textId="77777777" w:rsidR="00C775A5" w:rsidRPr="007B2B65" w:rsidRDefault="00C775A5" w:rsidP="0056707A">
            <w:pPr>
              <w:spacing w:before="0" w:line="0" w:lineRule="atLeast"/>
              <w:ind w:left="180"/>
              <w:rPr>
                <w:rFonts w:eastAsia="Times New Roman" w:cs="Times New Roman"/>
                <w:szCs w:val="24"/>
              </w:rPr>
            </w:pPr>
            <w:r w:rsidRPr="007B2B65">
              <w:rPr>
                <w:rFonts w:eastAsia="Times New Roman" w:cs="Times New Roman"/>
                <w:szCs w:val="24"/>
              </w:rPr>
              <w:t>.000</w:t>
            </w:r>
          </w:p>
        </w:tc>
      </w:tr>
      <w:tr w:rsidR="00C775A5" w:rsidRPr="007B2B65" w14:paraId="32D6FE42" w14:textId="77777777" w:rsidTr="00F05A29">
        <w:trPr>
          <w:trHeight w:val="276"/>
        </w:trPr>
        <w:tc>
          <w:tcPr>
            <w:tcW w:w="860" w:type="dxa"/>
            <w:vAlign w:val="bottom"/>
          </w:tcPr>
          <w:p w14:paraId="261678BD" w14:textId="77777777" w:rsidR="00C775A5" w:rsidRPr="007B2B65" w:rsidRDefault="00C775A5" w:rsidP="0056707A">
            <w:pPr>
              <w:spacing w:before="0" w:line="0" w:lineRule="atLeast"/>
              <w:rPr>
                <w:rFonts w:eastAsia="Times New Roman" w:cs="Times New Roman"/>
                <w:szCs w:val="24"/>
              </w:rPr>
            </w:pPr>
          </w:p>
        </w:tc>
        <w:tc>
          <w:tcPr>
            <w:tcW w:w="1580" w:type="dxa"/>
            <w:vAlign w:val="bottom"/>
          </w:tcPr>
          <w:p w14:paraId="4722A840" w14:textId="77777777" w:rsidR="00C775A5" w:rsidRPr="007B2B65" w:rsidRDefault="00C775A5" w:rsidP="0056707A">
            <w:pPr>
              <w:spacing w:before="0" w:line="0" w:lineRule="atLeast"/>
              <w:rPr>
                <w:rFonts w:eastAsia="Times New Roman" w:cs="Times New Roman"/>
                <w:szCs w:val="24"/>
              </w:rPr>
            </w:pPr>
            <w:r w:rsidRPr="007B2B65">
              <w:rPr>
                <w:rFonts w:eastAsia="Times New Roman" w:cs="Times New Roman"/>
                <w:szCs w:val="24"/>
              </w:rPr>
              <w:t>Financing practices</w:t>
            </w:r>
          </w:p>
        </w:tc>
        <w:tc>
          <w:tcPr>
            <w:tcW w:w="1800" w:type="dxa"/>
            <w:vAlign w:val="bottom"/>
          </w:tcPr>
          <w:p w14:paraId="179D84EE" w14:textId="77777777" w:rsidR="00C775A5" w:rsidRPr="007B2B65" w:rsidRDefault="00C775A5" w:rsidP="0056707A">
            <w:pPr>
              <w:spacing w:before="0" w:line="0" w:lineRule="atLeast"/>
              <w:ind w:left="520"/>
              <w:rPr>
                <w:rFonts w:eastAsia="Times New Roman" w:cs="Times New Roman"/>
                <w:szCs w:val="24"/>
              </w:rPr>
            </w:pPr>
            <w:r>
              <w:rPr>
                <w:rFonts w:eastAsia="Times New Roman" w:cs="Times New Roman"/>
                <w:szCs w:val="24"/>
              </w:rPr>
              <w:t>.600</w:t>
            </w:r>
          </w:p>
        </w:tc>
        <w:tc>
          <w:tcPr>
            <w:tcW w:w="860" w:type="dxa"/>
            <w:vAlign w:val="bottom"/>
          </w:tcPr>
          <w:p w14:paraId="11016499" w14:textId="77777777" w:rsidR="00C775A5" w:rsidRPr="007B2B65" w:rsidRDefault="00C775A5" w:rsidP="0056707A">
            <w:pPr>
              <w:spacing w:before="0" w:line="0" w:lineRule="atLeast"/>
              <w:ind w:left="60"/>
              <w:rPr>
                <w:rFonts w:eastAsia="Times New Roman" w:cs="Times New Roman"/>
                <w:szCs w:val="24"/>
              </w:rPr>
            </w:pPr>
            <w:r w:rsidRPr="007B2B65">
              <w:rPr>
                <w:rFonts w:eastAsia="Times New Roman" w:cs="Times New Roman"/>
                <w:szCs w:val="24"/>
              </w:rPr>
              <w:t>.168</w:t>
            </w:r>
          </w:p>
        </w:tc>
        <w:tc>
          <w:tcPr>
            <w:tcW w:w="1800" w:type="dxa"/>
            <w:vAlign w:val="bottom"/>
          </w:tcPr>
          <w:p w14:paraId="7D7CF5A7"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.514</w:t>
            </w:r>
          </w:p>
        </w:tc>
        <w:tc>
          <w:tcPr>
            <w:tcW w:w="920" w:type="dxa"/>
            <w:vAlign w:val="bottom"/>
          </w:tcPr>
          <w:p w14:paraId="3DE91116" w14:textId="77777777" w:rsidR="00C775A5" w:rsidRPr="007B2B65" w:rsidRDefault="00C775A5" w:rsidP="0056707A">
            <w:pPr>
              <w:spacing w:before="0" w:line="0" w:lineRule="atLeast"/>
              <w:ind w:left="200"/>
              <w:rPr>
                <w:rFonts w:eastAsia="Times New Roman" w:cs="Times New Roman"/>
                <w:szCs w:val="24"/>
              </w:rPr>
            </w:pPr>
            <w:r w:rsidRPr="007B2B65">
              <w:rPr>
                <w:rFonts w:eastAsia="Times New Roman" w:cs="Times New Roman"/>
                <w:szCs w:val="24"/>
              </w:rPr>
              <w:t>3.808</w:t>
            </w:r>
          </w:p>
        </w:tc>
        <w:tc>
          <w:tcPr>
            <w:tcW w:w="840" w:type="dxa"/>
            <w:vAlign w:val="bottom"/>
          </w:tcPr>
          <w:p w14:paraId="314157ED" w14:textId="77777777" w:rsidR="00C775A5" w:rsidRPr="007B2B65" w:rsidRDefault="00C775A5" w:rsidP="0056707A">
            <w:pPr>
              <w:spacing w:before="0" w:line="0" w:lineRule="atLeast"/>
              <w:ind w:left="180"/>
              <w:rPr>
                <w:rFonts w:eastAsia="Times New Roman" w:cs="Times New Roman"/>
                <w:szCs w:val="24"/>
              </w:rPr>
            </w:pPr>
            <w:r>
              <w:rPr>
                <w:rFonts w:eastAsia="Times New Roman" w:cs="Times New Roman"/>
                <w:szCs w:val="24"/>
              </w:rPr>
              <w:t>.001</w:t>
            </w:r>
          </w:p>
        </w:tc>
      </w:tr>
    </w:tbl>
    <w:p w14:paraId="7CE4F7AC" w14:textId="77777777" w:rsidR="00C775A5" w:rsidRPr="007B2B65" w:rsidRDefault="00C775A5" w:rsidP="0056707A">
      <w:pPr>
        <w:spacing w:line="0" w:lineRule="atLeast"/>
        <w:ind w:left="880"/>
        <w:rPr>
          <w:rFonts w:eastAsia="Times New Roman" w:cs="Times New Roman"/>
          <w:szCs w:val="24"/>
        </w:rPr>
      </w:pPr>
      <w:r>
        <w:rPr>
          <w:rFonts w:eastAsia="Times New Roman" w:cs="Times New Roman"/>
          <w:szCs w:val="24"/>
        </w:rPr>
        <w:t>a. Explained</w:t>
      </w:r>
      <w:r w:rsidRPr="007B2B65">
        <w:rPr>
          <w:rFonts w:eastAsia="Times New Roman" w:cs="Times New Roman"/>
          <w:szCs w:val="24"/>
        </w:rPr>
        <w:t xml:space="preserve"> Variable: growth</w:t>
      </w:r>
    </w:p>
    <w:p w14:paraId="76FE8F8C" w14:textId="77777777" w:rsidR="00C775A5" w:rsidRPr="007B2B65" w:rsidRDefault="00C775A5" w:rsidP="0056707A">
      <w:pPr>
        <w:pBdr>
          <w:bottom w:val="single" w:sz="18" w:space="5" w:color="000000"/>
        </w:pBdr>
        <w:spacing w:before="0" w:line="0" w:lineRule="atLeast"/>
        <w:ind w:left="720"/>
        <w:rPr>
          <w:rFonts w:eastAsia="Times New Roman" w:cs="Times New Roman"/>
          <w:b/>
          <w:i/>
          <w:szCs w:val="24"/>
        </w:rPr>
      </w:pPr>
    </w:p>
    <w:p w14:paraId="1ED5D6B0" w14:textId="77777777" w:rsidR="00C775A5" w:rsidRPr="007B2B65" w:rsidRDefault="00C775A5" w:rsidP="0056707A">
      <w:pPr>
        <w:spacing w:before="0" w:line="0" w:lineRule="atLeast"/>
        <w:rPr>
          <w:rFonts w:eastAsia="Times New Roman" w:cs="Times New Roman"/>
          <w:b/>
          <w:i/>
          <w:szCs w:val="24"/>
        </w:rPr>
      </w:pPr>
      <w:r>
        <w:rPr>
          <w:rFonts w:eastAsia="Times New Roman" w:cs="Times New Roman"/>
          <w:b/>
          <w:i/>
          <w:szCs w:val="24"/>
        </w:rPr>
        <w:t xml:space="preserve">Origin: Empirical </w:t>
      </w:r>
      <w:r w:rsidRPr="007B2B65">
        <w:rPr>
          <w:rFonts w:eastAsia="Times New Roman" w:cs="Times New Roman"/>
          <w:b/>
          <w:i/>
          <w:szCs w:val="24"/>
        </w:rPr>
        <w:t>Data 2025</w:t>
      </w:r>
    </w:p>
    <w:p w14:paraId="566BB256" w14:textId="77777777" w:rsidR="0056707A" w:rsidRDefault="0056707A" w:rsidP="0056707A">
      <w:pPr>
        <w:spacing w:before="0" w:line="240" w:lineRule="auto"/>
      </w:pPr>
    </w:p>
    <w:p w14:paraId="74B9006D" w14:textId="54AD5EBD" w:rsidR="00C775A5" w:rsidRDefault="00C775A5" w:rsidP="0056707A">
      <w:pPr>
        <w:spacing w:before="0" w:line="240" w:lineRule="auto"/>
      </w:pPr>
      <w:r w:rsidRPr="00C775A5">
        <w:t xml:space="preserve">The regression analysis indicates that cash management, capital budgeting, and financing practices significantly influence SACCO growth in Kenya. The equation Y = 0.72 + 0.40X₁ + 1.50X₂ + 0.60X₃ shows that improving cash management contributes 0.72 to financial growth, while a unit increase in capital budgeting practices leads to 1.50 growth, and financing practices yield a 0.60 improvement. All variables were statistically significant (p &lt; 0.05). These findings highlight that effective cash handling, strategic capital allocation, and sound financing decisions are critical drivers of SACCOs’ </w:t>
      </w:r>
      <w:proofErr w:type="spellStart"/>
      <w:r w:rsidR="00196758" w:rsidRPr="00C775A5">
        <w:t>organi</w:t>
      </w:r>
      <w:r w:rsidR="00196758">
        <w:t>s</w:t>
      </w:r>
      <w:r w:rsidR="00196758" w:rsidRPr="00C775A5">
        <w:t>ational</w:t>
      </w:r>
      <w:proofErr w:type="spellEnd"/>
      <w:r w:rsidR="00196758" w:rsidRPr="00C775A5">
        <w:t xml:space="preserve"> </w:t>
      </w:r>
      <w:r w:rsidRPr="00C775A5">
        <w:t>growth</w:t>
      </w:r>
      <w:r>
        <w:t>.</w:t>
      </w:r>
    </w:p>
    <w:p w14:paraId="10BAB498" w14:textId="26325A25" w:rsidR="00C775A5" w:rsidRDefault="00C775A5" w:rsidP="00C775A5">
      <w:pPr>
        <w:spacing w:line="240" w:lineRule="auto"/>
      </w:pPr>
      <w:r>
        <w:br w:type="page"/>
      </w:r>
    </w:p>
    <w:p w14:paraId="359E84B3" w14:textId="50EC3504"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 xml:space="preserve">5.0 CONCLUSIONS </w:t>
      </w:r>
    </w:p>
    <w:p w14:paraId="50F0BC2F" w14:textId="1A185007" w:rsidR="00A27439" w:rsidRPr="004C2971" w:rsidRDefault="0009368B" w:rsidP="002E784F">
      <w:pPr>
        <w:spacing w:line="240" w:lineRule="auto"/>
        <w:rPr>
          <w:rFonts w:cs="Times New Roman"/>
          <w:color w:val="000000" w:themeColor="text1"/>
          <w:szCs w:val="24"/>
          <w:highlight w:val="yellow"/>
        </w:rPr>
      </w:pPr>
      <w:r w:rsidRPr="0009368B">
        <w:rPr>
          <w:rFonts w:cs="Times New Roman"/>
          <w:color w:val="000000" w:themeColor="text1"/>
          <w:szCs w:val="24"/>
        </w:rPr>
        <w:t xml:space="preserve">The study concludes that financing practices significantly influence the growth of SACCOs in Kenya. Cash management practices were found to be critical, enhancing financial operations by ensuring adherence to cash budgets, thereby promoting SACCO growth. Capital budgeting practices also demonstrated a positive impact by strengthening internal controls and improving project viability. Overall, financing practices—encompassing cash management and capital budgeting—have a substantial and </w:t>
      </w:r>
      <w:proofErr w:type="spellStart"/>
      <w:r w:rsidRPr="0009368B">
        <w:rPr>
          <w:rFonts w:cs="Times New Roman"/>
          <w:color w:val="000000" w:themeColor="text1"/>
          <w:szCs w:val="24"/>
        </w:rPr>
        <w:t>favo</w:t>
      </w:r>
      <w:r w:rsidR="00196758">
        <w:rPr>
          <w:rFonts w:cs="Times New Roman"/>
          <w:color w:val="000000" w:themeColor="text1"/>
          <w:szCs w:val="24"/>
        </w:rPr>
        <w:t>u</w:t>
      </w:r>
      <w:r w:rsidRPr="0009368B">
        <w:rPr>
          <w:rFonts w:cs="Times New Roman"/>
          <w:color w:val="000000" w:themeColor="text1"/>
          <w:szCs w:val="24"/>
        </w:rPr>
        <w:t>rable</w:t>
      </w:r>
      <w:proofErr w:type="spellEnd"/>
      <w:r w:rsidRPr="0009368B">
        <w:rPr>
          <w:rFonts w:cs="Times New Roman"/>
          <w:color w:val="000000" w:themeColor="text1"/>
          <w:szCs w:val="24"/>
        </w:rPr>
        <w:t xml:space="preserve"> effect on SACCO performance. Consequently, all null hypotheses regarding the lack of influence of cash management, capital budgeting, and financing practices on SACCO growth were rejected, confirming their essential role in </w:t>
      </w:r>
      <w:proofErr w:type="spellStart"/>
      <w:r w:rsidR="00196758" w:rsidRPr="004C2971">
        <w:rPr>
          <w:rFonts w:cs="Times New Roman"/>
          <w:color w:val="000000" w:themeColor="text1"/>
          <w:szCs w:val="24"/>
          <w:highlight w:val="yellow"/>
        </w:rPr>
        <w:t>organisational</w:t>
      </w:r>
      <w:proofErr w:type="spellEnd"/>
      <w:r w:rsidR="00196758" w:rsidRPr="004C2971">
        <w:rPr>
          <w:rFonts w:cs="Times New Roman"/>
          <w:color w:val="000000" w:themeColor="text1"/>
          <w:szCs w:val="24"/>
          <w:highlight w:val="yellow"/>
        </w:rPr>
        <w:t xml:space="preserve"> </w:t>
      </w:r>
      <w:r w:rsidRPr="004C2971">
        <w:rPr>
          <w:rFonts w:cs="Times New Roman"/>
          <w:color w:val="000000" w:themeColor="text1"/>
          <w:szCs w:val="24"/>
          <w:highlight w:val="yellow"/>
        </w:rPr>
        <w:t>development.</w:t>
      </w:r>
      <w:r w:rsidR="00E05059" w:rsidRPr="004C2971">
        <w:rPr>
          <w:rFonts w:cs="Times New Roman"/>
          <w:color w:val="000000" w:themeColor="text1"/>
          <w:szCs w:val="24"/>
          <w:highlight w:val="yellow"/>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29BE0A7D" w14:textId="6BC48168" w:rsidR="0009368B" w:rsidRDefault="0009368B" w:rsidP="0009368B">
      <w:pPr>
        <w:spacing w:before="0" w:line="240" w:lineRule="auto"/>
      </w:pPr>
      <w:r>
        <w:t xml:space="preserve">The study recommends that SACCOs in Kenya adopt robust financial management practices to enhance growth, sustainability, and competitiveness. Efficient cash management, including budgeting, cash planning, monitoring, and accurate cash flow forecasting, is essential to </w:t>
      </w:r>
      <w:proofErr w:type="spellStart"/>
      <w:r w:rsidR="00196758" w:rsidRPr="004C2971">
        <w:rPr>
          <w:highlight w:val="yellow"/>
        </w:rPr>
        <w:t>minimise</w:t>
      </w:r>
      <w:proofErr w:type="spellEnd"/>
      <w:r w:rsidR="00196758" w:rsidRPr="004C2971">
        <w:rPr>
          <w:highlight w:val="yellow"/>
        </w:rPr>
        <w:t xml:space="preserve"> </w:t>
      </w:r>
      <w:r>
        <w:t xml:space="preserve">liquidity shortages and </w:t>
      </w:r>
      <w:proofErr w:type="spellStart"/>
      <w:r w:rsidR="00196758">
        <w:t>optimise</w:t>
      </w:r>
      <w:proofErr w:type="spellEnd"/>
      <w:r w:rsidR="00196758">
        <w:t xml:space="preserve"> </w:t>
      </w:r>
      <w:r>
        <w:t xml:space="preserve">fund </w:t>
      </w:r>
      <w:proofErr w:type="spellStart"/>
      <w:r w:rsidR="00196758">
        <w:t>utilisation</w:t>
      </w:r>
      <w:proofErr w:type="spellEnd"/>
      <w:r>
        <w:t>. SACCOs should also implement systematic capital budgeting techniques, such as NPV, IRR, and PBP, to evaluate investment projects, ensure profitability, manage risks, and maintain transparency in the use of members’ funds. Establishing investment appraisal procedures and training investment committees in financial analysis are critical for long-term financial stability.</w:t>
      </w:r>
    </w:p>
    <w:p w14:paraId="7AA52869" w14:textId="77777777" w:rsidR="0009368B" w:rsidRDefault="0009368B" w:rsidP="0009368B">
      <w:pPr>
        <w:spacing w:before="0" w:line="240" w:lineRule="auto"/>
      </w:pPr>
    </w:p>
    <w:p w14:paraId="2D0C3D88" w14:textId="6CA56605" w:rsidR="0009368B" w:rsidRDefault="0009368B" w:rsidP="0009368B">
      <w:pPr>
        <w:spacing w:before="0" w:line="240" w:lineRule="auto"/>
      </w:pPr>
      <w:r>
        <w:t xml:space="preserve">Furthermore, SACCOs are advised to diversify funding sources beyond member savings and adopt sound debt management policies to limit excessive reliance on external financing, thereby reducing liquidity and solvency risks. Regulatory bodies, including SASRA and the Ministry of Cooperatives, should support SACCOs through capacity-building programs on risk management, capital adequacy, and modern financing strategies. Additionally, integrating technology-driven financial management systems can enhance fund </w:t>
      </w:r>
      <w:proofErr w:type="spellStart"/>
      <w:r w:rsidR="00196758">
        <w:t>mobilisation</w:t>
      </w:r>
      <w:proofErr w:type="spellEnd"/>
      <w:r>
        <w:t>, loan disbursement, and credit recovery, promoting overall growth and competitiveness.</w:t>
      </w:r>
    </w:p>
    <w:p w14:paraId="49A147C6" w14:textId="77777777" w:rsidR="0009368B" w:rsidRDefault="0009368B" w:rsidP="0009368B">
      <w:pPr>
        <w:spacing w:before="0" w:line="240" w:lineRule="auto"/>
      </w:pPr>
    </w:p>
    <w:p w14:paraId="648B633B" w14:textId="7A141176" w:rsidR="00D16476" w:rsidRDefault="0009368B" w:rsidP="0009368B">
      <w:pPr>
        <w:spacing w:before="0" w:line="240" w:lineRule="auto"/>
      </w:pPr>
      <w:r>
        <w:t xml:space="preserve">For future research, studies could explore the impact of financial management practices on other </w:t>
      </w:r>
      <w:proofErr w:type="spellStart"/>
      <w:r w:rsidR="00196758">
        <w:t>organisations</w:t>
      </w:r>
      <w:proofErr w:type="spellEnd"/>
      <w:r>
        <w:t xml:space="preserve">, such as NGOs, religious institutions, and government ministries, while examining additional financial management variables beyond those </w:t>
      </w:r>
      <w:proofErr w:type="spellStart"/>
      <w:r w:rsidR="00196758">
        <w:t>analysed</w:t>
      </w:r>
      <w:proofErr w:type="spellEnd"/>
      <w:r w:rsidR="00196758">
        <w:t xml:space="preserve"> </w:t>
      </w:r>
      <w:r>
        <w:t>in this study.</w:t>
      </w:r>
    </w:p>
    <w:p w14:paraId="40156584" w14:textId="77777777" w:rsidR="0067341E" w:rsidRDefault="0067341E" w:rsidP="0009368B">
      <w:pPr>
        <w:spacing w:before="0" w:line="240" w:lineRule="auto"/>
      </w:pPr>
    </w:p>
    <w:p w14:paraId="3657C754" w14:textId="77777777" w:rsidR="0067341E" w:rsidRPr="000A6323" w:rsidRDefault="0067341E" w:rsidP="0067341E">
      <w:pPr>
        <w:rPr>
          <w:highlight w:val="yellow"/>
        </w:rPr>
      </w:pPr>
      <w:bookmarkStart w:id="2" w:name="_Hlk190852809"/>
      <w:r w:rsidRPr="000A6323">
        <w:rPr>
          <w:highlight w:val="yellow"/>
        </w:rPr>
        <w:t>Disclaimer (Artificial intelligence)</w:t>
      </w:r>
    </w:p>
    <w:p w14:paraId="288429A0" w14:textId="77777777" w:rsidR="0067341E" w:rsidRPr="000A6323" w:rsidRDefault="0067341E" w:rsidP="0067341E">
      <w:pPr>
        <w:rPr>
          <w:highlight w:val="yellow"/>
        </w:rPr>
      </w:pPr>
      <w:r w:rsidRPr="000A6323">
        <w:rPr>
          <w:highlight w:val="yellow"/>
        </w:rPr>
        <w:t>Author(s) hereby declare that NO generative AI technologies such as Large Language Models (ChatGPT, COPILOT, etc.) and text-to-image generators have b</w:t>
      </w:r>
      <w:bookmarkStart w:id="3" w:name="_GoBack"/>
      <w:bookmarkEnd w:id="3"/>
      <w:r w:rsidRPr="000A6323">
        <w:rPr>
          <w:highlight w:val="yellow"/>
        </w:rPr>
        <w:t xml:space="preserve">een used during the writing or editing of this manuscript. </w:t>
      </w:r>
    </w:p>
    <w:bookmarkEnd w:id="2"/>
    <w:p w14:paraId="497205DD" w14:textId="77777777" w:rsidR="0067341E" w:rsidRPr="007A56B8" w:rsidRDefault="0067341E" w:rsidP="0009368B">
      <w:pPr>
        <w:spacing w:before="0" w:line="240" w:lineRule="auto"/>
      </w:pP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p w14:paraId="7AE832AE"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Akon. N. (2018).Association between capital finance strategies and firms growth in Nigeria. Growth of service sectors in Nigeria, research journal of finance, 39-68.</w:t>
      </w:r>
    </w:p>
    <w:p w14:paraId="39093B26" w14:textId="6312677C" w:rsidR="00865CF4" w:rsidRDefault="00865CF4" w:rsidP="005E0B90">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Ali, A. Y. S., &amp; Isak, A. O. (2019). </w:t>
      </w:r>
      <w:r w:rsidRPr="00865CF4">
        <w:rPr>
          <w:rFonts w:eastAsia="Calibri"/>
          <w:color w:val="000000"/>
          <w14:ligatures w14:val="standardContextual"/>
        </w:rPr>
        <w:t xml:space="preserve">Financial Management Practices and Financial Performance of Service Companies in Somalia. Research Journal of Finance and Accounting. </w:t>
      </w:r>
      <w:hyperlink r:id="rId7" w:history="1">
        <w:r w:rsidRPr="003137C7">
          <w:rPr>
            <w:rStyle w:val="Hyperlink"/>
            <w:rFonts w:eastAsia="Calibri"/>
            <w14:ligatures w14:val="standardContextual"/>
          </w:rPr>
          <w:t>https://doi.org/10.7176/RJFA/10-4-07</w:t>
        </w:r>
      </w:hyperlink>
    </w:p>
    <w:p w14:paraId="6901D75E" w14:textId="11A3192B" w:rsidR="0009368B" w:rsidRPr="0009368B" w:rsidRDefault="0009368B" w:rsidP="005E0B90">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Ashraf, M. (2019). Effect of Turnaround Strategies on the Performance of KenyaAirways.RetrievedfromUONDigitalrepository:http://hdl.handle.net/11295/102612</w:t>
      </w:r>
    </w:p>
    <w:p w14:paraId="798341F5" w14:textId="36E8AF5B" w:rsidR="00865CF4" w:rsidRDefault="00865CF4" w:rsidP="0009368B">
      <w:pPr>
        <w:pStyle w:val="NormalWeb"/>
        <w:spacing w:before="0"/>
        <w:ind w:left="720" w:hanging="720"/>
        <w:rPr>
          <w:rFonts w:eastAsia="Calibri"/>
          <w:color w:val="000000"/>
          <w14:ligatures w14:val="standardContextual"/>
        </w:rPr>
      </w:pPr>
      <w:proofErr w:type="spellStart"/>
      <w:r w:rsidRPr="00865CF4">
        <w:rPr>
          <w:rFonts w:eastAsia="Calibri"/>
          <w:color w:val="000000"/>
          <w14:ligatures w14:val="standardContextual"/>
        </w:rPr>
        <w:t>Awdat</w:t>
      </w:r>
      <w:proofErr w:type="spellEnd"/>
      <w:r w:rsidRPr="00865CF4">
        <w:rPr>
          <w:rFonts w:eastAsia="Calibri"/>
          <w:color w:val="000000"/>
          <w14:ligatures w14:val="standardContextual"/>
        </w:rPr>
        <w:t xml:space="preserve">, A. A. (2019). The impact of the internal audit function to improve the financial performance of commercial banks in Jordan. Research Journal of Finance and Accounting, 6(3), 217-225. </w:t>
      </w:r>
      <w:hyperlink r:id="rId8" w:history="1">
        <w:r w:rsidRPr="003137C7">
          <w:rPr>
            <w:rStyle w:val="Hyperlink"/>
            <w:rFonts w:eastAsia="Calibri"/>
            <w14:ligatures w14:val="standardContextual"/>
          </w:rPr>
          <w:t>https://www.iiste.org/Journals/index.php/RJFA/article/view/46999</w:t>
        </w:r>
      </w:hyperlink>
    </w:p>
    <w:p w14:paraId="2DE4038B" w14:textId="787D49C0"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ACBF. (2016). Getting better performance from public Sector. Retrieved from AfricanCommunityofPracticeonManagingforDevelopment:https://elibrary.acbfpact.org/acbf/collect/acbf/index/assoc/HASH9afe/ea5084cd/d e43375c/e3.dir/AfCoPCaseStudy023.pdf</w:t>
      </w:r>
    </w:p>
    <w:p w14:paraId="1F68B707"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Bama, C. (2020) Effects of cash management on performance of organizations in Nigeria .Nigerian Journal of Business Management. 48-60.</w:t>
      </w:r>
    </w:p>
    <w:p w14:paraId="7DCA4ED9" w14:textId="05781409"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Bender, M. (2010). Spatial Proximity in Venture Capital Financing. A Theoretical and Empirical Analysis of Germany. Gabler Verlag. </w:t>
      </w:r>
      <w:hyperlink r:id="rId9" w:history="1">
        <w:r w:rsidRPr="003137C7">
          <w:rPr>
            <w:rStyle w:val="Hyperlink"/>
            <w:rFonts w:eastAsia="Calibri"/>
            <w14:ligatures w14:val="standardContextual"/>
          </w:rPr>
          <w:t>https://doi.org/10.1007/978-3-8349-6172-3</w:t>
        </w:r>
      </w:hyperlink>
    </w:p>
    <w:p w14:paraId="7B68FA47" w14:textId="75BD64A0"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Buns et al (2017) financial analysis and stability of the firms. Unpublished MBA project, University of South Africa.</w:t>
      </w:r>
    </w:p>
    <w:p w14:paraId="05566F8E"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Cochran, W.G</w:t>
      </w:r>
      <w:proofErr w:type="gramStart"/>
      <w:r w:rsidRPr="0009368B">
        <w:rPr>
          <w:rFonts w:eastAsia="Calibri"/>
          <w:color w:val="000000"/>
          <w14:ligatures w14:val="standardContextual"/>
        </w:rPr>
        <w:t>.(</w:t>
      </w:r>
      <w:proofErr w:type="gramEnd"/>
      <w:r w:rsidRPr="0009368B">
        <w:rPr>
          <w:rFonts w:eastAsia="Calibri"/>
          <w:color w:val="000000"/>
          <w14:ligatures w14:val="standardContextual"/>
        </w:rPr>
        <w:t>2015).Sampling Techniques. New York, New Jersey; John Wiley &amp;sons Cohen, West &amp;Cohen P. (2020) Applied Multiple Regression Analysis for Behavioral science,3rd edition.</w:t>
      </w:r>
    </w:p>
    <w:p w14:paraId="60025481"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Daniels .C (2015).Participation in decision making under informative exchange perspective, Research in Personal and Human Resource management, 15.29-38.</w:t>
      </w:r>
    </w:p>
    <w:p w14:paraId="5470C25D"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Davani (2019). Cash management and business performance. The Journal of Organization Performance, 110-150</w:t>
      </w:r>
    </w:p>
    <w:p w14:paraId="04DD3A0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Davis. (2017).Effects of cash management practices on performance of micro and small enterprises. Strategic journal. Business and change management, 48-67.</w:t>
      </w:r>
    </w:p>
    <w:p w14:paraId="3608335A"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Desai.C</w:t>
      </w:r>
      <w:proofErr w:type="spellEnd"/>
      <w:r w:rsidRPr="0009368B">
        <w:rPr>
          <w:rFonts w:eastAsia="Calibri"/>
          <w:color w:val="000000"/>
          <w14:ligatures w14:val="standardContextual"/>
        </w:rPr>
        <w:t>. (2018).Internal control practices and growth of faith based institutions, strategic journal of change and business. Strategic journal. Business and change management, 38-47</w:t>
      </w:r>
    </w:p>
    <w:p w14:paraId="59621FDA" w14:textId="125A2501"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Douglas, S. (2016). Value-oriented public management in vulnerable societies: assessing the impact of Public Value Management practices in three Caribbean countries. *Commonwealth &amp; Comparative Politics*, *54*(4), 536-556. </w:t>
      </w:r>
      <w:hyperlink r:id="rId10" w:history="1">
        <w:r w:rsidRPr="003137C7">
          <w:rPr>
            <w:rStyle w:val="Hyperlink"/>
            <w:rFonts w:eastAsia="Calibri"/>
            <w14:ligatures w14:val="standardContextual"/>
          </w:rPr>
          <w:t>https://doi.org/10.1080/14662043.2016.1228351</w:t>
        </w:r>
      </w:hyperlink>
    </w:p>
    <w:p w14:paraId="620C73C5" w14:textId="74C8E0B9"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Drury (2004), Capital budgeting and performance journal of capital budgeting, 60-90.</w:t>
      </w:r>
    </w:p>
    <w:p w14:paraId="12C23518"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lastRenderedPageBreak/>
        <w:t>Ebaid</w:t>
      </w:r>
      <w:proofErr w:type="spellEnd"/>
      <w:r w:rsidRPr="0009368B">
        <w:rPr>
          <w:rFonts w:eastAsia="Calibri"/>
          <w:color w:val="000000"/>
          <w14:ligatures w14:val="standardContextual"/>
        </w:rPr>
        <w:t xml:space="preserve"> (2019), Effect of adoption of management accounting practices on financial growth of parastatals in Kenya. International Academic Journal of economics and finance, 31-41.</w:t>
      </w:r>
    </w:p>
    <w:p w14:paraId="3F7B9C1B"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Faith (2019) Effects of firm’s market performance on </w:t>
      </w:r>
      <w:proofErr w:type="gramStart"/>
      <w:r w:rsidRPr="0009368B">
        <w:rPr>
          <w:rFonts w:eastAsia="Calibri"/>
          <w:color w:val="000000"/>
          <w14:ligatures w14:val="standardContextual"/>
        </w:rPr>
        <w:t>firms</w:t>
      </w:r>
      <w:proofErr w:type="gramEnd"/>
      <w:r w:rsidRPr="0009368B">
        <w:rPr>
          <w:rFonts w:eastAsia="Calibri"/>
          <w:color w:val="000000"/>
          <w14:ligatures w14:val="standardContextual"/>
        </w:rPr>
        <w:t xml:space="preserve"> value, the journal of firm’s markets, 32-70</w:t>
      </w:r>
    </w:p>
    <w:p w14:paraId="14C59EDA" w14:textId="577B7BF0"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Gamaliel, M. M., &amp; Ali, A. I. (2019). </w:t>
      </w:r>
      <w:r w:rsidRPr="00865CF4">
        <w:rPr>
          <w:rFonts w:eastAsia="Calibri"/>
          <w:color w:val="000000"/>
          <w14:ligatures w14:val="standardContextual"/>
        </w:rPr>
        <w:t xml:space="preserve">Effect of public financial management on budget implementation in the public sector, a case of Ministry of Devolution and ASAL. The Strategic Journal of Business &amp; Change Management, 6(1), 573–585. </w:t>
      </w:r>
      <w:hyperlink r:id="rId11" w:history="1">
        <w:r w:rsidRPr="003137C7">
          <w:rPr>
            <w:rStyle w:val="Hyperlink"/>
            <w:rFonts w:eastAsia="Calibri"/>
            <w14:ligatures w14:val="standardContextual"/>
          </w:rPr>
          <w:t>https://www.researchgate.net/publication/332000000_EFFECT_OF_PUBLIC_FINANCIAL_MANAGEMENT_ON_BUDGET_IMPLEMENTATION_IN_THE_PUBLIC_SECTOR_A_CASE_OF_MINISTRY_OF_DEVOLUTION_AND_ASAL</w:t>
        </w:r>
      </w:hyperlink>
    </w:p>
    <w:p w14:paraId="701EA35F" w14:textId="58F39C72"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Haka et al (2018) Effects of firm’s market performance on capital budgeting, the journal of firm’s markets, 20-70</w:t>
      </w:r>
    </w:p>
    <w:p w14:paraId="626E65ED"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Hong (2021). Cash management </w:t>
      </w:r>
      <w:proofErr w:type="gramStart"/>
      <w:r w:rsidRPr="0009368B">
        <w:rPr>
          <w:rFonts w:eastAsia="Calibri"/>
          <w:color w:val="000000"/>
          <w14:ligatures w14:val="standardContextual"/>
        </w:rPr>
        <w:t>controls  and</w:t>
      </w:r>
      <w:proofErr w:type="gramEnd"/>
      <w:r w:rsidRPr="0009368B">
        <w:rPr>
          <w:rFonts w:eastAsia="Calibri"/>
          <w:color w:val="000000"/>
          <w14:ligatures w14:val="standardContextual"/>
        </w:rPr>
        <w:t xml:space="preserve"> growth, the journal of risk finance, 220-260</w:t>
      </w:r>
    </w:p>
    <w:p w14:paraId="40491D06"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Kabeberi</w:t>
      </w:r>
      <w:proofErr w:type="spellEnd"/>
      <w:r w:rsidRPr="0009368B">
        <w:rPr>
          <w:rFonts w:eastAsia="Calibri"/>
          <w:color w:val="000000"/>
          <w14:ligatures w14:val="standardContextual"/>
        </w:rPr>
        <w:t xml:space="preserve"> (2020) Effects of sources of fund on cost of capital of firms, the journal of cost of funds, 25-70.</w:t>
      </w:r>
    </w:p>
    <w:p w14:paraId="4FEB468C"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Kadondi (2021) Effects of capital budgeting on performance of listed firms, the journal of listed firms, 45-59.</w:t>
      </w:r>
    </w:p>
    <w:p w14:paraId="0FFE3AC2"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Kamau (2019) financial strategy implementations, the journal of finance strategy, 125-170.</w:t>
      </w:r>
    </w:p>
    <w:p w14:paraId="2720EC69"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Kennedy (2021) financial management practices of micro and small enterprises. International journal of commerce and management research, 50-64.</w:t>
      </w:r>
    </w:p>
    <w:p w14:paraId="351A3A02"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Kolapo (2019) Research design, the journal successful designs for social economics research, 25-67.</w:t>
      </w:r>
    </w:p>
    <w:p w14:paraId="4A302B9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Kothari, C.R (2008) Research Methodology: Methods &amp;Techniques. New Delhi </w:t>
      </w:r>
    </w:p>
    <w:p w14:paraId="3C445C61" w14:textId="6BFA814A"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Njoki, M. J. (2016). *Effect </w:t>
      </w:r>
      <w:proofErr w:type="gramStart"/>
      <w:r w:rsidRPr="00865CF4">
        <w:rPr>
          <w:rFonts w:eastAsia="Calibri"/>
          <w:color w:val="000000"/>
          <w14:ligatures w14:val="standardContextual"/>
        </w:rPr>
        <w:t>Of</w:t>
      </w:r>
      <w:proofErr w:type="gramEnd"/>
      <w:r w:rsidRPr="00865CF4">
        <w:rPr>
          <w:rFonts w:eastAsia="Calibri"/>
          <w:color w:val="000000"/>
          <w14:ligatures w14:val="standardContextual"/>
        </w:rPr>
        <w:t xml:space="preserve"> Management Accounting Practices On Financial Performance Of Commercial Banks In Kenya*. University of Nairobi. </w:t>
      </w:r>
      <w:hyperlink r:id="rId12" w:history="1">
        <w:r w:rsidRPr="003137C7">
          <w:rPr>
            <w:rStyle w:val="Hyperlink"/>
            <w:rFonts w:eastAsia="Calibri"/>
            <w14:ligatures w14:val="standardContextual"/>
          </w:rPr>
          <w:t>http://hdl.handle.net/11295/99298</w:t>
        </w:r>
      </w:hyperlink>
    </w:p>
    <w:p w14:paraId="330D74A3" w14:textId="718CA935"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Mazarol</w:t>
      </w:r>
      <w:proofErr w:type="spellEnd"/>
      <w:r w:rsidRPr="0009368B">
        <w:rPr>
          <w:rFonts w:eastAsia="Calibri"/>
          <w:color w:val="000000"/>
          <w14:ligatures w14:val="standardContextual"/>
        </w:rPr>
        <w:t xml:space="preserve"> et all (2020), Effects of financial management practices and performance of milling agricultural firms in Kericho.</w:t>
      </w:r>
    </w:p>
    <w:p w14:paraId="37226544" w14:textId="77777777"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Mugenda, O. M., &amp; Mugenda, A. G. (1999). </w:t>
      </w:r>
      <w:r w:rsidRPr="00865CF4">
        <w:rPr>
          <w:rFonts w:eastAsia="Calibri"/>
          <w:color w:val="000000"/>
          <w14:ligatures w14:val="standardContextual"/>
        </w:rPr>
        <w:t>Research methods: Quantitative and qualitative approaches. African Centre for Technology Studies.</w:t>
      </w:r>
    </w:p>
    <w:p w14:paraId="717C5EEC" w14:textId="37ADE8BD"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Mugenda, O. M., &amp; Mugenda, A. G. (2012). </w:t>
      </w:r>
      <w:r w:rsidRPr="00865CF4">
        <w:rPr>
          <w:rFonts w:eastAsia="Calibri"/>
          <w:color w:val="000000"/>
          <w14:ligatures w14:val="standardContextual"/>
        </w:rPr>
        <w:t xml:space="preserve">Research methods dictionary. Acts Press. </w:t>
      </w:r>
      <w:hyperlink r:id="rId13" w:history="1">
        <w:r w:rsidRPr="003137C7">
          <w:rPr>
            <w:rStyle w:val="Hyperlink"/>
            <w:rFonts w:eastAsia="Calibri"/>
            <w14:ligatures w14:val="standardContextual"/>
          </w:rPr>
          <w:t>https://library.stpaul.ac.ke/cgi-bin/koha/opac-detail.pl?biblionumber=10000</w:t>
        </w:r>
      </w:hyperlink>
    </w:p>
    <w:p w14:paraId="4BFD986E" w14:textId="7FEAE5BC"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Munya (2017) internal audit and internal growth of micro finance banks in Kenya. National journal of social services and management. </w:t>
      </w:r>
    </w:p>
    <w:p w14:paraId="5ACD83AF"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Munya (2017) internal audit and internal growth of micro finance banks in Kenya. National journal of social services and management. </w:t>
      </w:r>
    </w:p>
    <w:p w14:paraId="1941B49B"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Mustafa (2021) Effects   of taxation on growth of firms in Kenya. National journal of Canons of taxation. </w:t>
      </w:r>
    </w:p>
    <w:p w14:paraId="43DDEF6F" w14:textId="77777777"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lastRenderedPageBreak/>
        <w:t>Mwaura, P. M. (2013). The effects of financial accountability on the Performance of non-governmental organizations in Kenya [Master's thesis, University of Nairobi].</w:t>
      </w:r>
    </w:p>
    <w:p w14:paraId="00785C19" w14:textId="77777777"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Ndiritu, G. M. (2007). Effectiveness of cash budgeting in public institutions: a case study of Telkom Kenya Ltd. (MBA Thesis). University of Nairobi.</w:t>
      </w:r>
    </w:p>
    <w:p w14:paraId="3566F827" w14:textId="46A97C2E"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Njenga, A. N., Omondi, M. M., &amp; Omete, F. I. (2014). </w:t>
      </w:r>
      <w:r w:rsidRPr="00865CF4">
        <w:rPr>
          <w:rFonts w:eastAsia="Calibri"/>
          <w:color w:val="000000"/>
          <w14:ligatures w14:val="standardContextual"/>
        </w:rPr>
        <w:t xml:space="preserve">Financial Management Reforms and the Economic Performance of Public Sector in Kenya. European Journal of Business and Management, 6(31), 148-149. </w:t>
      </w:r>
      <w:hyperlink r:id="rId14" w:history="1">
        <w:r w:rsidRPr="003137C7">
          <w:rPr>
            <w:rStyle w:val="Hyperlink"/>
            <w:rFonts w:eastAsia="Calibri"/>
            <w14:ligatures w14:val="standardContextual"/>
          </w:rPr>
          <w:t>https://www.iiste.org/Journals/index.php/EJBM/article/view/15900</w:t>
        </w:r>
      </w:hyperlink>
    </w:p>
    <w:p w14:paraId="22337F6C" w14:textId="2F3C3FC3"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NSE. (2018). Mumias Sugar Co. Ltd. Wall Street Journal. Retrieved from Wall Street Journal:</w:t>
      </w:r>
    </w:p>
    <w:p w14:paraId="49C07432" w14:textId="54AE5692"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Kenya Airways Plc. (2019). Kenya Airways Annual Report &amp; Financial Statements 2019. </w:t>
      </w:r>
      <w:hyperlink r:id="rId15" w:history="1">
        <w:r w:rsidRPr="003137C7">
          <w:rPr>
            <w:rStyle w:val="Hyperlink"/>
            <w:rFonts w:eastAsia="Calibri"/>
            <w14:ligatures w14:val="standardContextual"/>
          </w:rPr>
          <w:t>https://www.kenya-airways.com/investor-relations/financial-results/2019/</w:t>
        </w:r>
      </w:hyperlink>
    </w:p>
    <w:p w14:paraId="61CAE19A" w14:textId="3C0292A4"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NSE. (2020). Kenya Airways Ltd. Wall Street Journal.</w:t>
      </w:r>
    </w:p>
    <w:p w14:paraId="3F3DBBA5"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NSE</w:t>
      </w:r>
      <w:proofErr w:type="gramStart"/>
      <w:r w:rsidRPr="0009368B">
        <w:rPr>
          <w:rFonts w:eastAsia="Calibri"/>
          <w:color w:val="000000"/>
          <w14:ligatures w14:val="standardContextual"/>
        </w:rPr>
        <w:t>.(</w:t>
      </w:r>
      <w:proofErr w:type="gramEnd"/>
      <w:r w:rsidRPr="0009368B">
        <w:rPr>
          <w:rFonts w:eastAsia="Calibri"/>
          <w:color w:val="000000"/>
          <w14:ligatures w14:val="standardContextual"/>
        </w:rPr>
        <w:t>2020). The Wall Street Journal. Retrieved from Kenya Airways Ltd.: https://www.wsj.com/marketdata/quotes/KE/XNAI/KQ/financials/annual/income -statement</w:t>
      </w:r>
    </w:p>
    <w:p w14:paraId="19EF8B80" w14:textId="2E7CD3D8"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Office of the Auditor-General. (2018). Office of the Auditor General. Office of the Auditor-General Website. </w:t>
      </w:r>
      <w:hyperlink r:id="rId16" w:history="1">
        <w:r w:rsidRPr="003137C7">
          <w:rPr>
            <w:rStyle w:val="Hyperlink"/>
            <w:rFonts w:eastAsia="Calibri"/>
            <w14:ligatures w14:val="standardContextual"/>
          </w:rPr>
          <w:t>https://www.oagkenya.go.ke/</w:t>
        </w:r>
      </w:hyperlink>
    </w:p>
    <w:p w14:paraId="69770D0C" w14:textId="146ECF7C"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Muriithi, J., &amp; </w:t>
      </w:r>
      <w:proofErr w:type="spellStart"/>
      <w:r w:rsidRPr="00865CF4">
        <w:rPr>
          <w:rFonts w:eastAsia="Calibri"/>
          <w:color w:val="000000"/>
          <w14:ligatures w14:val="standardContextual"/>
        </w:rPr>
        <w:t>Wamior</w:t>
      </w:r>
      <w:proofErr w:type="spellEnd"/>
      <w:r w:rsidRPr="00865CF4">
        <w:rPr>
          <w:rFonts w:eastAsia="Calibri"/>
          <w:color w:val="000000"/>
          <w14:ligatures w14:val="standardContextual"/>
        </w:rPr>
        <w:t xml:space="preserve">, G. M. (2020). EFFECT OF INTEGRATED FINANCIAL MANAGEMENT INFORMATION SYSTEM (IFMIS) ON FINANCIAL PERFORMANCE OF COUNTY GOVERNMENT IN KENYA. INTERNATIONAL JOURNAL OF ADVANCED RESEARCH AND REVIEW (IJARR). </w:t>
      </w:r>
      <w:hyperlink r:id="rId17" w:history="1">
        <w:r w:rsidRPr="003137C7">
          <w:rPr>
            <w:rStyle w:val="Hyperlink"/>
            <w:rFonts w:eastAsia="Calibri"/>
            <w14:ligatures w14:val="standardContextual"/>
          </w:rPr>
          <w:t>https://ijarr.org/index.php/ijarr/article/view/772</w:t>
        </w:r>
      </w:hyperlink>
    </w:p>
    <w:p w14:paraId="558C1726" w14:textId="3E3745A1"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Otieno (2017), influences of financial analysis on growth, Unpublished MBA project the University of Nairobi</w:t>
      </w:r>
    </w:p>
    <w:p w14:paraId="7A60E5D1"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 xml:space="preserve"> Republic of Kenya (2021).Kenya Good Governance   Support Program 2010-2015.Public and Cooperatives Finance Management components .Nairobi: Government printer. </w:t>
      </w:r>
    </w:p>
    <w:p w14:paraId="725D7B08"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Republic of Kenya (2022) Cooperative Finance Management Act, 2022.Nairobi: Government printer.</w:t>
      </w:r>
    </w:p>
    <w:p w14:paraId="0745E8B5"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Ross (2020).Financial management practices and growth of firms, International journal of social sciences and information technology, 25-54.</w:t>
      </w:r>
    </w:p>
    <w:p w14:paraId="1FFD128A" w14:textId="7777777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Sebhatu (2021).The effects of budgetary process on organization performance of devolved government in Kenya. Case of Mombasa county government. International journal of academics and research, 39-59.</w:t>
      </w:r>
    </w:p>
    <w:p w14:paraId="390629CE" w14:textId="0D710DFC"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Rosman, R. I., Shafie, N. A., Sanusi, Z. M., Johari, R. J., &amp; Omar, N. (2016). The effect of internal control systems and budgetary participation on the performance effectiveness of non-profit organizations: Evidence from Malaysia. International Journal of Economics and Management, 10(Special issue 2), 523–539. </w:t>
      </w:r>
      <w:hyperlink r:id="rId18" w:history="1">
        <w:r w:rsidRPr="003137C7">
          <w:rPr>
            <w:rStyle w:val="Hyperlink"/>
            <w:rFonts w:eastAsia="Calibri"/>
            <w14:ligatures w14:val="standardContextual"/>
          </w:rPr>
          <w:t>http://www.ijem.upm.edu.my/</w:t>
        </w:r>
      </w:hyperlink>
    </w:p>
    <w:p w14:paraId="50C681E1" w14:textId="752F7771"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t>Thuruma</w:t>
      </w:r>
      <w:proofErr w:type="spellEnd"/>
      <w:r w:rsidRPr="0009368B">
        <w:rPr>
          <w:rFonts w:eastAsia="Calibri"/>
          <w:color w:val="000000"/>
          <w14:ligatures w14:val="standardContextual"/>
        </w:rPr>
        <w:t xml:space="preserve"> (2020).Effects of retained earnings on growth of firms’ International journal of commerce and growth of firms, 30-64.</w:t>
      </w:r>
    </w:p>
    <w:p w14:paraId="6A71843B" w14:textId="77777777" w:rsidR="0009368B" w:rsidRPr="0009368B" w:rsidRDefault="0009368B" w:rsidP="0009368B">
      <w:pPr>
        <w:pStyle w:val="NormalWeb"/>
        <w:spacing w:before="0"/>
        <w:ind w:left="720" w:hanging="720"/>
        <w:rPr>
          <w:rFonts w:eastAsia="Calibri"/>
          <w:color w:val="000000"/>
          <w14:ligatures w14:val="standardContextual"/>
        </w:rPr>
      </w:pPr>
      <w:proofErr w:type="spellStart"/>
      <w:r w:rsidRPr="0009368B">
        <w:rPr>
          <w:rFonts w:eastAsia="Calibri"/>
          <w:color w:val="000000"/>
          <w14:ligatures w14:val="standardContextual"/>
        </w:rPr>
        <w:lastRenderedPageBreak/>
        <w:t>Turayabwa</w:t>
      </w:r>
      <w:proofErr w:type="spellEnd"/>
      <w:r w:rsidRPr="0009368B">
        <w:rPr>
          <w:rFonts w:eastAsia="Calibri"/>
          <w:color w:val="000000"/>
          <w14:ligatures w14:val="standardContextual"/>
        </w:rPr>
        <w:t xml:space="preserve"> (2020).Relationship between financing activities and performance of small and medium enterprises journal of Financing activities and growth of firms, 20-44.</w:t>
      </w:r>
    </w:p>
    <w:p w14:paraId="5F64CCEC" w14:textId="5E2F1C3B"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 xml:space="preserve">Waweru, C., &amp; Ngugi, K. (2014). Influence of Financial Management Practices on the Performance of Micro and Small Enterprises in Kenya. European Journal of Business Management, 1(11), 141-161. </w:t>
      </w:r>
      <w:hyperlink r:id="rId19" w:history="1">
        <w:r w:rsidRPr="003137C7">
          <w:rPr>
            <w:rStyle w:val="Hyperlink"/>
            <w:rFonts w:eastAsia="Calibri"/>
            <w14:ligatures w14:val="standardContextual"/>
          </w:rPr>
          <w:t>https://www.scispace.com/paper/influence-of-financial-management-practices-on-the-performance-of-micro-and-small-enterprises-in-kenya-Waweru-Ngugi-2014-55346277</w:t>
        </w:r>
      </w:hyperlink>
    </w:p>
    <w:p w14:paraId="190DFBEF" w14:textId="556D461D" w:rsidR="00865CF4" w:rsidRPr="00865CF4" w:rsidRDefault="00865CF4" w:rsidP="0009368B">
      <w:pPr>
        <w:pStyle w:val="NormalWeb"/>
        <w:spacing w:before="0"/>
        <w:ind w:left="720" w:hanging="720"/>
        <w:rPr>
          <w:rFonts w:eastAsia="Calibri"/>
          <w:color w:val="000000"/>
          <w:lang w:val="fr-FR"/>
          <w14:ligatures w14:val="standardContextual"/>
        </w:rPr>
      </w:pPr>
      <w:r w:rsidRPr="00865CF4">
        <w:rPr>
          <w:rFonts w:eastAsia="Calibri"/>
          <w:color w:val="000000"/>
          <w14:ligatures w14:val="standardContextual"/>
        </w:rPr>
        <w:t xml:space="preserve">Wahyuni, D. (2012). The research design maze: Understanding paradigms, cases, methods and methodologies. Journal of Applied Management Accounting Research, 10(1), 69-80. </w:t>
      </w:r>
      <w:hyperlink r:id="rId20" w:history="1">
        <w:r w:rsidRPr="00865CF4">
          <w:rPr>
            <w:rStyle w:val="Hyperlink"/>
            <w:rFonts w:eastAsia="Calibri"/>
            <w:lang w:val="fr-FR"/>
            <w14:ligatures w14:val="standardContextual"/>
          </w:rPr>
          <w:t>http://hdl.handle.net/10536/DRO/DU:30057483</w:t>
        </w:r>
      </w:hyperlink>
    </w:p>
    <w:p w14:paraId="408D4464" w14:textId="371C1F93" w:rsidR="00865CF4" w:rsidRDefault="00865CF4" w:rsidP="0009368B">
      <w:pPr>
        <w:pStyle w:val="NormalWeb"/>
        <w:spacing w:before="0"/>
        <w:ind w:left="720" w:hanging="720"/>
        <w:rPr>
          <w:rFonts w:eastAsia="Calibri"/>
          <w:color w:val="000000"/>
          <w14:ligatures w14:val="standardContextual"/>
        </w:rPr>
      </w:pPr>
      <w:r w:rsidRPr="00865CF4">
        <w:rPr>
          <w:rFonts w:eastAsia="Calibri"/>
          <w:color w:val="000000"/>
          <w:lang w:val="fr-FR"/>
          <w14:ligatures w14:val="standardContextual"/>
        </w:rPr>
        <w:t xml:space="preserve">Muriithi, J., &amp; </w:t>
      </w:r>
      <w:proofErr w:type="spellStart"/>
      <w:r w:rsidRPr="00865CF4">
        <w:rPr>
          <w:rFonts w:eastAsia="Calibri"/>
          <w:color w:val="000000"/>
          <w:lang w:val="fr-FR"/>
          <w14:ligatures w14:val="standardContextual"/>
        </w:rPr>
        <w:t>Wamiori</w:t>
      </w:r>
      <w:proofErr w:type="spellEnd"/>
      <w:r w:rsidRPr="00865CF4">
        <w:rPr>
          <w:rFonts w:eastAsia="Calibri"/>
          <w:color w:val="000000"/>
          <w:lang w:val="fr-FR"/>
          <w14:ligatures w14:val="standardContextual"/>
        </w:rPr>
        <w:t xml:space="preserve">, G. M. (2020). </w:t>
      </w:r>
      <w:r w:rsidRPr="00865CF4">
        <w:rPr>
          <w:rFonts w:eastAsia="Calibri"/>
          <w:color w:val="000000"/>
          <w14:ligatures w14:val="standardContextual"/>
        </w:rPr>
        <w:t>Effect of integrated financial management information system (</w:t>
      </w:r>
      <w:proofErr w:type="spellStart"/>
      <w:r w:rsidRPr="00865CF4">
        <w:rPr>
          <w:rFonts w:eastAsia="Calibri"/>
          <w:color w:val="000000"/>
          <w14:ligatures w14:val="standardContextual"/>
        </w:rPr>
        <w:t>ifmis</w:t>
      </w:r>
      <w:proofErr w:type="spellEnd"/>
      <w:r w:rsidRPr="00865CF4">
        <w:rPr>
          <w:rFonts w:eastAsia="Calibri"/>
          <w:color w:val="000000"/>
          <w14:ligatures w14:val="standardContextual"/>
        </w:rPr>
        <w:t xml:space="preserve">) on financial performance of county government in Kenya. International Journal of Advanced Research and Review. </w:t>
      </w:r>
      <w:hyperlink r:id="rId21" w:history="1">
        <w:r w:rsidRPr="003137C7">
          <w:rPr>
            <w:rStyle w:val="Hyperlink"/>
            <w:rFonts w:eastAsia="Calibri"/>
            <w14:ligatures w14:val="standardContextual"/>
          </w:rPr>
          <w:t>https://www.ijarr.in/view-of-effect-of-integrated-financial-management-information-system-ifmis-on-financial-performance-of-county-government-in-kenya/</w:t>
        </w:r>
      </w:hyperlink>
    </w:p>
    <w:p w14:paraId="2280432B" w14:textId="3A5DEE57" w:rsidR="0009368B" w:rsidRPr="0009368B" w:rsidRDefault="0009368B" w:rsidP="0009368B">
      <w:pPr>
        <w:pStyle w:val="NormalWeb"/>
        <w:spacing w:before="0"/>
        <w:ind w:left="720" w:hanging="720"/>
        <w:rPr>
          <w:rFonts w:eastAsia="Calibri"/>
          <w:color w:val="000000"/>
          <w14:ligatures w14:val="standardContextual"/>
        </w:rPr>
      </w:pPr>
      <w:r w:rsidRPr="0009368B">
        <w:rPr>
          <w:rFonts w:eastAsia="Calibri"/>
          <w:color w:val="000000"/>
          <w14:ligatures w14:val="standardContextual"/>
        </w:rPr>
        <w:t>Wanyama, L. O. (2019). Influence of Financial Control on Profitability of Sugar Manufacturing firms in Western Kenya. The Strategic Journal of Business &amp; Change Management, 6 (2), 1262 –1283.</w:t>
      </w:r>
    </w:p>
    <w:p w14:paraId="28AA13E5" w14:textId="11647546" w:rsidR="00865CF4" w:rsidRPr="00865CF4" w:rsidRDefault="00865CF4" w:rsidP="0009368B">
      <w:pPr>
        <w:pStyle w:val="NormalWeb"/>
        <w:spacing w:before="0"/>
        <w:ind w:left="720" w:hanging="720"/>
        <w:rPr>
          <w:rFonts w:eastAsia="Calibri"/>
          <w:color w:val="000000"/>
          <w:lang w:val="pt-BR"/>
          <w14:ligatures w14:val="standardContextual"/>
        </w:rPr>
      </w:pPr>
      <w:r w:rsidRPr="00865CF4">
        <w:rPr>
          <w:rFonts w:eastAsia="Calibri"/>
          <w:color w:val="000000"/>
          <w14:ligatures w14:val="standardContextual"/>
        </w:rPr>
        <w:t xml:space="preserve">Waweru, C. N. (2017). Corporate governance for state corporations: a case for the two-tier board structure. </w:t>
      </w:r>
      <w:hyperlink r:id="rId22" w:history="1">
        <w:r w:rsidRPr="00865CF4">
          <w:rPr>
            <w:rStyle w:val="Hyperlink"/>
            <w:rFonts w:eastAsia="Calibri"/>
            <w:lang w:val="pt-BR"/>
            <w14:ligatures w14:val="standardContextual"/>
          </w:rPr>
          <w:t>http://hdl.handle.net/11071/5207</w:t>
        </w:r>
      </w:hyperlink>
    </w:p>
    <w:p w14:paraId="10100157" w14:textId="1DBE4D59" w:rsidR="0009368B" w:rsidRPr="0009368B" w:rsidRDefault="0009368B" w:rsidP="0009368B">
      <w:pPr>
        <w:pStyle w:val="NormalWeb"/>
        <w:spacing w:before="0"/>
        <w:ind w:left="720" w:hanging="720"/>
        <w:rPr>
          <w:rFonts w:eastAsia="Calibri"/>
          <w:color w:val="000000"/>
          <w14:ligatures w14:val="standardContextual"/>
        </w:rPr>
      </w:pPr>
      <w:r w:rsidRPr="00865CF4">
        <w:rPr>
          <w:rFonts w:eastAsia="Calibri"/>
          <w:color w:val="000000"/>
          <w:lang w:val="pt-BR"/>
          <w14:ligatures w14:val="standardContextual"/>
        </w:rPr>
        <w:t xml:space="preserve">Winfred Njoki Muiruri, Dr. Joshua Matanda Wepukhulu. </w:t>
      </w:r>
      <w:r w:rsidRPr="0009368B">
        <w:rPr>
          <w:rFonts w:eastAsia="Calibri"/>
          <w:color w:val="000000"/>
          <w14:ligatures w14:val="standardContextual"/>
        </w:rPr>
        <w:t>(2018). effect of financing decisions on financial performance of listed companies at the Nairobi securities exchange, Kenya. Journal of International Business, Innovation and Strategic Management.</w:t>
      </w:r>
    </w:p>
    <w:p w14:paraId="4D696BDC" w14:textId="77777777" w:rsidR="00D43249" w:rsidRDefault="00865CF4" w:rsidP="00865CF4">
      <w:pPr>
        <w:pStyle w:val="NormalWeb"/>
        <w:spacing w:before="0"/>
        <w:ind w:left="720" w:hanging="720"/>
        <w:rPr>
          <w:rFonts w:eastAsia="Calibri"/>
          <w:color w:val="000000"/>
          <w14:ligatures w14:val="standardContextual"/>
        </w:rPr>
      </w:pPr>
      <w:r w:rsidRPr="00865CF4">
        <w:rPr>
          <w:rFonts w:eastAsia="Calibri"/>
          <w:color w:val="000000"/>
          <w14:ligatures w14:val="standardContextual"/>
        </w:rPr>
        <w:t>Kenya Airways Plc. (2020). Annual Report &amp; Financial Statements 2019.</w:t>
      </w:r>
      <w:r>
        <w:rPr>
          <w:rFonts w:eastAsia="Calibri"/>
          <w:color w:val="000000"/>
          <w14:ligatures w14:val="standardContextual"/>
        </w:rPr>
        <w:t xml:space="preserve"> </w:t>
      </w:r>
    </w:p>
    <w:p w14:paraId="4F91735D" w14:textId="77777777" w:rsidR="00D43249" w:rsidRPr="004C2971" w:rsidRDefault="00D43249" w:rsidP="00865CF4">
      <w:pPr>
        <w:pStyle w:val="NormalWeb"/>
        <w:spacing w:before="0"/>
        <w:ind w:left="720" w:hanging="720"/>
        <w:rPr>
          <w:rFonts w:eastAsia="Calibri"/>
          <w:color w:val="000000"/>
          <w:highlight w:val="yellow"/>
          <w14:ligatures w14:val="standardContextual"/>
        </w:rPr>
      </w:pPr>
      <w:proofErr w:type="spellStart"/>
      <w:r w:rsidRPr="004C2971">
        <w:rPr>
          <w:rFonts w:eastAsia="Calibri"/>
          <w:color w:val="000000"/>
          <w:highlight w:val="yellow"/>
          <w:lang w:val="es-US"/>
          <w14:ligatures w14:val="standardContextual"/>
        </w:rPr>
        <w:t>Rwakasoro</w:t>
      </w:r>
      <w:proofErr w:type="spellEnd"/>
      <w:r w:rsidRPr="004C2971">
        <w:rPr>
          <w:rFonts w:eastAsia="Calibri"/>
          <w:color w:val="000000"/>
          <w:highlight w:val="yellow"/>
          <w:lang w:val="es-US"/>
          <w14:ligatures w14:val="standardContextual"/>
        </w:rPr>
        <w:t xml:space="preserve">, P., </w:t>
      </w:r>
      <w:proofErr w:type="spellStart"/>
      <w:r w:rsidRPr="004C2971">
        <w:rPr>
          <w:rFonts w:eastAsia="Calibri"/>
          <w:color w:val="000000"/>
          <w:highlight w:val="yellow"/>
          <w:lang w:val="es-US"/>
          <w14:ligatures w14:val="standardContextual"/>
        </w:rPr>
        <w:t>Nimusima</w:t>
      </w:r>
      <w:proofErr w:type="spellEnd"/>
      <w:r w:rsidRPr="004C2971">
        <w:rPr>
          <w:rFonts w:eastAsia="Calibri"/>
          <w:color w:val="000000"/>
          <w:highlight w:val="yellow"/>
          <w:lang w:val="es-US"/>
          <w14:ligatures w14:val="standardContextual"/>
        </w:rPr>
        <w:t xml:space="preserve">, P., </w:t>
      </w:r>
      <w:proofErr w:type="spellStart"/>
      <w:r w:rsidRPr="004C2971">
        <w:rPr>
          <w:rFonts w:eastAsia="Calibri"/>
          <w:color w:val="000000"/>
          <w:highlight w:val="yellow"/>
          <w:lang w:val="es-US"/>
          <w14:ligatures w14:val="standardContextual"/>
        </w:rPr>
        <w:t>Niwaha</w:t>
      </w:r>
      <w:proofErr w:type="spellEnd"/>
      <w:r w:rsidRPr="004C2971">
        <w:rPr>
          <w:rFonts w:eastAsia="Calibri"/>
          <w:color w:val="000000"/>
          <w:highlight w:val="yellow"/>
          <w:lang w:val="es-US"/>
          <w14:ligatures w14:val="standardContextual"/>
        </w:rPr>
        <w:t xml:space="preserve">, M., Gladys, A., Emmanuel, E., Yahaya, K., &amp; Muhumuza, G. (2025). </w:t>
      </w:r>
      <w:r w:rsidRPr="004C2971">
        <w:rPr>
          <w:rFonts w:eastAsia="Calibri"/>
          <w:color w:val="000000"/>
          <w:highlight w:val="yellow"/>
          <w14:ligatures w14:val="standardContextual"/>
        </w:rPr>
        <w:t xml:space="preserve">Empirical Study on Strategic Management Practices and Financial Performance of SACCOs in a Local Government Context-Uganda. Science, 13(2), 58-69. </w:t>
      </w:r>
      <w:hyperlink r:id="rId23" w:history="1">
        <w:r w:rsidRPr="004C2971">
          <w:rPr>
            <w:rStyle w:val="Hyperlink"/>
            <w:rFonts w:eastAsia="Calibri"/>
            <w:highlight w:val="yellow"/>
            <w14:ligatures w14:val="standardContextual"/>
          </w:rPr>
          <w:t>https://doi.org/10.11648/j.sjbm.20251302.11</w:t>
        </w:r>
      </w:hyperlink>
      <w:r w:rsidRPr="004C2971">
        <w:rPr>
          <w:rFonts w:eastAsia="Calibri"/>
          <w:color w:val="000000"/>
          <w:highlight w:val="yellow"/>
          <w14:ligatures w14:val="standardContextual"/>
        </w:rPr>
        <w:t xml:space="preserve"> </w:t>
      </w:r>
    </w:p>
    <w:p w14:paraId="1374BE7E" w14:textId="77777777" w:rsidR="00236E4B" w:rsidRPr="004C2971" w:rsidRDefault="00D43249" w:rsidP="00865CF4">
      <w:pPr>
        <w:pStyle w:val="NormalWeb"/>
        <w:spacing w:before="0"/>
        <w:ind w:left="720" w:hanging="720"/>
        <w:rPr>
          <w:rFonts w:eastAsia="Calibri"/>
          <w:color w:val="000000"/>
          <w:highlight w:val="yellow"/>
          <w14:ligatures w14:val="standardContextual"/>
        </w:rPr>
      </w:pPr>
      <w:proofErr w:type="spellStart"/>
      <w:r w:rsidRPr="004C2971">
        <w:rPr>
          <w:rFonts w:eastAsia="Calibri"/>
          <w:color w:val="000000"/>
          <w:highlight w:val="yellow"/>
          <w14:ligatures w14:val="standardContextual"/>
        </w:rPr>
        <w:t>Etenyi</w:t>
      </w:r>
      <w:proofErr w:type="spellEnd"/>
      <w:r w:rsidRPr="004C2971">
        <w:rPr>
          <w:rFonts w:eastAsia="Calibri"/>
          <w:color w:val="000000"/>
          <w:highlight w:val="yellow"/>
          <w14:ligatures w14:val="standardContextual"/>
        </w:rPr>
        <w:t>, P. H., Nelima, M., &amp; Maingi, M. (2024). Effect of Credit Risk Management Techniques on Financial Performance of Deposit Taking SACCOs in Kenya. </w:t>
      </w:r>
      <w:r w:rsidRPr="004C2971">
        <w:rPr>
          <w:rFonts w:eastAsia="Calibri"/>
          <w:i/>
          <w:iCs/>
          <w:color w:val="000000"/>
          <w:highlight w:val="yellow"/>
          <w14:ligatures w14:val="standardContextual"/>
        </w:rPr>
        <w:t>African Journal of Empirical Research</w:t>
      </w:r>
      <w:r w:rsidRPr="004C2971">
        <w:rPr>
          <w:rFonts w:eastAsia="Calibri"/>
          <w:color w:val="000000"/>
          <w:highlight w:val="yellow"/>
          <w14:ligatures w14:val="standardContextual"/>
        </w:rPr>
        <w:t>, </w:t>
      </w:r>
      <w:r w:rsidRPr="004C2971">
        <w:rPr>
          <w:rFonts w:eastAsia="Calibri"/>
          <w:i/>
          <w:iCs/>
          <w:color w:val="000000"/>
          <w:highlight w:val="yellow"/>
          <w14:ligatures w14:val="standardContextual"/>
        </w:rPr>
        <w:t>5</w:t>
      </w:r>
      <w:r w:rsidRPr="004C2971">
        <w:rPr>
          <w:rFonts w:eastAsia="Calibri"/>
          <w:color w:val="000000"/>
          <w:highlight w:val="yellow"/>
          <w14:ligatures w14:val="standardContextual"/>
        </w:rPr>
        <w:t>(4), 317-331.</w:t>
      </w:r>
      <w:r w:rsidR="00236E4B" w:rsidRPr="004C2971">
        <w:rPr>
          <w:rFonts w:eastAsia="Calibri"/>
          <w:color w:val="000000"/>
          <w:highlight w:val="yellow"/>
          <w14:ligatures w14:val="standardContextual"/>
        </w:rPr>
        <w:t xml:space="preserve"> </w:t>
      </w:r>
    </w:p>
    <w:p w14:paraId="22A005A7" w14:textId="090B597D" w:rsidR="00B55CEF" w:rsidRPr="0009368B" w:rsidRDefault="00236E4B" w:rsidP="00865CF4">
      <w:pPr>
        <w:pStyle w:val="NormalWeb"/>
        <w:spacing w:before="0"/>
        <w:ind w:left="720" w:hanging="720"/>
        <w:rPr>
          <w:rFonts w:eastAsia="Calibri"/>
          <w:color w:val="000000"/>
          <w14:ligatures w14:val="standardContextual"/>
        </w:rPr>
      </w:pPr>
      <w:proofErr w:type="spellStart"/>
      <w:r w:rsidRPr="004C2971">
        <w:rPr>
          <w:rFonts w:eastAsia="Calibri"/>
          <w:color w:val="000000"/>
          <w:highlight w:val="yellow"/>
          <w14:ligatures w14:val="standardContextual"/>
        </w:rPr>
        <w:t>Kiruru</w:t>
      </w:r>
      <w:proofErr w:type="spellEnd"/>
      <w:r w:rsidRPr="004C2971">
        <w:rPr>
          <w:rFonts w:eastAsia="Calibri"/>
          <w:color w:val="000000"/>
          <w:highlight w:val="yellow"/>
          <w14:ligatures w14:val="standardContextual"/>
        </w:rPr>
        <w:t>, A. K. (2022). </w:t>
      </w:r>
      <w:r w:rsidRPr="004C2971">
        <w:rPr>
          <w:rFonts w:eastAsia="Calibri"/>
          <w:i/>
          <w:iCs/>
          <w:color w:val="000000"/>
          <w:highlight w:val="yellow"/>
          <w14:ligatures w14:val="standardContextual"/>
        </w:rPr>
        <w:t xml:space="preserve">Effect of Management Efficiency on Financial Performance of </w:t>
      </w:r>
      <w:proofErr w:type="spellStart"/>
      <w:r w:rsidRPr="004C2971">
        <w:rPr>
          <w:rFonts w:eastAsia="Calibri"/>
          <w:i/>
          <w:iCs/>
          <w:color w:val="000000"/>
          <w:highlight w:val="yellow"/>
          <w14:ligatures w14:val="standardContextual"/>
        </w:rPr>
        <w:t>Deposittaking</w:t>
      </w:r>
      <w:proofErr w:type="spellEnd"/>
      <w:r w:rsidRPr="004C2971">
        <w:rPr>
          <w:rFonts w:eastAsia="Calibri"/>
          <w:i/>
          <w:iCs/>
          <w:color w:val="000000"/>
          <w:highlight w:val="yellow"/>
          <w14:ligatures w14:val="standardContextual"/>
        </w:rPr>
        <w:t xml:space="preserve"> </w:t>
      </w:r>
      <w:proofErr w:type="spellStart"/>
      <w:r w:rsidRPr="004C2971">
        <w:rPr>
          <w:rFonts w:eastAsia="Calibri"/>
          <w:i/>
          <w:iCs/>
          <w:color w:val="000000"/>
          <w:highlight w:val="yellow"/>
          <w14:ligatures w14:val="standardContextual"/>
        </w:rPr>
        <w:t>Saccos</w:t>
      </w:r>
      <w:proofErr w:type="spellEnd"/>
      <w:r w:rsidRPr="004C2971">
        <w:rPr>
          <w:rFonts w:eastAsia="Calibri"/>
          <w:i/>
          <w:iCs/>
          <w:color w:val="000000"/>
          <w:highlight w:val="yellow"/>
          <w14:ligatures w14:val="standardContextual"/>
        </w:rPr>
        <w:t xml:space="preserve"> in Kenya</w:t>
      </w:r>
      <w:r w:rsidRPr="004C2971">
        <w:rPr>
          <w:rFonts w:eastAsia="Calibri"/>
          <w:color w:val="000000"/>
          <w:highlight w:val="yellow"/>
          <w14:ligatures w14:val="standardContextual"/>
        </w:rPr>
        <w:t> (Doctoral dissertation, Doctoral dissertation, University of Nairobi).</w:t>
      </w:r>
    </w:p>
    <w:sectPr w:rsidR="00B55CEF" w:rsidRPr="0009368B" w:rsidSect="00055D83">
      <w:headerReference w:type="even" r:id="rId24"/>
      <w:headerReference w:type="default" r:id="rId25"/>
      <w:footerReference w:type="even" r:id="rId26"/>
      <w:footerReference w:type="default" r:id="rId27"/>
      <w:headerReference w:type="first" r:id="rId28"/>
      <w:footerReference w:type="first" r:id="rId29"/>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E032" w14:textId="77777777" w:rsidR="008A0F72" w:rsidRDefault="008A0F72">
      <w:pPr>
        <w:spacing w:before="0" w:line="240" w:lineRule="auto"/>
      </w:pPr>
      <w:r>
        <w:separator/>
      </w:r>
    </w:p>
  </w:endnote>
  <w:endnote w:type="continuationSeparator" w:id="0">
    <w:p w14:paraId="54FB2911" w14:textId="77777777" w:rsidR="008A0F72" w:rsidRDefault="008A0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E3CA" w14:textId="77777777" w:rsidR="00EE5F17" w:rsidRDefault="00EE5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36679"/>
      <w:docPartObj>
        <w:docPartGallery w:val="Page Numbers (Bottom of Page)"/>
        <w:docPartUnique/>
      </w:docPartObj>
    </w:sdtPr>
    <w:sdtEndPr>
      <w:rPr>
        <w:noProof/>
        <w:sz w:val="20"/>
        <w:szCs w:val="18"/>
      </w:rPr>
    </w:sdtEndPr>
    <w:sdtContent>
      <w:p w14:paraId="78E128D3" w14:textId="343F32AE"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335A2F">
          <w:rPr>
            <w:noProof/>
            <w:sz w:val="20"/>
            <w:szCs w:val="18"/>
          </w:rPr>
          <w:t>13</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7BD20" w14:textId="77777777" w:rsidR="00EE5F17" w:rsidRDefault="00EE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5FB6" w14:textId="77777777" w:rsidR="008A0F72" w:rsidRDefault="008A0F72">
      <w:pPr>
        <w:spacing w:before="0" w:line="240" w:lineRule="auto"/>
      </w:pPr>
      <w:r>
        <w:separator/>
      </w:r>
    </w:p>
  </w:footnote>
  <w:footnote w:type="continuationSeparator" w:id="0">
    <w:p w14:paraId="1DDCEFAB" w14:textId="77777777" w:rsidR="008A0F72" w:rsidRDefault="008A0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C44A" w14:textId="442FBDE7" w:rsidR="00EE5F17" w:rsidRDefault="008A0F72">
    <w:pPr>
      <w:pStyle w:val="Header"/>
    </w:pPr>
    <w:r>
      <w:rPr>
        <w:noProof/>
      </w:rPr>
      <w:pict w14:anchorId="3CFCA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10"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9ACD" w14:textId="0825B639" w:rsidR="00EE5F17" w:rsidRDefault="008A0F72">
    <w:pPr>
      <w:pStyle w:val="Header"/>
    </w:pPr>
    <w:r>
      <w:rPr>
        <w:noProof/>
      </w:rPr>
      <w:pict w14:anchorId="4D81D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11"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BB2C" w14:textId="00B07D91" w:rsidR="00EE5F17" w:rsidRDefault="008A0F72">
    <w:pPr>
      <w:pStyle w:val="Header"/>
    </w:pPr>
    <w:r>
      <w:rPr>
        <w:noProof/>
      </w:rPr>
      <w:pict w14:anchorId="52C5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3109"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4F6B14"/>
    <w:multiLevelType w:val="hybridMultilevel"/>
    <w:tmpl w:val="3752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120DB1"/>
    <w:multiLevelType w:val="hybridMultilevel"/>
    <w:tmpl w:val="02944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1"/>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U0B2ITAwNLQyMLSyUdpeDU4uLM/DyQAuNaAI8PcyQsAAAA"/>
  </w:docVars>
  <w:rsids>
    <w:rsidRoot w:val="00055D83"/>
    <w:rsid w:val="00005286"/>
    <w:rsid w:val="00014726"/>
    <w:rsid w:val="0001490C"/>
    <w:rsid w:val="00036654"/>
    <w:rsid w:val="000410EC"/>
    <w:rsid w:val="000443AB"/>
    <w:rsid w:val="000446E8"/>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368B"/>
    <w:rsid w:val="0009733F"/>
    <w:rsid w:val="000A3BD7"/>
    <w:rsid w:val="000A57EC"/>
    <w:rsid w:val="000A6884"/>
    <w:rsid w:val="000B496D"/>
    <w:rsid w:val="000C037E"/>
    <w:rsid w:val="000D075E"/>
    <w:rsid w:val="000D0F56"/>
    <w:rsid w:val="000D1B44"/>
    <w:rsid w:val="000D7152"/>
    <w:rsid w:val="000D7DAA"/>
    <w:rsid w:val="000E0E53"/>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7CB"/>
    <w:rsid w:val="001938DE"/>
    <w:rsid w:val="00196758"/>
    <w:rsid w:val="001A1E1C"/>
    <w:rsid w:val="001A5880"/>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51BA"/>
    <w:rsid w:val="0022048F"/>
    <w:rsid w:val="0022156B"/>
    <w:rsid w:val="00223099"/>
    <w:rsid w:val="00223A1A"/>
    <w:rsid w:val="0022500A"/>
    <w:rsid w:val="00236E4B"/>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3458"/>
    <w:rsid w:val="002B5578"/>
    <w:rsid w:val="002C2F8F"/>
    <w:rsid w:val="002C5E15"/>
    <w:rsid w:val="002C6F25"/>
    <w:rsid w:val="002C72A3"/>
    <w:rsid w:val="002D0681"/>
    <w:rsid w:val="002D1CB2"/>
    <w:rsid w:val="002D32ED"/>
    <w:rsid w:val="002D4259"/>
    <w:rsid w:val="002D476B"/>
    <w:rsid w:val="002D7340"/>
    <w:rsid w:val="002E3874"/>
    <w:rsid w:val="002E784F"/>
    <w:rsid w:val="002F03DA"/>
    <w:rsid w:val="002F3573"/>
    <w:rsid w:val="002F4817"/>
    <w:rsid w:val="00300BE0"/>
    <w:rsid w:val="00301AD3"/>
    <w:rsid w:val="00301FD6"/>
    <w:rsid w:val="003029F0"/>
    <w:rsid w:val="00311377"/>
    <w:rsid w:val="00311DFA"/>
    <w:rsid w:val="003128C6"/>
    <w:rsid w:val="003131D7"/>
    <w:rsid w:val="003140FD"/>
    <w:rsid w:val="00323D68"/>
    <w:rsid w:val="00324548"/>
    <w:rsid w:val="0033028F"/>
    <w:rsid w:val="0033151D"/>
    <w:rsid w:val="00335A2F"/>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904BB"/>
    <w:rsid w:val="003A2387"/>
    <w:rsid w:val="003C4227"/>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5CD4"/>
    <w:rsid w:val="00437393"/>
    <w:rsid w:val="00440EF7"/>
    <w:rsid w:val="00454B77"/>
    <w:rsid w:val="00462B59"/>
    <w:rsid w:val="00466181"/>
    <w:rsid w:val="00470708"/>
    <w:rsid w:val="004737A8"/>
    <w:rsid w:val="004916BB"/>
    <w:rsid w:val="004925CB"/>
    <w:rsid w:val="004963A4"/>
    <w:rsid w:val="00496991"/>
    <w:rsid w:val="004A12F4"/>
    <w:rsid w:val="004A3492"/>
    <w:rsid w:val="004A3F7C"/>
    <w:rsid w:val="004A5357"/>
    <w:rsid w:val="004B7C71"/>
    <w:rsid w:val="004C2971"/>
    <w:rsid w:val="004C3121"/>
    <w:rsid w:val="004C41F7"/>
    <w:rsid w:val="004C4596"/>
    <w:rsid w:val="004C7D5D"/>
    <w:rsid w:val="004D0812"/>
    <w:rsid w:val="004D081D"/>
    <w:rsid w:val="004D5CCD"/>
    <w:rsid w:val="004D6AC0"/>
    <w:rsid w:val="004E3D2D"/>
    <w:rsid w:val="004E4A2C"/>
    <w:rsid w:val="004F5A5D"/>
    <w:rsid w:val="00500683"/>
    <w:rsid w:val="00505972"/>
    <w:rsid w:val="005074C6"/>
    <w:rsid w:val="0051495F"/>
    <w:rsid w:val="0052143B"/>
    <w:rsid w:val="00526412"/>
    <w:rsid w:val="0052667E"/>
    <w:rsid w:val="005303A7"/>
    <w:rsid w:val="00531B5F"/>
    <w:rsid w:val="005417F4"/>
    <w:rsid w:val="0054398C"/>
    <w:rsid w:val="005455B6"/>
    <w:rsid w:val="00546369"/>
    <w:rsid w:val="00547CE2"/>
    <w:rsid w:val="00556C7C"/>
    <w:rsid w:val="00561737"/>
    <w:rsid w:val="00563CE7"/>
    <w:rsid w:val="005666F9"/>
    <w:rsid w:val="0056707A"/>
    <w:rsid w:val="00571717"/>
    <w:rsid w:val="00571F99"/>
    <w:rsid w:val="005740B5"/>
    <w:rsid w:val="00575F00"/>
    <w:rsid w:val="00591DBD"/>
    <w:rsid w:val="005926C9"/>
    <w:rsid w:val="00594F68"/>
    <w:rsid w:val="005A1956"/>
    <w:rsid w:val="005A7A36"/>
    <w:rsid w:val="005B04D7"/>
    <w:rsid w:val="005B0558"/>
    <w:rsid w:val="005D3FE1"/>
    <w:rsid w:val="005D72F4"/>
    <w:rsid w:val="005E0B90"/>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341E"/>
    <w:rsid w:val="00675C16"/>
    <w:rsid w:val="006826A1"/>
    <w:rsid w:val="00683F32"/>
    <w:rsid w:val="00685965"/>
    <w:rsid w:val="0068692A"/>
    <w:rsid w:val="006A0520"/>
    <w:rsid w:val="006A35A6"/>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176B7"/>
    <w:rsid w:val="00717941"/>
    <w:rsid w:val="00717F18"/>
    <w:rsid w:val="007205CE"/>
    <w:rsid w:val="00722A32"/>
    <w:rsid w:val="00723B81"/>
    <w:rsid w:val="007313ED"/>
    <w:rsid w:val="0073222F"/>
    <w:rsid w:val="00750F50"/>
    <w:rsid w:val="007614D9"/>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1E14"/>
    <w:rsid w:val="007C3182"/>
    <w:rsid w:val="007C6929"/>
    <w:rsid w:val="007D08AC"/>
    <w:rsid w:val="007D4F35"/>
    <w:rsid w:val="007E26A8"/>
    <w:rsid w:val="007E3458"/>
    <w:rsid w:val="007E5A6C"/>
    <w:rsid w:val="007F1318"/>
    <w:rsid w:val="007F4F3C"/>
    <w:rsid w:val="008003E7"/>
    <w:rsid w:val="0081762C"/>
    <w:rsid w:val="008209F0"/>
    <w:rsid w:val="00822A7E"/>
    <w:rsid w:val="00824768"/>
    <w:rsid w:val="008263C5"/>
    <w:rsid w:val="008456FF"/>
    <w:rsid w:val="00854FF7"/>
    <w:rsid w:val="00857BF9"/>
    <w:rsid w:val="00860F17"/>
    <w:rsid w:val="00865CF4"/>
    <w:rsid w:val="00870B4E"/>
    <w:rsid w:val="008718EE"/>
    <w:rsid w:val="00872612"/>
    <w:rsid w:val="00876501"/>
    <w:rsid w:val="00880213"/>
    <w:rsid w:val="00895281"/>
    <w:rsid w:val="008A0F72"/>
    <w:rsid w:val="008A5E87"/>
    <w:rsid w:val="008B0097"/>
    <w:rsid w:val="008B4F87"/>
    <w:rsid w:val="008B511B"/>
    <w:rsid w:val="008B630B"/>
    <w:rsid w:val="008B7836"/>
    <w:rsid w:val="008B7D65"/>
    <w:rsid w:val="008C2098"/>
    <w:rsid w:val="008D43EA"/>
    <w:rsid w:val="008D472A"/>
    <w:rsid w:val="008E2312"/>
    <w:rsid w:val="008F4E62"/>
    <w:rsid w:val="00906288"/>
    <w:rsid w:val="00912F66"/>
    <w:rsid w:val="0092006B"/>
    <w:rsid w:val="00921D1E"/>
    <w:rsid w:val="00925466"/>
    <w:rsid w:val="0092720B"/>
    <w:rsid w:val="00935ABF"/>
    <w:rsid w:val="00945F70"/>
    <w:rsid w:val="00961903"/>
    <w:rsid w:val="00963A57"/>
    <w:rsid w:val="00973355"/>
    <w:rsid w:val="009841F2"/>
    <w:rsid w:val="00984917"/>
    <w:rsid w:val="00990FA8"/>
    <w:rsid w:val="00993BED"/>
    <w:rsid w:val="009963FB"/>
    <w:rsid w:val="009A067C"/>
    <w:rsid w:val="009A1D5D"/>
    <w:rsid w:val="009A2D28"/>
    <w:rsid w:val="009A56C2"/>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D2C"/>
    <w:rsid w:val="00B00FCB"/>
    <w:rsid w:val="00B03327"/>
    <w:rsid w:val="00B04E6C"/>
    <w:rsid w:val="00B108BB"/>
    <w:rsid w:val="00B14EAC"/>
    <w:rsid w:val="00B159CA"/>
    <w:rsid w:val="00B2188D"/>
    <w:rsid w:val="00B21AF4"/>
    <w:rsid w:val="00B22173"/>
    <w:rsid w:val="00B24C73"/>
    <w:rsid w:val="00B35984"/>
    <w:rsid w:val="00B40B7A"/>
    <w:rsid w:val="00B40DD3"/>
    <w:rsid w:val="00B449E1"/>
    <w:rsid w:val="00B44B78"/>
    <w:rsid w:val="00B55CEF"/>
    <w:rsid w:val="00B55DC9"/>
    <w:rsid w:val="00B67158"/>
    <w:rsid w:val="00B717D1"/>
    <w:rsid w:val="00B71D77"/>
    <w:rsid w:val="00B836B4"/>
    <w:rsid w:val="00B85E42"/>
    <w:rsid w:val="00B87A83"/>
    <w:rsid w:val="00B93488"/>
    <w:rsid w:val="00B943F4"/>
    <w:rsid w:val="00B9497F"/>
    <w:rsid w:val="00BA58DB"/>
    <w:rsid w:val="00BA790C"/>
    <w:rsid w:val="00BB1899"/>
    <w:rsid w:val="00BB3A83"/>
    <w:rsid w:val="00BC2524"/>
    <w:rsid w:val="00BC6A0A"/>
    <w:rsid w:val="00BC6BF1"/>
    <w:rsid w:val="00BC7830"/>
    <w:rsid w:val="00BD0E33"/>
    <w:rsid w:val="00BD15A0"/>
    <w:rsid w:val="00BD64EB"/>
    <w:rsid w:val="00BD7BE1"/>
    <w:rsid w:val="00BE1869"/>
    <w:rsid w:val="00BE24E1"/>
    <w:rsid w:val="00BE5008"/>
    <w:rsid w:val="00BF3C23"/>
    <w:rsid w:val="00BF50F4"/>
    <w:rsid w:val="00BF6F97"/>
    <w:rsid w:val="00C01423"/>
    <w:rsid w:val="00C0320B"/>
    <w:rsid w:val="00C03297"/>
    <w:rsid w:val="00C03E00"/>
    <w:rsid w:val="00C053F5"/>
    <w:rsid w:val="00C06731"/>
    <w:rsid w:val="00C10FCA"/>
    <w:rsid w:val="00C1335A"/>
    <w:rsid w:val="00C237CE"/>
    <w:rsid w:val="00C25488"/>
    <w:rsid w:val="00C32AB8"/>
    <w:rsid w:val="00C35625"/>
    <w:rsid w:val="00C4118B"/>
    <w:rsid w:val="00C54577"/>
    <w:rsid w:val="00C56B28"/>
    <w:rsid w:val="00C67694"/>
    <w:rsid w:val="00C775A5"/>
    <w:rsid w:val="00C864EE"/>
    <w:rsid w:val="00C92A73"/>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43249"/>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C6ECC"/>
    <w:rsid w:val="00DD21C0"/>
    <w:rsid w:val="00DD507F"/>
    <w:rsid w:val="00DE2430"/>
    <w:rsid w:val="00DE4588"/>
    <w:rsid w:val="00DE5974"/>
    <w:rsid w:val="00DF126E"/>
    <w:rsid w:val="00E05059"/>
    <w:rsid w:val="00E0554F"/>
    <w:rsid w:val="00E07021"/>
    <w:rsid w:val="00E1065F"/>
    <w:rsid w:val="00E13544"/>
    <w:rsid w:val="00E1453F"/>
    <w:rsid w:val="00E160F3"/>
    <w:rsid w:val="00E17890"/>
    <w:rsid w:val="00E22B03"/>
    <w:rsid w:val="00E22FC8"/>
    <w:rsid w:val="00E236F2"/>
    <w:rsid w:val="00E24AB2"/>
    <w:rsid w:val="00E31A3E"/>
    <w:rsid w:val="00E3230A"/>
    <w:rsid w:val="00E34601"/>
    <w:rsid w:val="00E3709F"/>
    <w:rsid w:val="00E41E2F"/>
    <w:rsid w:val="00E4382D"/>
    <w:rsid w:val="00E442D1"/>
    <w:rsid w:val="00E448DE"/>
    <w:rsid w:val="00E468EC"/>
    <w:rsid w:val="00E5141C"/>
    <w:rsid w:val="00E518FD"/>
    <w:rsid w:val="00E54B24"/>
    <w:rsid w:val="00E550A5"/>
    <w:rsid w:val="00E550F4"/>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B2E6D"/>
    <w:rsid w:val="00EC5319"/>
    <w:rsid w:val="00EC58C5"/>
    <w:rsid w:val="00ED008A"/>
    <w:rsid w:val="00EE0214"/>
    <w:rsid w:val="00EE12BA"/>
    <w:rsid w:val="00EE5F17"/>
    <w:rsid w:val="00EF6B93"/>
    <w:rsid w:val="00F00D01"/>
    <w:rsid w:val="00F01BA4"/>
    <w:rsid w:val="00F02225"/>
    <w:rsid w:val="00F05D67"/>
    <w:rsid w:val="00F111A2"/>
    <w:rsid w:val="00F14915"/>
    <w:rsid w:val="00F16858"/>
    <w:rsid w:val="00F23691"/>
    <w:rsid w:val="00F3058F"/>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990FA8"/>
    <w:rPr>
      <w:color w:val="605E5C"/>
      <w:shd w:val="clear" w:color="auto" w:fill="E1DFDD"/>
    </w:rPr>
  </w:style>
  <w:style w:type="paragraph" w:styleId="Header">
    <w:name w:val="header"/>
    <w:basedOn w:val="Normal"/>
    <w:link w:val="HeaderChar"/>
    <w:uiPriority w:val="99"/>
    <w:unhideWhenUsed/>
    <w:rsid w:val="00EE5F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E5F17"/>
    <w:rPr>
      <w:rFonts w:ascii="Times New Roman" w:eastAsia="Calibri" w:hAnsi="Times New Roman" w:cs="SimSun"/>
      <w:color w:val="000000"/>
      <w:kern w:val="0"/>
      <w:sz w:val="24"/>
    </w:rPr>
  </w:style>
  <w:style w:type="paragraph" w:styleId="Revision">
    <w:name w:val="Revision"/>
    <w:hidden/>
    <w:uiPriority w:val="99"/>
    <w:semiHidden/>
    <w:rsid w:val="002D0681"/>
    <w:pPr>
      <w:spacing w:after="0" w:line="240" w:lineRule="auto"/>
    </w:pPr>
    <w:rPr>
      <w:rFonts w:ascii="Times New Roman" w:eastAsia="Calibri" w:hAnsi="Times New Roman" w:cs="SimSun"/>
      <w:color w:val="000000"/>
      <w:kern w:val="0"/>
      <w:sz w:val="24"/>
    </w:rPr>
  </w:style>
  <w:style w:type="character" w:customStyle="1" w:styleId="UnresolvedMention">
    <w:name w:val="Unresolved Mention"/>
    <w:basedOn w:val="DefaultParagraphFont"/>
    <w:uiPriority w:val="99"/>
    <w:semiHidden/>
    <w:unhideWhenUsed/>
    <w:rsid w:val="00D43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te.org/Journals/index.php/RJFA/article/view/46999" TargetMode="External"/><Relationship Id="rId13" Type="http://schemas.openxmlformats.org/officeDocument/2006/relationships/hyperlink" Target="https://library.stpaul.ac.ke/cgi-bin/koha/opac-detail.pl?biblionumber=10000" TargetMode="External"/><Relationship Id="rId18" Type="http://schemas.openxmlformats.org/officeDocument/2006/relationships/hyperlink" Target="http://www.ijem.upm.edu.m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jarr.in/view-of-effect-of-integrated-financial-management-information-system-ifmis-on-financial-performance-of-county-government-in-kenya/" TargetMode="External"/><Relationship Id="rId7" Type="http://schemas.openxmlformats.org/officeDocument/2006/relationships/hyperlink" Target="https://doi.org/10.7176/RJFA/10-4-07" TargetMode="External"/><Relationship Id="rId12" Type="http://schemas.openxmlformats.org/officeDocument/2006/relationships/hyperlink" Target="http://hdl.handle.net/11295/99298" TargetMode="External"/><Relationship Id="rId17" Type="http://schemas.openxmlformats.org/officeDocument/2006/relationships/hyperlink" Target="https://ijarr.org/index.php/ijarr/article/view/77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oagkenya.go.ke/" TargetMode="External"/><Relationship Id="rId20" Type="http://schemas.openxmlformats.org/officeDocument/2006/relationships/hyperlink" Target="http://hdl.handle.net/10536/DRO/DU:3005748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32000000_EFFECT_OF_PUBLIC_FINANCIAL_MANAGEMENT_ON_BUDGET_IMPLEMENTATION_IN_THE_PUBLIC_SECTOR_A_CASE_OF_MINISTRY_OF_DEVOLUTION_AND_ASA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enya-airways.com/investor-relations/financial-results/2019/" TargetMode="External"/><Relationship Id="rId23" Type="http://schemas.openxmlformats.org/officeDocument/2006/relationships/hyperlink" Target="https://doi.org/10.11648/j.sjbm.20251302.11" TargetMode="External"/><Relationship Id="rId28" Type="http://schemas.openxmlformats.org/officeDocument/2006/relationships/header" Target="header3.xml"/><Relationship Id="rId10" Type="http://schemas.openxmlformats.org/officeDocument/2006/relationships/hyperlink" Target="https://doi.org/10.1080/14662043.2016.1228351" TargetMode="External"/><Relationship Id="rId19" Type="http://schemas.openxmlformats.org/officeDocument/2006/relationships/hyperlink" Target="https://www.scispace.com/paper/influence-of-financial-management-practices-on-the-performance-of-micro-and-small-enterprises-in-kenya-Waweru-Ngugi-2014-5534627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3-8349-6172-3" TargetMode="External"/><Relationship Id="rId14" Type="http://schemas.openxmlformats.org/officeDocument/2006/relationships/hyperlink" Target="https://www.iiste.org/Journals/index.php/EJBM/article/view/15900" TargetMode="External"/><Relationship Id="rId22" Type="http://schemas.openxmlformats.org/officeDocument/2006/relationships/hyperlink" Target="http://hdl.handle.net/11071/520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6565</Words>
  <Characters>37426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CPU 1117</cp:lastModifiedBy>
  <cp:revision>9</cp:revision>
  <dcterms:created xsi:type="dcterms:W3CDTF">2026-01-14T06:49:00Z</dcterms:created>
  <dcterms:modified xsi:type="dcterms:W3CDTF">2026-02-20T06:53:00Z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6cee5c43-fa68-4b3e-bdcf-9c6c85131441</vt:lpwstr>
  </property>
</Properties>
</file>