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7B10" w14:textId="77777777" w:rsidR="00E97EEE" w:rsidRDefault="00E97EEE" w:rsidP="007F64EB">
      <w:pPr>
        <w:spacing w:after="40" w:line="276" w:lineRule="auto"/>
        <w:jc w:val="both"/>
        <w:rPr>
          <w:rFonts w:ascii="Arial" w:hAnsi="Arial" w:cs="Arial"/>
          <w:b/>
          <w:bCs/>
          <w:sz w:val="28"/>
          <w:szCs w:val="28"/>
        </w:rPr>
      </w:pPr>
      <w:r w:rsidRPr="00E97EEE">
        <w:rPr>
          <w:rFonts w:ascii="Arial" w:hAnsi="Arial" w:cs="Arial"/>
          <w:b/>
          <w:bCs/>
          <w:sz w:val="28"/>
          <w:szCs w:val="28"/>
        </w:rPr>
        <w:t>Short communication</w:t>
      </w:r>
    </w:p>
    <w:p w14:paraId="4F285CB6" w14:textId="77777777" w:rsidR="00E97EEE" w:rsidRDefault="00E97EEE" w:rsidP="007F64EB">
      <w:pPr>
        <w:spacing w:after="40" w:line="276" w:lineRule="auto"/>
        <w:jc w:val="both"/>
        <w:rPr>
          <w:rFonts w:ascii="Arial" w:hAnsi="Arial" w:cs="Arial"/>
          <w:b/>
          <w:bCs/>
          <w:sz w:val="28"/>
          <w:szCs w:val="28"/>
        </w:rPr>
      </w:pPr>
    </w:p>
    <w:p w14:paraId="06B0D302" w14:textId="755EC13E" w:rsidR="00531DD7" w:rsidRPr="007F64EB" w:rsidRDefault="00531DD7" w:rsidP="007F64EB">
      <w:pPr>
        <w:spacing w:after="40" w:line="276" w:lineRule="auto"/>
        <w:jc w:val="both"/>
        <w:rPr>
          <w:rFonts w:ascii="Arial" w:hAnsi="Arial" w:cs="Arial"/>
          <w:b/>
          <w:bCs/>
          <w:sz w:val="28"/>
          <w:szCs w:val="28"/>
        </w:rPr>
      </w:pPr>
      <w:r w:rsidRPr="007F64EB">
        <w:rPr>
          <w:rFonts w:ascii="Arial" w:hAnsi="Arial" w:cs="Arial"/>
          <w:b/>
          <w:bCs/>
          <w:sz w:val="28"/>
          <w:szCs w:val="28"/>
        </w:rPr>
        <w:t>Micromorphology</w:t>
      </w:r>
      <w:r w:rsidR="00332856" w:rsidRPr="007F64EB">
        <w:rPr>
          <w:rFonts w:ascii="Arial" w:hAnsi="Arial" w:cs="Arial"/>
          <w:b/>
          <w:bCs/>
          <w:sz w:val="28"/>
          <w:szCs w:val="28"/>
        </w:rPr>
        <w:t xml:space="preserve"> and </w:t>
      </w:r>
      <w:r w:rsidR="00A2727D" w:rsidRPr="007F64EB">
        <w:rPr>
          <w:rFonts w:ascii="Arial" w:hAnsi="Arial" w:cs="Arial"/>
          <w:b/>
          <w:bCs/>
          <w:sz w:val="28"/>
          <w:szCs w:val="28"/>
        </w:rPr>
        <w:t>Diversity</w:t>
      </w:r>
      <w:r w:rsidRPr="007F64EB">
        <w:rPr>
          <w:rFonts w:ascii="Arial" w:hAnsi="Arial" w:cs="Arial"/>
          <w:b/>
          <w:bCs/>
          <w:sz w:val="28"/>
          <w:szCs w:val="28"/>
        </w:rPr>
        <w:t xml:space="preserve"> of some Xylariaceae from Mount Abu Wildlife Sanctuary in Mount Abu, Rajasthan, India</w:t>
      </w:r>
    </w:p>
    <w:p w14:paraId="758CA3D2" w14:textId="77777777" w:rsidR="00872A9A" w:rsidRPr="007F64EB" w:rsidRDefault="00872A9A" w:rsidP="007F64EB">
      <w:pPr>
        <w:spacing w:after="40" w:line="276" w:lineRule="auto"/>
        <w:jc w:val="both"/>
        <w:rPr>
          <w:rFonts w:ascii="Arial" w:hAnsi="Arial" w:cs="Arial"/>
          <w:b/>
          <w:bCs/>
          <w:sz w:val="22"/>
          <w:szCs w:val="22"/>
        </w:rPr>
      </w:pPr>
    </w:p>
    <w:p w14:paraId="6415BAA2" w14:textId="77777777" w:rsidR="00872A9A" w:rsidRPr="007F64EB" w:rsidRDefault="00872A9A" w:rsidP="007F64EB">
      <w:pPr>
        <w:spacing w:after="40" w:line="276" w:lineRule="auto"/>
        <w:jc w:val="center"/>
        <w:rPr>
          <w:rFonts w:ascii="Arial" w:hAnsi="Arial" w:cs="Arial"/>
          <w:sz w:val="22"/>
          <w:szCs w:val="22"/>
        </w:rPr>
      </w:pPr>
      <w:bookmarkStart w:id="0" w:name="_Hlk199450346"/>
    </w:p>
    <w:bookmarkEnd w:id="0"/>
    <w:p w14:paraId="4C4876EB" w14:textId="772F7EC3" w:rsidR="00FB69B6" w:rsidRPr="007F64EB" w:rsidRDefault="007C6014" w:rsidP="007F64EB">
      <w:pPr>
        <w:spacing w:after="40" w:line="276" w:lineRule="auto"/>
        <w:jc w:val="both"/>
        <w:rPr>
          <w:rFonts w:ascii="Arial" w:hAnsi="Arial" w:cs="Arial"/>
          <w:b/>
          <w:bCs/>
          <w:sz w:val="22"/>
          <w:szCs w:val="22"/>
        </w:rPr>
      </w:pPr>
      <w:r w:rsidRPr="007F64EB">
        <w:rPr>
          <w:rFonts w:ascii="Arial" w:hAnsi="Arial" w:cs="Arial"/>
          <w:b/>
          <w:bCs/>
          <w:sz w:val="22"/>
          <w:szCs w:val="22"/>
        </w:rPr>
        <w:t>ABSTRACT</w:t>
      </w:r>
    </w:p>
    <w:p w14:paraId="0CFC9FD6" w14:textId="6A2BBB42" w:rsidR="003529D2" w:rsidRPr="007F64EB" w:rsidRDefault="003529D2" w:rsidP="007F64EB">
      <w:pPr>
        <w:spacing w:after="40" w:line="276" w:lineRule="auto"/>
        <w:jc w:val="both"/>
        <w:rPr>
          <w:rFonts w:ascii="Arial" w:hAnsi="Arial" w:cs="Arial"/>
          <w:sz w:val="22"/>
          <w:szCs w:val="22"/>
        </w:rPr>
      </w:pPr>
      <w:r w:rsidRPr="007F64EB">
        <w:rPr>
          <w:rFonts w:ascii="Arial" w:hAnsi="Arial" w:cs="Arial"/>
          <w:sz w:val="22"/>
          <w:szCs w:val="22"/>
        </w:rPr>
        <w:t xml:space="preserve">The fungal family Xylariaceae (Ascomycota) is one of the largest and most ecologically important groups of fungi worldwide. Its members include wood-decomposing saprobes, endophytes living inside plant tissues, and a few species that act as plant pathogens. Although many Xylariaceae species have been reported from India, detailed regional studies are still lacking in several biologically rich areas. This study explores the diversity and taxonomy of Xylariaceae in the Mount Abu Wildlife Sanctuary, Mt. Abu, Rajasthan — a humid forested region surrounded by an otherwise dry landscape. Fieldwork was carried out during the monsoon and winter seasons from July 2024 to February 2025 along forest trails and moist ravines at elevations between 1000 and 1400 m. Fungal stromata were collected from dead wood. Specimens were photographed in the field and examined in the laboratory using standard morphological and microscopic methods. Characters such as </w:t>
      </w:r>
      <w:proofErr w:type="spellStart"/>
      <w:r w:rsidRPr="007F64EB">
        <w:rPr>
          <w:rFonts w:ascii="Arial" w:hAnsi="Arial" w:cs="Arial"/>
          <w:sz w:val="22"/>
          <w:szCs w:val="22"/>
        </w:rPr>
        <w:t>stromatal</w:t>
      </w:r>
      <w:proofErr w:type="spellEnd"/>
      <w:r w:rsidRPr="007F64EB">
        <w:rPr>
          <w:rFonts w:ascii="Arial" w:hAnsi="Arial" w:cs="Arial"/>
          <w:sz w:val="22"/>
          <w:szCs w:val="22"/>
        </w:rPr>
        <w:t xml:space="preserve"> form, perithecial structure, asci, paraphyses, ascospore size and shape, </w:t>
      </w:r>
      <w:proofErr w:type="spellStart"/>
      <w:r w:rsidRPr="007F64EB">
        <w:rPr>
          <w:rFonts w:ascii="Arial" w:hAnsi="Arial" w:cs="Arial"/>
          <w:sz w:val="22"/>
          <w:szCs w:val="22"/>
        </w:rPr>
        <w:t>amyloidity</w:t>
      </w:r>
      <w:proofErr w:type="spellEnd"/>
      <w:r w:rsidRPr="007F64EB">
        <w:rPr>
          <w:rFonts w:ascii="Arial" w:hAnsi="Arial" w:cs="Arial"/>
          <w:sz w:val="22"/>
          <w:szCs w:val="22"/>
        </w:rPr>
        <w:t xml:space="preserve">, and germ slit features were studied and compared with published descriptions for accurate identification. In total, five species of Xylariaceae belonging to three genera were recorded: </w:t>
      </w:r>
      <w:proofErr w:type="spellStart"/>
      <w:r w:rsidRPr="007F64EB">
        <w:rPr>
          <w:rFonts w:ascii="Arial" w:hAnsi="Arial" w:cs="Arial"/>
          <w:i/>
          <w:iCs/>
          <w:sz w:val="22"/>
          <w:szCs w:val="22"/>
        </w:rPr>
        <w:t>Rosellinia</w:t>
      </w:r>
      <w:proofErr w:type="spellEnd"/>
      <w:r w:rsidRPr="007F64EB">
        <w:rPr>
          <w:rFonts w:ascii="Arial" w:hAnsi="Arial" w:cs="Arial"/>
          <w:sz w:val="22"/>
          <w:szCs w:val="22"/>
        </w:rPr>
        <w:t xml:space="preserve"> (two species), </w:t>
      </w:r>
      <w:proofErr w:type="spellStart"/>
      <w:r w:rsidRPr="007F64EB">
        <w:rPr>
          <w:rFonts w:ascii="Arial" w:hAnsi="Arial" w:cs="Arial"/>
          <w:i/>
          <w:iCs/>
          <w:sz w:val="22"/>
          <w:szCs w:val="22"/>
        </w:rPr>
        <w:t>Kretzschmaria</w:t>
      </w:r>
      <w:proofErr w:type="spellEnd"/>
      <w:r w:rsidRPr="007F64EB">
        <w:rPr>
          <w:rFonts w:ascii="Arial" w:hAnsi="Arial" w:cs="Arial"/>
          <w:sz w:val="22"/>
          <w:szCs w:val="22"/>
        </w:rPr>
        <w:t xml:space="preserve"> (one species), and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(two species). Detailed descriptions are provided for </w:t>
      </w:r>
      <w:proofErr w:type="spellStart"/>
      <w:r w:rsidRPr="007F64EB">
        <w:rPr>
          <w:rFonts w:ascii="Arial" w:hAnsi="Arial" w:cs="Arial"/>
          <w:i/>
          <w:iCs/>
          <w:sz w:val="22"/>
          <w:szCs w:val="22"/>
        </w:rPr>
        <w:t>Kretzschmaria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mangiferae</w:t>
      </w:r>
      <w:proofErr w:type="spellEnd"/>
      <w:r w:rsidRPr="007F64EB">
        <w:rPr>
          <w:rFonts w:ascii="Arial" w:hAnsi="Arial" w:cs="Arial"/>
          <w:sz w:val="22"/>
          <w:szCs w:val="22"/>
        </w:rPr>
        <w:t xml:space="preserve">, </w:t>
      </w:r>
      <w:proofErr w:type="spellStart"/>
      <w:r w:rsidRPr="007F64EB">
        <w:rPr>
          <w:rFonts w:ascii="Arial" w:hAnsi="Arial" w:cs="Arial"/>
          <w:i/>
          <w:iCs/>
          <w:sz w:val="22"/>
          <w:szCs w:val="22"/>
        </w:rPr>
        <w:t>Rosellinia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macrospora</w:t>
      </w:r>
      <w:proofErr w:type="spellEnd"/>
      <w:r w:rsidRPr="007F64EB">
        <w:rPr>
          <w:rFonts w:ascii="Arial" w:hAnsi="Arial" w:cs="Arial"/>
          <w:sz w:val="22"/>
          <w:szCs w:val="22"/>
        </w:rPr>
        <w:t xml:space="preserve">, </w:t>
      </w:r>
      <w:proofErr w:type="spellStart"/>
      <w:r w:rsidRPr="007F64EB">
        <w:rPr>
          <w:rFonts w:ascii="Arial" w:hAnsi="Arial" w:cs="Arial"/>
          <w:i/>
          <w:iCs/>
          <w:sz w:val="22"/>
          <w:szCs w:val="22"/>
        </w:rPr>
        <w:t>Rosellinia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saccardii</w:t>
      </w:r>
      <w:proofErr w:type="spellEnd"/>
      <w:r w:rsidRPr="007F64EB">
        <w:rPr>
          <w:rFonts w:ascii="Arial" w:hAnsi="Arial" w:cs="Arial"/>
          <w:sz w:val="22"/>
          <w:szCs w:val="22"/>
        </w:rPr>
        <w:t xml:space="preserve">,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apiculata</w:t>
      </w:r>
      <w:proofErr w:type="spellEnd"/>
      <w:r w:rsidRPr="007F64EB">
        <w:rPr>
          <w:rFonts w:ascii="Arial" w:hAnsi="Arial" w:cs="Arial"/>
          <w:sz w:val="22"/>
          <w:szCs w:val="22"/>
        </w:rPr>
        <w:t xml:space="preserve">, and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minuta</w:t>
      </w:r>
      <w:proofErr w:type="spellEnd"/>
      <w:r w:rsidRPr="007F64EB">
        <w:rPr>
          <w:rFonts w:ascii="Arial" w:hAnsi="Arial" w:cs="Arial"/>
          <w:sz w:val="22"/>
          <w:szCs w:val="22"/>
        </w:rPr>
        <w:t xml:space="preserve">. Some of these taxa represent ne rarely reported records for the region, extending the known distribution of Xylariaceae in Rajasthan. These findings show that Mount Abu supports a rich and distinctive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fungal community and emphasize the importance of localized surveys for documenting fungal diversity. The study also provides a useful baseline for future taxonomic, ecological, and molecular research on wood-inhabiting fungi in semi-tropical forest ecosystem of Mt. Abu.</w:t>
      </w:r>
    </w:p>
    <w:p w14:paraId="17416C53" w14:textId="178EE01C" w:rsidR="002B2F4E" w:rsidRPr="007F64EB" w:rsidRDefault="002B2F4E" w:rsidP="007F64EB">
      <w:pPr>
        <w:spacing w:after="40" w:line="276" w:lineRule="auto"/>
        <w:jc w:val="both"/>
        <w:rPr>
          <w:rFonts w:ascii="Arial" w:hAnsi="Arial" w:cs="Arial"/>
          <w:sz w:val="22"/>
          <w:szCs w:val="22"/>
        </w:rPr>
      </w:pPr>
      <w:r w:rsidRPr="007F64EB">
        <w:rPr>
          <w:rFonts w:ascii="Arial" w:hAnsi="Arial" w:cs="Arial"/>
          <w:sz w:val="22"/>
          <w:szCs w:val="22"/>
        </w:rPr>
        <w:t xml:space="preserve">Keywords : </w:t>
      </w:r>
      <w:r w:rsidR="00295B1F" w:rsidRPr="007F64EB">
        <w:rPr>
          <w:rFonts w:ascii="Arial" w:hAnsi="Arial" w:cs="Arial"/>
          <w:sz w:val="22"/>
          <w:szCs w:val="22"/>
        </w:rPr>
        <w:t xml:space="preserve">Ascomycota, </w:t>
      </w:r>
      <w:r w:rsidRPr="007F64EB">
        <w:rPr>
          <w:rFonts w:ascii="Arial" w:hAnsi="Arial" w:cs="Arial"/>
          <w:sz w:val="22"/>
          <w:szCs w:val="22"/>
        </w:rPr>
        <w:t>Xylariaceae, stromata, asci, ascospores</w:t>
      </w:r>
    </w:p>
    <w:p w14:paraId="789EA739" w14:textId="0036612E" w:rsidR="00D0291E" w:rsidRPr="007F64EB" w:rsidRDefault="007C6014" w:rsidP="007F64EB">
      <w:pPr>
        <w:spacing w:after="40" w:line="276" w:lineRule="auto"/>
        <w:jc w:val="both"/>
        <w:rPr>
          <w:rFonts w:ascii="Arial" w:hAnsi="Arial" w:cs="Arial"/>
          <w:sz w:val="22"/>
          <w:szCs w:val="22"/>
        </w:rPr>
      </w:pPr>
      <w:r w:rsidRPr="007F64EB">
        <w:rPr>
          <w:rFonts w:ascii="Arial" w:hAnsi="Arial" w:cs="Arial"/>
          <w:b/>
          <w:bCs/>
          <w:sz w:val="22"/>
          <w:szCs w:val="22"/>
        </w:rPr>
        <w:t>1.INTRODUCTION</w:t>
      </w:r>
    </w:p>
    <w:p w14:paraId="2973EE26" w14:textId="1EB66CF1" w:rsidR="00D0291E" w:rsidRPr="007F64EB" w:rsidRDefault="00E973D7" w:rsidP="007F64EB">
      <w:pPr>
        <w:spacing w:after="40" w:line="276" w:lineRule="auto"/>
        <w:jc w:val="both"/>
        <w:rPr>
          <w:rFonts w:ascii="Arial" w:hAnsi="Arial" w:cs="Arial"/>
          <w:sz w:val="22"/>
          <w:szCs w:val="22"/>
        </w:rPr>
      </w:pPr>
      <w:r w:rsidRPr="007F64EB">
        <w:rPr>
          <w:rFonts w:ascii="Arial" w:hAnsi="Arial" w:cs="Arial"/>
          <w:sz w:val="22"/>
          <w:szCs w:val="22"/>
        </w:rPr>
        <w:t>The family Xylariaceae is considered one of the largest and most diverse groups within the Ascomycota, showing a worldwide distribution. Its presence across numerous regions and a wide range of ecological habitats has been well documented in various studies (Lee et al. 2002).</w:t>
      </w:r>
      <w:r w:rsidR="009A54C7" w:rsidRPr="007F64EB">
        <w:rPr>
          <w:rFonts w:ascii="Arial" w:hAnsi="Arial" w:cs="Arial"/>
          <w:sz w:val="22"/>
          <w:szCs w:val="22"/>
        </w:rPr>
        <w:t xml:space="preserve">Most of its members are wood-inhabiting fungi, with especially high diversity in tropical regions. </w:t>
      </w:r>
      <w:r w:rsidRPr="007F64EB">
        <w:rPr>
          <w:rFonts w:ascii="Arial" w:hAnsi="Arial" w:cs="Arial"/>
          <w:sz w:val="22"/>
          <w:szCs w:val="22"/>
        </w:rPr>
        <w:t>Members of this group are predominantly saprophytes, although some species are known to act as plant pathogens (Proffer 1988; Hartman et al. 2008) or occur as endophytes. They have been reported from a variety of substrates, including decomposing wood, animal dung, leaf litter, and soil (Davis et al. 2003; Okane et al. 2008). While certain taxa exhibit host specificity, others are associated with a wide range of hosts, spanning multiple genera and fungal groups. Notably, several species have been documented in association with bamboo, palms (</w:t>
      </w:r>
      <w:proofErr w:type="spellStart"/>
      <w:r w:rsidRPr="007F64EB">
        <w:rPr>
          <w:rFonts w:ascii="Arial" w:hAnsi="Arial" w:cs="Arial"/>
          <w:sz w:val="22"/>
          <w:szCs w:val="22"/>
        </w:rPr>
        <w:t>Suwannasai</w:t>
      </w:r>
      <w:proofErr w:type="spellEnd"/>
      <w:r w:rsidRPr="007F64EB">
        <w:rPr>
          <w:rFonts w:ascii="Arial" w:hAnsi="Arial" w:cs="Arial"/>
          <w:sz w:val="22"/>
          <w:szCs w:val="22"/>
        </w:rPr>
        <w:t xml:space="preserve"> 2013), and even teak trees. </w:t>
      </w:r>
      <w:r w:rsidR="00407495" w:rsidRPr="007F64EB">
        <w:rPr>
          <w:rFonts w:ascii="Arial" w:hAnsi="Arial" w:cs="Arial"/>
          <w:sz w:val="22"/>
          <w:szCs w:val="22"/>
        </w:rPr>
        <w:t>Significant contributions to the understanding of Xylariaceae diversity in</w:t>
      </w:r>
      <w:r w:rsidR="00407495" w:rsidRPr="007F64EB">
        <w:rPr>
          <w:rFonts w:ascii="Arial" w:hAnsi="Arial" w:cs="Arial"/>
          <w:b/>
          <w:bCs/>
          <w:sz w:val="22"/>
          <w:szCs w:val="22"/>
        </w:rPr>
        <w:t xml:space="preserve"> </w:t>
      </w:r>
      <w:r w:rsidR="00407495" w:rsidRPr="007F64EB">
        <w:rPr>
          <w:rFonts w:ascii="Arial" w:hAnsi="Arial" w:cs="Arial"/>
          <w:sz w:val="22"/>
          <w:szCs w:val="22"/>
        </w:rPr>
        <w:t xml:space="preserve">India have been made through the work of </w:t>
      </w:r>
      <w:proofErr w:type="spellStart"/>
      <w:r w:rsidR="00407495" w:rsidRPr="007F64EB">
        <w:rPr>
          <w:rFonts w:ascii="Arial" w:hAnsi="Arial" w:cs="Arial"/>
          <w:sz w:val="22"/>
          <w:szCs w:val="22"/>
        </w:rPr>
        <w:t>Thind</w:t>
      </w:r>
      <w:proofErr w:type="spellEnd"/>
      <w:r w:rsidR="00407495" w:rsidRPr="007F64EB">
        <w:rPr>
          <w:rFonts w:ascii="Arial" w:hAnsi="Arial" w:cs="Arial"/>
          <w:sz w:val="22"/>
          <w:szCs w:val="22"/>
        </w:rPr>
        <w:t xml:space="preserve"> and </w:t>
      </w:r>
      <w:proofErr w:type="spellStart"/>
      <w:r w:rsidR="00407495" w:rsidRPr="007F64EB">
        <w:rPr>
          <w:rFonts w:ascii="Arial" w:hAnsi="Arial" w:cs="Arial"/>
          <w:sz w:val="22"/>
          <w:szCs w:val="22"/>
        </w:rPr>
        <w:t>Waraitch</w:t>
      </w:r>
      <w:proofErr w:type="spellEnd"/>
      <w:r w:rsidR="00407495" w:rsidRPr="007F64EB">
        <w:rPr>
          <w:rFonts w:ascii="Arial" w:hAnsi="Arial" w:cs="Arial"/>
          <w:sz w:val="22"/>
          <w:szCs w:val="22"/>
        </w:rPr>
        <w:t xml:space="preserve"> (1969), </w:t>
      </w:r>
      <w:proofErr w:type="spellStart"/>
      <w:r w:rsidR="00407495" w:rsidRPr="007F64EB">
        <w:rPr>
          <w:rFonts w:ascii="Arial" w:hAnsi="Arial" w:cs="Arial"/>
          <w:sz w:val="22"/>
          <w:szCs w:val="22"/>
        </w:rPr>
        <w:t>Thind</w:t>
      </w:r>
      <w:proofErr w:type="spellEnd"/>
      <w:r w:rsidR="00407495" w:rsidRPr="007F64EB">
        <w:rPr>
          <w:rFonts w:ascii="Arial" w:hAnsi="Arial" w:cs="Arial"/>
          <w:sz w:val="22"/>
          <w:szCs w:val="22"/>
        </w:rPr>
        <w:t xml:space="preserve"> and Dargan (1975, 1978, 1979), as well as more recent studies by </w:t>
      </w:r>
      <w:proofErr w:type="spellStart"/>
      <w:r w:rsidR="00407495" w:rsidRPr="007F64EB">
        <w:rPr>
          <w:rFonts w:ascii="Arial" w:hAnsi="Arial" w:cs="Arial"/>
          <w:sz w:val="22"/>
          <w:szCs w:val="22"/>
        </w:rPr>
        <w:t>Rajulu</w:t>
      </w:r>
      <w:proofErr w:type="spellEnd"/>
      <w:r w:rsidR="00407495" w:rsidRPr="007F64EB">
        <w:rPr>
          <w:rFonts w:ascii="Arial" w:hAnsi="Arial" w:cs="Arial"/>
          <w:sz w:val="22"/>
          <w:szCs w:val="22"/>
        </w:rPr>
        <w:t xml:space="preserve"> et al. (2013).</w:t>
      </w:r>
      <w:r w:rsidR="009A54C7" w:rsidRPr="007F64EB">
        <w:rPr>
          <w:rFonts w:ascii="Arial" w:hAnsi="Arial" w:cs="Arial"/>
          <w:sz w:val="22"/>
          <w:szCs w:val="22"/>
        </w:rPr>
        <w:t xml:space="preserve"> Delimiting genera and accurately identifying species within Xylariaceae has long been </w:t>
      </w:r>
      <w:r w:rsidR="009A54C7" w:rsidRPr="007F64EB">
        <w:rPr>
          <w:rFonts w:ascii="Arial" w:hAnsi="Arial" w:cs="Arial"/>
          <w:sz w:val="22"/>
          <w:szCs w:val="22"/>
        </w:rPr>
        <w:lastRenderedPageBreak/>
        <w:t xml:space="preserve">challenging, largely due to their wide morphological diversity and variability in key structural traits </w:t>
      </w:r>
      <w:r w:rsidR="004E5DFB" w:rsidRPr="007F64EB">
        <w:rPr>
          <w:rFonts w:ascii="Arial" w:hAnsi="Arial" w:cs="Arial"/>
          <w:sz w:val="22"/>
          <w:szCs w:val="22"/>
        </w:rPr>
        <w:t>(</w:t>
      </w:r>
      <w:r w:rsidR="009A54C7" w:rsidRPr="007F64EB">
        <w:rPr>
          <w:rFonts w:ascii="Arial" w:hAnsi="Arial" w:cs="Arial"/>
          <w:sz w:val="22"/>
          <w:szCs w:val="22"/>
        </w:rPr>
        <w:t xml:space="preserve">Rogers 2000). Traditionally, generic classification within the family has relied primarily on </w:t>
      </w:r>
      <w:proofErr w:type="spellStart"/>
      <w:r w:rsidR="009A54C7" w:rsidRPr="007F64EB">
        <w:rPr>
          <w:rFonts w:ascii="Arial" w:hAnsi="Arial" w:cs="Arial"/>
          <w:sz w:val="22"/>
          <w:szCs w:val="22"/>
        </w:rPr>
        <w:t>stromatal</w:t>
      </w:r>
      <w:proofErr w:type="spellEnd"/>
      <w:r w:rsidR="009A54C7" w:rsidRPr="007F64EB">
        <w:rPr>
          <w:rFonts w:ascii="Arial" w:hAnsi="Arial" w:cs="Arial"/>
          <w:sz w:val="22"/>
          <w:szCs w:val="22"/>
        </w:rPr>
        <w:t xml:space="preserve"> morphology and colour, as well as ascospore shape and size.</w:t>
      </w:r>
      <w:r w:rsidR="00D0291E" w:rsidRPr="007F64EB">
        <w:rPr>
          <w:rFonts w:ascii="Arial" w:hAnsi="Arial" w:cs="Arial"/>
          <w:sz w:val="22"/>
          <w:szCs w:val="22"/>
        </w:rPr>
        <w:t xml:space="preserve"> </w:t>
      </w:r>
      <w:proofErr w:type="spellStart"/>
      <w:r w:rsidR="00D0291E" w:rsidRPr="007F64EB">
        <w:rPr>
          <w:rFonts w:ascii="Arial" w:hAnsi="Arial" w:cs="Arial"/>
          <w:sz w:val="22"/>
          <w:szCs w:val="22"/>
        </w:rPr>
        <w:t>Xylaria</w:t>
      </w:r>
      <w:proofErr w:type="spellEnd"/>
      <w:r w:rsidR="00D0291E" w:rsidRPr="007F64EB">
        <w:rPr>
          <w:rFonts w:ascii="Arial" w:hAnsi="Arial" w:cs="Arial"/>
          <w:sz w:val="22"/>
          <w:szCs w:val="22"/>
        </w:rPr>
        <w:t xml:space="preserve"> is the largest genus within Xylariaceae. For instance, </w:t>
      </w:r>
      <w:proofErr w:type="spellStart"/>
      <w:r w:rsidR="00D0291E" w:rsidRPr="007F64EB">
        <w:rPr>
          <w:rFonts w:ascii="Arial" w:hAnsi="Arial" w:cs="Arial"/>
          <w:sz w:val="22"/>
          <w:szCs w:val="22"/>
        </w:rPr>
        <w:t>Koyani</w:t>
      </w:r>
      <w:proofErr w:type="spellEnd"/>
      <w:r w:rsidR="00D0291E" w:rsidRPr="007F64EB">
        <w:rPr>
          <w:rFonts w:ascii="Arial" w:hAnsi="Arial" w:cs="Arial"/>
          <w:sz w:val="22"/>
          <w:szCs w:val="22"/>
        </w:rPr>
        <w:t xml:space="preserve"> et al. (2016) identified 19 Xylariaceae taxa in Gujarat (western India), including 14 </w:t>
      </w:r>
      <w:proofErr w:type="spellStart"/>
      <w:r w:rsidR="00D0291E" w:rsidRPr="007F64EB">
        <w:rPr>
          <w:rFonts w:ascii="Arial" w:hAnsi="Arial" w:cs="Arial"/>
          <w:sz w:val="22"/>
          <w:szCs w:val="22"/>
        </w:rPr>
        <w:t>Xylaria</w:t>
      </w:r>
      <w:proofErr w:type="spellEnd"/>
      <w:r w:rsidR="00D0291E" w:rsidRPr="007F64EB">
        <w:rPr>
          <w:rFonts w:ascii="Arial" w:hAnsi="Arial" w:cs="Arial"/>
          <w:sz w:val="22"/>
          <w:szCs w:val="22"/>
        </w:rPr>
        <w:t xml:space="preserve"> species along with representatives of </w:t>
      </w:r>
      <w:proofErr w:type="spellStart"/>
      <w:r w:rsidR="00D0291E" w:rsidRPr="007F64EB">
        <w:rPr>
          <w:rFonts w:ascii="Arial" w:hAnsi="Arial" w:cs="Arial"/>
          <w:i/>
          <w:iCs/>
          <w:sz w:val="22"/>
          <w:szCs w:val="22"/>
        </w:rPr>
        <w:t>Daldinia</w:t>
      </w:r>
      <w:proofErr w:type="spellEnd"/>
      <w:r w:rsidR="00D0291E" w:rsidRPr="007F64EB">
        <w:rPr>
          <w:rFonts w:ascii="Arial" w:hAnsi="Arial" w:cs="Arial"/>
          <w:sz w:val="22"/>
          <w:szCs w:val="22"/>
        </w:rPr>
        <w:t xml:space="preserve"> and</w:t>
      </w:r>
      <w:r w:rsidR="00D0291E" w:rsidRPr="007F64EB">
        <w:rPr>
          <w:rFonts w:ascii="Arial" w:hAnsi="Arial" w:cs="Arial"/>
          <w:i/>
          <w:iCs/>
          <w:sz w:val="22"/>
          <w:szCs w:val="22"/>
        </w:rPr>
        <w:t xml:space="preserve"> </w:t>
      </w:r>
      <w:proofErr w:type="spellStart"/>
      <w:r w:rsidR="00D0291E" w:rsidRPr="007F64EB">
        <w:rPr>
          <w:rFonts w:ascii="Arial" w:hAnsi="Arial" w:cs="Arial"/>
          <w:i/>
          <w:iCs/>
          <w:sz w:val="22"/>
          <w:szCs w:val="22"/>
        </w:rPr>
        <w:t>Hypoxylon</w:t>
      </w:r>
      <w:proofErr w:type="spellEnd"/>
      <w:r w:rsidR="00D0291E" w:rsidRPr="007F64EB">
        <w:rPr>
          <w:rFonts w:ascii="Arial" w:hAnsi="Arial" w:cs="Arial"/>
          <w:sz w:val="22"/>
          <w:szCs w:val="22"/>
        </w:rPr>
        <w:t xml:space="preserve">. Similarly, </w:t>
      </w:r>
      <w:proofErr w:type="spellStart"/>
      <w:r w:rsidR="00D0291E" w:rsidRPr="007F64EB">
        <w:rPr>
          <w:rFonts w:ascii="Arial" w:hAnsi="Arial" w:cs="Arial"/>
          <w:i/>
          <w:iCs/>
          <w:sz w:val="22"/>
          <w:szCs w:val="22"/>
        </w:rPr>
        <w:t>Rosellinia</w:t>
      </w:r>
      <w:proofErr w:type="spellEnd"/>
      <w:r w:rsidR="00D0291E" w:rsidRPr="007F64EB">
        <w:rPr>
          <w:rFonts w:ascii="Arial" w:hAnsi="Arial" w:cs="Arial"/>
          <w:sz w:val="22"/>
          <w:szCs w:val="22"/>
        </w:rPr>
        <w:t>, which has about 160 species worldwide, is also one of the largest genera in the Xylariales. Studies of Xylariaceae globally highlight their ecological roles as decomposers of wood and leaves, as well as endophytes and occasional plant pathogens.</w:t>
      </w:r>
    </w:p>
    <w:p w14:paraId="71D18DCB" w14:textId="580DE181" w:rsidR="00454822" w:rsidRPr="007F64EB" w:rsidRDefault="00D0291E" w:rsidP="007F64EB">
      <w:pPr>
        <w:spacing w:after="40" w:line="276" w:lineRule="auto"/>
        <w:jc w:val="both"/>
        <w:rPr>
          <w:rFonts w:ascii="Arial" w:hAnsi="Arial" w:cs="Arial"/>
          <w:sz w:val="22"/>
          <w:szCs w:val="22"/>
        </w:rPr>
      </w:pPr>
      <w:r w:rsidRPr="007F64EB">
        <w:rPr>
          <w:rFonts w:ascii="Arial" w:hAnsi="Arial" w:cs="Arial"/>
          <w:sz w:val="22"/>
          <w:szCs w:val="22"/>
        </w:rPr>
        <w:t>Mount Abu (24.593°N, 72.718°E), the only hill station in Rajasthan, India, is located at approximately 1350 meters above sea level. It has a humid tropical climate during the monsoon season. Unlike the surrounding Thar Desert, Mount Abu receives significant rainfall during the monsoons and maintains high humidity, which supports lush forests of gymnosperms and angiosperms. As a result, its fungal diversity is unusually high for the state. Chouhan et al. (2021) noted that “the mushroom flora of Mount Abu is diverse” and includes many brightly coloured species that appear after the rain. Previous surveys of Mount Abu's fungi have identified numerous ascomycetes (Panwar &amp; Kaur 1976, 1977)</w:t>
      </w:r>
      <w:r w:rsidR="00697059" w:rsidRPr="007F64EB">
        <w:rPr>
          <w:rFonts w:ascii="Arial" w:hAnsi="Arial" w:cs="Arial"/>
          <w:sz w:val="22"/>
          <w:szCs w:val="22"/>
        </w:rPr>
        <w:t>.</w:t>
      </w:r>
      <w:r w:rsidRPr="007F64EB">
        <w:rPr>
          <w:rFonts w:ascii="Arial" w:hAnsi="Arial" w:cs="Arial"/>
          <w:sz w:val="22"/>
          <w:szCs w:val="22"/>
        </w:rPr>
        <w:t xml:space="preserve"> However, comprehensive studies on the diversity of Xylariaceae in Mount Abu are still limited.</w:t>
      </w:r>
      <w:r w:rsidR="00B86B5D" w:rsidRPr="007F64EB">
        <w:rPr>
          <w:rFonts w:ascii="Arial" w:hAnsi="Arial" w:cs="Arial"/>
          <w:sz w:val="22"/>
          <w:szCs w:val="22"/>
        </w:rPr>
        <w:t xml:space="preserve"> </w:t>
      </w:r>
      <w:r w:rsidR="00842CD5" w:rsidRPr="007F64EB">
        <w:rPr>
          <w:rFonts w:ascii="Arial" w:hAnsi="Arial" w:cs="Arial"/>
          <w:sz w:val="22"/>
          <w:szCs w:val="22"/>
        </w:rPr>
        <w:t xml:space="preserve">In this study, we present the findings from our field survey of Xylariaceae fungi from Mount Abu Wildlife sanctuary in Mount Abu. We report </w:t>
      </w:r>
      <w:r w:rsidR="00DB42B6" w:rsidRPr="007F64EB">
        <w:rPr>
          <w:rFonts w:ascii="Arial" w:hAnsi="Arial" w:cs="Arial"/>
          <w:sz w:val="22"/>
          <w:szCs w:val="22"/>
        </w:rPr>
        <w:t xml:space="preserve">some </w:t>
      </w:r>
      <w:r w:rsidR="00842CD5" w:rsidRPr="007F64EB">
        <w:rPr>
          <w:rFonts w:ascii="Arial" w:hAnsi="Arial" w:cs="Arial"/>
          <w:sz w:val="22"/>
          <w:szCs w:val="22"/>
        </w:rPr>
        <w:t xml:space="preserve"> </w:t>
      </w:r>
      <w:proofErr w:type="spellStart"/>
      <w:r w:rsidR="00842CD5" w:rsidRPr="007F64EB">
        <w:rPr>
          <w:rFonts w:ascii="Arial" w:hAnsi="Arial" w:cs="Arial"/>
          <w:sz w:val="22"/>
          <w:szCs w:val="22"/>
        </w:rPr>
        <w:t>xylariaceous</w:t>
      </w:r>
      <w:proofErr w:type="spellEnd"/>
      <w:r w:rsidR="00842CD5" w:rsidRPr="007F64EB">
        <w:rPr>
          <w:rFonts w:ascii="Arial" w:hAnsi="Arial" w:cs="Arial"/>
          <w:sz w:val="22"/>
          <w:szCs w:val="22"/>
        </w:rPr>
        <w:t xml:space="preserve"> taxa we encountered, which include </w:t>
      </w:r>
      <w:proofErr w:type="spellStart"/>
      <w:r w:rsidR="00842CD5" w:rsidRPr="007F64EB">
        <w:rPr>
          <w:rFonts w:ascii="Arial" w:hAnsi="Arial" w:cs="Arial"/>
          <w:i/>
          <w:iCs/>
          <w:sz w:val="22"/>
          <w:szCs w:val="22"/>
        </w:rPr>
        <w:t>Rosellinia</w:t>
      </w:r>
      <w:proofErr w:type="spellEnd"/>
      <w:r w:rsidR="00BD62BD" w:rsidRPr="007F64EB">
        <w:rPr>
          <w:rFonts w:ascii="Arial" w:hAnsi="Arial" w:cs="Arial"/>
          <w:color w:val="EE0000"/>
          <w:sz w:val="22"/>
          <w:szCs w:val="22"/>
        </w:rPr>
        <w:t xml:space="preserve">, </w:t>
      </w:r>
      <w:proofErr w:type="spellStart"/>
      <w:r w:rsidR="00BD62BD" w:rsidRPr="007F64EB">
        <w:rPr>
          <w:rFonts w:ascii="Arial" w:hAnsi="Arial" w:cs="Arial"/>
          <w:i/>
          <w:iCs/>
          <w:sz w:val="22"/>
          <w:szCs w:val="22"/>
        </w:rPr>
        <w:t>Kretzschmaria</w:t>
      </w:r>
      <w:proofErr w:type="spellEnd"/>
      <w:r w:rsidR="00842CD5" w:rsidRPr="007F64EB">
        <w:rPr>
          <w:rFonts w:ascii="Arial" w:hAnsi="Arial" w:cs="Arial"/>
          <w:sz w:val="22"/>
          <w:szCs w:val="22"/>
        </w:rPr>
        <w:t xml:space="preserve"> and </w:t>
      </w:r>
      <w:proofErr w:type="spellStart"/>
      <w:r w:rsidR="00842CD5" w:rsidRPr="007F64EB">
        <w:rPr>
          <w:rFonts w:ascii="Arial" w:hAnsi="Arial" w:cs="Arial"/>
          <w:i/>
          <w:iCs/>
          <w:sz w:val="22"/>
          <w:szCs w:val="22"/>
        </w:rPr>
        <w:t>Xylaria</w:t>
      </w:r>
      <w:proofErr w:type="spellEnd"/>
      <w:r w:rsidR="00842CD5" w:rsidRPr="007F64EB">
        <w:rPr>
          <w:rFonts w:ascii="Arial" w:hAnsi="Arial" w:cs="Arial"/>
          <w:sz w:val="22"/>
          <w:szCs w:val="22"/>
        </w:rPr>
        <w:t xml:space="preserve"> spp. We describe their </w:t>
      </w:r>
      <w:proofErr w:type="spellStart"/>
      <w:r w:rsidR="00842CD5" w:rsidRPr="007F64EB">
        <w:rPr>
          <w:rFonts w:ascii="Arial" w:hAnsi="Arial" w:cs="Arial"/>
          <w:sz w:val="22"/>
          <w:szCs w:val="22"/>
        </w:rPr>
        <w:t>stromatal</w:t>
      </w:r>
      <w:proofErr w:type="spellEnd"/>
      <w:r w:rsidR="00842CD5" w:rsidRPr="007F64EB">
        <w:rPr>
          <w:rFonts w:ascii="Arial" w:hAnsi="Arial" w:cs="Arial"/>
          <w:sz w:val="22"/>
          <w:szCs w:val="22"/>
        </w:rPr>
        <w:t xml:space="preserve"> and micromorphological features and discuss their diversity in relation to regional and global Xylariaceae. This study applies standard taxonomic methods and provides detailed accounts of Xylariaceae in the Mount Abu Wildlife sanctuary area.</w:t>
      </w:r>
      <w:r w:rsidR="008D52DC" w:rsidRPr="007F64EB">
        <w:rPr>
          <w:rFonts w:ascii="Arial" w:hAnsi="Arial" w:cs="Arial"/>
          <w:sz w:val="22"/>
          <w:szCs w:val="22"/>
        </w:rPr>
        <w:t xml:space="preserve"> </w:t>
      </w:r>
      <w:r w:rsidR="00454822" w:rsidRPr="007F64EB">
        <w:rPr>
          <w:rFonts w:ascii="Arial" w:hAnsi="Arial" w:cs="Arial"/>
          <w:sz w:val="22"/>
          <w:szCs w:val="22"/>
        </w:rPr>
        <w:t>In this study, we aimed to record the diversity of the fungal family Xylariaceae, a group known for producing a wide range of biologically active secondary metabolites, largely because many of its members occur as endophytes (</w:t>
      </w:r>
      <w:proofErr w:type="spellStart"/>
      <w:r w:rsidR="00454822" w:rsidRPr="007F64EB">
        <w:rPr>
          <w:rFonts w:ascii="Arial" w:hAnsi="Arial" w:cs="Arial"/>
          <w:sz w:val="22"/>
          <w:szCs w:val="22"/>
        </w:rPr>
        <w:t>Hacioglu</w:t>
      </w:r>
      <w:proofErr w:type="spellEnd"/>
      <w:r w:rsidR="00454822" w:rsidRPr="007F64EB">
        <w:rPr>
          <w:rFonts w:ascii="Arial" w:hAnsi="Arial" w:cs="Arial"/>
          <w:sz w:val="22"/>
          <w:szCs w:val="22"/>
        </w:rPr>
        <w:t xml:space="preserve"> et al. 2011; Nilza 2013; Fan et al. 2014). In addition, species of Xylariaceae are important producers of lignocellulose-degrading enzymes, which are extensively utilized in industries such as pharmaceuticals, paper and pulp manufacturing, and textiles (Soto et al. 2015).</w:t>
      </w:r>
    </w:p>
    <w:p w14:paraId="23EFEC60" w14:textId="77777777" w:rsidR="007C6014" w:rsidRPr="007F64EB" w:rsidRDefault="007C6014" w:rsidP="007F64EB">
      <w:pPr>
        <w:spacing w:after="40" w:line="276" w:lineRule="auto"/>
        <w:jc w:val="both"/>
        <w:rPr>
          <w:rFonts w:ascii="Arial" w:hAnsi="Arial" w:cs="Arial"/>
          <w:sz w:val="22"/>
          <w:szCs w:val="22"/>
        </w:rPr>
      </w:pPr>
    </w:p>
    <w:p w14:paraId="6AE80E6E" w14:textId="10C5C4A3" w:rsidR="00105C9A" w:rsidRPr="007F64EB" w:rsidRDefault="007C6014" w:rsidP="007F64EB">
      <w:pPr>
        <w:spacing w:after="40" w:line="276" w:lineRule="auto"/>
        <w:jc w:val="both"/>
        <w:rPr>
          <w:rFonts w:ascii="Arial" w:hAnsi="Arial" w:cs="Arial"/>
          <w:b/>
          <w:bCs/>
          <w:sz w:val="22"/>
          <w:szCs w:val="22"/>
        </w:rPr>
      </w:pPr>
      <w:r w:rsidRPr="007F64EB">
        <w:rPr>
          <w:rFonts w:ascii="Arial" w:hAnsi="Arial" w:cs="Arial"/>
          <w:b/>
          <w:bCs/>
          <w:sz w:val="22"/>
          <w:szCs w:val="22"/>
        </w:rPr>
        <w:t>2.MATERIALS AND METHODS</w:t>
      </w:r>
    </w:p>
    <w:p w14:paraId="07105AAE" w14:textId="009EFF97" w:rsidR="00105C9A"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2.1 </w:t>
      </w:r>
      <w:r w:rsidR="00105C9A" w:rsidRPr="007F64EB">
        <w:rPr>
          <w:rFonts w:ascii="Arial" w:hAnsi="Arial" w:cs="Arial"/>
          <w:b/>
          <w:bCs/>
          <w:sz w:val="22"/>
          <w:szCs w:val="22"/>
        </w:rPr>
        <w:t>Study site and sampling</w:t>
      </w:r>
      <w:r w:rsidR="00105C9A" w:rsidRPr="007F64EB">
        <w:rPr>
          <w:rFonts w:ascii="Arial" w:hAnsi="Arial" w:cs="Arial"/>
          <w:sz w:val="22"/>
          <w:szCs w:val="22"/>
        </w:rPr>
        <w:t xml:space="preserve"> : Specimens were collected in the Mount Abu Wildlife Sanctuary and nearby forested areas during the monsoon</w:t>
      </w:r>
      <w:r w:rsidR="00FF67B8" w:rsidRPr="007F64EB">
        <w:rPr>
          <w:rFonts w:ascii="Arial" w:hAnsi="Arial" w:cs="Arial"/>
          <w:sz w:val="22"/>
          <w:szCs w:val="22"/>
        </w:rPr>
        <w:t xml:space="preserve"> to winter</w:t>
      </w:r>
      <w:r w:rsidR="00105C9A" w:rsidRPr="007F64EB">
        <w:rPr>
          <w:rFonts w:ascii="Arial" w:hAnsi="Arial" w:cs="Arial"/>
          <w:sz w:val="22"/>
          <w:szCs w:val="22"/>
        </w:rPr>
        <w:t xml:space="preserve"> season</w:t>
      </w:r>
      <w:r w:rsidR="00FF67B8" w:rsidRPr="007F64EB">
        <w:rPr>
          <w:rFonts w:ascii="Arial" w:hAnsi="Arial" w:cs="Arial"/>
          <w:sz w:val="22"/>
          <w:szCs w:val="22"/>
        </w:rPr>
        <w:t>s</w:t>
      </w:r>
      <w:r w:rsidR="00105C9A" w:rsidRPr="007F64EB">
        <w:rPr>
          <w:rFonts w:ascii="Arial" w:hAnsi="Arial" w:cs="Arial"/>
          <w:sz w:val="22"/>
          <w:szCs w:val="22"/>
        </w:rPr>
        <w:t xml:space="preserve"> (July</w:t>
      </w:r>
      <w:r w:rsidR="00F324AB" w:rsidRPr="007F64EB">
        <w:rPr>
          <w:rFonts w:ascii="Arial" w:hAnsi="Arial" w:cs="Arial"/>
          <w:sz w:val="22"/>
          <w:szCs w:val="22"/>
        </w:rPr>
        <w:t>,</w:t>
      </w:r>
      <w:r w:rsidR="00FF67B8" w:rsidRPr="007F64EB">
        <w:rPr>
          <w:rFonts w:ascii="Arial" w:hAnsi="Arial" w:cs="Arial"/>
          <w:sz w:val="22"/>
          <w:szCs w:val="22"/>
        </w:rPr>
        <w:t>2024 to February</w:t>
      </w:r>
      <w:r w:rsidR="00F324AB" w:rsidRPr="007F64EB">
        <w:rPr>
          <w:rFonts w:ascii="Arial" w:hAnsi="Arial" w:cs="Arial"/>
          <w:sz w:val="22"/>
          <w:szCs w:val="22"/>
        </w:rPr>
        <w:t>,</w:t>
      </w:r>
      <w:r w:rsidR="00FF67B8" w:rsidRPr="007F64EB">
        <w:rPr>
          <w:rFonts w:ascii="Arial" w:hAnsi="Arial" w:cs="Arial"/>
          <w:sz w:val="22"/>
          <w:szCs w:val="22"/>
        </w:rPr>
        <w:t>2025</w:t>
      </w:r>
      <w:r w:rsidR="00105C9A" w:rsidRPr="007F64EB">
        <w:rPr>
          <w:rFonts w:ascii="Arial" w:hAnsi="Arial" w:cs="Arial"/>
          <w:sz w:val="22"/>
          <w:szCs w:val="22"/>
        </w:rPr>
        <w:t xml:space="preserve">). The tropical semi-deciduous forests of Mount Abu, dominated by pines, were explored along trails and moist ravines at elevations between 1000 and 1400 meters. Fruiting bodies were carefully gathered from soil, wood, leaf litter, and plant debris into </w:t>
      </w:r>
      <w:r w:rsidR="00C2797D" w:rsidRPr="007F64EB">
        <w:rPr>
          <w:rFonts w:ascii="Arial" w:hAnsi="Arial" w:cs="Arial"/>
          <w:sz w:val="22"/>
          <w:szCs w:val="22"/>
        </w:rPr>
        <w:t xml:space="preserve">sterile </w:t>
      </w:r>
      <w:r w:rsidR="00105C9A" w:rsidRPr="007F64EB">
        <w:rPr>
          <w:rFonts w:ascii="Arial" w:hAnsi="Arial" w:cs="Arial"/>
          <w:sz w:val="22"/>
          <w:szCs w:val="22"/>
        </w:rPr>
        <w:t>paper bags</w:t>
      </w:r>
      <w:r w:rsidR="00C2797D" w:rsidRPr="007F64EB">
        <w:rPr>
          <w:rFonts w:ascii="Arial" w:hAnsi="Arial" w:cs="Arial"/>
          <w:sz w:val="22"/>
          <w:szCs w:val="22"/>
        </w:rPr>
        <w:t xml:space="preserve"> labelled with the location, name of the host substrate and date of collection and carried to the laboratory.</w:t>
      </w:r>
      <w:r w:rsidR="00105C9A" w:rsidRPr="007F64EB">
        <w:rPr>
          <w:rFonts w:ascii="Arial" w:hAnsi="Arial" w:cs="Arial"/>
          <w:sz w:val="22"/>
          <w:szCs w:val="22"/>
        </w:rPr>
        <w:t xml:space="preserve"> A portion of each sample was photographed in its natural setting</w:t>
      </w:r>
      <w:r w:rsidR="00C2797D" w:rsidRPr="007F64EB">
        <w:rPr>
          <w:rFonts w:ascii="Arial" w:hAnsi="Arial" w:cs="Arial"/>
          <w:sz w:val="22"/>
          <w:szCs w:val="22"/>
        </w:rPr>
        <w:t xml:space="preserve"> by Apple 13 pro max.</w:t>
      </w:r>
    </w:p>
    <w:p w14:paraId="20A8A02F" w14:textId="77777777" w:rsidR="007C6014" w:rsidRPr="007F64EB" w:rsidRDefault="007C6014" w:rsidP="007F64EB">
      <w:pPr>
        <w:spacing w:after="40" w:line="276" w:lineRule="auto"/>
        <w:jc w:val="both"/>
        <w:rPr>
          <w:rFonts w:ascii="Arial" w:hAnsi="Arial" w:cs="Arial"/>
          <w:sz w:val="22"/>
          <w:szCs w:val="22"/>
        </w:rPr>
      </w:pPr>
    </w:p>
    <w:p w14:paraId="1FFCCE66" w14:textId="1C16E9F3" w:rsidR="00105C9A"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2.2 </w:t>
      </w:r>
      <w:r w:rsidR="00105C9A" w:rsidRPr="007F64EB">
        <w:rPr>
          <w:rFonts w:ascii="Arial" w:hAnsi="Arial" w:cs="Arial"/>
          <w:b/>
          <w:bCs/>
          <w:sz w:val="22"/>
          <w:szCs w:val="22"/>
        </w:rPr>
        <w:t>Morphological examination</w:t>
      </w:r>
      <w:r w:rsidR="00105C9A" w:rsidRPr="007F64EB">
        <w:rPr>
          <w:rFonts w:ascii="Arial" w:hAnsi="Arial" w:cs="Arial"/>
          <w:sz w:val="22"/>
          <w:szCs w:val="22"/>
        </w:rPr>
        <w:t xml:space="preserve"> : In the laboratory, the stromata were described based on size, shape, colo</w:t>
      </w:r>
      <w:r w:rsidR="00C2797D" w:rsidRPr="007F64EB">
        <w:rPr>
          <w:rFonts w:ascii="Arial" w:hAnsi="Arial" w:cs="Arial"/>
          <w:sz w:val="22"/>
          <w:szCs w:val="22"/>
        </w:rPr>
        <w:t>u</w:t>
      </w:r>
      <w:r w:rsidR="00105C9A" w:rsidRPr="007F64EB">
        <w:rPr>
          <w:rFonts w:ascii="Arial" w:hAnsi="Arial" w:cs="Arial"/>
          <w:sz w:val="22"/>
          <w:szCs w:val="22"/>
        </w:rPr>
        <w:t xml:space="preserve">r, and surface texture. Hand sections or thin slices of the stromata were mounted in 3–5% KOH on glass slides for microscopic study. Ascospore size and shape were measured using lactophenol cotton blue or Melzer’s reagent to test for </w:t>
      </w:r>
      <w:proofErr w:type="spellStart"/>
      <w:r w:rsidR="00105C9A" w:rsidRPr="007F64EB">
        <w:rPr>
          <w:rFonts w:ascii="Arial" w:hAnsi="Arial" w:cs="Arial"/>
          <w:sz w:val="22"/>
          <w:szCs w:val="22"/>
        </w:rPr>
        <w:t>amyloidity</w:t>
      </w:r>
      <w:proofErr w:type="spellEnd"/>
      <w:r w:rsidR="00105C9A" w:rsidRPr="007F64EB">
        <w:rPr>
          <w:rFonts w:ascii="Arial" w:hAnsi="Arial" w:cs="Arial"/>
          <w:sz w:val="22"/>
          <w:szCs w:val="22"/>
        </w:rPr>
        <w:t xml:space="preserve">. Observations were conducted following standard mycological protocols. For identification, features of the perithecia, asci, paraphyses, and ascospores were compared with published </w:t>
      </w:r>
      <w:r w:rsidR="00105C9A" w:rsidRPr="007F64EB">
        <w:rPr>
          <w:rFonts w:ascii="Arial" w:hAnsi="Arial" w:cs="Arial"/>
          <w:sz w:val="22"/>
          <w:szCs w:val="22"/>
        </w:rPr>
        <w:lastRenderedPageBreak/>
        <w:t xml:space="preserve">descriptions and keys for Xylariales (Rogers 2000). Specifically, the apical apparatus and germ slit characteristics were examined: asci of Xylariaceae are typically unitunicate, eight-spored, and cylindrical with an amyloid apical ring, while ascospores are pigmented and possess germ slits or pores. The specimens were deposited in the mycological collection of </w:t>
      </w:r>
      <w:r w:rsidR="00FD4072" w:rsidRPr="007F64EB">
        <w:rPr>
          <w:rFonts w:ascii="Arial" w:hAnsi="Arial" w:cs="Arial"/>
          <w:sz w:val="22"/>
          <w:szCs w:val="22"/>
        </w:rPr>
        <w:t>Maulana Azad University, Jodhpur, Rajasthan.</w:t>
      </w:r>
    </w:p>
    <w:p w14:paraId="6B1A1F31" w14:textId="1064681F" w:rsidR="00FD4072" w:rsidRPr="007F64EB" w:rsidRDefault="00AF5140" w:rsidP="007F64EB">
      <w:pPr>
        <w:spacing w:after="40" w:line="276" w:lineRule="auto"/>
        <w:jc w:val="both"/>
        <w:rPr>
          <w:rFonts w:ascii="Arial" w:hAnsi="Arial" w:cs="Arial"/>
          <w:sz w:val="22"/>
          <w:szCs w:val="22"/>
        </w:rPr>
      </w:pPr>
      <w:r w:rsidRPr="007F64EB">
        <w:rPr>
          <w:rFonts w:ascii="Arial" w:hAnsi="Arial" w:cs="Arial"/>
          <w:b/>
          <w:bCs/>
          <w:sz w:val="22"/>
          <w:szCs w:val="22"/>
        </w:rPr>
        <w:t xml:space="preserve">2.3 </w:t>
      </w:r>
      <w:r w:rsidR="00105C9A" w:rsidRPr="007F64EB">
        <w:rPr>
          <w:rFonts w:ascii="Arial" w:hAnsi="Arial" w:cs="Arial"/>
          <w:b/>
          <w:bCs/>
          <w:sz w:val="22"/>
          <w:szCs w:val="22"/>
        </w:rPr>
        <w:t>Imaging and documentation</w:t>
      </w:r>
      <w:r w:rsidR="00105C9A" w:rsidRPr="007F64EB">
        <w:rPr>
          <w:rFonts w:ascii="Arial" w:hAnsi="Arial" w:cs="Arial"/>
          <w:sz w:val="22"/>
          <w:szCs w:val="22"/>
        </w:rPr>
        <w:t xml:space="preserve"> </w:t>
      </w:r>
      <w:r w:rsidR="000E3D4E" w:rsidRPr="007F64EB">
        <w:rPr>
          <w:rFonts w:ascii="Arial" w:hAnsi="Arial" w:cs="Arial"/>
          <w:sz w:val="22"/>
          <w:szCs w:val="22"/>
        </w:rPr>
        <w:t xml:space="preserve">: Field photographs were captured by Apple 13pro max and </w:t>
      </w:r>
      <w:r w:rsidR="00105C9A" w:rsidRPr="007F64EB">
        <w:rPr>
          <w:rFonts w:ascii="Arial" w:hAnsi="Arial" w:cs="Arial"/>
          <w:sz w:val="22"/>
          <w:szCs w:val="22"/>
        </w:rPr>
        <w:t xml:space="preserve">Photomicrographs were taken using a compound microscope equipped with an imaging camera. Measurements of 20–30 asci and ascospores were averaged for each collection. </w:t>
      </w:r>
      <w:r w:rsidR="00C86F02" w:rsidRPr="007F64EB">
        <w:rPr>
          <w:rFonts w:ascii="Arial" w:hAnsi="Arial" w:cs="Arial"/>
          <w:sz w:val="22"/>
          <w:szCs w:val="22"/>
        </w:rPr>
        <w:t>H</w:t>
      </w:r>
      <w:r w:rsidR="00105C9A" w:rsidRPr="007F64EB">
        <w:rPr>
          <w:rFonts w:ascii="Arial" w:hAnsi="Arial" w:cs="Arial"/>
          <w:sz w:val="22"/>
          <w:szCs w:val="22"/>
        </w:rPr>
        <w:t>abit</w:t>
      </w:r>
      <w:r w:rsidR="00C86F02" w:rsidRPr="007F64EB">
        <w:rPr>
          <w:rFonts w:ascii="Arial" w:hAnsi="Arial" w:cs="Arial"/>
          <w:sz w:val="22"/>
          <w:szCs w:val="22"/>
        </w:rPr>
        <w:t xml:space="preserve"> and structure of stromata</w:t>
      </w:r>
      <w:r w:rsidR="00105C9A" w:rsidRPr="007F64EB">
        <w:rPr>
          <w:rFonts w:ascii="Arial" w:hAnsi="Arial" w:cs="Arial"/>
          <w:sz w:val="22"/>
          <w:szCs w:val="22"/>
        </w:rPr>
        <w:t xml:space="preserve"> were documented using a macro lens. </w:t>
      </w:r>
      <w:r w:rsidR="00C86F02" w:rsidRPr="007F64EB">
        <w:rPr>
          <w:rFonts w:ascii="Arial" w:hAnsi="Arial" w:cs="Arial"/>
          <w:sz w:val="22"/>
          <w:szCs w:val="22"/>
        </w:rPr>
        <w:t>Morphological characteristics were evaluated and compared with taxonomic literature (e.g., Rogers 2000; Hyde et al</w:t>
      </w:r>
      <w:r w:rsidR="00BC2DEA" w:rsidRPr="007F64EB">
        <w:rPr>
          <w:rFonts w:ascii="Arial" w:hAnsi="Arial" w:cs="Arial"/>
          <w:sz w:val="22"/>
          <w:szCs w:val="22"/>
        </w:rPr>
        <w:t>.</w:t>
      </w:r>
      <w:r w:rsidR="00C86F02" w:rsidRPr="007F64EB">
        <w:rPr>
          <w:rFonts w:ascii="Arial" w:hAnsi="Arial" w:cs="Arial"/>
          <w:sz w:val="22"/>
          <w:szCs w:val="22"/>
        </w:rPr>
        <w:t>) to confirm genus and species level identifications.</w:t>
      </w:r>
    </w:p>
    <w:p w14:paraId="66102D31" w14:textId="0840B364" w:rsidR="00D73803" w:rsidRPr="007F64EB" w:rsidRDefault="007C6014" w:rsidP="007F64EB">
      <w:pPr>
        <w:spacing w:after="40" w:line="276" w:lineRule="auto"/>
        <w:jc w:val="both"/>
        <w:rPr>
          <w:rFonts w:ascii="Arial" w:hAnsi="Arial" w:cs="Arial"/>
          <w:sz w:val="22"/>
          <w:szCs w:val="22"/>
        </w:rPr>
      </w:pPr>
      <w:r w:rsidRPr="007F64EB">
        <w:rPr>
          <w:rFonts w:ascii="Arial" w:hAnsi="Arial" w:cs="Arial"/>
          <w:b/>
          <w:bCs/>
          <w:sz w:val="22"/>
          <w:szCs w:val="22"/>
        </w:rPr>
        <w:t xml:space="preserve">3.  RESULT </w:t>
      </w:r>
    </w:p>
    <w:p w14:paraId="378EF82A" w14:textId="72D13EA7" w:rsidR="000E3D4E" w:rsidRPr="007F64EB" w:rsidRDefault="00AF5140" w:rsidP="007F64EB">
      <w:pPr>
        <w:spacing w:after="40" w:line="276" w:lineRule="auto"/>
        <w:jc w:val="both"/>
        <w:rPr>
          <w:rFonts w:ascii="Arial" w:hAnsi="Arial" w:cs="Arial"/>
          <w:b/>
          <w:bCs/>
          <w:sz w:val="22"/>
          <w:szCs w:val="22"/>
        </w:rPr>
      </w:pPr>
      <w:r w:rsidRPr="007F64EB">
        <w:rPr>
          <w:rFonts w:ascii="Arial" w:hAnsi="Arial" w:cs="Arial"/>
          <w:b/>
          <w:bCs/>
          <w:sz w:val="22"/>
          <w:szCs w:val="22"/>
        </w:rPr>
        <w:t xml:space="preserve">3.1 </w:t>
      </w:r>
      <w:r w:rsidR="008E79DE" w:rsidRPr="007F64EB">
        <w:rPr>
          <w:rFonts w:ascii="Arial" w:hAnsi="Arial" w:cs="Arial"/>
          <w:b/>
          <w:bCs/>
          <w:sz w:val="22"/>
          <w:szCs w:val="22"/>
        </w:rPr>
        <w:t xml:space="preserve">Morphological and </w:t>
      </w:r>
      <w:r w:rsidR="000E3D4E" w:rsidRPr="007F64EB">
        <w:rPr>
          <w:rFonts w:ascii="Arial" w:hAnsi="Arial" w:cs="Arial"/>
          <w:b/>
          <w:bCs/>
          <w:sz w:val="22"/>
          <w:szCs w:val="22"/>
        </w:rPr>
        <w:t xml:space="preserve">Taxonomic Description </w:t>
      </w:r>
    </w:p>
    <w:p w14:paraId="71E4FC08" w14:textId="058BE961" w:rsidR="00C2797D" w:rsidRPr="007F64EB" w:rsidRDefault="000E3D4E" w:rsidP="007F64EB">
      <w:pPr>
        <w:spacing w:after="40" w:line="276" w:lineRule="auto"/>
        <w:jc w:val="both"/>
        <w:rPr>
          <w:rFonts w:ascii="Arial" w:hAnsi="Arial" w:cs="Arial"/>
          <w:sz w:val="22"/>
          <w:szCs w:val="22"/>
        </w:rPr>
      </w:pPr>
      <w:r w:rsidRPr="007F64EB">
        <w:rPr>
          <w:rFonts w:ascii="Arial" w:hAnsi="Arial" w:cs="Arial"/>
          <w:sz w:val="22"/>
          <w:szCs w:val="22"/>
        </w:rPr>
        <w:t xml:space="preserve">Below, the observed Xylariaceae taxa are described, with emphasis on </w:t>
      </w:r>
      <w:proofErr w:type="spellStart"/>
      <w:r w:rsidRPr="007F64EB">
        <w:rPr>
          <w:rFonts w:ascii="Arial" w:hAnsi="Arial" w:cs="Arial"/>
          <w:sz w:val="22"/>
          <w:szCs w:val="22"/>
        </w:rPr>
        <w:t>stromatal</w:t>
      </w:r>
      <w:proofErr w:type="spellEnd"/>
      <w:r w:rsidRPr="007F64EB">
        <w:rPr>
          <w:rFonts w:ascii="Arial" w:hAnsi="Arial" w:cs="Arial"/>
          <w:sz w:val="22"/>
          <w:szCs w:val="22"/>
        </w:rPr>
        <w:t xml:space="preserve"> and micromorphological details. Standard taxonomic terminology (ascoma = stromata, ostiole, peridium, etc.) is used. All measurements are given in </w:t>
      </w:r>
      <w:proofErr w:type="spellStart"/>
      <w:r w:rsidRPr="007F64EB">
        <w:rPr>
          <w:rFonts w:ascii="Arial" w:hAnsi="Arial" w:cs="Arial"/>
          <w:sz w:val="22"/>
          <w:szCs w:val="22"/>
        </w:rPr>
        <w:t>micrometers</w:t>
      </w:r>
      <w:proofErr w:type="spellEnd"/>
      <w:r w:rsidRPr="007F64EB">
        <w:rPr>
          <w:rFonts w:ascii="Arial" w:hAnsi="Arial" w:cs="Arial"/>
          <w:sz w:val="22"/>
          <w:szCs w:val="22"/>
        </w:rPr>
        <w:t xml:space="preserve"> (</w:t>
      </w:r>
      <w:proofErr w:type="spellStart"/>
      <w:r w:rsidRPr="007F64EB">
        <w:rPr>
          <w:rFonts w:ascii="Arial" w:hAnsi="Arial" w:cs="Arial"/>
          <w:sz w:val="22"/>
          <w:szCs w:val="22"/>
        </w:rPr>
        <w:t>μm</w:t>
      </w:r>
      <w:proofErr w:type="spellEnd"/>
      <w:r w:rsidRPr="007F64EB">
        <w:rPr>
          <w:rFonts w:ascii="Arial" w:hAnsi="Arial" w:cs="Arial"/>
          <w:sz w:val="22"/>
          <w:szCs w:val="22"/>
        </w:rPr>
        <w:t>) unless otherwise noted.</w:t>
      </w:r>
      <w:r w:rsidR="00F11FF6" w:rsidRPr="007F64EB">
        <w:rPr>
          <w:rFonts w:ascii="Arial" w:hAnsi="Arial" w:cs="Arial"/>
          <w:sz w:val="22"/>
          <w:szCs w:val="22"/>
        </w:rPr>
        <w:t xml:space="preserve"> T</w:t>
      </w:r>
      <w:r w:rsidR="00554563" w:rsidRPr="007F64EB">
        <w:rPr>
          <w:rFonts w:ascii="Arial" w:hAnsi="Arial" w:cs="Arial"/>
          <w:sz w:val="22"/>
          <w:szCs w:val="22"/>
        </w:rPr>
        <w:t xml:space="preserve">he present study contributes </w:t>
      </w:r>
      <w:r w:rsidR="00F11FF6" w:rsidRPr="007F64EB">
        <w:rPr>
          <w:rFonts w:ascii="Arial" w:hAnsi="Arial" w:cs="Arial"/>
          <w:sz w:val="22"/>
          <w:szCs w:val="22"/>
        </w:rPr>
        <w:t>5</w:t>
      </w:r>
      <w:r w:rsidR="00554563" w:rsidRPr="007F64EB">
        <w:rPr>
          <w:rFonts w:ascii="Arial" w:hAnsi="Arial" w:cs="Arial"/>
          <w:sz w:val="22"/>
          <w:szCs w:val="22"/>
        </w:rPr>
        <w:t xml:space="preserve"> species of Xylariaceae belonging to three genera viz</w:t>
      </w:r>
      <w:r w:rsidR="00F11FF6" w:rsidRPr="007F64EB">
        <w:rPr>
          <w:rFonts w:ascii="Arial" w:hAnsi="Arial" w:cs="Arial"/>
          <w:i/>
          <w:iCs/>
          <w:sz w:val="22"/>
          <w:szCs w:val="22"/>
        </w:rPr>
        <w:t xml:space="preserve"> </w:t>
      </w:r>
      <w:proofErr w:type="spellStart"/>
      <w:r w:rsidR="00F11FF6" w:rsidRPr="007F64EB">
        <w:rPr>
          <w:rFonts w:ascii="Arial" w:hAnsi="Arial" w:cs="Arial"/>
          <w:i/>
          <w:iCs/>
          <w:sz w:val="22"/>
          <w:szCs w:val="22"/>
        </w:rPr>
        <w:t>Rosellinia</w:t>
      </w:r>
      <w:proofErr w:type="spellEnd"/>
      <w:r w:rsidR="00F11FF6" w:rsidRPr="007F64EB">
        <w:rPr>
          <w:rFonts w:ascii="Arial" w:hAnsi="Arial" w:cs="Arial"/>
          <w:sz w:val="22"/>
          <w:szCs w:val="22"/>
        </w:rPr>
        <w:t xml:space="preserve">, </w:t>
      </w:r>
      <w:r w:rsidR="00554563" w:rsidRPr="007F64EB">
        <w:rPr>
          <w:rFonts w:ascii="Arial" w:hAnsi="Arial" w:cs="Arial"/>
          <w:sz w:val="22"/>
          <w:szCs w:val="22"/>
        </w:rPr>
        <w:t>(</w:t>
      </w:r>
      <w:r w:rsidR="00F11FF6" w:rsidRPr="007F64EB">
        <w:rPr>
          <w:rFonts w:ascii="Arial" w:hAnsi="Arial" w:cs="Arial"/>
          <w:sz w:val="22"/>
          <w:szCs w:val="22"/>
        </w:rPr>
        <w:t>2</w:t>
      </w:r>
      <w:r w:rsidR="00554563" w:rsidRPr="007F64EB">
        <w:rPr>
          <w:rFonts w:ascii="Arial" w:hAnsi="Arial" w:cs="Arial"/>
          <w:sz w:val="22"/>
          <w:szCs w:val="22"/>
        </w:rPr>
        <w:t xml:space="preserve"> species), </w:t>
      </w:r>
      <w:proofErr w:type="spellStart"/>
      <w:r w:rsidR="00F11FF6" w:rsidRPr="007F64EB">
        <w:rPr>
          <w:rFonts w:ascii="Arial" w:hAnsi="Arial" w:cs="Arial"/>
          <w:i/>
          <w:iCs/>
          <w:sz w:val="22"/>
          <w:szCs w:val="22"/>
        </w:rPr>
        <w:t>Kretzschmaria</w:t>
      </w:r>
      <w:proofErr w:type="spellEnd"/>
      <w:r w:rsidR="00554563" w:rsidRPr="007F64EB">
        <w:rPr>
          <w:rFonts w:ascii="Arial" w:hAnsi="Arial" w:cs="Arial"/>
          <w:sz w:val="22"/>
          <w:szCs w:val="22"/>
        </w:rPr>
        <w:t xml:space="preserve"> (</w:t>
      </w:r>
      <w:r w:rsidR="00F11FF6" w:rsidRPr="007F64EB">
        <w:rPr>
          <w:rFonts w:ascii="Arial" w:hAnsi="Arial" w:cs="Arial"/>
          <w:sz w:val="22"/>
          <w:szCs w:val="22"/>
        </w:rPr>
        <w:t>1</w:t>
      </w:r>
      <w:r w:rsidR="00554563" w:rsidRPr="007F64EB">
        <w:rPr>
          <w:rFonts w:ascii="Arial" w:hAnsi="Arial" w:cs="Arial"/>
          <w:sz w:val="22"/>
          <w:szCs w:val="22"/>
        </w:rPr>
        <w:t xml:space="preserve"> species) and </w:t>
      </w:r>
      <w:proofErr w:type="spellStart"/>
      <w:r w:rsidR="00554563" w:rsidRPr="007F64EB">
        <w:rPr>
          <w:rFonts w:ascii="Arial" w:hAnsi="Arial" w:cs="Arial"/>
          <w:i/>
          <w:iCs/>
          <w:sz w:val="22"/>
          <w:szCs w:val="22"/>
        </w:rPr>
        <w:t>Xylaria</w:t>
      </w:r>
      <w:proofErr w:type="spellEnd"/>
      <w:r w:rsidR="00554563" w:rsidRPr="007F64EB">
        <w:rPr>
          <w:rFonts w:ascii="Arial" w:hAnsi="Arial" w:cs="Arial"/>
          <w:sz w:val="22"/>
          <w:szCs w:val="22"/>
        </w:rPr>
        <w:t xml:space="preserve"> (</w:t>
      </w:r>
      <w:r w:rsidR="00F11FF6" w:rsidRPr="007F64EB">
        <w:rPr>
          <w:rFonts w:ascii="Arial" w:hAnsi="Arial" w:cs="Arial"/>
          <w:sz w:val="22"/>
          <w:szCs w:val="22"/>
        </w:rPr>
        <w:t>2</w:t>
      </w:r>
      <w:r w:rsidR="00554563" w:rsidRPr="007F64EB">
        <w:rPr>
          <w:rFonts w:ascii="Arial" w:hAnsi="Arial" w:cs="Arial"/>
          <w:sz w:val="22"/>
          <w:szCs w:val="22"/>
        </w:rPr>
        <w:t xml:space="preserve"> species)</w:t>
      </w:r>
      <w:r w:rsidR="00F11FF6" w:rsidRPr="007F64EB">
        <w:rPr>
          <w:rFonts w:ascii="Arial" w:hAnsi="Arial" w:cs="Arial"/>
          <w:sz w:val="22"/>
          <w:szCs w:val="22"/>
        </w:rPr>
        <w:t>.</w:t>
      </w:r>
    </w:p>
    <w:p w14:paraId="7C898C1D" w14:textId="43D12839" w:rsidR="00F11FF6" w:rsidRPr="007F64EB" w:rsidRDefault="00F11FF6" w:rsidP="007F64EB">
      <w:pPr>
        <w:spacing w:after="40" w:line="276" w:lineRule="auto"/>
        <w:jc w:val="both"/>
        <w:rPr>
          <w:rFonts w:ascii="Arial" w:hAnsi="Arial" w:cs="Arial"/>
          <w:sz w:val="22"/>
          <w:szCs w:val="22"/>
        </w:rPr>
      </w:pPr>
      <w:r w:rsidRPr="007F64EB">
        <w:rPr>
          <w:rFonts w:ascii="Arial" w:hAnsi="Arial" w:cs="Arial"/>
          <w:sz w:val="22"/>
          <w:szCs w:val="22"/>
        </w:rPr>
        <w:t>The detail morphological characteristics are:</w:t>
      </w:r>
    </w:p>
    <w:p w14:paraId="4AD071E2" w14:textId="22B07CF3" w:rsidR="00FA47C8" w:rsidRPr="007F64EB" w:rsidRDefault="00AF5140" w:rsidP="007F64EB">
      <w:pPr>
        <w:tabs>
          <w:tab w:val="left" w:pos="1140"/>
        </w:tabs>
        <w:spacing w:afterLines="160" w:after="384" w:line="276" w:lineRule="auto"/>
        <w:jc w:val="both"/>
        <w:rPr>
          <w:rFonts w:ascii="Arial" w:hAnsi="Arial" w:cs="Arial"/>
          <w:sz w:val="22"/>
          <w:szCs w:val="22"/>
        </w:rPr>
      </w:pPr>
      <w:r w:rsidRPr="007F64EB">
        <w:rPr>
          <w:rFonts w:ascii="Arial" w:hAnsi="Arial" w:cs="Arial"/>
          <w:b/>
          <w:bCs/>
          <w:i/>
          <w:iCs/>
          <w:sz w:val="22"/>
          <w:szCs w:val="22"/>
        </w:rPr>
        <w:t xml:space="preserve">3.1.1 </w:t>
      </w:r>
      <w:proofErr w:type="spellStart"/>
      <w:r w:rsidR="003E4198" w:rsidRPr="007F64EB">
        <w:rPr>
          <w:rFonts w:ascii="Arial" w:hAnsi="Arial" w:cs="Arial"/>
          <w:b/>
          <w:bCs/>
          <w:i/>
          <w:iCs/>
          <w:sz w:val="22"/>
          <w:szCs w:val="22"/>
        </w:rPr>
        <w:t>R</w:t>
      </w:r>
      <w:r w:rsidR="003F0D32" w:rsidRPr="007F64EB">
        <w:rPr>
          <w:rFonts w:ascii="Arial" w:hAnsi="Arial" w:cs="Arial"/>
          <w:b/>
          <w:bCs/>
          <w:i/>
          <w:iCs/>
          <w:sz w:val="22"/>
          <w:szCs w:val="22"/>
        </w:rPr>
        <w:t>osellinia</w:t>
      </w:r>
      <w:proofErr w:type="spellEnd"/>
      <w:r w:rsidR="003F0D32" w:rsidRPr="007F64EB">
        <w:rPr>
          <w:rFonts w:ascii="Arial" w:hAnsi="Arial" w:cs="Arial"/>
          <w:sz w:val="22"/>
          <w:szCs w:val="22"/>
        </w:rPr>
        <w:t xml:space="preserve"> </w:t>
      </w:r>
      <w:proofErr w:type="spellStart"/>
      <w:r w:rsidR="003E4198" w:rsidRPr="007F64EB">
        <w:rPr>
          <w:rFonts w:ascii="Arial" w:hAnsi="Arial" w:cs="Arial"/>
          <w:sz w:val="22"/>
          <w:szCs w:val="22"/>
        </w:rPr>
        <w:t>Cesati</w:t>
      </w:r>
      <w:proofErr w:type="spellEnd"/>
      <w:r w:rsidR="003E4198" w:rsidRPr="007F64EB">
        <w:rPr>
          <w:rFonts w:ascii="Arial" w:hAnsi="Arial" w:cs="Arial"/>
          <w:sz w:val="22"/>
          <w:szCs w:val="22"/>
        </w:rPr>
        <w:t xml:space="preserve"> and de </w:t>
      </w:r>
      <w:proofErr w:type="spellStart"/>
      <w:r w:rsidR="003E4198" w:rsidRPr="007F64EB">
        <w:rPr>
          <w:rFonts w:ascii="Arial" w:hAnsi="Arial" w:cs="Arial"/>
          <w:sz w:val="22"/>
          <w:szCs w:val="22"/>
        </w:rPr>
        <w:t>Notaris</w:t>
      </w:r>
      <w:proofErr w:type="spellEnd"/>
      <w:r w:rsidR="003E4198" w:rsidRPr="007F64EB">
        <w:rPr>
          <w:rFonts w:ascii="Arial" w:hAnsi="Arial" w:cs="Arial"/>
          <w:sz w:val="22"/>
          <w:szCs w:val="22"/>
        </w:rPr>
        <w:t xml:space="preserve"> ; </w:t>
      </w:r>
      <w:proofErr w:type="spellStart"/>
      <w:r w:rsidR="003E4198" w:rsidRPr="007F64EB">
        <w:rPr>
          <w:rFonts w:ascii="Arial" w:hAnsi="Arial" w:cs="Arial"/>
          <w:sz w:val="22"/>
          <w:szCs w:val="22"/>
        </w:rPr>
        <w:t>Giorno</w:t>
      </w:r>
      <w:proofErr w:type="spellEnd"/>
      <w:r w:rsidR="003E4198" w:rsidRPr="007F64EB">
        <w:rPr>
          <w:rFonts w:ascii="Arial" w:hAnsi="Arial" w:cs="Arial"/>
          <w:sz w:val="22"/>
          <w:szCs w:val="22"/>
        </w:rPr>
        <w:t xml:space="preserve"> Botanica Italiano 1 : 334 : 1844.</w:t>
      </w:r>
    </w:p>
    <w:p w14:paraId="28487767" w14:textId="67B62DCC" w:rsidR="006A28F3" w:rsidRPr="007F64EB" w:rsidRDefault="003E4198" w:rsidP="007F64EB">
      <w:pPr>
        <w:tabs>
          <w:tab w:val="left" w:pos="1140"/>
        </w:tabs>
        <w:spacing w:afterLines="160" w:after="384" w:line="276" w:lineRule="auto"/>
        <w:jc w:val="both"/>
        <w:rPr>
          <w:rFonts w:ascii="Arial" w:hAnsi="Arial" w:cs="Arial"/>
          <w:sz w:val="22"/>
          <w:szCs w:val="22"/>
        </w:rPr>
      </w:pPr>
      <w:r w:rsidRPr="007F64EB">
        <w:rPr>
          <w:rFonts w:ascii="Arial" w:hAnsi="Arial" w:cs="Arial"/>
          <w:sz w:val="22"/>
          <w:szCs w:val="22"/>
        </w:rPr>
        <w:t xml:space="preserve">The genus </w:t>
      </w:r>
      <w:proofErr w:type="spellStart"/>
      <w:r w:rsidRPr="007F64EB">
        <w:rPr>
          <w:rFonts w:ascii="Arial" w:hAnsi="Arial" w:cs="Arial"/>
          <w:sz w:val="22"/>
          <w:szCs w:val="22"/>
        </w:rPr>
        <w:t>Rosellinia</w:t>
      </w:r>
      <w:proofErr w:type="spellEnd"/>
      <w:r w:rsidRPr="007F64EB">
        <w:rPr>
          <w:rFonts w:ascii="Arial" w:hAnsi="Arial" w:cs="Arial"/>
          <w:sz w:val="22"/>
          <w:szCs w:val="22"/>
        </w:rPr>
        <w:t xml:space="preserve"> was erected by </w:t>
      </w:r>
      <w:proofErr w:type="spellStart"/>
      <w:r w:rsidRPr="007F64EB">
        <w:rPr>
          <w:rFonts w:ascii="Arial" w:hAnsi="Arial" w:cs="Arial"/>
          <w:sz w:val="22"/>
          <w:szCs w:val="22"/>
        </w:rPr>
        <w:t>Cesati</w:t>
      </w:r>
      <w:proofErr w:type="spellEnd"/>
      <w:r w:rsidRPr="007F64EB">
        <w:rPr>
          <w:rFonts w:ascii="Arial" w:hAnsi="Arial" w:cs="Arial"/>
          <w:sz w:val="22"/>
          <w:szCs w:val="22"/>
        </w:rPr>
        <w:t xml:space="preserve"> and de </w:t>
      </w:r>
      <w:proofErr w:type="spellStart"/>
      <w:r w:rsidRPr="007F64EB">
        <w:rPr>
          <w:rFonts w:ascii="Arial" w:hAnsi="Arial" w:cs="Arial"/>
          <w:sz w:val="22"/>
          <w:szCs w:val="22"/>
        </w:rPr>
        <w:t>Notaris</w:t>
      </w:r>
      <w:proofErr w:type="spellEnd"/>
      <w:r w:rsidRPr="007F64EB">
        <w:rPr>
          <w:rFonts w:ascii="Arial" w:hAnsi="Arial" w:cs="Arial"/>
          <w:sz w:val="22"/>
          <w:szCs w:val="22"/>
        </w:rPr>
        <w:t xml:space="preserve"> in 1844 with R. </w:t>
      </w:r>
      <w:proofErr w:type="spellStart"/>
      <w:r w:rsidRPr="007F64EB">
        <w:rPr>
          <w:rFonts w:ascii="Arial" w:hAnsi="Arial" w:cs="Arial"/>
          <w:sz w:val="22"/>
          <w:szCs w:val="22"/>
        </w:rPr>
        <w:t>aquila</w:t>
      </w:r>
      <w:proofErr w:type="spellEnd"/>
      <w:r w:rsidRPr="007F64EB">
        <w:rPr>
          <w:rFonts w:ascii="Arial" w:hAnsi="Arial" w:cs="Arial"/>
          <w:sz w:val="22"/>
          <w:szCs w:val="22"/>
        </w:rPr>
        <w:t xml:space="preserve"> </w:t>
      </w:r>
      <w:proofErr w:type="spellStart"/>
      <w:r w:rsidRPr="007F64EB">
        <w:rPr>
          <w:rFonts w:ascii="Arial" w:hAnsi="Arial" w:cs="Arial"/>
          <w:sz w:val="22"/>
          <w:szCs w:val="22"/>
        </w:rPr>
        <w:t>Ces</w:t>
      </w:r>
      <w:proofErr w:type="spellEnd"/>
      <w:r w:rsidRPr="007F64EB">
        <w:rPr>
          <w:rFonts w:ascii="Arial" w:hAnsi="Arial" w:cs="Arial"/>
          <w:sz w:val="22"/>
          <w:szCs w:val="22"/>
        </w:rPr>
        <w:t xml:space="preserve">. and De Not. as the type species. The genus is characterized by the superficial stromata, often occurring in dense swarms upon a common blackish or brownish hyphal mat (subiculum), stromata has usually single ascomata ; Ascomata globose to </w:t>
      </w:r>
      <w:proofErr w:type="spellStart"/>
      <w:r w:rsidRPr="007F64EB">
        <w:rPr>
          <w:rFonts w:ascii="Arial" w:hAnsi="Arial" w:cs="Arial"/>
          <w:sz w:val="22"/>
          <w:szCs w:val="22"/>
        </w:rPr>
        <w:t>subglobose</w:t>
      </w:r>
      <w:proofErr w:type="spellEnd"/>
      <w:r w:rsidRPr="007F64EB">
        <w:rPr>
          <w:rFonts w:ascii="Arial" w:hAnsi="Arial" w:cs="Arial"/>
          <w:sz w:val="22"/>
          <w:szCs w:val="22"/>
        </w:rPr>
        <w:t xml:space="preserve">, smooth, black, ostiole papillate ; Asci cylindrical, stipitate with </w:t>
      </w:r>
      <w:proofErr w:type="spellStart"/>
      <w:r w:rsidRPr="007F64EB">
        <w:rPr>
          <w:rFonts w:ascii="Arial" w:hAnsi="Arial" w:cs="Arial"/>
          <w:sz w:val="22"/>
          <w:szCs w:val="22"/>
        </w:rPr>
        <w:t>well</w:t>
      </w:r>
      <w:r w:rsidR="00F11FF6" w:rsidRPr="007F64EB">
        <w:rPr>
          <w:rFonts w:ascii="Arial" w:hAnsi="Arial" w:cs="Arial"/>
          <w:sz w:val="22"/>
          <w:szCs w:val="22"/>
        </w:rPr>
        <w:t xml:space="preserve"> </w:t>
      </w:r>
      <w:r w:rsidRPr="007F64EB">
        <w:rPr>
          <w:rFonts w:ascii="Arial" w:hAnsi="Arial" w:cs="Arial"/>
          <w:sz w:val="22"/>
          <w:szCs w:val="22"/>
        </w:rPr>
        <w:t>developed</w:t>
      </w:r>
      <w:proofErr w:type="spellEnd"/>
      <w:r w:rsidRPr="007F64EB">
        <w:rPr>
          <w:rFonts w:ascii="Arial" w:hAnsi="Arial" w:cs="Arial"/>
          <w:sz w:val="22"/>
          <w:szCs w:val="22"/>
        </w:rPr>
        <w:t xml:space="preserve"> amyloid apical ring, </w:t>
      </w:r>
      <w:proofErr w:type="spellStart"/>
      <w:r w:rsidRPr="007F64EB">
        <w:rPr>
          <w:rFonts w:ascii="Arial" w:hAnsi="Arial" w:cs="Arial"/>
          <w:sz w:val="22"/>
          <w:szCs w:val="22"/>
        </w:rPr>
        <w:t>paraphysate</w:t>
      </w:r>
      <w:proofErr w:type="spellEnd"/>
      <w:r w:rsidRPr="007F64EB">
        <w:rPr>
          <w:rFonts w:ascii="Arial" w:hAnsi="Arial" w:cs="Arial"/>
          <w:sz w:val="22"/>
          <w:szCs w:val="22"/>
        </w:rPr>
        <w:t xml:space="preserve"> ; Ascospores brown to black, uniseriate, non - septate, often with minute colourless appendages or oil globules or longitudinal furrow.</w:t>
      </w:r>
    </w:p>
    <w:p w14:paraId="69A191A3" w14:textId="77777777" w:rsidR="00BE21A5" w:rsidRPr="007F64EB" w:rsidRDefault="00BE21A5" w:rsidP="007F64EB">
      <w:pPr>
        <w:tabs>
          <w:tab w:val="left" w:pos="7092"/>
        </w:tabs>
        <w:spacing w:after="40" w:line="276" w:lineRule="auto"/>
        <w:jc w:val="both"/>
        <w:rPr>
          <w:rFonts w:ascii="Arial" w:hAnsi="Arial" w:cs="Arial"/>
          <w:sz w:val="22"/>
          <w:szCs w:val="22"/>
        </w:rPr>
      </w:pPr>
    </w:p>
    <w:p w14:paraId="1B6002BF" w14:textId="6A85AFD7" w:rsidR="00163169" w:rsidRPr="007F64EB" w:rsidRDefault="00163169" w:rsidP="007F64EB">
      <w:pPr>
        <w:tabs>
          <w:tab w:val="left" w:pos="7092"/>
        </w:tabs>
        <w:spacing w:after="40" w:line="276" w:lineRule="auto"/>
        <w:jc w:val="both"/>
        <w:rPr>
          <w:rFonts w:ascii="Arial" w:hAnsi="Arial" w:cs="Arial"/>
          <w:sz w:val="22"/>
          <w:szCs w:val="22"/>
        </w:rPr>
      </w:pPr>
    </w:p>
    <w:p w14:paraId="4D560A04" w14:textId="53D4EC37" w:rsidR="00163169" w:rsidRPr="007F64EB" w:rsidRDefault="00163169" w:rsidP="007F64EB">
      <w:pPr>
        <w:tabs>
          <w:tab w:val="left" w:pos="7092"/>
        </w:tabs>
        <w:spacing w:after="40" w:line="276" w:lineRule="auto"/>
        <w:jc w:val="both"/>
        <w:rPr>
          <w:rFonts w:ascii="Arial" w:hAnsi="Arial" w:cs="Arial"/>
          <w:sz w:val="22"/>
          <w:szCs w:val="22"/>
        </w:rPr>
      </w:pPr>
    </w:p>
    <w:p w14:paraId="310FF766" w14:textId="77777777" w:rsidR="00AF5140" w:rsidRPr="007F64EB" w:rsidRDefault="00AF5140" w:rsidP="007F64EB">
      <w:pPr>
        <w:tabs>
          <w:tab w:val="left" w:pos="7092"/>
        </w:tabs>
        <w:spacing w:after="40" w:line="276" w:lineRule="auto"/>
        <w:jc w:val="both"/>
        <w:rPr>
          <w:rFonts w:ascii="Arial" w:hAnsi="Arial" w:cs="Arial"/>
          <w:sz w:val="22"/>
          <w:szCs w:val="22"/>
        </w:rPr>
      </w:pPr>
    </w:p>
    <w:p w14:paraId="3A5FDFF7" w14:textId="77777777" w:rsidR="00AF5140" w:rsidRPr="007F64EB" w:rsidRDefault="00AF5140" w:rsidP="007F64EB">
      <w:pPr>
        <w:tabs>
          <w:tab w:val="left" w:pos="7092"/>
        </w:tabs>
        <w:spacing w:after="40" w:line="276" w:lineRule="auto"/>
        <w:jc w:val="both"/>
        <w:rPr>
          <w:rFonts w:ascii="Arial" w:hAnsi="Arial" w:cs="Arial"/>
          <w:sz w:val="22"/>
          <w:szCs w:val="22"/>
        </w:rPr>
      </w:pPr>
    </w:p>
    <w:p w14:paraId="78CB10DE" w14:textId="26BC76E8" w:rsidR="00163169" w:rsidRPr="007F64EB" w:rsidRDefault="00F671CF"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lastRenderedPageBreak/>
        <w:drawing>
          <wp:inline distT="0" distB="0" distL="0" distR="0" wp14:anchorId="272A6EC9" wp14:editId="21E8D9F5">
            <wp:extent cx="3871295" cy="4328535"/>
            <wp:effectExtent l="0" t="0" r="0" b="0"/>
            <wp:docPr id="28199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8494" name=""/>
                    <pic:cNvPicPr/>
                  </pic:nvPicPr>
                  <pic:blipFill>
                    <a:blip r:embed="rId8"/>
                    <a:stretch>
                      <a:fillRect/>
                    </a:stretch>
                  </pic:blipFill>
                  <pic:spPr>
                    <a:xfrm>
                      <a:off x="0" y="0"/>
                      <a:ext cx="3871295" cy="4328535"/>
                    </a:xfrm>
                    <a:prstGeom prst="rect">
                      <a:avLst/>
                    </a:prstGeom>
                  </pic:spPr>
                </pic:pic>
              </a:graphicData>
            </a:graphic>
          </wp:inline>
        </w:drawing>
      </w:r>
    </w:p>
    <w:p w14:paraId="14AEF174" w14:textId="77777777" w:rsidR="00F671CF" w:rsidRPr="007F64EB" w:rsidRDefault="00F671CF" w:rsidP="007F64EB">
      <w:pPr>
        <w:tabs>
          <w:tab w:val="left" w:pos="7092"/>
        </w:tabs>
        <w:spacing w:after="40" w:line="276" w:lineRule="auto"/>
        <w:jc w:val="both"/>
        <w:rPr>
          <w:rFonts w:ascii="Arial" w:hAnsi="Arial" w:cs="Arial"/>
          <w:sz w:val="22"/>
          <w:szCs w:val="22"/>
        </w:rPr>
      </w:pPr>
    </w:p>
    <w:p w14:paraId="4A872325" w14:textId="5FE3137E" w:rsidR="00DA653E" w:rsidRPr="007F64EB" w:rsidRDefault="00AF5140"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26848" behindDoc="0" locked="0" layoutInCell="1" allowOverlap="1" wp14:anchorId="5E1D24B8" wp14:editId="0D24CB9F">
                <wp:simplePos x="0" y="0"/>
                <wp:positionH relativeFrom="column">
                  <wp:posOffset>1592581</wp:posOffset>
                </wp:positionH>
                <wp:positionV relativeFrom="paragraph">
                  <wp:posOffset>134620</wp:posOffset>
                </wp:positionV>
                <wp:extent cx="129540" cy="0"/>
                <wp:effectExtent l="0" t="19050" r="22860" b="19050"/>
                <wp:wrapNone/>
                <wp:docPr id="1739410032" name="Straight Connector 21"/>
                <wp:cNvGraphicFramePr/>
                <a:graphic xmlns:a="http://schemas.openxmlformats.org/drawingml/2006/main">
                  <a:graphicData uri="http://schemas.microsoft.com/office/word/2010/wordprocessingShape">
                    <wps:wsp>
                      <wps:cNvCnPr/>
                      <wps:spPr>
                        <a:xfrm>
                          <a:off x="0" y="0"/>
                          <a:ext cx="1295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A3CFCA7" id="Straight Connector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0.6pt" to="135.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" strokecolor="white [3212]" strokeweight="3pt">
                <v:stroke joinstyle="miter"/>
              </v:line>
            </w:pict>
          </mc:Fallback>
        </mc:AlternateContent>
      </w:r>
      <w:r w:rsidRPr="007F64EB">
        <w:rPr>
          <w:rFonts w:ascii="Arial" w:hAnsi="Arial" w:cs="Arial"/>
          <w:noProof/>
          <w:sz w:val="22"/>
          <w:szCs w:val="22"/>
        </w:rPr>
        <mc:AlternateContent>
          <mc:Choice Requires="wps">
            <w:drawing>
              <wp:anchor distT="0" distB="0" distL="114300" distR="114300" simplePos="0" relativeHeight="251728896" behindDoc="0" locked="0" layoutInCell="1" allowOverlap="1" wp14:anchorId="7A568DC8" wp14:editId="455DE115">
                <wp:simplePos x="0" y="0"/>
                <wp:positionH relativeFrom="column">
                  <wp:posOffset>2922816</wp:posOffset>
                </wp:positionH>
                <wp:positionV relativeFrom="paragraph">
                  <wp:posOffset>133350</wp:posOffset>
                </wp:positionV>
                <wp:extent cx="0" cy="266700"/>
                <wp:effectExtent l="19050" t="0" r="19050" b="19050"/>
                <wp:wrapNone/>
                <wp:docPr id="931604969" name="Straight Connector 23"/>
                <wp:cNvGraphicFramePr/>
                <a:graphic xmlns:a="http://schemas.openxmlformats.org/drawingml/2006/main">
                  <a:graphicData uri="http://schemas.microsoft.com/office/word/2010/wordprocessingShape">
                    <wps:wsp>
                      <wps:cNvCnPr/>
                      <wps:spPr>
                        <a:xfrm>
                          <a:off x="0" y="0"/>
                          <a:ext cx="0" cy="2667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C09E4A7" id="Straight Connector 2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10.5pt" to="230.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" strokecolor="white [3212]" strokeweight="3pt">
                <v:stroke joinstyle="miter"/>
              </v:line>
            </w:pict>
          </mc:Fallback>
        </mc:AlternateContent>
      </w:r>
      <w:r w:rsidRPr="007F64EB">
        <w:rPr>
          <w:rFonts w:ascii="Arial" w:hAnsi="Arial" w:cs="Arial"/>
          <w:noProof/>
          <w:sz w:val="22"/>
          <w:szCs w:val="22"/>
        </w:rPr>
        <mc:AlternateContent>
          <mc:Choice Requires="wps">
            <w:drawing>
              <wp:anchor distT="0" distB="0" distL="114300" distR="114300" simplePos="0" relativeHeight="251727872" behindDoc="0" locked="0" layoutInCell="1" allowOverlap="1" wp14:anchorId="3761CD6C" wp14:editId="4A75762B">
                <wp:simplePos x="0" y="0"/>
                <wp:positionH relativeFrom="column">
                  <wp:posOffset>2545080</wp:posOffset>
                </wp:positionH>
                <wp:positionV relativeFrom="paragraph">
                  <wp:posOffset>88265</wp:posOffset>
                </wp:positionV>
                <wp:extent cx="0" cy="358140"/>
                <wp:effectExtent l="19050" t="0" r="19050" b="22860"/>
                <wp:wrapNone/>
                <wp:docPr id="36606944" name="Straight Connector 22"/>
                <wp:cNvGraphicFramePr/>
                <a:graphic xmlns:a="http://schemas.openxmlformats.org/drawingml/2006/main">
                  <a:graphicData uri="http://schemas.microsoft.com/office/word/2010/wordprocessingShape">
                    <wps:wsp>
                      <wps:cNvCnPr/>
                      <wps:spPr>
                        <a:xfrm>
                          <a:off x="0" y="0"/>
                          <a:ext cx="0" cy="35814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D83F4E" id="Straight Connector 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6.95pt" to="200.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" strokecolor="white [3212]" strokeweight="2.25pt">
                <v:stroke joinstyle="miter"/>
              </v:line>
            </w:pict>
          </mc:Fallback>
        </mc:AlternateContent>
      </w:r>
      <w:r w:rsidR="00163169" w:rsidRPr="007F64EB">
        <w:rPr>
          <w:rFonts w:ascii="Arial" w:hAnsi="Arial" w:cs="Arial"/>
          <w:sz w:val="22"/>
          <w:szCs w:val="22"/>
        </w:rPr>
        <w:t xml:space="preserve">Fig. 1  </w:t>
      </w:r>
      <w:proofErr w:type="spellStart"/>
      <w:r w:rsidR="00163169" w:rsidRPr="007F64EB">
        <w:rPr>
          <w:rFonts w:ascii="Arial" w:hAnsi="Arial" w:cs="Arial"/>
          <w:i/>
          <w:iCs/>
          <w:sz w:val="22"/>
          <w:szCs w:val="22"/>
        </w:rPr>
        <w:t>Rosellinia</w:t>
      </w:r>
      <w:proofErr w:type="spellEnd"/>
      <w:r w:rsidR="00163169" w:rsidRPr="007F64EB">
        <w:rPr>
          <w:rFonts w:ascii="Arial" w:hAnsi="Arial" w:cs="Arial"/>
          <w:i/>
          <w:iCs/>
          <w:sz w:val="22"/>
          <w:szCs w:val="22"/>
        </w:rPr>
        <w:t xml:space="preserve"> </w:t>
      </w:r>
      <w:proofErr w:type="spellStart"/>
      <w:r w:rsidR="00163169" w:rsidRPr="007F64EB">
        <w:rPr>
          <w:rFonts w:ascii="Arial" w:hAnsi="Arial" w:cs="Arial"/>
          <w:i/>
          <w:iCs/>
          <w:sz w:val="22"/>
          <w:szCs w:val="22"/>
        </w:rPr>
        <w:t>macrospora</w:t>
      </w:r>
      <w:proofErr w:type="spellEnd"/>
      <w:r w:rsidR="000516CB" w:rsidRPr="007F64EB">
        <w:rPr>
          <w:rFonts w:ascii="Arial" w:hAnsi="Arial" w:cs="Arial"/>
          <w:i/>
          <w:iCs/>
          <w:sz w:val="22"/>
          <w:szCs w:val="22"/>
        </w:rPr>
        <w:t xml:space="preserve">. </w:t>
      </w:r>
      <w:r w:rsidR="00163169" w:rsidRPr="007F64EB">
        <w:rPr>
          <w:rFonts w:ascii="Arial" w:hAnsi="Arial" w:cs="Arial"/>
          <w:i/>
          <w:iCs/>
          <w:sz w:val="22"/>
          <w:szCs w:val="22"/>
        </w:rPr>
        <w:t xml:space="preserve"> </w:t>
      </w:r>
      <w:r w:rsidR="00163169" w:rsidRPr="007F64EB">
        <w:rPr>
          <w:rFonts w:ascii="Arial" w:hAnsi="Arial" w:cs="Arial"/>
          <w:sz w:val="22"/>
          <w:szCs w:val="22"/>
        </w:rPr>
        <w:t xml:space="preserve">a. Stromata on </w:t>
      </w:r>
      <w:r w:rsidR="007C64B8" w:rsidRPr="007F64EB">
        <w:rPr>
          <w:rFonts w:ascii="Arial" w:hAnsi="Arial" w:cs="Arial"/>
          <w:sz w:val="22"/>
          <w:szCs w:val="22"/>
        </w:rPr>
        <w:t xml:space="preserve">dead </w:t>
      </w:r>
      <w:r w:rsidR="00163169" w:rsidRPr="007F64EB">
        <w:rPr>
          <w:rFonts w:ascii="Arial" w:hAnsi="Arial" w:cs="Arial"/>
          <w:sz w:val="22"/>
          <w:szCs w:val="22"/>
        </w:rPr>
        <w:t xml:space="preserve">wood, b. Asci with </w:t>
      </w:r>
      <w:r w:rsidR="00F274CD" w:rsidRPr="007F64EB">
        <w:rPr>
          <w:rFonts w:ascii="Arial" w:hAnsi="Arial" w:cs="Arial"/>
          <w:sz w:val="22"/>
          <w:szCs w:val="22"/>
        </w:rPr>
        <w:t>as</w:t>
      </w:r>
      <w:r w:rsidR="00163169" w:rsidRPr="007F64EB">
        <w:rPr>
          <w:rFonts w:ascii="Arial" w:hAnsi="Arial" w:cs="Arial"/>
          <w:sz w:val="22"/>
          <w:szCs w:val="22"/>
        </w:rPr>
        <w:t xml:space="preserve">cospores, </w:t>
      </w:r>
    </w:p>
    <w:p w14:paraId="64177E39" w14:textId="7C89ED45" w:rsidR="00AF5140" w:rsidRPr="007F64EB" w:rsidRDefault="00163169"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c.</w:t>
      </w:r>
      <w:r w:rsidR="00DA653E" w:rsidRPr="007F64EB">
        <w:rPr>
          <w:rFonts w:ascii="Arial" w:hAnsi="Arial" w:cs="Arial"/>
          <w:sz w:val="22"/>
          <w:szCs w:val="22"/>
        </w:rPr>
        <w:t xml:space="preserve"> </w:t>
      </w:r>
      <w:r w:rsidRPr="007F64EB">
        <w:rPr>
          <w:rFonts w:ascii="Arial" w:hAnsi="Arial" w:cs="Arial"/>
          <w:sz w:val="22"/>
          <w:szCs w:val="22"/>
        </w:rPr>
        <w:t>Ascospores</w:t>
      </w:r>
      <w:r w:rsidR="002301D9" w:rsidRPr="007F64EB">
        <w:rPr>
          <w:rFonts w:ascii="Arial" w:hAnsi="Arial" w:cs="Arial"/>
          <w:sz w:val="22"/>
          <w:szCs w:val="22"/>
        </w:rPr>
        <w:t>. Scale bars: a = 0.5 mm. b = 25μm. c = 10μm.</w:t>
      </w:r>
    </w:p>
    <w:p w14:paraId="10060539" w14:textId="77777777" w:rsidR="00AF5140" w:rsidRPr="007F64EB" w:rsidRDefault="00AF5140" w:rsidP="007F64EB">
      <w:pPr>
        <w:tabs>
          <w:tab w:val="left" w:pos="7092"/>
        </w:tabs>
        <w:spacing w:after="40" w:line="276" w:lineRule="auto"/>
        <w:jc w:val="both"/>
        <w:rPr>
          <w:rFonts w:ascii="Arial" w:hAnsi="Arial" w:cs="Arial"/>
          <w:sz w:val="22"/>
          <w:szCs w:val="22"/>
        </w:rPr>
      </w:pPr>
    </w:p>
    <w:p w14:paraId="494AEF1F" w14:textId="0CDDC0D0" w:rsidR="00163169" w:rsidRPr="007F64EB" w:rsidRDefault="00163169" w:rsidP="007F64EB">
      <w:pPr>
        <w:tabs>
          <w:tab w:val="left" w:pos="7092"/>
        </w:tabs>
        <w:spacing w:after="40" w:line="276" w:lineRule="auto"/>
        <w:jc w:val="both"/>
        <w:rPr>
          <w:rFonts w:ascii="Arial" w:hAnsi="Arial" w:cs="Arial"/>
          <w:sz w:val="22"/>
          <w:szCs w:val="22"/>
        </w:rPr>
      </w:pPr>
    </w:p>
    <w:p w14:paraId="220AC6F8" w14:textId="77777777" w:rsidR="00F671CF" w:rsidRPr="007F64EB" w:rsidRDefault="00F671CF" w:rsidP="007F64EB">
      <w:pPr>
        <w:tabs>
          <w:tab w:val="left" w:pos="7092"/>
        </w:tabs>
        <w:spacing w:after="40" w:line="276" w:lineRule="auto"/>
        <w:jc w:val="both"/>
        <w:rPr>
          <w:rFonts w:ascii="Arial" w:hAnsi="Arial" w:cs="Arial"/>
          <w:sz w:val="22"/>
          <w:szCs w:val="22"/>
        </w:rPr>
      </w:pPr>
    </w:p>
    <w:p w14:paraId="5AC460EF" w14:textId="1671AD1C" w:rsidR="00163169" w:rsidRPr="007F64EB" w:rsidRDefault="00F671CF"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5E32EFB4" wp14:editId="6322B849">
            <wp:extent cx="4778154" cy="2072820"/>
            <wp:effectExtent l="0" t="0" r="3810" b="3810"/>
            <wp:docPr id="375498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98245" name=""/>
                    <pic:cNvPicPr/>
                  </pic:nvPicPr>
                  <pic:blipFill>
                    <a:blip r:embed="rId9"/>
                    <a:stretch>
                      <a:fillRect/>
                    </a:stretch>
                  </pic:blipFill>
                  <pic:spPr>
                    <a:xfrm>
                      <a:off x="0" y="0"/>
                      <a:ext cx="4778154" cy="2072820"/>
                    </a:xfrm>
                    <a:prstGeom prst="rect">
                      <a:avLst/>
                    </a:prstGeom>
                  </pic:spPr>
                </pic:pic>
              </a:graphicData>
            </a:graphic>
          </wp:inline>
        </w:drawing>
      </w:r>
    </w:p>
    <w:p w14:paraId="3AC7A783" w14:textId="77777777" w:rsidR="00163169" w:rsidRPr="007F64EB" w:rsidRDefault="00163169" w:rsidP="007F64EB">
      <w:pPr>
        <w:tabs>
          <w:tab w:val="left" w:pos="7092"/>
        </w:tabs>
        <w:spacing w:after="40" w:line="276" w:lineRule="auto"/>
        <w:jc w:val="both"/>
        <w:rPr>
          <w:rFonts w:ascii="Arial" w:hAnsi="Arial" w:cs="Arial"/>
          <w:sz w:val="22"/>
          <w:szCs w:val="22"/>
        </w:rPr>
      </w:pPr>
    </w:p>
    <w:p w14:paraId="18721BA4" w14:textId="77777777" w:rsidR="00163169" w:rsidRPr="007F64EB" w:rsidRDefault="00163169" w:rsidP="007F64EB">
      <w:pPr>
        <w:tabs>
          <w:tab w:val="left" w:pos="7092"/>
        </w:tabs>
        <w:spacing w:after="40" w:line="276" w:lineRule="auto"/>
        <w:jc w:val="both"/>
        <w:rPr>
          <w:rFonts w:ascii="Arial" w:hAnsi="Arial" w:cs="Arial"/>
          <w:sz w:val="22"/>
          <w:szCs w:val="22"/>
        </w:rPr>
      </w:pPr>
    </w:p>
    <w:p w14:paraId="4E5E87F0" w14:textId="127FC9A0" w:rsidR="00BA20FE" w:rsidRPr="007F64EB" w:rsidRDefault="00EE5131"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29920" behindDoc="0" locked="0" layoutInCell="1" allowOverlap="1" wp14:anchorId="70D09ABC" wp14:editId="285782F1">
                <wp:simplePos x="0" y="0"/>
                <wp:positionH relativeFrom="column">
                  <wp:posOffset>1310640</wp:posOffset>
                </wp:positionH>
                <wp:positionV relativeFrom="paragraph">
                  <wp:posOffset>184785</wp:posOffset>
                </wp:positionV>
                <wp:extent cx="160020" cy="0"/>
                <wp:effectExtent l="0" t="19050" r="30480" b="19050"/>
                <wp:wrapNone/>
                <wp:docPr id="122893833" name="Straight Connector 23"/>
                <wp:cNvGraphicFramePr/>
                <a:graphic xmlns:a="http://schemas.openxmlformats.org/drawingml/2006/main">
                  <a:graphicData uri="http://schemas.microsoft.com/office/word/2010/wordprocessingShape">
                    <wps:wsp>
                      <wps:cNvCnPr/>
                      <wps:spPr>
                        <a:xfrm>
                          <a:off x="0" y="0"/>
                          <a:ext cx="16002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64131AC" id="Straight Connector 2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14.55pt" to="115.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" strokecolor="white [3212]" strokeweight="3pt">
                <v:stroke joinstyle="miter"/>
              </v:line>
            </w:pict>
          </mc:Fallback>
        </mc:AlternateContent>
      </w:r>
      <w:r w:rsidR="00163169" w:rsidRPr="007F64EB">
        <w:rPr>
          <w:rFonts w:ascii="Arial" w:hAnsi="Arial" w:cs="Arial"/>
          <w:sz w:val="22"/>
          <w:szCs w:val="22"/>
        </w:rPr>
        <w:t xml:space="preserve">Fig. 2  </w:t>
      </w:r>
      <w:proofErr w:type="spellStart"/>
      <w:r w:rsidR="00163169" w:rsidRPr="007F64EB">
        <w:rPr>
          <w:rFonts w:ascii="Arial" w:hAnsi="Arial" w:cs="Arial"/>
          <w:i/>
          <w:iCs/>
          <w:sz w:val="22"/>
          <w:szCs w:val="22"/>
        </w:rPr>
        <w:t>Rosallina</w:t>
      </w:r>
      <w:proofErr w:type="spellEnd"/>
      <w:r w:rsidR="00163169" w:rsidRPr="007F64EB">
        <w:rPr>
          <w:rFonts w:ascii="Arial" w:hAnsi="Arial" w:cs="Arial"/>
          <w:i/>
          <w:iCs/>
          <w:sz w:val="22"/>
          <w:szCs w:val="22"/>
        </w:rPr>
        <w:t xml:space="preserve"> </w:t>
      </w:r>
      <w:proofErr w:type="spellStart"/>
      <w:r w:rsidR="00163169" w:rsidRPr="007F64EB">
        <w:rPr>
          <w:rFonts w:ascii="Arial" w:hAnsi="Arial" w:cs="Arial"/>
          <w:i/>
          <w:iCs/>
          <w:sz w:val="22"/>
          <w:szCs w:val="22"/>
        </w:rPr>
        <w:t>saccardi</w:t>
      </w:r>
      <w:r w:rsidR="00BA20FE" w:rsidRPr="007F64EB">
        <w:rPr>
          <w:rFonts w:ascii="Arial" w:hAnsi="Arial" w:cs="Arial"/>
          <w:i/>
          <w:iCs/>
          <w:sz w:val="22"/>
          <w:szCs w:val="22"/>
        </w:rPr>
        <w:t>i</w:t>
      </w:r>
      <w:proofErr w:type="spellEnd"/>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wood, b. Asci with Ascospores</w:t>
      </w:r>
      <w:r w:rsidR="00BA20FE" w:rsidRPr="007F64EB">
        <w:rPr>
          <w:rFonts w:ascii="Arial" w:hAnsi="Arial" w:cs="Arial"/>
          <w:sz w:val="22"/>
          <w:szCs w:val="22"/>
        </w:rPr>
        <w:t xml:space="preserve">. Scale  bars: a = </w:t>
      </w:r>
      <w:r w:rsidR="001C58AE" w:rsidRPr="007F64EB">
        <w:rPr>
          <w:rFonts w:ascii="Arial" w:hAnsi="Arial" w:cs="Arial"/>
          <w:sz w:val="22"/>
          <w:szCs w:val="22"/>
        </w:rPr>
        <w:t>0.5</w:t>
      </w:r>
      <w:r w:rsidR="00BA20FE" w:rsidRPr="007F64EB">
        <w:rPr>
          <w:rFonts w:ascii="Arial" w:hAnsi="Arial" w:cs="Arial"/>
          <w:sz w:val="22"/>
          <w:szCs w:val="22"/>
        </w:rPr>
        <w:t xml:space="preserve">  mm. b = </w:t>
      </w:r>
      <w:r w:rsidR="00C5296D" w:rsidRPr="007F64EB">
        <w:rPr>
          <w:rFonts w:ascii="Arial" w:hAnsi="Arial" w:cs="Arial"/>
          <w:sz w:val="22"/>
          <w:szCs w:val="22"/>
        </w:rPr>
        <w:t>32 µm.</w:t>
      </w:r>
    </w:p>
    <w:p w14:paraId="1B91D1EA" w14:textId="77777777" w:rsidR="00BA20FE" w:rsidRPr="007F64EB" w:rsidRDefault="00BA20FE" w:rsidP="007F64EB">
      <w:pPr>
        <w:spacing w:after="40" w:line="276" w:lineRule="auto"/>
        <w:jc w:val="both"/>
        <w:rPr>
          <w:rFonts w:ascii="Arial" w:hAnsi="Arial" w:cs="Arial"/>
          <w:b/>
          <w:bCs/>
          <w:i/>
          <w:iCs/>
          <w:sz w:val="22"/>
          <w:szCs w:val="22"/>
        </w:rPr>
      </w:pPr>
    </w:p>
    <w:p w14:paraId="77A0FA3F" w14:textId="31FF5FBC" w:rsidR="00BE21A5" w:rsidRPr="007F64EB" w:rsidRDefault="006401FA" w:rsidP="007F64EB">
      <w:pPr>
        <w:spacing w:afterLines="160" w:after="384" w:line="276" w:lineRule="auto"/>
        <w:jc w:val="both"/>
        <w:rPr>
          <w:rFonts w:ascii="Arial" w:hAnsi="Arial" w:cs="Arial"/>
          <w:sz w:val="22"/>
          <w:szCs w:val="22"/>
        </w:rPr>
      </w:pPr>
      <w:r w:rsidRPr="007F64EB">
        <w:rPr>
          <w:rFonts w:ascii="Arial" w:hAnsi="Arial" w:cs="Arial"/>
          <w:b/>
          <w:bCs/>
          <w:i/>
          <w:iCs/>
          <w:sz w:val="22"/>
          <w:szCs w:val="22"/>
        </w:rPr>
        <w:lastRenderedPageBreak/>
        <w:t xml:space="preserve">3.1.1.1 </w:t>
      </w:r>
      <w:proofErr w:type="spellStart"/>
      <w:r w:rsidR="00BE21A5" w:rsidRPr="007F64EB">
        <w:rPr>
          <w:rFonts w:ascii="Arial" w:hAnsi="Arial" w:cs="Arial"/>
          <w:b/>
          <w:bCs/>
          <w:i/>
          <w:iCs/>
          <w:sz w:val="22"/>
          <w:szCs w:val="22"/>
        </w:rPr>
        <w:t>Rosellinia</w:t>
      </w:r>
      <w:proofErr w:type="spellEnd"/>
      <w:r w:rsidR="00BE21A5" w:rsidRPr="007F64EB">
        <w:rPr>
          <w:rFonts w:ascii="Arial" w:hAnsi="Arial" w:cs="Arial"/>
          <w:b/>
          <w:bCs/>
          <w:i/>
          <w:iCs/>
          <w:sz w:val="22"/>
          <w:szCs w:val="22"/>
        </w:rPr>
        <w:t xml:space="preserve"> </w:t>
      </w:r>
      <w:proofErr w:type="spellStart"/>
      <w:r w:rsidR="00BE21A5" w:rsidRPr="007F64EB">
        <w:rPr>
          <w:rFonts w:ascii="Arial" w:hAnsi="Arial" w:cs="Arial"/>
          <w:b/>
          <w:bCs/>
          <w:i/>
          <w:iCs/>
          <w:sz w:val="22"/>
          <w:szCs w:val="22"/>
        </w:rPr>
        <w:t>macrospora</w:t>
      </w:r>
      <w:proofErr w:type="spellEnd"/>
      <w:r w:rsidR="00BE21A5" w:rsidRPr="007F64EB">
        <w:rPr>
          <w:rFonts w:ascii="Arial" w:hAnsi="Arial" w:cs="Arial"/>
          <w:sz w:val="22"/>
          <w:szCs w:val="22"/>
        </w:rPr>
        <w:t xml:space="preserve"> A. Pande and </w:t>
      </w:r>
      <w:proofErr w:type="spellStart"/>
      <w:r w:rsidR="00BE21A5" w:rsidRPr="007F64EB">
        <w:rPr>
          <w:rFonts w:ascii="Arial" w:hAnsi="Arial" w:cs="Arial"/>
          <w:sz w:val="22"/>
          <w:szCs w:val="22"/>
        </w:rPr>
        <w:t>Mhaskar</w:t>
      </w:r>
      <w:proofErr w:type="spellEnd"/>
      <w:r w:rsidR="00BE21A5" w:rsidRPr="007F64EB">
        <w:rPr>
          <w:rFonts w:ascii="Arial" w:hAnsi="Arial" w:cs="Arial"/>
          <w:sz w:val="22"/>
          <w:szCs w:val="22"/>
        </w:rPr>
        <w:t xml:space="preserve">, </w:t>
      </w:r>
      <w:r w:rsidR="00BE21A5" w:rsidRPr="007F64EB">
        <w:rPr>
          <w:rFonts w:ascii="Arial" w:hAnsi="Arial" w:cs="Arial"/>
          <w:i/>
          <w:iCs/>
          <w:sz w:val="22"/>
          <w:szCs w:val="22"/>
        </w:rPr>
        <w:t xml:space="preserve">Indian </w:t>
      </w:r>
      <w:proofErr w:type="spellStart"/>
      <w:r w:rsidR="00BE21A5" w:rsidRPr="007F64EB">
        <w:rPr>
          <w:rFonts w:ascii="Arial" w:hAnsi="Arial" w:cs="Arial"/>
          <w:i/>
          <w:iCs/>
          <w:sz w:val="22"/>
          <w:szCs w:val="22"/>
        </w:rPr>
        <w:t>Phytopath</w:t>
      </w:r>
      <w:proofErr w:type="spellEnd"/>
      <w:r w:rsidR="00BE21A5" w:rsidRPr="007F64EB">
        <w:rPr>
          <w:rFonts w:ascii="Arial" w:hAnsi="Arial" w:cs="Arial"/>
          <w:i/>
          <w:iCs/>
          <w:sz w:val="22"/>
          <w:szCs w:val="22"/>
        </w:rPr>
        <w:t xml:space="preserve">.  </w:t>
      </w:r>
      <w:r w:rsidR="00BE21A5" w:rsidRPr="007F64EB">
        <w:rPr>
          <w:rFonts w:ascii="Arial" w:hAnsi="Arial" w:cs="Arial"/>
          <w:sz w:val="22"/>
          <w:szCs w:val="22"/>
        </w:rPr>
        <w:t>26 (1) : 88 (1973)     Fig. 1 a-b</w:t>
      </w:r>
    </w:p>
    <w:p w14:paraId="75AD408A" w14:textId="77777777" w:rsidR="00BE21A5" w:rsidRPr="007F64EB" w:rsidRDefault="00BE21A5" w:rsidP="007F64EB">
      <w:pPr>
        <w:spacing w:afterLines="160" w:after="384" w:line="276" w:lineRule="auto"/>
        <w:jc w:val="both"/>
        <w:rPr>
          <w:rFonts w:ascii="Arial" w:hAnsi="Arial" w:cs="Arial"/>
          <w:sz w:val="22"/>
          <w:szCs w:val="22"/>
        </w:rPr>
      </w:pPr>
      <w:r w:rsidRPr="007F64EB">
        <w:rPr>
          <w:rFonts w:ascii="Arial" w:hAnsi="Arial" w:cs="Arial"/>
          <w:sz w:val="22"/>
          <w:szCs w:val="22"/>
        </w:rPr>
        <w:t>Macroscopic Description - The stroma is black, smooth in texture, scattered, erumpent, carbonaceous, and partially embedded in the substrate. It is pyriform to ovate in shape and measures approximately 0.5–0.6 mm in size. Each stroma contains a single ascoma. The ascomata are globose with a short, slightly pointed beak and open through an ostiole, measuring about 690–800 × 570–650 µm.</w:t>
      </w:r>
    </w:p>
    <w:p w14:paraId="1291DF81"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asci are abundant, cylindrical, unitunicate, and shortly stalked, with a rounded apical region. They dehisce through a long germ slit associated with a distinct apical pore, and measure approximately 147.5–175.0 × 20–25 µm. Each ascus bears eight ascospores.</w:t>
      </w:r>
      <w:r w:rsidRPr="007F64EB">
        <w:rPr>
          <w:rFonts w:ascii="Arial" w:hAnsi="Arial" w:cs="Arial"/>
          <w:color w:val="EE0000"/>
          <w:sz w:val="22"/>
          <w:szCs w:val="22"/>
        </w:rPr>
        <w:t xml:space="preserve"> </w:t>
      </w:r>
      <w:r w:rsidRPr="007F64EB">
        <w:rPr>
          <w:rFonts w:ascii="Arial" w:hAnsi="Arial" w:cs="Arial"/>
          <w:sz w:val="22"/>
          <w:szCs w:val="22"/>
        </w:rPr>
        <w:t xml:space="preserve">The ascospores are unicellular, </w:t>
      </w:r>
      <w:proofErr w:type="spellStart"/>
      <w:r w:rsidRPr="007F64EB">
        <w:rPr>
          <w:rFonts w:ascii="Arial" w:hAnsi="Arial" w:cs="Arial"/>
          <w:sz w:val="22"/>
          <w:szCs w:val="22"/>
        </w:rPr>
        <w:t>fusoid</w:t>
      </w:r>
      <w:proofErr w:type="spellEnd"/>
      <w:r w:rsidRPr="007F64EB">
        <w:rPr>
          <w:rFonts w:ascii="Arial" w:hAnsi="Arial" w:cs="Arial"/>
          <w:sz w:val="22"/>
          <w:szCs w:val="22"/>
        </w:rPr>
        <w:t xml:space="preserve"> to elliptic in outline, light brown, and thick-walled with rounded ends. A germ slit extends over nearly the full length of the spore. The spores are arranged in a single row and measure approximately 40.0–47.5 × 7.5 µm.</w:t>
      </w:r>
    </w:p>
    <w:p w14:paraId="0138049A" w14:textId="77777777" w:rsidR="00BE21A5" w:rsidRPr="007F64EB" w:rsidRDefault="00BE21A5" w:rsidP="007F64EB">
      <w:pPr>
        <w:spacing w:after="40" w:line="276" w:lineRule="auto"/>
        <w:jc w:val="both"/>
        <w:rPr>
          <w:rFonts w:ascii="Arial" w:hAnsi="Arial" w:cs="Arial"/>
          <w:color w:val="EE0000"/>
          <w:sz w:val="22"/>
          <w:szCs w:val="22"/>
        </w:rPr>
      </w:pPr>
    </w:p>
    <w:p w14:paraId="5D1525EA"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twigs of </w:t>
      </w:r>
      <w:r w:rsidRPr="007F64EB">
        <w:rPr>
          <w:rFonts w:ascii="Arial" w:hAnsi="Arial" w:cs="Arial"/>
          <w:i/>
          <w:iCs/>
          <w:sz w:val="22"/>
          <w:szCs w:val="22"/>
        </w:rPr>
        <w:t>Lantana camara</w:t>
      </w:r>
      <w:r w:rsidRPr="007F64EB">
        <w:rPr>
          <w:rFonts w:ascii="Arial" w:hAnsi="Arial" w:cs="Arial"/>
          <w:sz w:val="22"/>
          <w:szCs w:val="22"/>
        </w:rPr>
        <w:t xml:space="preserve"> L.</w:t>
      </w:r>
    </w:p>
    <w:p w14:paraId="0F5C7507"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Distribution - Mount Abu Wildlife Sanctuary, Mount Abu, district </w:t>
      </w:r>
      <w:proofErr w:type="spellStart"/>
      <w:r w:rsidRPr="007F64EB">
        <w:rPr>
          <w:rFonts w:ascii="Arial" w:hAnsi="Arial" w:cs="Arial"/>
          <w:sz w:val="22"/>
          <w:szCs w:val="22"/>
        </w:rPr>
        <w:t>Sirohi</w:t>
      </w:r>
      <w:proofErr w:type="spellEnd"/>
      <w:r w:rsidRPr="007F64EB">
        <w:rPr>
          <w:rFonts w:ascii="Arial" w:hAnsi="Arial" w:cs="Arial"/>
          <w:sz w:val="22"/>
          <w:szCs w:val="22"/>
        </w:rPr>
        <w:t>, Rajasthan</w:t>
      </w:r>
    </w:p>
    <w:p w14:paraId="69024583"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Material examined – INDIA, Rajasthan, District </w:t>
      </w:r>
      <w:proofErr w:type="spellStart"/>
      <w:r w:rsidRPr="007F64EB">
        <w:rPr>
          <w:rFonts w:ascii="Arial" w:hAnsi="Arial" w:cs="Arial"/>
          <w:sz w:val="22"/>
          <w:szCs w:val="22"/>
        </w:rPr>
        <w:t>Sirohi</w:t>
      </w:r>
      <w:proofErr w:type="spellEnd"/>
      <w:r w:rsidRPr="007F64EB">
        <w:rPr>
          <w:rFonts w:ascii="Arial" w:hAnsi="Arial" w:cs="Arial"/>
          <w:sz w:val="22"/>
          <w:szCs w:val="22"/>
        </w:rPr>
        <w:t xml:space="preserve">, Mount Abu Wildlife Sanctuary, on dead twigs of </w:t>
      </w:r>
      <w:r w:rsidRPr="007F64EB">
        <w:rPr>
          <w:rFonts w:ascii="Arial" w:hAnsi="Arial" w:cs="Arial"/>
          <w:i/>
          <w:iCs/>
          <w:sz w:val="22"/>
          <w:szCs w:val="22"/>
        </w:rPr>
        <w:t>Lantana camara</w:t>
      </w:r>
      <w:r w:rsidRPr="007F64EB">
        <w:rPr>
          <w:rFonts w:ascii="Arial" w:hAnsi="Arial" w:cs="Arial"/>
          <w:sz w:val="22"/>
          <w:szCs w:val="22"/>
        </w:rPr>
        <w:t>, 24 November 2024, Hemlata</w:t>
      </w:r>
      <w:r w:rsidRPr="007F64EB">
        <w:rPr>
          <w:rFonts w:ascii="Arial" w:hAnsi="Arial" w:cs="Arial"/>
          <w:i/>
          <w:iCs/>
          <w:sz w:val="22"/>
          <w:szCs w:val="22"/>
        </w:rPr>
        <w:t xml:space="preserve"> </w:t>
      </w:r>
      <w:r w:rsidRPr="007F64EB">
        <w:rPr>
          <w:rFonts w:ascii="Arial" w:hAnsi="Arial" w:cs="Arial"/>
          <w:sz w:val="22"/>
          <w:szCs w:val="22"/>
        </w:rPr>
        <w:t>0120 (MAUJ).</w:t>
      </w:r>
    </w:p>
    <w:p w14:paraId="1731A6BB" w14:textId="77777777" w:rsidR="00BE21A5" w:rsidRPr="007F64EB" w:rsidRDefault="00BE21A5" w:rsidP="007F64EB">
      <w:pPr>
        <w:spacing w:after="40" w:line="276" w:lineRule="auto"/>
        <w:jc w:val="both"/>
        <w:rPr>
          <w:rFonts w:ascii="Arial" w:hAnsi="Arial" w:cs="Arial"/>
          <w:sz w:val="22"/>
          <w:szCs w:val="22"/>
        </w:rPr>
      </w:pPr>
    </w:p>
    <w:p w14:paraId="66D61C3D"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Remark - The species differs from the type species primarily by the presence of comparatively larger asci and ascospores.</w:t>
      </w:r>
    </w:p>
    <w:p w14:paraId="3F0634DD" w14:textId="77777777" w:rsidR="00BE21A5" w:rsidRPr="007F64EB" w:rsidRDefault="00BE21A5" w:rsidP="007F64EB">
      <w:pPr>
        <w:spacing w:after="40" w:line="276" w:lineRule="auto"/>
        <w:jc w:val="both"/>
        <w:rPr>
          <w:rFonts w:ascii="Arial" w:hAnsi="Arial" w:cs="Arial"/>
          <w:sz w:val="22"/>
          <w:szCs w:val="22"/>
        </w:rPr>
      </w:pPr>
    </w:p>
    <w:p w14:paraId="2A8F8106" w14:textId="7FA40E94" w:rsidR="00BE21A5" w:rsidRPr="007F64EB" w:rsidRDefault="006401FA" w:rsidP="007F64EB">
      <w:pPr>
        <w:spacing w:after="40" w:line="276" w:lineRule="auto"/>
        <w:jc w:val="both"/>
        <w:rPr>
          <w:rFonts w:ascii="Arial" w:hAnsi="Arial" w:cs="Arial"/>
          <w:sz w:val="22"/>
          <w:szCs w:val="22"/>
        </w:rPr>
      </w:pPr>
      <w:r w:rsidRPr="007F64EB">
        <w:rPr>
          <w:rFonts w:ascii="Arial" w:hAnsi="Arial" w:cs="Arial"/>
          <w:b/>
          <w:bCs/>
          <w:i/>
          <w:iCs/>
          <w:sz w:val="22"/>
          <w:szCs w:val="22"/>
        </w:rPr>
        <w:t xml:space="preserve">3.1.1.2 </w:t>
      </w:r>
      <w:proofErr w:type="spellStart"/>
      <w:r w:rsidR="00BE21A5" w:rsidRPr="007F64EB">
        <w:rPr>
          <w:rFonts w:ascii="Arial" w:hAnsi="Arial" w:cs="Arial"/>
          <w:b/>
          <w:bCs/>
          <w:i/>
          <w:iCs/>
          <w:sz w:val="22"/>
          <w:szCs w:val="22"/>
        </w:rPr>
        <w:t>Rosellinia</w:t>
      </w:r>
      <w:proofErr w:type="spellEnd"/>
      <w:r w:rsidR="00BE21A5" w:rsidRPr="007F64EB">
        <w:rPr>
          <w:rFonts w:ascii="Arial" w:hAnsi="Arial" w:cs="Arial"/>
          <w:b/>
          <w:bCs/>
          <w:i/>
          <w:iCs/>
          <w:sz w:val="22"/>
          <w:szCs w:val="22"/>
        </w:rPr>
        <w:t xml:space="preserve"> </w:t>
      </w:r>
      <w:proofErr w:type="spellStart"/>
      <w:r w:rsidR="00BE21A5" w:rsidRPr="007F64EB">
        <w:rPr>
          <w:rFonts w:ascii="Arial" w:hAnsi="Arial" w:cs="Arial"/>
          <w:b/>
          <w:bCs/>
          <w:i/>
          <w:iCs/>
          <w:sz w:val="22"/>
          <w:szCs w:val="22"/>
        </w:rPr>
        <w:t>saccardii</w:t>
      </w:r>
      <w:proofErr w:type="spellEnd"/>
      <w:r w:rsidR="00BE21A5" w:rsidRPr="007F64EB">
        <w:rPr>
          <w:rFonts w:ascii="Arial" w:hAnsi="Arial" w:cs="Arial"/>
          <w:sz w:val="22"/>
          <w:szCs w:val="22"/>
        </w:rPr>
        <w:t xml:space="preserve"> L. E. Petrini               Fig. 2 a-b              </w:t>
      </w:r>
    </w:p>
    <w:p w14:paraId="5E557B26"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Current Scientific Name :  </w:t>
      </w:r>
      <w:proofErr w:type="spellStart"/>
      <w:r w:rsidRPr="007F64EB">
        <w:rPr>
          <w:rFonts w:ascii="Arial" w:hAnsi="Arial" w:cs="Arial"/>
          <w:i/>
          <w:iCs/>
          <w:sz w:val="22"/>
          <w:szCs w:val="22"/>
        </w:rPr>
        <w:t>Rosellinia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saccardoi</w:t>
      </w:r>
      <w:proofErr w:type="spellEnd"/>
      <w:r w:rsidRPr="007F64EB">
        <w:rPr>
          <w:rFonts w:ascii="Arial" w:hAnsi="Arial" w:cs="Arial"/>
          <w:sz w:val="22"/>
          <w:szCs w:val="22"/>
        </w:rPr>
        <w:t>  L. E. Petrini (1992) </w:t>
      </w:r>
    </w:p>
    <w:p w14:paraId="106254F2"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         </w:t>
      </w:r>
    </w:p>
    <w:p w14:paraId="27619039" w14:textId="77777777" w:rsidR="00BE21A5" w:rsidRPr="007F64EB" w:rsidRDefault="00BE21A5" w:rsidP="007F64EB">
      <w:pPr>
        <w:spacing w:afterLines="160" w:after="384" w:line="276" w:lineRule="auto"/>
        <w:jc w:val="both"/>
        <w:rPr>
          <w:rFonts w:ascii="Arial" w:hAnsi="Arial" w:cs="Arial"/>
          <w:sz w:val="22"/>
          <w:szCs w:val="22"/>
        </w:rPr>
      </w:pPr>
      <w:r w:rsidRPr="007F64EB">
        <w:rPr>
          <w:rFonts w:ascii="Arial" w:hAnsi="Arial" w:cs="Arial"/>
          <w:sz w:val="22"/>
          <w:szCs w:val="22"/>
        </w:rPr>
        <w:t xml:space="preserve">Macroscopic Description - The stromata measure approximately 1.0–1.6 mm in diameter and 0.7–1.3 mm in height. They are carbonaceous, gregarious, and semi-globose to cup-shaped, with a nearly flattened upper surface bearing fine papillae or pointed black ostioles. The basal region commonly narrows into a short, broad stipe that remains embedded in the subiculum. Typically, each stroma contains a single ascoma; however, adjacent stromata may fuse, giving the appearance of a stroma with multiple ascomata. The </w:t>
      </w:r>
      <w:proofErr w:type="spellStart"/>
      <w:r w:rsidRPr="007F64EB">
        <w:rPr>
          <w:rFonts w:ascii="Arial" w:hAnsi="Arial" w:cs="Arial"/>
          <w:sz w:val="22"/>
          <w:szCs w:val="22"/>
        </w:rPr>
        <w:t>ectostroma</w:t>
      </w:r>
      <w:proofErr w:type="spellEnd"/>
      <w:r w:rsidRPr="007F64EB">
        <w:rPr>
          <w:rFonts w:ascii="Arial" w:hAnsi="Arial" w:cs="Arial"/>
          <w:sz w:val="22"/>
          <w:szCs w:val="22"/>
        </w:rPr>
        <w:t xml:space="preserve"> is black and 75–125 µm thick. The </w:t>
      </w:r>
      <w:proofErr w:type="spellStart"/>
      <w:r w:rsidRPr="007F64EB">
        <w:rPr>
          <w:rFonts w:ascii="Arial" w:hAnsi="Arial" w:cs="Arial"/>
          <w:sz w:val="22"/>
          <w:szCs w:val="22"/>
        </w:rPr>
        <w:t>endostroma</w:t>
      </w:r>
      <w:proofErr w:type="spellEnd"/>
      <w:r w:rsidRPr="007F64EB">
        <w:rPr>
          <w:rFonts w:ascii="Arial" w:hAnsi="Arial" w:cs="Arial"/>
          <w:sz w:val="22"/>
          <w:szCs w:val="22"/>
        </w:rPr>
        <w:t xml:space="preserve"> is initially light brown, becoming darker with age, and is progressively reduced to the basal region during maturation. </w:t>
      </w:r>
    </w:p>
    <w:p w14:paraId="64E6990C"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Microscopic Description -  The ascomata are globose, measuring about 750–950 µm in diameter and 750–825 µm in height. Asci are abundant, elongated, unitunicate, </w:t>
      </w:r>
      <w:proofErr w:type="spellStart"/>
      <w:r w:rsidRPr="007F64EB">
        <w:rPr>
          <w:rFonts w:ascii="Arial" w:hAnsi="Arial" w:cs="Arial"/>
          <w:sz w:val="22"/>
          <w:szCs w:val="22"/>
        </w:rPr>
        <w:t>paraphysate</w:t>
      </w:r>
      <w:proofErr w:type="spellEnd"/>
      <w:r w:rsidRPr="007F64EB">
        <w:rPr>
          <w:rFonts w:ascii="Arial" w:hAnsi="Arial" w:cs="Arial"/>
          <w:sz w:val="22"/>
          <w:szCs w:val="22"/>
        </w:rPr>
        <w:t>, and stalked, with a distinct apical plug, and measure approximately 120.0–122.5 × 7.5–10.0 µm. Each ascus contains eight ascospores. The ascospores are unicellular, light to dark brown, ellipsoid to slightly asymmetrical in shape with subtly constricted ends. A straight germ slit runs almost the entire length of the spore. The spores are arranged in a single row and measure approximately 15 × 5–7.5 µm.</w:t>
      </w:r>
    </w:p>
    <w:p w14:paraId="7D8A3FFE"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branches of </w:t>
      </w:r>
      <w:r w:rsidRPr="007F64EB">
        <w:rPr>
          <w:rFonts w:ascii="Arial" w:hAnsi="Arial" w:cs="Arial"/>
          <w:i/>
          <w:iCs/>
          <w:sz w:val="22"/>
          <w:szCs w:val="22"/>
        </w:rPr>
        <w:t>Bambusa vulgaris</w:t>
      </w:r>
      <w:r w:rsidRPr="007F64EB">
        <w:rPr>
          <w:rFonts w:ascii="Arial" w:hAnsi="Arial" w:cs="Arial"/>
          <w:sz w:val="22"/>
          <w:szCs w:val="22"/>
        </w:rPr>
        <w:t xml:space="preserve"> Schrad. Ex J. C. Wendl.</w:t>
      </w:r>
    </w:p>
    <w:p w14:paraId="3BC5DCEC"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t xml:space="preserve">Distribution - Mount Abu Wildlife Sanctuary, Mount Abu, district </w:t>
      </w:r>
      <w:proofErr w:type="spellStart"/>
      <w:r w:rsidRPr="007F64EB">
        <w:rPr>
          <w:rFonts w:ascii="Arial" w:hAnsi="Arial" w:cs="Arial"/>
          <w:sz w:val="22"/>
          <w:szCs w:val="22"/>
        </w:rPr>
        <w:t>Sirohi</w:t>
      </w:r>
      <w:proofErr w:type="spellEnd"/>
      <w:r w:rsidRPr="007F64EB">
        <w:rPr>
          <w:rFonts w:ascii="Arial" w:hAnsi="Arial" w:cs="Arial"/>
          <w:sz w:val="22"/>
          <w:szCs w:val="22"/>
        </w:rPr>
        <w:t>, Rajasthan</w:t>
      </w:r>
    </w:p>
    <w:p w14:paraId="30B92812" w14:textId="77777777" w:rsidR="00BE21A5" w:rsidRPr="007F64EB" w:rsidRDefault="00BE21A5" w:rsidP="007F64EB">
      <w:pPr>
        <w:spacing w:after="40" w:line="276" w:lineRule="auto"/>
        <w:jc w:val="both"/>
        <w:rPr>
          <w:rFonts w:ascii="Arial" w:hAnsi="Arial" w:cs="Arial"/>
          <w:sz w:val="22"/>
          <w:szCs w:val="22"/>
        </w:rPr>
      </w:pPr>
      <w:r w:rsidRPr="007F64EB">
        <w:rPr>
          <w:rFonts w:ascii="Arial" w:hAnsi="Arial" w:cs="Arial"/>
          <w:sz w:val="22"/>
          <w:szCs w:val="22"/>
        </w:rPr>
        <w:lastRenderedPageBreak/>
        <w:t xml:space="preserve">Material examined – INDIA, Rajasthan, District </w:t>
      </w:r>
      <w:proofErr w:type="spellStart"/>
      <w:r w:rsidRPr="007F64EB">
        <w:rPr>
          <w:rFonts w:ascii="Arial" w:hAnsi="Arial" w:cs="Arial"/>
          <w:sz w:val="22"/>
          <w:szCs w:val="22"/>
        </w:rPr>
        <w:t>Sirohi</w:t>
      </w:r>
      <w:proofErr w:type="spellEnd"/>
      <w:r w:rsidRPr="007F64EB">
        <w:rPr>
          <w:rFonts w:ascii="Arial" w:hAnsi="Arial" w:cs="Arial"/>
          <w:sz w:val="22"/>
          <w:szCs w:val="22"/>
        </w:rPr>
        <w:t xml:space="preserve">, Mount Abu Wildlife Sanctuary, on </w:t>
      </w:r>
      <w:r w:rsidRPr="007F64EB">
        <w:rPr>
          <w:rFonts w:ascii="Arial" w:hAnsi="Arial" w:cs="Arial"/>
          <w:i/>
          <w:iCs/>
          <w:sz w:val="22"/>
          <w:szCs w:val="22"/>
        </w:rPr>
        <w:t>Bambusa vulgaris</w:t>
      </w:r>
      <w:r w:rsidRPr="007F64EB">
        <w:rPr>
          <w:rFonts w:ascii="Arial" w:hAnsi="Arial" w:cs="Arial"/>
          <w:sz w:val="22"/>
          <w:szCs w:val="22"/>
        </w:rPr>
        <w:t>, 15 December 2024, Hemlata</w:t>
      </w:r>
      <w:r w:rsidRPr="007F64EB">
        <w:rPr>
          <w:rFonts w:ascii="Arial" w:hAnsi="Arial" w:cs="Arial"/>
          <w:i/>
          <w:iCs/>
          <w:sz w:val="22"/>
          <w:szCs w:val="22"/>
        </w:rPr>
        <w:t xml:space="preserve"> </w:t>
      </w:r>
      <w:r w:rsidRPr="007F64EB">
        <w:rPr>
          <w:rFonts w:ascii="Arial" w:hAnsi="Arial" w:cs="Arial"/>
          <w:sz w:val="22"/>
          <w:szCs w:val="22"/>
        </w:rPr>
        <w:t>0127 (MAUJ).</w:t>
      </w:r>
    </w:p>
    <w:p w14:paraId="77E9118B" w14:textId="77777777" w:rsidR="006401FA" w:rsidRPr="007F64EB" w:rsidRDefault="006401FA" w:rsidP="007F64EB">
      <w:pPr>
        <w:tabs>
          <w:tab w:val="left" w:pos="1140"/>
        </w:tabs>
        <w:spacing w:after="40" w:line="276" w:lineRule="auto"/>
        <w:jc w:val="both"/>
        <w:rPr>
          <w:rFonts w:ascii="Arial" w:hAnsi="Arial" w:cs="Arial"/>
          <w:sz w:val="22"/>
          <w:szCs w:val="22"/>
        </w:rPr>
      </w:pPr>
    </w:p>
    <w:p w14:paraId="427445D5" w14:textId="1CB0CA23" w:rsidR="00EB38FD" w:rsidRPr="007F64EB" w:rsidRDefault="006401FA"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3.1.2 </w:t>
      </w:r>
      <w:proofErr w:type="spellStart"/>
      <w:r w:rsidR="00EB38FD" w:rsidRPr="007F64EB">
        <w:rPr>
          <w:rFonts w:ascii="Arial" w:hAnsi="Arial" w:cs="Arial"/>
          <w:b/>
          <w:bCs/>
          <w:i/>
          <w:iCs/>
          <w:sz w:val="22"/>
          <w:szCs w:val="22"/>
        </w:rPr>
        <w:t>K</w:t>
      </w:r>
      <w:r w:rsidR="008F7734" w:rsidRPr="007F64EB">
        <w:rPr>
          <w:rFonts w:ascii="Arial" w:hAnsi="Arial" w:cs="Arial"/>
          <w:b/>
          <w:bCs/>
          <w:i/>
          <w:iCs/>
          <w:sz w:val="22"/>
          <w:szCs w:val="22"/>
        </w:rPr>
        <w:t>retzschmaria</w:t>
      </w:r>
      <w:proofErr w:type="spellEnd"/>
      <w:r w:rsidR="00EB38FD" w:rsidRPr="007F64EB">
        <w:rPr>
          <w:rFonts w:ascii="Arial" w:hAnsi="Arial" w:cs="Arial"/>
          <w:sz w:val="22"/>
          <w:szCs w:val="22"/>
        </w:rPr>
        <w:t xml:space="preserve"> Fr., </w:t>
      </w:r>
      <w:proofErr w:type="spellStart"/>
      <w:r w:rsidR="00EB38FD" w:rsidRPr="007F64EB">
        <w:rPr>
          <w:rFonts w:ascii="Arial" w:hAnsi="Arial" w:cs="Arial"/>
          <w:sz w:val="22"/>
          <w:szCs w:val="22"/>
        </w:rPr>
        <w:t>Summ</w:t>
      </w:r>
      <w:proofErr w:type="spellEnd"/>
      <w:r w:rsidR="00EB38FD" w:rsidRPr="007F64EB">
        <w:rPr>
          <w:rFonts w:ascii="Arial" w:hAnsi="Arial" w:cs="Arial"/>
          <w:sz w:val="22"/>
          <w:szCs w:val="22"/>
        </w:rPr>
        <w:t>. Veg. Scan. 409 : 1849.</w:t>
      </w:r>
    </w:p>
    <w:p w14:paraId="20BEE548" w14:textId="77777777" w:rsidR="009A66D0" w:rsidRPr="007F64EB" w:rsidRDefault="00EB38FD"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The genus </w:t>
      </w:r>
      <w:proofErr w:type="spellStart"/>
      <w:r w:rsidRPr="007F64EB">
        <w:rPr>
          <w:rFonts w:ascii="Arial" w:hAnsi="Arial" w:cs="Arial"/>
          <w:sz w:val="22"/>
          <w:szCs w:val="22"/>
        </w:rPr>
        <w:t>Kretzschmaria</w:t>
      </w:r>
      <w:proofErr w:type="spellEnd"/>
      <w:r w:rsidRPr="007F64EB">
        <w:rPr>
          <w:rFonts w:ascii="Arial" w:hAnsi="Arial" w:cs="Arial"/>
          <w:sz w:val="22"/>
          <w:szCs w:val="22"/>
        </w:rPr>
        <w:t xml:space="preserve"> was established by Fries in 1849 with the type species </w:t>
      </w:r>
      <w:r w:rsidRPr="007F64EB">
        <w:rPr>
          <w:rFonts w:ascii="Arial" w:hAnsi="Arial" w:cs="Arial"/>
          <w:i/>
          <w:iCs/>
          <w:sz w:val="22"/>
          <w:szCs w:val="22"/>
        </w:rPr>
        <w:t>K. clavus</w:t>
      </w:r>
      <w:r w:rsidRPr="007F64EB">
        <w:rPr>
          <w:rFonts w:ascii="Arial" w:hAnsi="Arial" w:cs="Arial"/>
          <w:sz w:val="22"/>
          <w:szCs w:val="22"/>
        </w:rPr>
        <w:t xml:space="preserve"> Fr. The genus is characterized by indistinctly stipitate sub</w:t>
      </w:r>
      <w:r w:rsidR="008F7734" w:rsidRPr="007F64EB">
        <w:rPr>
          <w:rFonts w:ascii="Arial" w:hAnsi="Arial" w:cs="Arial"/>
          <w:sz w:val="22"/>
          <w:szCs w:val="22"/>
        </w:rPr>
        <w:t>-</w:t>
      </w:r>
      <w:r w:rsidRPr="007F64EB">
        <w:rPr>
          <w:rFonts w:ascii="Arial" w:hAnsi="Arial" w:cs="Arial"/>
          <w:sz w:val="22"/>
          <w:szCs w:val="22"/>
        </w:rPr>
        <w:t>globose or hemispherical, flattened stroma, forming flat-topped crusts ; Ascomata arranged in the periphery, opening by papillated ostioles.</w:t>
      </w:r>
    </w:p>
    <w:p w14:paraId="01A7E104" w14:textId="5724257C" w:rsidR="00EB38FD" w:rsidRPr="007F64EB" w:rsidRDefault="00EB38FD" w:rsidP="007F64EB">
      <w:pPr>
        <w:tabs>
          <w:tab w:val="left" w:pos="1140"/>
        </w:tabs>
        <w:spacing w:after="40" w:line="276" w:lineRule="auto"/>
        <w:jc w:val="both"/>
        <w:rPr>
          <w:rFonts w:ascii="Arial" w:hAnsi="Arial" w:cs="Arial"/>
          <w:sz w:val="22"/>
          <w:szCs w:val="22"/>
        </w:rPr>
      </w:pPr>
      <w:r w:rsidRPr="007F64EB">
        <w:rPr>
          <w:rFonts w:ascii="Arial" w:hAnsi="Arial" w:cs="Arial"/>
          <w:sz w:val="22"/>
          <w:szCs w:val="22"/>
        </w:rPr>
        <w:t xml:space="preserve"> </w:t>
      </w:r>
    </w:p>
    <w:p w14:paraId="7427B53B" w14:textId="77777777" w:rsidR="009A66D0" w:rsidRPr="007F64EB" w:rsidRDefault="009A66D0" w:rsidP="007F64EB">
      <w:pPr>
        <w:spacing w:after="40" w:line="276" w:lineRule="auto"/>
        <w:jc w:val="both"/>
        <w:rPr>
          <w:rFonts w:ascii="Arial" w:hAnsi="Arial" w:cs="Arial"/>
          <w:sz w:val="22"/>
          <w:szCs w:val="22"/>
        </w:rPr>
      </w:pPr>
    </w:p>
    <w:p w14:paraId="3B59FE97" w14:textId="77777777" w:rsidR="009A66D0" w:rsidRPr="007F64EB" w:rsidRDefault="009A66D0" w:rsidP="007F64EB">
      <w:pPr>
        <w:spacing w:after="40" w:line="276" w:lineRule="auto"/>
        <w:jc w:val="both"/>
        <w:rPr>
          <w:rFonts w:ascii="Arial" w:hAnsi="Arial" w:cs="Arial"/>
          <w:sz w:val="22"/>
          <w:szCs w:val="22"/>
        </w:rPr>
      </w:pPr>
    </w:p>
    <w:p w14:paraId="6A526DEF" w14:textId="326081A2" w:rsidR="005C2D7D" w:rsidRPr="007F64EB" w:rsidRDefault="009A66D0" w:rsidP="007F64EB">
      <w:pPr>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558007B8" wp14:editId="2BB4F390">
            <wp:extent cx="4480948" cy="4046571"/>
            <wp:effectExtent l="0" t="0" r="0" b="0"/>
            <wp:docPr id="179279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6450" name=""/>
                    <pic:cNvPicPr/>
                  </pic:nvPicPr>
                  <pic:blipFill>
                    <a:blip r:embed="rId10"/>
                    <a:stretch>
                      <a:fillRect/>
                    </a:stretch>
                  </pic:blipFill>
                  <pic:spPr>
                    <a:xfrm>
                      <a:off x="0" y="0"/>
                      <a:ext cx="4480948" cy="4046571"/>
                    </a:xfrm>
                    <a:prstGeom prst="rect">
                      <a:avLst/>
                    </a:prstGeom>
                  </pic:spPr>
                </pic:pic>
              </a:graphicData>
            </a:graphic>
          </wp:inline>
        </w:drawing>
      </w:r>
    </w:p>
    <w:p w14:paraId="2F5A58D7" w14:textId="46FDB199" w:rsidR="00163169" w:rsidRPr="007F64EB" w:rsidRDefault="00163169" w:rsidP="007F64EB">
      <w:pPr>
        <w:spacing w:after="40" w:line="276" w:lineRule="auto"/>
        <w:jc w:val="both"/>
        <w:rPr>
          <w:rFonts w:ascii="Arial" w:hAnsi="Arial" w:cs="Arial"/>
          <w:noProof/>
          <w:sz w:val="22"/>
          <w:szCs w:val="22"/>
        </w:rPr>
      </w:pPr>
    </w:p>
    <w:p w14:paraId="380EFC62" w14:textId="038E6D1A" w:rsidR="00163169" w:rsidRPr="007F64EB" w:rsidRDefault="00163169" w:rsidP="007F64EB">
      <w:pPr>
        <w:spacing w:after="40" w:line="276" w:lineRule="auto"/>
        <w:jc w:val="both"/>
        <w:rPr>
          <w:rFonts w:ascii="Arial" w:hAnsi="Arial" w:cs="Arial"/>
          <w:noProof/>
          <w:sz w:val="22"/>
          <w:szCs w:val="22"/>
        </w:rPr>
      </w:pPr>
      <w:r w:rsidRPr="007F64EB">
        <w:rPr>
          <w:rFonts w:ascii="Arial" w:hAnsi="Arial" w:cs="Arial"/>
          <w:noProof/>
          <w:sz w:val="22"/>
          <w:szCs w:val="22"/>
        </w:rPr>
        <w:tab/>
      </w:r>
      <w:r w:rsidRPr="007F64EB">
        <w:rPr>
          <w:rFonts w:ascii="Arial" w:hAnsi="Arial" w:cs="Arial"/>
          <w:noProof/>
          <w:sz w:val="22"/>
          <w:szCs w:val="22"/>
        </w:rPr>
        <w:tab/>
      </w:r>
      <w:r w:rsidRPr="007F64EB">
        <w:rPr>
          <w:rFonts w:ascii="Arial" w:hAnsi="Arial" w:cs="Arial"/>
          <w:noProof/>
          <w:sz w:val="22"/>
          <w:szCs w:val="22"/>
        </w:rPr>
        <w:tab/>
      </w:r>
      <w:r w:rsidRPr="007F64EB">
        <w:rPr>
          <w:rFonts w:ascii="Arial" w:hAnsi="Arial" w:cs="Arial"/>
          <w:noProof/>
          <w:sz w:val="22"/>
          <w:szCs w:val="22"/>
        </w:rPr>
        <w:tab/>
      </w:r>
    </w:p>
    <w:p w14:paraId="02B3E84A" w14:textId="73A68AB5" w:rsidR="007656C0" w:rsidRPr="007F64EB" w:rsidRDefault="00FD7555" w:rsidP="007F64EB">
      <w:pPr>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32992" behindDoc="0" locked="0" layoutInCell="1" allowOverlap="1" wp14:anchorId="56AA16DB" wp14:editId="0082E402">
                <wp:simplePos x="0" y="0"/>
                <wp:positionH relativeFrom="column">
                  <wp:posOffset>2971800</wp:posOffset>
                </wp:positionH>
                <wp:positionV relativeFrom="paragraph">
                  <wp:posOffset>118745</wp:posOffset>
                </wp:positionV>
                <wp:extent cx="0" cy="297180"/>
                <wp:effectExtent l="19050" t="0" r="19050" b="26670"/>
                <wp:wrapNone/>
                <wp:docPr id="752166829" name="Straight Connector 27"/>
                <wp:cNvGraphicFramePr/>
                <a:graphic xmlns:a="http://schemas.openxmlformats.org/drawingml/2006/main">
                  <a:graphicData uri="http://schemas.microsoft.com/office/word/2010/wordprocessingShape">
                    <wps:wsp>
                      <wps:cNvCnPr/>
                      <wps:spPr>
                        <a:xfrm>
                          <a:off x="0" y="0"/>
                          <a:ext cx="0" cy="2971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9C49ED6" id="Straight Connector 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9.35pt" to="23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" strokecolor="white [3212]" strokeweight="2.25pt">
                <v:stroke joinstyle="miter"/>
              </v:line>
            </w:pict>
          </mc:Fallback>
        </mc:AlternateContent>
      </w:r>
      <w:r w:rsidR="000D65A2" w:rsidRPr="007F64EB">
        <w:rPr>
          <w:rFonts w:ascii="Arial" w:hAnsi="Arial" w:cs="Arial"/>
          <w:noProof/>
          <w:sz w:val="22"/>
          <w:szCs w:val="22"/>
        </w:rPr>
        <mc:AlternateContent>
          <mc:Choice Requires="wps">
            <w:drawing>
              <wp:anchor distT="0" distB="0" distL="114300" distR="114300" simplePos="0" relativeHeight="251734016" behindDoc="0" locked="0" layoutInCell="1" allowOverlap="1" wp14:anchorId="5132FED5" wp14:editId="54F6E4E6">
                <wp:simplePos x="0" y="0"/>
                <wp:positionH relativeFrom="column">
                  <wp:posOffset>4853940</wp:posOffset>
                </wp:positionH>
                <wp:positionV relativeFrom="paragraph">
                  <wp:posOffset>146050</wp:posOffset>
                </wp:positionV>
                <wp:extent cx="7620" cy="430530"/>
                <wp:effectExtent l="19050" t="19050" r="30480" b="26670"/>
                <wp:wrapNone/>
                <wp:docPr id="1697995641" name="Straight Connector 28"/>
                <wp:cNvGraphicFramePr/>
                <a:graphic xmlns:a="http://schemas.openxmlformats.org/drawingml/2006/main">
                  <a:graphicData uri="http://schemas.microsoft.com/office/word/2010/wordprocessingShape">
                    <wps:wsp>
                      <wps:cNvCnPr/>
                      <wps:spPr>
                        <a:xfrm>
                          <a:off x="0" y="0"/>
                          <a:ext cx="7620" cy="43053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2CACB2" id="Straight Connector 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11.5pt" to="382.8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" strokecolor="white [3212]" strokeweight="2.25pt">
                <v:stroke joinstyle="miter"/>
              </v:line>
            </w:pict>
          </mc:Fallback>
        </mc:AlternateContent>
      </w:r>
      <w:r w:rsidR="00870A85" w:rsidRPr="007F64EB">
        <w:rPr>
          <w:rFonts w:ascii="Arial" w:hAnsi="Arial" w:cs="Arial"/>
          <w:noProof/>
          <w:sz w:val="22"/>
          <w:szCs w:val="22"/>
        </w:rPr>
        <mc:AlternateContent>
          <mc:Choice Requires="wps">
            <w:drawing>
              <wp:anchor distT="0" distB="0" distL="114300" distR="114300" simplePos="0" relativeHeight="251731968" behindDoc="0" locked="0" layoutInCell="1" allowOverlap="1" wp14:anchorId="01E9702B" wp14:editId="2EE12C9F">
                <wp:simplePos x="0" y="0"/>
                <wp:positionH relativeFrom="column">
                  <wp:posOffset>2396081</wp:posOffset>
                </wp:positionH>
                <wp:positionV relativeFrom="paragraph">
                  <wp:posOffset>72390</wp:posOffset>
                </wp:positionV>
                <wp:extent cx="0" cy="220980"/>
                <wp:effectExtent l="19050" t="19050" r="19050" b="7620"/>
                <wp:wrapNone/>
                <wp:docPr id="1164874882" name="Straight Connector 26"/>
                <wp:cNvGraphicFramePr/>
                <a:graphic xmlns:a="http://schemas.openxmlformats.org/drawingml/2006/main">
                  <a:graphicData uri="http://schemas.microsoft.com/office/word/2010/wordprocessingShape">
                    <wps:wsp>
                      <wps:cNvCnPr/>
                      <wps:spPr>
                        <a:xfrm flipV="1">
                          <a:off x="0" y="0"/>
                          <a:ext cx="0" cy="2209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586816" id="Straight Connector 2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5.7pt" to="188.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" strokecolor="white [3212]" strokeweight="2.25pt">
                <v:stroke joinstyle="miter"/>
              </v:line>
            </w:pict>
          </mc:Fallback>
        </mc:AlternateContent>
      </w:r>
      <w:r w:rsidR="00163169" w:rsidRPr="007F64EB">
        <w:rPr>
          <w:rFonts w:ascii="Arial" w:hAnsi="Arial" w:cs="Arial"/>
          <w:sz w:val="22"/>
          <w:szCs w:val="22"/>
        </w:rPr>
        <w:t xml:space="preserve">   Fig. 3  </w:t>
      </w:r>
      <w:proofErr w:type="spellStart"/>
      <w:r w:rsidR="00163169" w:rsidRPr="007F64EB">
        <w:rPr>
          <w:rFonts w:ascii="Arial" w:hAnsi="Arial" w:cs="Arial"/>
          <w:i/>
          <w:iCs/>
          <w:sz w:val="22"/>
          <w:szCs w:val="22"/>
        </w:rPr>
        <w:t>Kretzschmaris</w:t>
      </w:r>
      <w:proofErr w:type="spellEnd"/>
      <w:r w:rsidR="00163169" w:rsidRPr="007F64EB">
        <w:rPr>
          <w:rFonts w:ascii="Arial" w:hAnsi="Arial" w:cs="Arial"/>
          <w:i/>
          <w:iCs/>
          <w:sz w:val="22"/>
          <w:szCs w:val="22"/>
        </w:rPr>
        <w:t xml:space="preserve"> </w:t>
      </w:r>
      <w:proofErr w:type="spellStart"/>
      <w:r w:rsidR="00163169" w:rsidRPr="007F64EB">
        <w:rPr>
          <w:rFonts w:ascii="Arial" w:hAnsi="Arial" w:cs="Arial"/>
          <w:i/>
          <w:iCs/>
          <w:sz w:val="22"/>
          <w:szCs w:val="22"/>
        </w:rPr>
        <w:t>mangiferae</w:t>
      </w:r>
      <w:proofErr w:type="spellEnd"/>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wood; </w:t>
      </w:r>
      <w:proofErr w:type="spellStart"/>
      <w:r w:rsidR="00163169" w:rsidRPr="007F64EB">
        <w:rPr>
          <w:rFonts w:ascii="Arial" w:hAnsi="Arial" w:cs="Arial"/>
          <w:sz w:val="22"/>
          <w:szCs w:val="22"/>
        </w:rPr>
        <w:t>b,c</w:t>
      </w:r>
      <w:proofErr w:type="spellEnd"/>
      <w:r w:rsidR="00163169" w:rsidRPr="007F64EB">
        <w:rPr>
          <w:rFonts w:ascii="Arial" w:hAnsi="Arial" w:cs="Arial"/>
          <w:sz w:val="22"/>
          <w:szCs w:val="22"/>
        </w:rPr>
        <w:t>. Asci with Ascospores (arrow mark  showing a</w:t>
      </w:r>
      <w:r w:rsidR="00D25CD1" w:rsidRPr="007F64EB">
        <w:rPr>
          <w:rFonts w:ascii="Arial" w:hAnsi="Arial" w:cs="Arial"/>
          <w:sz w:val="22"/>
          <w:szCs w:val="22"/>
        </w:rPr>
        <w:t>pical apparatus</w:t>
      </w:r>
      <w:r w:rsidR="007656C0" w:rsidRPr="007F64EB">
        <w:rPr>
          <w:rFonts w:ascii="Arial" w:hAnsi="Arial" w:cs="Arial"/>
          <w:sz w:val="22"/>
          <w:szCs w:val="22"/>
        </w:rPr>
        <w:t xml:space="preserve">. Scale  bars: a = 2 mm. b = </w:t>
      </w:r>
      <w:r w:rsidR="0014122F" w:rsidRPr="007F64EB">
        <w:rPr>
          <w:rFonts w:ascii="Arial" w:hAnsi="Arial" w:cs="Arial"/>
          <w:sz w:val="22"/>
          <w:szCs w:val="22"/>
        </w:rPr>
        <w:t>50</w:t>
      </w:r>
      <w:r w:rsidR="007656C0" w:rsidRPr="007F64EB">
        <w:rPr>
          <w:rFonts w:ascii="Arial" w:hAnsi="Arial" w:cs="Arial"/>
          <w:sz w:val="22"/>
          <w:szCs w:val="22"/>
        </w:rPr>
        <w:t xml:space="preserve"> µm.</w:t>
      </w:r>
      <w:r w:rsidR="0014122F" w:rsidRPr="007F64EB">
        <w:rPr>
          <w:rFonts w:ascii="Arial" w:hAnsi="Arial" w:cs="Arial"/>
          <w:sz w:val="22"/>
          <w:szCs w:val="22"/>
        </w:rPr>
        <w:t xml:space="preserve"> c= 27 </w:t>
      </w:r>
    </w:p>
    <w:p w14:paraId="475D112D" w14:textId="4AE31F52" w:rsidR="00163169" w:rsidRPr="007F64EB" w:rsidRDefault="00163169" w:rsidP="007F64EB">
      <w:pPr>
        <w:tabs>
          <w:tab w:val="left" w:pos="1140"/>
        </w:tabs>
        <w:spacing w:after="40" w:line="276" w:lineRule="auto"/>
        <w:jc w:val="both"/>
        <w:rPr>
          <w:rFonts w:ascii="Arial" w:hAnsi="Arial" w:cs="Arial"/>
          <w:sz w:val="22"/>
          <w:szCs w:val="22"/>
        </w:rPr>
      </w:pPr>
    </w:p>
    <w:p w14:paraId="47246089" w14:textId="77777777" w:rsidR="009A66D0" w:rsidRPr="007F64EB" w:rsidRDefault="009A66D0" w:rsidP="007F64EB">
      <w:pPr>
        <w:spacing w:after="40" w:line="276" w:lineRule="auto"/>
        <w:jc w:val="both"/>
        <w:rPr>
          <w:rFonts w:ascii="Arial" w:hAnsi="Arial" w:cs="Arial"/>
          <w:b/>
          <w:bCs/>
          <w:i/>
          <w:iCs/>
          <w:sz w:val="22"/>
          <w:szCs w:val="22"/>
        </w:rPr>
      </w:pPr>
    </w:p>
    <w:p w14:paraId="4008BBA1" w14:textId="77777777" w:rsidR="009A66D0" w:rsidRPr="007F64EB" w:rsidRDefault="009A66D0" w:rsidP="007F64EB">
      <w:pPr>
        <w:spacing w:after="40" w:line="276" w:lineRule="auto"/>
        <w:jc w:val="both"/>
        <w:rPr>
          <w:rFonts w:ascii="Arial" w:hAnsi="Arial" w:cs="Arial"/>
          <w:b/>
          <w:bCs/>
          <w:i/>
          <w:iCs/>
          <w:sz w:val="22"/>
          <w:szCs w:val="22"/>
        </w:rPr>
      </w:pPr>
    </w:p>
    <w:p w14:paraId="3AB8E2D3" w14:textId="59983A7D" w:rsidR="0062115E" w:rsidRPr="007F64EB" w:rsidRDefault="000D65A2" w:rsidP="007F64EB">
      <w:pPr>
        <w:spacing w:after="40" w:line="276" w:lineRule="auto"/>
        <w:jc w:val="both"/>
        <w:rPr>
          <w:rFonts w:ascii="Arial" w:hAnsi="Arial" w:cs="Arial"/>
          <w:sz w:val="22"/>
          <w:szCs w:val="22"/>
        </w:rPr>
      </w:pPr>
      <w:r w:rsidRPr="007F64EB">
        <w:rPr>
          <w:rFonts w:ascii="Arial" w:hAnsi="Arial" w:cs="Arial"/>
          <w:b/>
          <w:bCs/>
          <w:i/>
          <w:iCs/>
          <w:sz w:val="22"/>
          <w:szCs w:val="22"/>
        </w:rPr>
        <w:t xml:space="preserve">3.1.2.1 </w:t>
      </w:r>
      <w:proofErr w:type="spellStart"/>
      <w:r w:rsidR="0062115E" w:rsidRPr="007F64EB">
        <w:rPr>
          <w:rFonts w:ascii="Arial" w:hAnsi="Arial" w:cs="Arial"/>
          <w:b/>
          <w:bCs/>
          <w:i/>
          <w:iCs/>
          <w:sz w:val="22"/>
          <w:szCs w:val="22"/>
        </w:rPr>
        <w:t>Kretzschmaria</w:t>
      </w:r>
      <w:proofErr w:type="spellEnd"/>
      <w:r w:rsidR="0062115E" w:rsidRPr="007F64EB">
        <w:rPr>
          <w:rFonts w:ascii="Arial" w:hAnsi="Arial" w:cs="Arial"/>
          <w:b/>
          <w:bCs/>
          <w:i/>
          <w:iCs/>
          <w:sz w:val="22"/>
          <w:szCs w:val="22"/>
        </w:rPr>
        <w:t xml:space="preserve"> </w:t>
      </w:r>
      <w:proofErr w:type="spellStart"/>
      <w:r w:rsidR="0062115E" w:rsidRPr="007F64EB">
        <w:rPr>
          <w:rFonts w:ascii="Arial" w:hAnsi="Arial" w:cs="Arial"/>
          <w:b/>
          <w:bCs/>
          <w:i/>
          <w:iCs/>
          <w:sz w:val="22"/>
          <w:szCs w:val="22"/>
        </w:rPr>
        <w:t>mangiferae</w:t>
      </w:r>
      <w:proofErr w:type="spellEnd"/>
      <w:r w:rsidR="0062115E" w:rsidRPr="007F64EB">
        <w:rPr>
          <w:rFonts w:ascii="Arial" w:hAnsi="Arial" w:cs="Arial"/>
          <w:sz w:val="22"/>
          <w:szCs w:val="22"/>
        </w:rPr>
        <w:t xml:space="preserve"> sp. </w:t>
      </w:r>
      <w:proofErr w:type="spellStart"/>
      <w:r w:rsidR="0062115E" w:rsidRPr="007F64EB">
        <w:rPr>
          <w:rFonts w:ascii="Arial" w:hAnsi="Arial" w:cs="Arial"/>
          <w:sz w:val="22"/>
          <w:szCs w:val="22"/>
        </w:rPr>
        <w:t>nov</w:t>
      </w:r>
      <w:r w:rsidR="0062115E" w:rsidRPr="007F64EB">
        <w:rPr>
          <w:rFonts w:ascii="Arial" w:hAnsi="Arial" w:cs="Arial"/>
          <w:b/>
          <w:bCs/>
          <w:sz w:val="22"/>
          <w:szCs w:val="22"/>
        </w:rPr>
        <w:t>.</w:t>
      </w:r>
      <w:proofErr w:type="spellEnd"/>
      <w:r w:rsidR="0062115E" w:rsidRPr="007F64EB">
        <w:rPr>
          <w:rFonts w:ascii="Arial" w:hAnsi="Arial" w:cs="Arial"/>
          <w:b/>
          <w:bCs/>
          <w:sz w:val="22"/>
          <w:szCs w:val="22"/>
        </w:rPr>
        <w:t>         </w:t>
      </w:r>
      <w:r w:rsidR="0062115E" w:rsidRPr="007F64EB">
        <w:rPr>
          <w:rFonts w:ascii="Arial" w:hAnsi="Arial" w:cs="Arial"/>
          <w:sz w:val="22"/>
          <w:szCs w:val="22"/>
        </w:rPr>
        <w:t xml:space="preserve"> Fig. 3 a-c </w:t>
      </w:r>
    </w:p>
    <w:p w14:paraId="61E2938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Type species - </w:t>
      </w:r>
      <w:hyperlink r:id="rId11" w:history="1">
        <w:proofErr w:type="spellStart"/>
        <w:r w:rsidRPr="007F64EB">
          <w:rPr>
            <w:rStyle w:val="Hyperlink"/>
            <w:rFonts w:ascii="Arial" w:hAnsi="Arial" w:cs="Arial"/>
            <w:i/>
            <w:iCs/>
            <w:color w:val="auto"/>
            <w:sz w:val="22"/>
            <w:szCs w:val="22"/>
          </w:rPr>
          <w:t>Kretzschmaria</w:t>
        </w:r>
        <w:proofErr w:type="spellEnd"/>
      </w:hyperlink>
      <w:r w:rsidRPr="007F64EB">
        <w:rPr>
          <w:rFonts w:ascii="Arial" w:hAnsi="Arial" w:cs="Arial"/>
          <w:i/>
          <w:iCs/>
          <w:sz w:val="22"/>
          <w:szCs w:val="22"/>
        </w:rPr>
        <w:t> clavus</w:t>
      </w:r>
      <w:r w:rsidRPr="007F64EB">
        <w:rPr>
          <w:rFonts w:ascii="Arial" w:hAnsi="Arial" w:cs="Arial"/>
          <w:sz w:val="22"/>
          <w:szCs w:val="22"/>
        </w:rPr>
        <w:t xml:space="preserve"> (Fr.) </w:t>
      </w:r>
      <w:proofErr w:type="spellStart"/>
      <w:r w:rsidRPr="007F64EB">
        <w:rPr>
          <w:rFonts w:ascii="Arial" w:hAnsi="Arial" w:cs="Arial"/>
          <w:sz w:val="22"/>
          <w:szCs w:val="22"/>
        </w:rPr>
        <w:t>Sacc</w:t>
      </w:r>
      <w:proofErr w:type="spellEnd"/>
      <w:r w:rsidRPr="007F64EB">
        <w:rPr>
          <w:rFonts w:ascii="Arial" w:hAnsi="Arial" w:cs="Arial"/>
          <w:sz w:val="22"/>
          <w:szCs w:val="22"/>
        </w:rPr>
        <w:t>., </w:t>
      </w:r>
      <w:r w:rsidRPr="007F64EB">
        <w:rPr>
          <w:rFonts w:ascii="Arial" w:hAnsi="Arial" w:cs="Arial"/>
          <w:i/>
          <w:iCs/>
          <w:sz w:val="22"/>
          <w:szCs w:val="22"/>
        </w:rPr>
        <w:t>Syll. Fung.</w:t>
      </w:r>
      <w:r w:rsidRPr="007F64EB">
        <w:rPr>
          <w:rFonts w:ascii="Arial" w:hAnsi="Arial" w:cs="Arial"/>
          <w:sz w:val="22"/>
          <w:szCs w:val="22"/>
        </w:rPr>
        <w:t> (</w:t>
      </w:r>
      <w:proofErr w:type="spellStart"/>
      <w:r w:rsidRPr="007F64EB">
        <w:rPr>
          <w:rFonts w:ascii="Arial" w:hAnsi="Arial" w:cs="Arial"/>
          <w:sz w:val="22"/>
          <w:szCs w:val="22"/>
        </w:rPr>
        <w:t>Abellini</w:t>
      </w:r>
      <w:proofErr w:type="spellEnd"/>
      <w:r w:rsidRPr="007F64EB">
        <w:rPr>
          <w:rFonts w:ascii="Arial" w:hAnsi="Arial" w:cs="Arial"/>
          <w:sz w:val="22"/>
          <w:szCs w:val="22"/>
        </w:rPr>
        <w:t>) </w:t>
      </w:r>
      <w:r w:rsidRPr="007F64EB">
        <w:rPr>
          <w:rFonts w:ascii="Arial" w:hAnsi="Arial" w:cs="Arial"/>
          <w:b/>
          <w:bCs/>
          <w:sz w:val="22"/>
          <w:szCs w:val="22"/>
        </w:rPr>
        <w:t>2</w:t>
      </w:r>
      <w:r w:rsidRPr="007F64EB">
        <w:rPr>
          <w:rFonts w:ascii="Arial" w:hAnsi="Arial" w:cs="Arial"/>
          <w:sz w:val="22"/>
          <w:szCs w:val="22"/>
        </w:rPr>
        <w:t>: XXIX (1883)</w:t>
      </w:r>
    </w:p>
    <w:p w14:paraId="4C42FBA2" w14:textId="77777777" w:rsidR="0062115E" w:rsidRPr="007F64EB" w:rsidRDefault="0062115E" w:rsidP="007F64EB">
      <w:pPr>
        <w:spacing w:after="40" w:line="276" w:lineRule="auto"/>
        <w:jc w:val="both"/>
        <w:rPr>
          <w:rFonts w:ascii="Arial" w:hAnsi="Arial" w:cs="Arial"/>
          <w:i/>
          <w:iCs/>
          <w:sz w:val="22"/>
          <w:szCs w:val="22"/>
        </w:rPr>
      </w:pPr>
      <w:proofErr w:type="spellStart"/>
      <w:r w:rsidRPr="007F64EB">
        <w:rPr>
          <w:rFonts w:ascii="Arial" w:hAnsi="Arial" w:cs="Arial"/>
          <w:sz w:val="22"/>
          <w:szCs w:val="22"/>
        </w:rPr>
        <w:t>Basionym</w:t>
      </w:r>
      <w:proofErr w:type="spellEnd"/>
      <w:r w:rsidRPr="007F64EB">
        <w:rPr>
          <w:rFonts w:ascii="Arial" w:hAnsi="Arial" w:cs="Arial"/>
          <w:sz w:val="22"/>
          <w:szCs w:val="22"/>
        </w:rPr>
        <w:t xml:space="preserve">: </w:t>
      </w:r>
      <w:hyperlink r:id="rId12" w:history="1">
        <w:proofErr w:type="spellStart"/>
        <w:r w:rsidRPr="007F64EB">
          <w:rPr>
            <w:rStyle w:val="Hyperlink"/>
            <w:rFonts w:ascii="Arial" w:hAnsi="Arial" w:cs="Arial"/>
            <w:i/>
            <w:iCs/>
            <w:color w:val="auto"/>
            <w:sz w:val="22"/>
            <w:szCs w:val="22"/>
            <w:u w:val="none"/>
          </w:rPr>
          <w:t>Sphaeria</w:t>
        </w:r>
        <w:proofErr w:type="spellEnd"/>
        <w:r w:rsidRPr="007F64EB">
          <w:rPr>
            <w:rStyle w:val="Hyperlink"/>
            <w:rFonts w:ascii="Arial" w:hAnsi="Arial" w:cs="Arial"/>
            <w:i/>
            <w:iCs/>
            <w:color w:val="auto"/>
            <w:sz w:val="22"/>
            <w:szCs w:val="22"/>
            <w:u w:val="none"/>
          </w:rPr>
          <w:t xml:space="preserve"> clavus </w:t>
        </w:r>
        <w:r w:rsidRPr="007F64EB">
          <w:rPr>
            <w:rStyle w:val="Hyperlink"/>
            <w:rFonts w:ascii="Arial" w:hAnsi="Arial" w:cs="Arial"/>
            <w:color w:val="auto"/>
            <w:sz w:val="22"/>
            <w:szCs w:val="22"/>
            <w:u w:val="none"/>
          </w:rPr>
          <w:t>Fr. 1830</w:t>
        </w:r>
      </w:hyperlink>
    </w:p>
    <w:p w14:paraId="40BC6246" w14:textId="77777777" w:rsidR="0062115E" w:rsidRPr="007F64EB" w:rsidRDefault="0062115E" w:rsidP="007F64EB">
      <w:pPr>
        <w:spacing w:after="40" w:line="276" w:lineRule="auto"/>
        <w:jc w:val="both"/>
        <w:rPr>
          <w:rFonts w:ascii="Arial" w:hAnsi="Arial" w:cs="Arial"/>
          <w:i/>
          <w:iCs/>
          <w:sz w:val="22"/>
          <w:szCs w:val="22"/>
        </w:rPr>
      </w:pPr>
      <w:r w:rsidRPr="007F64EB">
        <w:rPr>
          <w:rFonts w:ascii="Arial" w:hAnsi="Arial" w:cs="Arial"/>
          <w:sz w:val="22"/>
          <w:szCs w:val="22"/>
        </w:rPr>
        <w:t xml:space="preserve">Index </w:t>
      </w:r>
      <w:proofErr w:type="spellStart"/>
      <w:r w:rsidRPr="007F64EB">
        <w:rPr>
          <w:rFonts w:ascii="Arial" w:hAnsi="Arial" w:cs="Arial"/>
          <w:sz w:val="22"/>
          <w:szCs w:val="22"/>
        </w:rPr>
        <w:t>Fungorum</w:t>
      </w:r>
      <w:proofErr w:type="spellEnd"/>
      <w:r w:rsidRPr="007F64EB">
        <w:rPr>
          <w:rFonts w:ascii="Arial" w:hAnsi="Arial" w:cs="Arial"/>
          <w:sz w:val="22"/>
          <w:szCs w:val="22"/>
        </w:rPr>
        <w:t>: 168400</w:t>
      </w:r>
    </w:p>
    <w:p w14:paraId="1612EAE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lastRenderedPageBreak/>
        <w:t xml:space="preserve">Macroscopic Description - The stromata are scattered, superficial, black, hard, and carbonaceous in texture. They are very shortly stipitate, hemispherical in shape with a slightly pointed apex, measuring approximately 2.0–2.5 mm in diameter and 0.75–1.75 mm in height. The </w:t>
      </w:r>
      <w:proofErr w:type="spellStart"/>
      <w:r w:rsidRPr="007F64EB">
        <w:rPr>
          <w:rFonts w:ascii="Arial" w:hAnsi="Arial" w:cs="Arial"/>
          <w:sz w:val="22"/>
          <w:szCs w:val="22"/>
        </w:rPr>
        <w:t>stromatal</w:t>
      </w:r>
      <w:proofErr w:type="spellEnd"/>
      <w:r w:rsidRPr="007F64EB">
        <w:rPr>
          <w:rFonts w:ascii="Arial" w:hAnsi="Arial" w:cs="Arial"/>
          <w:sz w:val="22"/>
          <w:szCs w:val="22"/>
        </w:rPr>
        <w:t xml:space="preserve"> surface is lobed and encloses about five to six ascomata. The </w:t>
      </w:r>
      <w:proofErr w:type="spellStart"/>
      <w:r w:rsidRPr="007F64EB">
        <w:rPr>
          <w:rFonts w:ascii="Arial" w:hAnsi="Arial" w:cs="Arial"/>
          <w:sz w:val="22"/>
          <w:szCs w:val="22"/>
        </w:rPr>
        <w:t>ectostroma</w:t>
      </w:r>
      <w:proofErr w:type="spellEnd"/>
      <w:r w:rsidRPr="007F64EB">
        <w:rPr>
          <w:rFonts w:ascii="Arial" w:hAnsi="Arial" w:cs="Arial"/>
          <w:sz w:val="22"/>
          <w:szCs w:val="22"/>
        </w:rPr>
        <w:t xml:space="preserve"> is brown and pseudoparenchymatous, while the </w:t>
      </w:r>
      <w:proofErr w:type="spellStart"/>
      <w:r w:rsidRPr="007F64EB">
        <w:rPr>
          <w:rFonts w:ascii="Arial" w:hAnsi="Arial" w:cs="Arial"/>
          <w:sz w:val="22"/>
          <w:szCs w:val="22"/>
        </w:rPr>
        <w:t>endostroma</w:t>
      </w:r>
      <w:proofErr w:type="spellEnd"/>
      <w:r w:rsidRPr="007F64EB">
        <w:rPr>
          <w:rFonts w:ascii="Arial" w:hAnsi="Arial" w:cs="Arial"/>
          <w:sz w:val="22"/>
          <w:szCs w:val="22"/>
        </w:rPr>
        <w:t xml:space="preserve"> consists of hyaline pseudoparenchymatous tissue.</w:t>
      </w:r>
    </w:p>
    <w:p w14:paraId="6ECA60B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ascomata are flask-shaped and completely embedded within the stroma, opening to the exterior through ostioles. They measure about 350–500 × 380–405 µm. The peridium is 30–40 µm thick, with an outer layer 15–22 µm thick composed of light-brown, thin-walled pseudoparenchymatous cells arranged in three to five layers, and an inner layer 12–20 µm thick made up of three to six layers of elongated, hyaline, thin-walled cells. The rind is dark brown in colour. Asci are numerous, cylindrical, shortly stalked, and unitunicate, each containing eight spores. They possess a thickened amyloid apical apparatus and measure approximately 100–130 × 7–8.5 µm. Paraphyses are hyaline, simple, septate, about 2.0–2.5 µm thick, and extend up to 180 µm in length. The ascospores are arranged in a single row, elliptic in shape, unicellular, and dark brown, with one to two oil droplets or a longitudinal germ slit. Their ends are obtuse and they are enclosed within a thin, hyaline mucilaginous sheath. The spores measure approximately 11.2–13.5 × 5–6 µm.</w:t>
      </w:r>
    </w:p>
    <w:p w14:paraId="64EDC45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twigs of </w:t>
      </w:r>
      <w:r w:rsidRPr="007F64EB">
        <w:rPr>
          <w:rFonts w:ascii="Arial" w:hAnsi="Arial" w:cs="Arial"/>
          <w:i/>
          <w:iCs/>
          <w:sz w:val="22"/>
          <w:szCs w:val="22"/>
        </w:rPr>
        <w:t>Mangifera indica</w:t>
      </w:r>
      <w:r w:rsidRPr="007F64EB">
        <w:rPr>
          <w:rFonts w:ascii="Arial" w:hAnsi="Arial" w:cs="Arial"/>
          <w:sz w:val="22"/>
          <w:szCs w:val="22"/>
        </w:rPr>
        <w:t xml:space="preserve"> L.</w:t>
      </w:r>
    </w:p>
    <w:p w14:paraId="109238B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Distribution - Mount Abu Wildlife Sanctuary, Mount Abu, district </w:t>
      </w:r>
      <w:proofErr w:type="spellStart"/>
      <w:r w:rsidRPr="007F64EB">
        <w:rPr>
          <w:rFonts w:ascii="Arial" w:hAnsi="Arial" w:cs="Arial"/>
          <w:sz w:val="22"/>
          <w:szCs w:val="22"/>
        </w:rPr>
        <w:t>Sirohi</w:t>
      </w:r>
      <w:proofErr w:type="spellEnd"/>
      <w:r w:rsidRPr="007F64EB">
        <w:rPr>
          <w:rFonts w:ascii="Arial" w:hAnsi="Arial" w:cs="Arial"/>
          <w:sz w:val="22"/>
          <w:szCs w:val="22"/>
        </w:rPr>
        <w:t>, Rajasthan</w:t>
      </w:r>
    </w:p>
    <w:p w14:paraId="549688AA"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w:t>
      </w:r>
      <w:proofErr w:type="spellStart"/>
      <w:r w:rsidRPr="007F64EB">
        <w:rPr>
          <w:rFonts w:ascii="Arial" w:hAnsi="Arial" w:cs="Arial"/>
          <w:sz w:val="22"/>
          <w:szCs w:val="22"/>
        </w:rPr>
        <w:t>Sirohi</w:t>
      </w:r>
      <w:proofErr w:type="spellEnd"/>
      <w:r w:rsidRPr="007F64EB">
        <w:rPr>
          <w:rFonts w:ascii="Arial" w:hAnsi="Arial" w:cs="Arial"/>
          <w:sz w:val="22"/>
          <w:szCs w:val="22"/>
        </w:rPr>
        <w:t xml:space="preserve">, Mount Abu Wildlife Sanctuary, on dead twigs of </w:t>
      </w:r>
      <w:r w:rsidRPr="007F64EB">
        <w:rPr>
          <w:rFonts w:ascii="Arial" w:hAnsi="Arial" w:cs="Arial"/>
          <w:i/>
          <w:iCs/>
          <w:sz w:val="22"/>
          <w:szCs w:val="22"/>
        </w:rPr>
        <w:t>Mangifera indica</w:t>
      </w:r>
      <w:r w:rsidRPr="007F64EB">
        <w:rPr>
          <w:rFonts w:ascii="Arial" w:hAnsi="Arial" w:cs="Arial"/>
          <w:sz w:val="22"/>
          <w:szCs w:val="22"/>
        </w:rPr>
        <w:t>, 02 January 2025, Hemlata</w:t>
      </w:r>
      <w:r w:rsidRPr="007F64EB">
        <w:rPr>
          <w:rFonts w:ascii="Arial" w:hAnsi="Arial" w:cs="Arial"/>
          <w:i/>
          <w:iCs/>
          <w:sz w:val="22"/>
          <w:szCs w:val="22"/>
        </w:rPr>
        <w:t xml:space="preserve"> </w:t>
      </w:r>
      <w:r w:rsidRPr="007F64EB">
        <w:rPr>
          <w:rFonts w:ascii="Arial" w:hAnsi="Arial" w:cs="Arial"/>
          <w:sz w:val="22"/>
          <w:szCs w:val="22"/>
        </w:rPr>
        <w:t>0132 (MAUJ).</w:t>
      </w:r>
    </w:p>
    <w:p w14:paraId="2E05C6D6"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Remark – Though the molecular sequence analysis is not done by the authors, but considering the slight morphological deviations from described taxa, the present collection is best treated as </w:t>
      </w:r>
      <w:proofErr w:type="spellStart"/>
      <w:r w:rsidRPr="007F64EB">
        <w:rPr>
          <w:rFonts w:ascii="Arial" w:hAnsi="Arial" w:cs="Arial"/>
          <w:i/>
          <w:iCs/>
          <w:sz w:val="22"/>
          <w:szCs w:val="22"/>
        </w:rPr>
        <w:t>Kretzschmaria</w:t>
      </w:r>
      <w:proofErr w:type="spellEnd"/>
      <w:r w:rsidRPr="007F64EB">
        <w:rPr>
          <w:rFonts w:ascii="Arial" w:hAnsi="Arial" w:cs="Arial"/>
          <w:b/>
          <w:bCs/>
          <w:sz w:val="22"/>
          <w:szCs w:val="22"/>
        </w:rPr>
        <w:t xml:space="preserve"> </w:t>
      </w:r>
      <w:r w:rsidRPr="007F64EB">
        <w:rPr>
          <w:rFonts w:ascii="Arial" w:hAnsi="Arial" w:cs="Arial"/>
          <w:sz w:val="22"/>
          <w:szCs w:val="22"/>
        </w:rPr>
        <w:t xml:space="preserve">sp. </w:t>
      </w:r>
      <w:proofErr w:type="spellStart"/>
      <w:r w:rsidRPr="007F64EB">
        <w:rPr>
          <w:rFonts w:ascii="Arial" w:hAnsi="Arial" w:cs="Arial"/>
          <w:sz w:val="22"/>
          <w:szCs w:val="22"/>
        </w:rPr>
        <w:t>aff</w:t>
      </w:r>
      <w:proofErr w:type="spellEnd"/>
      <w:r w:rsidRPr="007F64EB">
        <w:rPr>
          <w:rFonts w:ascii="Arial" w:hAnsi="Arial" w:cs="Arial"/>
          <w:sz w:val="22"/>
          <w:szCs w:val="22"/>
        </w:rPr>
        <w:t>.</w:t>
      </w:r>
      <w:r w:rsidRPr="007F64EB">
        <w:rPr>
          <w:rFonts w:ascii="Arial" w:hAnsi="Arial" w:cs="Arial"/>
          <w:b/>
          <w:bCs/>
          <w:sz w:val="22"/>
          <w:szCs w:val="22"/>
        </w:rPr>
        <w:t xml:space="preserve"> </w:t>
      </w:r>
      <w:r w:rsidRPr="007F64EB">
        <w:rPr>
          <w:rFonts w:ascii="Arial" w:hAnsi="Arial" w:cs="Arial"/>
          <w:i/>
          <w:iCs/>
          <w:sz w:val="22"/>
          <w:szCs w:val="22"/>
        </w:rPr>
        <w:t>K. clavus</w:t>
      </w:r>
      <w:r w:rsidRPr="007F64EB">
        <w:rPr>
          <w:rFonts w:ascii="Arial" w:hAnsi="Arial" w:cs="Arial"/>
          <w:sz w:val="22"/>
          <w:szCs w:val="22"/>
        </w:rPr>
        <w:t>.</w:t>
      </w:r>
    </w:p>
    <w:p w14:paraId="5208E7FE" w14:textId="77777777" w:rsidR="0062115E" w:rsidRPr="007F64EB" w:rsidRDefault="0062115E" w:rsidP="007F64EB">
      <w:pPr>
        <w:tabs>
          <w:tab w:val="left" w:pos="1140"/>
        </w:tabs>
        <w:spacing w:after="40" w:line="276" w:lineRule="auto"/>
        <w:jc w:val="both"/>
        <w:rPr>
          <w:rFonts w:ascii="Arial" w:hAnsi="Arial" w:cs="Arial"/>
          <w:sz w:val="22"/>
          <w:szCs w:val="22"/>
        </w:rPr>
      </w:pPr>
    </w:p>
    <w:p w14:paraId="2F02CD04" w14:textId="152A125E" w:rsidR="00695815" w:rsidRPr="007F64EB" w:rsidRDefault="00A42918" w:rsidP="007F64EB">
      <w:pPr>
        <w:tabs>
          <w:tab w:val="left" w:pos="1140"/>
        </w:tabs>
        <w:spacing w:after="40" w:line="276" w:lineRule="auto"/>
        <w:jc w:val="both"/>
        <w:rPr>
          <w:rFonts w:ascii="Arial" w:hAnsi="Arial" w:cs="Arial"/>
          <w:sz w:val="22"/>
          <w:szCs w:val="22"/>
        </w:rPr>
      </w:pPr>
      <w:r w:rsidRPr="007F64EB">
        <w:rPr>
          <w:rFonts w:ascii="Arial" w:hAnsi="Arial" w:cs="Arial"/>
          <w:b/>
          <w:bCs/>
          <w:i/>
          <w:iCs/>
          <w:sz w:val="22"/>
          <w:szCs w:val="22"/>
        </w:rPr>
        <w:t xml:space="preserve">3.1.3 </w:t>
      </w:r>
      <w:proofErr w:type="spellStart"/>
      <w:r w:rsidR="00695815" w:rsidRPr="007F64EB">
        <w:rPr>
          <w:rFonts w:ascii="Arial" w:hAnsi="Arial" w:cs="Arial"/>
          <w:b/>
          <w:bCs/>
          <w:i/>
          <w:iCs/>
          <w:sz w:val="22"/>
          <w:szCs w:val="22"/>
        </w:rPr>
        <w:t>Xylaria</w:t>
      </w:r>
      <w:proofErr w:type="spellEnd"/>
      <w:r w:rsidR="00695815" w:rsidRPr="007F64EB">
        <w:rPr>
          <w:rFonts w:ascii="Arial" w:hAnsi="Arial" w:cs="Arial"/>
          <w:sz w:val="22"/>
          <w:szCs w:val="22"/>
        </w:rPr>
        <w:t xml:space="preserve"> Hill ex </w:t>
      </w:r>
      <w:proofErr w:type="spellStart"/>
      <w:r w:rsidR="00695815" w:rsidRPr="007F64EB">
        <w:rPr>
          <w:rFonts w:ascii="Arial" w:hAnsi="Arial" w:cs="Arial"/>
          <w:sz w:val="22"/>
          <w:szCs w:val="22"/>
        </w:rPr>
        <w:t>Greville</w:t>
      </w:r>
      <w:proofErr w:type="spellEnd"/>
      <w:r w:rsidR="00695815" w:rsidRPr="007F64EB">
        <w:rPr>
          <w:rFonts w:ascii="Arial" w:hAnsi="Arial" w:cs="Arial"/>
          <w:sz w:val="22"/>
          <w:szCs w:val="22"/>
        </w:rPr>
        <w:t xml:space="preserve">; Flora </w:t>
      </w:r>
      <w:proofErr w:type="spellStart"/>
      <w:r w:rsidR="00695815" w:rsidRPr="007F64EB">
        <w:rPr>
          <w:rFonts w:ascii="Arial" w:hAnsi="Arial" w:cs="Arial"/>
          <w:sz w:val="22"/>
          <w:szCs w:val="22"/>
        </w:rPr>
        <w:t>Edinensis</w:t>
      </w:r>
      <w:proofErr w:type="spellEnd"/>
      <w:r w:rsidR="00695815" w:rsidRPr="007F64EB">
        <w:rPr>
          <w:rFonts w:ascii="Arial" w:hAnsi="Arial" w:cs="Arial"/>
          <w:sz w:val="22"/>
          <w:szCs w:val="22"/>
        </w:rPr>
        <w:t xml:space="preserve"> 355 : 1823.</w:t>
      </w:r>
    </w:p>
    <w:p w14:paraId="14D0284A" w14:textId="77777777" w:rsidR="00695815" w:rsidRPr="007F64EB" w:rsidRDefault="00695815" w:rsidP="007F64EB">
      <w:pPr>
        <w:tabs>
          <w:tab w:val="left" w:pos="1140"/>
        </w:tabs>
        <w:spacing w:after="40" w:line="276" w:lineRule="auto"/>
        <w:jc w:val="both"/>
        <w:rPr>
          <w:rFonts w:ascii="Arial" w:hAnsi="Arial" w:cs="Arial"/>
          <w:b/>
          <w:bCs/>
          <w:i/>
          <w:iCs/>
          <w:sz w:val="22"/>
          <w:szCs w:val="22"/>
        </w:rPr>
      </w:pPr>
    </w:p>
    <w:p w14:paraId="6E92505E" w14:textId="0A0F6037" w:rsidR="00163169" w:rsidRPr="007F64EB" w:rsidRDefault="003E4198" w:rsidP="007F64EB">
      <w:pPr>
        <w:tabs>
          <w:tab w:val="left" w:pos="1140"/>
        </w:tabs>
        <w:spacing w:afterLines="160" w:after="384" w:line="276" w:lineRule="auto"/>
        <w:jc w:val="both"/>
        <w:rPr>
          <w:rFonts w:ascii="Arial" w:hAnsi="Arial" w:cs="Arial"/>
          <w:sz w:val="22"/>
          <w:szCs w:val="22"/>
        </w:rPr>
      </w:pPr>
      <w:r w:rsidRPr="007F64EB">
        <w:rPr>
          <w:rFonts w:ascii="Arial" w:hAnsi="Arial" w:cs="Arial"/>
          <w:sz w:val="22"/>
          <w:szCs w:val="22"/>
        </w:rPr>
        <w:t xml:space="preserve">Hill and Greville established this genus in 1823 with the type species X. </w:t>
      </w:r>
      <w:proofErr w:type="spellStart"/>
      <w:r w:rsidRPr="007F64EB">
        <w:rPr>
          <w:rFonts w:ascii="Arial" w:hAnsi="Arial" w:cs="Arial"/>
          <w:sz w:val="22"/>
          <w:szCs w:val="22"/>
        </w:rPr>
        <w:t>hypoxyl</w:t>
      </w:r>
      <w:r w:rsidR="008307BA" w:rsidRPr="007F64EB">
        <w:rPr>
          <w:rFonts w:ascii="Arial" w:hAnsi="Arial" w:cs="Arial"/>
          <w:sz w:val="22"/>
          <w:szCs w:val="22"/>
        </w:rPr>
        <w:t>on</w:t>
      </w:r>
      <w:proofErr w:type="spellEnd"/>
      <w:r w:rsidRPr="007F64EB">
        <w:rPr>
          <w:rFonts w:ascii="Arial" w:hAnsi="Arial" w:cs="Arial"/>
          <w:sz w:val="22"/>
          <w:szCs w:val="22"/>
        </w:rPr>
        <w:t xml:space="preserve"> (L.) Grev. This genus is characterized by erect, stalked stromata with dark or black, club-shaped, cylindrical or fusiform, sometimes forked head; Asci and ascospore typical </w:t>
      </w:r>
      <w:proofErr w:type="spellStart"/>
      <w:r w:rsidRPr="007F64EB">
        <w:rPr>
          <w:rFonts w:ascii="Arial" w:hAnsi="Arial" w:cs="Arial"/>
          <w:sz w:val="22"/>
          <w:szCs w:val="22"/>
        </w:rPr>
        <w:t>xylaroid</w:t>
      </w:r>
      <w:proofErr w:type="spellEnd"/>
      <w:r w:rsidR="008E79DE" w:rsidRPr="007F64EB">
        <w:rPr>
          <w:rFonts w:ascii="Arial" w:hAnsi="Arial" w:cs="Arial"/>
          <w:sz w:val="22"/>
          <w:szCs w:val="22"/>
        </w:rPr>
        <w:t>.</w:t>
      </w:r>
    </w:p>
    <w:p w14:paraId="6F2FD321" w14:textId="77777777" w:rsidR="00A42918" w:rsidRPr="007F64EB" w:rsidRDefault="00A42918" w:rsidP="007F64EB">
      <w:pPr>
        <w:tabs>
          <w:tab w:val="left" w:pos="1140"/>
        </w:tabs>
        <w:spacing w:afterLines="160" w:after="384" w:line="276" w:lineRule="auto"/>
        <w:jc w:val="both"/>
        <w:rPr>
          <w:rFonts w:ascii="Arial" w:hAnsi="Arial" w:cs="Arial"/>
          <w:sz w:val="22"/>
          <w:szCs w:val="22"/>
        </w:rPr>
      </w:pPr>
    </w:p>
    <w:p w14:paraId="1F0A4A51" w14:textId="77777777" w:rsidR="00A42918" w:rsidRPr="007F64EB" w:rsidRDefault="00A42918" w:rsidP="007F64EB">
      <w:pPr>
        <w:tabs>
          <w:tab w:val="left" w:pos="1140"/>
        </w:tabs>
        <w:spacing w:afterLines="160" w:after="384" w:line="276" w:lineRule="auto"/>
        <w:jc w:val="both"/>
        <w:rPr>
          <w:rFonts w:ascii="Arial" w:hAnsi="Arial" w:cs="Arial"/>
          <w:sz w:val="22"/>
          <w:szCs w:val="22"/>
        </w:rPr>
      </w:pPr>
    </w:p>
    <w:p w14:paraId="7E220D52" w14:textId="2A12F0BF" w:rsidR="00163169" w:rsidRPr="007F64EB" w:rsidRDefault="00163169" w:rsidP="007F64EB">
      <w:pPr>
        <w:tabs>
          <w:tab w:val="left" w:pos="7092"/>
        </w:tabs>
        <w:spacing w:after="40" w:line="276" w:lineRule="auto"/>
        <w:jc w:val="both"/>
        <w:rPr>
          <w:rFonts w:ascii="Arial" w:hAnsi="Arial" w:cs="Arial"/>
          <w:sz w:val="22"/>
          <w:szCs w:val="22"/>
        </w:rPr>
      </w:pPr>
    </w:p>
    <w:p w14:paraId="7B6607A2" w14:textId="66F0207B" w:rsidR="00163169" w:rsidRPr="007F64EB" w:rsidRDefault="009A66D0"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lastRenderedPageBreak/>
        <w:drawing>
          <wp:inline distT="0" distB="0" distL="0" distR="0" wp14:anchorId="251AF078" wp14:editId="658F601D">
            <wp:extent cx="4853940" cy="3771900"/>
            <wp:effectExtent l="0" t="0" r="3810" b="0"/>
            <wp:docPr id="6962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79990" name=""/>
                    <pic:cNvPicPr/>
                  </pic:nvPicPr>
                  <pic:blipFill>
                    <a:blip r:embed="rId13"/>
                    <a:stretch>
                      <a:fillRect/>
                    </a:stretch>
                  </pic:blipFill>
                  <pic:spPr>
                    <a:xfrm>
                      <a:off x="0" y="0"/>
                      <a:ext cx="4854363" cy="3772229"/>
                    </a:xfrm>
                    <a:prstGeom prst="rect">
                      <a:avLst/>
                    </a:prstGeom>
                  </pic:spPr>
                </pic:pic>
              </a:graphicData>
            </a:graphic>
          </wp:inline>
        </w:drawing>
      </w:r>
    </w:p>
    <w:p w14:paraId="18D712F8" w14:textId="77777777" w:rsidR="00A54163" w:rsidRDefault="00A54163" w:rsidP="007F64EB">
      <w:pPr>
        <w:tabs>
          <w:tab w:val="left" w:pos="7092"/>
        </w:tabs>
        <w:spacing w:after="40" w:line="276" w:lineRule="auto"/>
        <w:jc w:val="both"/>
        <w:rPr>
          <w:rFonts w:ascii="Arial" w:hAnsi="Arial" w:cs="Arial"/>
          <w:sz w:val="22"/>
          <w:szCs w:val="22"/>
        </w:rPr>
      </w:pPr>
    </w:p>
    <w:p w14:paraId="771A15E8" w14:textId="77777777" w:rsidR="00A54163" w:rsidRDefault="0022343E"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37088" behindDoc="0" locked="0" layoutInCell="1" allowOverlap="1" wp14:anchorId="3D0EE104" wp14:editId="7D00E0CF">
                <wp:simplePos x="0" y="0"/>
                <wp:positionH relativeFrom="column">
                  <wp:posOffset>4861560</wp:posOffset>
                </wp:positionH>
                <wp:positionV relativeFrom="paragraph">
                  <wp:posOffset>372110</wp:posOffset>
                </wp:positionV>
                <wp:extent cx="3810" cy="388620"/>
                <wp:effectExtent l="19050" t="19050" r="34290" b="30480"/>
                <wp:wrapNone/>
                <wp:docPr id="1825296763" name="Straight Connector 33"/>
                <wp:cNvGraphicFramePr/>
                <a:graphic xmlns:a="http://schemas.openxmlformats.org/drawingml/2006/main">
                  <a:graphicData uri="http://schemas.microsoft.com/office/word/2010/wordprocessingShape">
                    <wps:wsp>
                      <wps:cNvCnPr/>
                      <wps:spPr>
                        <a:xfrm flipH="1">
                          <a:off x="0" y="0"/>
                          <a:ext cx="3810" cy="3886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5B03C8B" id="Straight Connector 33"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pt,29.3pt" to="383.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" strokecolor="white [3212]" strokeweight="2.25pt">
                <v:stroke joinstyle="miter"/>
              </v:line>
            </w:pict>
          </mc:Fallback>
        </mc:AlternateContent>
      </w:r>
      <w:r w:rsidR="00163169" w:rsidRPr="007F64EB">
        <w:rPr>
          <w:rFonts w:ascii="Arial" w:hAnsi="Arial" w:cs="Arial"/>
          <w:sz w:val="22"/>
          <w:szCs w:val="22"/>
        </w:rPr>
        <w:t xml:space="preserve">Fig. 4  </w:t>
      </w:r>
      <w:proofErr w:type="spellStart"/>
      <w:r w:rsidR="00163169" w:rsidRPr="007F64EB">
        <w:rPr>
          <w:rFonts w:ascii="Arial" w:hAnsi="Arial" w:cs="Arial"/>
          <w:i/>
          <w:iCs/>
          <w:sz w:val="22"/>
          <w:szCs w:val="22"/>
        </w:rPr>
        <w:t>Xylaria</w:t>
      </w:r>
      <w:proofErr w:type="spellEnd"/>
      <w:r w:rsidR="00163169" w:rsidRPr="007F64EB">
        <w:rPr>
          <w:rFonts w:ascii="Arial" w:hAnsi="Arial" w:cs="Arial"/>
          <w:i/>
          <w:iCs/>
          <w:sz w:val="22"/>
          <w:szCs w:val="22"/>
        </w:rPr>
        <w:t xml:space="preserve"> </w:t>
      </w:r>
      <w:proofErr w:type="spellStart"/>
      <w:r w:rsidR="000516CB" w:rsidRPr="007F64EB">
        <w:rPr>
          <w:rFonts w:ascii="Arial" w:hAnsi="Arial" w:cs="Arial"/>
          <w:i/>
          <w:iCs/>
          <w:sz w:val="22"/>
          <w:szCs w:val="22"/>
        </w:rPr>
        <w:t>a</w:t>
      </w:r>
      <w:r w:rsidR="00A54163">
        <w:rPr>
          <w:rFonts w:ascii="Arial" w:hAnsi="Arial" w:cs="Arial"/>
          <w:i/>
          <w:iCs/>
          <w:sz w:val="22"/>
          <w:szCs w:val="22"/>
        </w:rPr>
        <w:t>piculat</w:t>
      </w:r>
      <w:r w:rsidR="00163169" w:rsidRPr="007F64EB">
        <w:rPr>
          <w:rFonts w:ascii="Arial" w:hAnsi="Arial" w:cs="Arial"/>
          <w:sz w:val="22"/>
          <w:szCs w:val="22"/>
        </w:rPr>
        <w:t>a</w:t>
      </w:r>
      <w:proofErr w:type="spellEnd"/>
      <w:r w:rsidR="00163169" w:rsidRPr="007F64EB">
        <w:rPr>
          <w:rFonts w:ascii="Arial" w:hAnsi="Arial" w:cs="Arial"/>
          <w:sz w:val="22"/>
          <w:szCs w:val="22"/>
        </w:rPr>
        <w:t>. Stromata on wood, b. Close view of stromata, c. Ascospores (arrow mark showing germ slit)</w:t>
      </w:r>
      <w:r w:rsidR="008E7854" w:rsidRPr="007F64EB">
        <w:rPr>
          <w:rFonts w:ascii="Arial" w:hAnsi="Arial" w:cs="Arial"/>
          <w:sz w:val="22"/>
          <w:szCs w:val="22"/>
        </w:rPr>
        <w:t xml:space="preserve">. Scale  bars: a = 0.5 cm. b = </w:t>
      </w:r>
      <w:r w:rsidRPr="007F64EB">
        <w:rPr>
          <w:rFonts w:ascii="Arial" w:hAnsi="Arial" w:cs="Arial"/>
          <w:sz w:val="22"/>
          <w:szCs w:val="22"/>
        </w:rPr>
        <w:t>1m</w:t>
      </w:r>
      <w:r w:rsidR="008E7854" w:rsidRPr="007F64EB">
        <w:rPr>
          <w:rFonts w:ascii="Arial" w:hAnsi="Arial" w:cs="Arial"/>
          <w:sz w:val="22"/>
          <w:szCs w:val="22"/>
        </w:rPr>
        <w:t xml:space="preserve">m. c= </w:t>
      </w:r>
      <w:r w:rsidR="0017371E" w:rsidRPr="007F64EB">
        <w:rPr>
          <w:rFonts w:ascii="Arial" w:hAnsi="Arial" w:cs="Arial"/>
          <w:sz w:val="22"/>
          <w:szCs w:val="22"/>
        </w:rPr>
        <w:t>10 µm</w:t>
      </w:r>
      <w:r w:rsidR="008E7854" w:rsidRPr="007F64EB">
        <w:rPr>
          <w:rFonts w:ascii="Arial" w:hAnsi="Arial" w:cs="Arial"/>
          <w:sz w:val="22"/>
          <w:szCs w:val="22"/>
        </w:rPr>
        <w:t xml:space="preserve"> </w:t>
      </w:r>
    </w:p>
    <w:p w14:paraId="155B2CD5" w14:textId="193DE8D6" w:rsidR="00163169" w:rsidRPr="007F64EB" w:rsidRDefault="00163169" w:rsidP="007F64EB">
      <w:pPr>
        <w:tabs>
          <w:tab w:val="left" w:pos="7092"/>
        </w:tabs>
        <w:spacing w:after="40" w:line="276" w:lineRule="auto"/>
        <w:jc w:val="both"/>
        <w:rPr>
          <w:rFonts w:ascii="Arial" w:hAnsi="Arial" w:cs="Arial"/>
          <w:i/>
          <w:iCs/>
          <w:sz w:val="22"/>
          <w:szCs w:val="22"/>
        </w:rPr>
      </w:pPr>
      <w:r w:rsidRPr="007F64EB">
        <w:rPr>
          <w:rFonts w:ascii="Arial" w:hAnsi="Arial" w:cs="Arial"/>
          <w:i/>
          <w:iCs/>
          <w:sz w:val="22"/>
          <w:szCs w:val="22"/>
        </w:rPr>
        <w:t xml:space="preserve"> </w:t>
      </w:r>
      <w:r w:rsidR="000C2F97" w:rsidRPr="007F64EB">
        <w:rPr>
          <w:rFonts w:ascii="Arial" w:hAnsi="Arial" w:cs="Arial"/>
          <w:noProof/>
          <w:sz w:val="22"/>
          <w:szCs w:val="22"/>
        </w:rPr>
        <mc:AlternateContent>
          <mc:Choice Requires="wps">
            <w:drawing>
              <wp:anchor distT="0" distB="0" distL="114300" distR="114300" simplePos="0" relativeHeight="251738112" behindDoc="0" locked="0" layoutInCell="1" allowOverlap="1" wp14:anchorId="423EB2EC" wp14:editId="673CF961">
                <wp:simplePos x="0" y="0"/>
                <wp:positionH relativeFrom="column">
                  <wp:posOffset>5394960</wp:posOffset>
                </wp:positionH>
                <wp:positionV relativeFrom="paragraph">
                  <wp:posOffset>419100</wp:posOffset>
                </wp:positionV>
                <wp:extent cx="0" cy="281940"/>
                <wp:effectExtent l="19050" t="0" r="19050" b="22860"/>
                <wp:wrapNone/>
                <wp:docPr id="519422488" name="Straight Connector 34"/>
                <wp:cNvGraphicFramePr/>
                <a:graphic xmlns:a="http://schemas.openxmlformats.org/drawingml/2006/main">
                  <a:graphicData uri="http://schemas.microsoft.com/office/word/2010/wordprocessingShape">
                    <wps:wsp>
                      <wps:cNvCnPr/>
                      <wps:spPr>
                        <a:xfrm>
                          <a:off x="0" y="0"/>
                          <a:ext cx="0" cy="28194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E119F5" id="Straight Connector 3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pt,33pt" to="424.8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" strokecolor="white [3212]" strokeweight="2.25pt">
                <v:stroke joinstyle="miter"/>
              </v:line>
            </w:pict>
          </mc:Fallback>
        </mc:AlternateContent>
      </w:r>
    </w:p>
    <w:p w14:paraId="65D3A977" w14:textId="4277A898" w:rsidR="00163169" w:rsidRPr="007F64EB" w:rsidRDefault="009A66D0" w:rsidP="007F64EB">
      <w:pPr>
        <w:tabs>
          <w:tab w:val="left" w:pos="7092"/>
        </w:tabs>
        <w:spacing w:after="40" w:line="276" w:lineRule="auto"/>
        <w:jc w:val="center"/>
        <w:rPr>
          <w:rFonts w:ascii="Arial" w:hAnsi="Arial" w:cs="Arial"/>
          <w:sz w:val="22"/>
          <w:szCs w:val="22"/>
        </w:rPr>
      </w:pPr>
      <w:r w:rsidRPr="007F64EB">
        <w:rPr>
          <w:rFonts w:ascii="Arial" w:hAnsi="Arial" w:cs="Arial"/>
          <w:noProof/>
          <w:sz w:val="22"/>
          <w:szCs w:val="22"/>
        </w:rPr>
        <w:drawing>
          <wp:inline distT="0" distB="0" distL="0" distR="0" wp14:anchorId="038BA816" wp14:editId="741FC3C8">
            <wp:extent cx="4762500" cy="3421380"/>
            <wp:effectExtent l="0" t="0" r="0" b="7620"/>
            <wp:docPr id="79038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0585" name=""/>
                    <pic:cNvPicPr/>
                  </pic:nvPicPr>
                  <pic:blipFill>
                    <a:blip r:embed="rId14"/>
                    <a:stretch>
                      <a:fillRect/>
                    </a:stretch>
                  </pic:blipFill>
                  <pic:spPr>
                    <a:xfrm>
                      <a:off x="0" y="0"/>
                      <a:ext cx="4788113" cy="3439780"/>
                    </a:xfrm>
                    <a:prstGeom prst="rect">
                      <a:avLst/>
                    </a:prstGeom>
                  </pic:spPr>
                </pic:pic>
              </a:graphicData>
            </a:graphic>
          </wp:inline>
        </w:drawing>
      </w:r>
    </w:p>
    <w:p w14:paraId="7B7B0EA9" w14:textId="37FF881A" w:rsidR="005D2C8C" w:rsidRPr="007F64EB" w:rsidRDefault="000A4C0B" w:rsidP="007F64EB">
      <w:pPr>
        <w:tabs>
          <w:tab w:val="left" w:pos="7092"/>
        </w:tabs>
        <w:spacing w:after="40" w:line="276" w:lineRule="auto"/>
        <w:jc w:val="both"/>
        <w:rPr>
          <w:rFonts w:ascii="Arial" w:hAnsi="Arial" w:cs="Arial"/>
          <w:sz w:val="22"/>
          <w:szCs w:val="22"/>
        </w:rPr>
      </w:pPr>
      <w:r w:rsidRPr="007F64EB">
        <w:rPr>
          <w:rFonts w:ascii="Arial" w:hAnsi="Arial" w:cs="Arial"/>
          <w:noProof/>
          <w:sz w:val="22"/>
          <w:szCs w:val="22"/>
        </w:rPr>
        <mc:AlternateContent>
          <mc:Choice Requires="wps">
            <w:drawing>
              <wp:anchor distT="0" distB="0" distL="114300" distR="114300" simplePos="0" relativeHeight="251739136" behindDoc="0" locked="0" layoutInCell="1" allowOverlap="1" wp14:anchorId="60FBECD6" wp14:editId="1D0577BF">
                <wp:simplePos x="0" y="0"/>
                <wp:positionH relativeFrom="column">
                  <wp:posOffset>3158490</wp:posOffset>
                </wp:positionH>
                <wp:positionV relativeFrom="paragraph">
                  <wp:posOffset>221615</wp:posOffset>
                </wp:positionV>
                <wp:extent cx="0" cy="259080"/>
                <wp:effectExtent l="19050" t="0" r="19050" b="26670"/>
                <wp:wrapNone/>
                <wp:docPr id="547458151" name="Straight Connector 35"/>
                <wp:cNvGraphicFramePr/>
                <a:graphic xmlns:a="http://schemas.openxmlformats.org/drawingml/2006/main">
                  <a:graphicData uri="http://schemas.microsoft.com/office/word/2010/wordprocessingShape">
                    <wps:wsp>
                      <wps:cNvCnPr/>
                      <wps:spPr>
                        <a:xfrm>
                          <a:off x="0" y="0"/>
                          <a:ext cx="0" cy="2590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55D237" id="Straight Connector 3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pt,17.45pt" to="248.7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" strokecolor="white [3212]" strokeweight="2.25pt">
                <v:stroke joinstyle="miter"/>
              </v:line>
            </w:pict>
          </mc:Fallback>
        </mc:AlternateContent>
      </w:r>
      <w:r w:rsidR="00163169" w:rsidRPr="007F64EB">
        <w:rPr>
          <w:rFonts w:ascii="Arial" w:hAnsi="Arial" w:cs="Arial"/>
          <w:sz w:val="22"/>
          <w:szCs w:val="22"/>
        </w:rPr>
        <w:t xml:space="preserve">Fig. 5  </w:t>
      </w:r>
      <w:proofErr w:type="spellStart"/>
      <w:r w:rsidR="00163169" w:rsidRPr="007F64EB">
        <w:rPr>
          <w:rFonts w:ascii="Arial" w:hAnsi="Arial" w:cs="Arial"/>
          <w:i/>
          <w:iCs/>
          <w:sz w:val="22"/>
          <w:szCs w:val="22"/>
        </w:rPr>
        <w:t>Xylaria</w:t>
      </w:r>
      <w:proofErr w:type="spellEnd"/>
      <w:r w:rsidR="00163169" w:rsidRPr="007F64EB">
        <w:rPr>
          <w:rFonts w:ascii="Arial" w:hAnsi="Arial" w:cs="Arial"/>
          <w:i/>
          <w:iCs/>
          <w:sz w:val="22"/>
          <w:szCs w:val="22"/>
        </w:rPr>
        <w:t xml:space="preserve"> </w:t>
      </w:r>
      <w:proofErr w:type="spellStart"/>
      <w:r w:rsidR="00163169" w:rsidRPr="007F64EB">
        <w:rPr>
          <w:rFonts w:ascii="Arial" w:hAnsi="Arial" w:cs="Arial"/>
          <w:i/>
          <w:iCs/>
          <w:sz w:val="22"/>
          <w:szCs w:val="22"/>
        </w:rPr>
        <w:t>minuta</w:t>
      </w:r>
      <w:proofErr w:type="spellEnd"/>
      <w:r w:rsidR="000516CB" w:rsidRPr="007F64EB">
        <w:rPr>
          <w:rFonts w:ascii="Arial" w:hAnsi="Arial" w:cs="Arial"/>
          <w:i/>
          <w:iCs/>
          <w:sz w:val="22"/>
          <w:szCs w:val="22"/>
        </w:rPr>
        <w:t xml:space="preserve">. </w:t>
      </w:r>
      <w:r w:rsidR="00163169" w:rsidRPr="007F64EB">
        <w:rPr>
          <w:rFonts w:ascii="Arial" w:hAnsi="Arial" w:cs="Arial"/>
          <w:sz w:val="22"/>
          <w:szCs w:val="22"/>
        </w:rPr>
        <w:t xml:space="preserve"> a. Stromata on dead leaf base of </w:t>
      </w:r>
      <w:r w:rsidR="00163169" w:rsidRPr="007F64EB">
        <w:rPr>
          <w:rFonts w:ascii="Arial" w:hAnsi="Arial" w:cs="Arial"/>
          <w:i/>
          <w:iCs/>
          <w:sz w:val="22"/>
          <w:szCs w:val="22"/>
        </w:rPr>
        <w:t>Phoenix</w:t>
      </w:r>
      <w:r w:rsidR="00163169" w:rsidRPr="007F64EB">
        <w:rPr>
          <w:rFonts w:ascii="Arial" w:hAnsi="Arial" w:cs="Arial"/>
          <w:sz w:val="22"/>
          <w:szCs w:val="22"/>
        </w:rPr>
        <w:t>, b. Close view showing</w:t>
      </w:r>
      <w:r w:rsidR="005D2C8C" w:rsidRPr="007F64EB">
        <w:rPr>
          <w:rFonts w:ascii="Arial" w:hAnsi="Arial" w:cs="Arial"/>
          <w:sz w:val="22"/>
          <w:szCs w:val="22"/>
        </w:rPr>
        <w:t xml:space="preserve"> pointed  </w:t>
      </w:r>
      <w:r w:rsidR="00CA4D7B" w:rsidRPr="007F64EB">
        <w:rPr>
          <w:rFonts w:ascii="Arial" w:hAnsi="Arial" w:cs="Arial"/>
          <w:sz w:val="22"/>
          <w:szCs w:val="22"/>
        </w:rPr>
        <w:t>apex</w:t>
      </w:r>
      <w:r w:rsidR="005D2C8C" w:rsidRPr="007F64EB">
        <w:rPr>
          <w:rFonts w:ascii="Arial" w:hAnsi="Arial" w:cs="Arial"/>
          <w:sz w:val="22"/>
          <w:szCs w:val="22"/>
        </w:rPr>
        <w:t xml:space="preserve"> of stromata, c. Asci with Ascospores (arrow showing apical ring).</w:t>
      </w:r>
      <w:r w:rsidR="000C2F97" w:rsidRPr="007F64EB">
        <w:rPr>
          <w:rFonts w:ascii="Arial" w:hAnsi="Arial" w:cs="Arial"/>
          <w:sz w:val="22"/>
          <w:szCs w:val="22"/>
        </w:rPr>
        <w:t xml:space="preserve"> bars: b = 0.5  c= 10 µm </w:t>
      </w:r>
      <w:r w:rsidR="000C2F97" w:rsidRPr="007F64EB">
        <w:rPr>
          <w:rFonts w:ascii="Arial" w:hAnsi="Arial" w:cs="Arial"/>
          <w:i/>
          <w:iCs/>
          <w:sz w:val="22"/>
          <w:szCs w:val="22"/>
        </w:rPr>
        <w:t xml:space="preserve"> </w:t>
      </w:r>
    </w:p>
    <w:p w14:paraId="25CC5267" w14:textId="77777777" w:rsidR="003B6686" w:rsidRPr="007F64EB" w:rsidRDefault="003B6686" w:rsidP="007F64EB">
      <w:pPr>
        <w:tabs>
          <w:tab w:val="left" w:pos="7092"/>
        </w:tabs>
        <w:spacing w:after="40" w:line="276" w:lineRule="auto"/>
        <w:jc w:val="both"/>
        <w:rPr>
          <w:rFonts w:ascii="Arial" w:hAnsi="Arial" w:cs="Arial"/>
          <w:sz w:val="22"/>
          <w:szCs w:val="22"/>
        </w:rPr>
      </w:pPr>
    </w:p>
    <w:p w14:paraId="00EA7F0D" w14:textId="01BB4150" w:rsidR="0062115E" w:rsidRPr="007F64EB" w:rsidRDefault="00FE2B9C" w:rsidP="007F64EB">
      <w:pPr>
        <w:spacing w:after="40" w:line="276" w:lineRule="auto"/>
        <w:jc w:val="both"/>
        <w:rPr>
          <w:rFonts w:ascii="Arial" w:hAnsi="Arial" w:cs="Arial"/>
          <w:sz w:val="22"/>
          <w:szCs w:val="22"/>
        </w:rPr>
      </w:pPr>
      <w:r w:rsidRPr="007F64EB">
        <w:rPr>
          <w:rFonts w:ascii="Arial" w:hAnsi="Arial" w:cs="Arial"/>
          <w:b/>
          <w:bCs/>
          <w:sz w:val="22"/>
          <w:szCs w:val="22"/>
        </w:rPr>
        <w:lastRenderedPageBreak/>
        <w:t xml:space="preserve">3.1.3.1 </w:t>
      </w:r>
      <w:proofErr w:type="spellStart"/>
      <w:r w:rsidR="0062115E" w:rsidRPr="007F64EB">
        <w:rPr>
          <w:rFonts w:ascii="Arial" w:hAnsi="Arial" w:cs="Arial"/>
          <w:b/>
          <w:bCs/>
          <w:i/>
          <w:iCs/>
          <w:sz w:val="22"/>
          <w:szCs w:val="22"/>
        </w:rPr>
        <w:t>Xylaria</w:t>
      </w:r>
      <w:proofErr w:type="spellEnd"/>
      <w:r w:rsidR="0062115E" w:rsidRPr="007F64EB">
        <w:rPr>
          <w:rFonts w:ascii="Arial" w:hAnsi="Arial" w:cs="Arial"/>
          <w:b/>
          <w:bCs/>
          <w:i/>
          <w:iCs/>
          <w:sz w:val="22"/>
          <w:szCs w:val="22"/>
        </w:rPr>
        <w:t xml:space="preserve"> </w:t>
      </w:r>
      <w:proofErr w:type="spellStart"/>
      <w:r w:rsidR="0062115E" w:rsidRPr="007F64EB">
        <w:rPr>
          <w:rFonts w:ascii="Arial" w:hAnsi="Arial" w:cs="Arial"/>
          <w:b/>
          <w:bCs/>
          <w:i/>
          <w:iCs/>
          <w:sz w:val="22"/>
          <w:szCs w:val="22"/>
        </w:rPr>
        <w:t>apiculata</w:t>
      </w:r>
      <w:proofErr w:type="spellEnd"/>
      <w:r w:rsidR="0062115E" w:rsidRPr="007F64EB">
        <w:rPr>
          <w:rFonts w:ascii="Arial" w:hAnsi="Arial" w:cs="Arial"/>
          <w:sz w:val="22"/>
          <w:szCs w:val="22"/>
        </w:rPr>
        <w:t xml:space="preserve"> Cooke, Grevillea 8 46: 66 (1879)        Fig. 4 a-b                                       </w:t>
      </w:r>
    </w:p>
    <w:p w14:paraId="3F18BB3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Index </w:t>
      </w:r>
      <w:proofErr w:type="spellStart"/>
      <w:r w:rsidRPr="007F64EB">
        <w:rPr>
          <w:rFonts w:ascii="Arial" w:hAnsi="Arial" w:cs="Arial"/>
          <w:sz w:val="22"/>
          <w:szCs w:val="22"/>
        </w:rPr>
        <w:t>Fungorum</w:t>
      </w:r>
      <w:proofErr w:type="spellEnd"/>
      <w:r w:rsidRPr="007F64EB">
        <w:rPr>
          <w:rFonts w:ascii="Arial" w:hAnsi="Arial" w:cs="Arial"/>
          <w:sz w:val="22"/>
          <w:szCs w:val="22"/>
        </w:rPr>
        <w:t xml:space="preserve"> ID : 190405</w:t>
      </w:r>
    </w:p>
    <w:p w14:paraId="32D1FEE2"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Obligate synonym : </w:t>
      </w:r>
      <w:proofErr w:type="spellStart"/>
      <w:r w:rsidRPr="007F64EB">
        <w:rPr>
          <w:rFonts w:ascii="Arial" w:hAnsi="Arial" w:cs="Arial"/>
          <w:sz w:val="22"/>
          <w:szCs w:val="22"/>
        </w:rPr>
        <w:t>Xylosphaera</w:t>
      </w:r>
      <w:proofErr w:type="spellEnd"/>
      <w:r w:rsidRPr="007F64EB">
        <w:rPr>
          <w:rFonts w:ascii="Arial" w:hAnsi="Arial" w:cs="Arial"/>
          <w:sz w:val="22"/>
          <w:szCs w:val="22"/>
        </w:rPr>
        <w:t xml:space="preserve"> </w:t>
      </w:r>
      <w:proofErr w:type="spellStart"/>
      <w:r w:rsidRPr="007F64EB">
        <w:rPr>
          <w:rFonts w:ascii="Arial" w:hAnsi="Arial" w:cs="Arial"/>
          <w:sz w:val="22"/>
          <w:szCs w:val="22"/>
        </w:rPr>
        <w:t>apiculata</w:t>
      </w:r>
      <w:proofErr w:type="spellEnd"/>
      <w:r w:rsidRPr="007F64EB">
        <w:rPr>
          <w:rFonts w:ascii="Arial" w:hAnsi="Arial" w:cs="Arial"/>
          <w:sz w:val="22"/>
          <w:szCs w:val="22"/>
        </w:rPr>
        <w:t xml:space="preserve"> (Cooke) Dennis, </w:t>
      </w:r>
      <w:r w:rsidRPr="007F64EB">
        <w:rPr>
          <w:rFonts w:ascii="Arial" w:hAnsi="Arial" w:cs="Arial"/>
          <w:i/>
          <w:iCs/>
          <w:sz w:val="22"/>
          <w:szCs w:val="22"/>
        </w:rPr>
        <w:t>Kew Bull</w:t>
      </w:r>
      <w:r w:rsidRPr="007F64EB">
        <w:rPr>
          <w:rFonts w:ascii="Arial" w:hAnsi="Arial" w:cs="Arial"/>
          <w:sz w:val="22"/>
          <w:szCs w:val="22"/>
        </w:rPr>
        <w:t>. 13 (1): 102 (1958)</w:t>
      </w:r>
    </w:p>
    <w:p w14:paraId="3D2BF88C" w14:textId="77777777" w:rsidR="0062115E" w:rsidRPr="007F64EB" w:rsidRDefault="0062115E" w:rsidP="007F64EB">
      <w:pPr>
        <w:spacing w:after="40" w:line="276" w:lineRule="auto"/>
        <w:jc w:val="both"/>
        <w:rPr>
          <w:rFonts w:ascii="Arial" w:hAnsi="Arial" w:cs="Arial"/>
          <w:sz w:val="22"/>
          <w:szCs w:val="22"/>
        </w:rPr>
      </w:pPr>
    </w:p>
    <w:p w14:paraId="5AEAE188"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Macroscopic Description - The stromata are black, carbonaceous, and occur singly or in groups. They are erumpent, superficial, and distinctly stipitate, measuring about 1 cm in total length and 2–3 mm in width, with a tapering, pointed apex. The stipe itself is approximately 0.5–1 cm long. The ascomata are immersed within the stroma, globose to ovoid in shape, and open by means of an ostiole. They measure roughly 480–700 × 320–480 µm.</w:t>
      </w:r>
    </w:p>
    <w:p w14:paraId="7FDB13F7" w14:textId="77777777" w:rsidR="0062115E" w:rsidRPr="007F64EB" w:rsidRDefault="0062115E" w:rsidP="007F64EB">
      <w:pPr>
        <w:spacing w:after="40" w:line="276" w:lineRule="auto"/>
        <w:jc w:val="both"/>
        <w:rPr>
          <w:rFonts w:ascii="Arial" w:hAnsi="Arial" w:cs="Arial"/>
          <w:sz w:val="22"/>
          <w:szCs w:val="22"/>
        </w:rPr>
      </w:pPr>
    </w:p>
    <w:p w14:paraId="1299EAB6"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The asci are abundant, cylindrical, and possess a distinct apical plug, measuring about 142.5–162.5 × 8.7–9.2 µm. Each ascus contains eight ascospores. The ascospores are brown, unicellular, and inequilateral, surrounded by a thin hyaline sheath. A straight germ slit and an oil droplet are present. The spores are arranged in a single row and measure approximately 10–15 × 5.0–7.5 µm.</w:t>
      </w:r>
    </w:p>
    <w:p w14:paraId="35CE04E3"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Habit - Dead twigs of unknown Angiosperm plant.</w:t>
      </w:r>
    </w:p>
    <w:p w14:paraId="3B9E37DB"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Distribution - Mount Abu Wildlife Sanctuary, Mount Abu, district </w:t>
      </w:r>
      <w:proofErr w:type="spellStart"/>
      <w:r w:rsidRPr="007F64EB">
        <w:rPr>
          <w:rFonts w:ascii="Arial" w:hAnsi="Arial" w:cs="Arial"/>
          <w:sz w:val="22"/>
          <w:szCs w:val="22"/>
        </w:rPr>
        <w:t>Sirohi</w:t>
      </w:r>
      <w:proofErr w:type="spellEnd"/>
      <w:r w:rsidRPr="007F64EB">
        <w:rPr>
          <w:rFonts w:ascii="Arial" w:hAnsi="Arial" w:cs="Arial"/>
          <w:sz w:val="22"/>
          <w:szCs w:val="22"/>
        </w:rPr>
        <w:t>, Rajasthan</w:t>
      </w:r>
    </w:p>
    <w:p w14:paraId="3FD199A9"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w:t>
      </w:r>
      <w:proofErr w:type="spellStart"/>
      <w:r w:rsidRPr="007F64EB">
        <w:rPr>
          <w:rFonts w:ascii="Arial" w:hAnsi="Arial" w:cs="Arial"/>
          <w:sz w:val="22"/>
          <w:szCs w:val="22"/>
        </w:rPr>
        <w:t>Sirohi</w:t>
      </w:r>
      <w:proofErr w:type="spellEnd"/>
      <w:r w:rsidRPr="007F64EB">
        <w:rPr>
          <w:rFonts w:ascii="Arial" w:hAnsi="Arial" w:cs="Arial"/>
          <w:sz w:val="22"/>
          <w:szCs w:val="22"/>
        </w:rPr>
        <w:t xml:space="preserve">, Mount Abu Wildlife Sanctuary, on </w:t>
      </w:r>
      <w:r w:rsidRPr="007F64EB">
        <w:rPr>
          <w:rFonts w:ascii="Arial" w:hAnsi="Arial" w:cs="Arial"/>
          <w:i/>
          <w:iCs/>
          <w:sz w:val="22"/>
          <w:szCs w:val="22"/>
        </w:rPr>
        <w:t>Bambusa vulgaris</w:t>
      </w:r>
      <w:r w:rsidRPr="007F64EB">
        <w:rPr>
          <w:rFonts w:ascii="Arial" w:hAnsi="Arial" w:cs="Arial"/>
          <w:sz w:val="22"/>
          <w:szCs w:val="22"/>
        </w:rPr>
        <w:t>, 06 February 2025, Hemlata</w:t>
      </w:r>
      <w:r w:rsidRPr="007F64EB">
        <w:rPr>
          <w:rFonts w:ascii="Arial" w:hAnsi="Arial" w:cs="Arial"/>
          <w:i/>
          <w:iCs/>
          <w:sz w:val="22"/>
          <w:szCs w:val="22"/>
        </w:rPr>
        <w:t xml:space="preserve"> </w:t>
      </w:r>
      <w:r w:rsidRPr="007F64EB">
        <w:rPr>
          <w:rFonts w:ascii="Arial" w:hAnsi="Arial" w:cs="Arial"/>
          <w:sz w:val="22"/>
          <w:szCs w:val="22"/>
        </w:rPr>
        <w:t>0141 (MAUJ).</w:t>
      </w:r>
    </w:p>
    <w:p w14:paraId="6700BEB6" w14:textId="77777777" w:rsidR="0062115E" w:rsidRPr="007F64EB" w:rsidRDefault="0062115E" w:rsidP="007F64EB">
      <w:pPr>
        <w:spacing w:afterLines="160" w:after="384" w:line="276" w:lineRule="auto"/>
        <w:jc w:val="both"/>
        <w:rPr>
          <w:rFonts w:ascii="Arial" w:hAnsi="Arial" w:cs="Arial"/>
          <w:b/>
          <w:bCs/>
          <w:i/>
          <w:iCs/>
          <w:sz w:val="22"/>
          <w:szCs w:val="22"/>
        </w:rPr>
      </w:pPr>
    </w:p>
    <w:p w14:paraId="22A12F8D" w14:textId="24A096A4" w:rsidR="0062115E" w:rsidRPr="007F64EB" w:rsidRDefault="00FE2B9C" w:rsidP="007F64EB">
      <w:pPr>
        <w:spacing w:afterLines="160" w:after="384" w:line="276" w:lineRule="auto"/>
        <w:jc w:val="both"/>
        <w:rPr>
          <w:rFonts w:ascii="Arial" w:hAnsi="Arial" w:cs="Arial"/>
          <w:sz w:val="22"/>
          <w:szCs w:val="22"/>
        </w:rPr>
      </w:pPr>
      <w:r w:rsidRPr="007F64EB">
        <w:rPr>
          <w:rFonts w:ascii="Arial" w:hAnsi="Arial" w:cs="Arial"/>
          <w:b/>
          <w:bCs/>
          <w:i/>
          <w:iCs/>
          <w:sz w:val="22"/>
          <w:szCs w:val="22"/>
        </w:rPr>
        <w:t xml:space="preserve">3.1.3.2 </w:t>
      </w:r>
      <w:proofErr w:type="spellStart"/>
      <w:r w:rsidR="0062115E" w:rsidRPr="007F64EB">
        <w:rPr>
          <w:rFonts w:ascii="Arial" w:hAnsi="Arial" w:cs="Arial"/>
          <w:b/>
          <w:bCs/>
          <w:i/>
          <w:iCs/>
          <w:sz w:val="22"/>
          <w:szCs w:val="22"/>
        </w:rPr>
        <w:t>Xylaria</w:t>
      </w:r>
      <w:proofErr w:type="spellEnd"/>
      <w:r w:rsidR="0062115E" w:rsidRPr="007F64EB">
        <w:rPr>
          <w:rFonts w:ascii="Arial" w:hAnsi="Arial" w:cs="Arial"/>
          <w:b/>
          <w:bCs/>
          <w:i/>
          <w:iCs/>
          <w:sz w:val="22"/>
          <w:szCs w:val="22"/>
        </w:rPr>
        <w:t xml:space="preserve"> </w:t>
      </w:r>
      <w:proofErr w:type="spellStart"/>
      <w:r w:rsidR="0062115E" w:rsidRPr="007F64EB">
        <w:rPr>
          <w:rFonts w:ascii="Arial" w:hAnsi="Arial" w:cs="Arial"/>
          <w:b/>
          <w:bCs/>
          <w:i/>
          <w:iCs/>
          <w:sz w:val="22"/>
          <w:szCs w:val="22"/>
        </w:rPr>
        <w:t>minuta</w:t>
      </w:r>
      <w:proofErr w:type="spellEnd"/>
      <w:r w:rsidR="0062115E" w:rsidRPr="007F64EB">
        <w:rPr>
          <w:rFonts w:ascii="Arial" w:hAnsi="Arial" w:cs="Arial"/>
          <w:sz w:val="22"/>
          <w:szCs w:val="22"/>
        </w:rPr>
        <w:t xml:space="preserve"> Panwar, </w:t>
      </w:r>
      <w:r w:rsidR="0062115E" w:rsidRPr="007F64EB">
        <w:rPr>
          <w:rFonts w:ascii="Arial" w:hAnsi="Arial" w:cs="Arial"/>
          <w:i/>
          <w:iCs/>
          <w:sz w:val="22"/>
          <w:szCs w:val="22"/>
        </w:rPr>
        <w:t xml:space="preserve">Indian Phytopathology </w:t>
      </w:r>
      <w:r w:rsidR="0062115E" w:rsidRPr="007F64EB">
        <w:rPr>
          <w:rFonts w:ascii="Arial" w:hAnsi="Arial" w:cs="Arial"/>
          <w:sz w:val="22"/>
          <w:szCs w:val="22"/>
        </w:rPr>
        <w:t xml:space="preserve">27 (1) : 110 (1974)        Fig. </w:t>
      </w:r>
      <w:r w:rsidRPr="007F64EB">
        <w:rPr>
          <w:rFonts w:ascii="Arial" w:hAnsi="Arial" w:cs="Arial"/>
          <w:sz w:val="22"/>
          <w:szCs w:val="22"/>
        </w:rPr>
        <w:t>5</w:t>
      </w:r>
      <w:r w:rsidR="0062115E" w:rsidRPr="007F64EB">
        <w:rPr>
          <w:rFonts w:ascii="Arial" w:hAnsi="Arial" w:cs="Arial"/>
          <w:sz w:val="22"/>
          <w:szCs w:val="22"/>
        </w:rPr>
        <w:t xml:space="preserve"> a-c     </w:t>
      </w:r>
    </w:p>
    <w:p w14:paraId="1CA9E92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Macroscopic Description - The stromata are black, carbonaceous, scattered, erumpent, and superficial, clavate in form with a distinctly pointed apex. They measure approximately 3–7 mm in length and 1.0–1.5 mm in width, and possess a short stalk about 400–500 µm long. The ascomata are globose to sub -globose, measuring roughly 490–900 × 330–690 µm, with a papillate surface. The neck measures approximately 90–94 × 20 µm.</w:t>
      </w:r>
    </w:p>
    <w:p w14:paraId="3D612D3E"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Microscopic Description - Asci are abundant, cylindrical, stipitate, and bear a distinct apical plug. Each ascus contains eight spores and measures about 55.5–80.2 × 7.5 µm. Paraphyses are filiform, septate, and extend up to 95 µm in length. The ascospores are elliptic and concavo-convex, ranging from light to dark brown in colour. They are arranged in a single row and contain one to two oil globules along with a distinct germ slit. Spore dimensions are approximately 8.5–11.5 × 4.5–5.5 µm.</w:t>
      </w:r>
    </w:p>
    <w:p w14:paraId="54117B57"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Habit - Dead leaf bases and rachis of </w:t>
      </w:r>
      <w:r w:rsidRPr="007F64EB">
        <w:rPr>
          <w:rFonts w:ascii="Arial" w:hAnsi="Arial" w:cs="Arial"/>
          <w:i/>
          <w:iCs/>
          <w:sz w:val="22"/>
          <w:szCs w:val="22"/>
        </w:rPr>
        <w:t>Phoenix sylvestris</w:t>
      </w:r>
      <w:r w:rsidRPr="007F64EB">
        <w:rPr>
          <w:rFonts w:ascii="Arial" w:hAnsi="Arial" w:cs="Arial"/>
          <w:sz w:val="22"/>
          <w:szCs w:val="22"/>
        </w:rPr>
        <w:t xml:space="preserve"> (L.) </w:t>
      </w:r>
      <w:proofErr w:type="spellStart"/>
      <w:r w:rsidRPr="007F64EB">
        <w:rPr>
          <w:rFonts w:ascii="Arial" w:hAnsi="Arial" w:cs="Arial"/>
          <w:sz w:val="22"/>
          <w:szCs w:val="22"/>
        </w:rPr>
        <w:t>Roxb</w:t>
      </w:r>
      <w:proofErr w:type="spellEnd"/>
      <w:r w:rsidRPr="007F64EB">
        <w:rPr>
          <w:rFonts w:ascii="Arial" w:hAnsi="Arial" w:cs="Arial"/>
          <w:sz w:val="22"/>
          <w:szCs w:val="22"/>
        </w:rPr>
        <w:t xml:space="preserve"> </w:t>
      </w:r>
    </w:p>
    <w:p w14:paraId="3DB58DF3"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Distribution - Mount Abu Wildlife Sanctuary, Mount Abu, district </w:t>
      </w:r>
      <w:proofErr w:type="spellStart"/>
      <w:r w:rsidRPr="007F64EB">
        <w:rPr>
          <w:rFonts w:ascii="Arial" w:hAnsi="Arial" w:cs="Arial"/>
          <w:sz w:val="22"/>
          <w:szCs w:val="22"/>
        </w:rPr>
        <w:t>Sirohi</w:t>
      </w:r>
      <w:proofErr w:type="spellEnd"/>
      <w:r w:rsidRPr="007F64EB">
        <w:rPr>
          <w:rFonts w:ascii="Arial" w:hAnsi="Arial" w:cs="Arial"/>
          <w:sz w:val="22"/>
          <w:szCs w:val="22"/>
        </w:rPr>
        <w:t>, Rajasthan</w:t>
      </w:r>
    </w:p>
    <w:p w14:paraId="791378D8"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 Material examined – INDIA, Rajasthan, District </w:t>
      </w:r>
      <w:proofErr w:type="spellStart"/>
      <w:r w:rsidRPr="007F64EB">
        <w:rPr>
          <w:rFonts w:ascii="Arial" w:hAnsi="Arial" w:cs="Arial"/>
          <w:sz w:val="22"/>
          <w:szCs w:val="22"/>
        </w:rPr>
        <w:t>Sirohi</w:t>
      </w:r>
      <w:proofErr w:type="spellEnd"/>
      <w:r w:rsidRPr="007F64EB">
        <w:rPr>
          <w:rFonts w:ascii="Arial" w:hAnsi="Arial" w:cs="Arial"/>
          <w:sz w:val="22"/>
          <w:szCs w:val="22"/>
        </w:rPr>
        <w:t xml:space="preserve">, Mount Abu Wildlife Sanctuary, on Dead leaf bases and rachis of </w:t>
      </w:r>
      <w:r w:rsidRPr="007F64EB">
        <w:rPr>
          <w:rFonts w:ascii="Arial" w:hAnsi="Arial" w:cs="Arial"/>
          <w:i/>
          <w:iCs/>
          <w:sz w:val="22"/>
          <w:szCs w:val="22"/>
        </w:rPr>
        <w:t>Phoenix sylvestris</w:t>
      </w:r>
      <w:r w:rsidRPr="007F64EB">
        <w:rPr>
          <w:rFonts w:ascii="Arial" w:hAnsi="Arial" w:cs="Arial"/>
          <w:sz w:val="22"/>
          <w:szCs w:val="22"/>
        </w:rPr>
        <w:t>, 06 February 2025, Hemlata</w:t>
      </w:r>
      <w:r w:rsidRPr="007F64EB">
        <w:rPr>
          <w:rFonts w:ascii="Arial" w:hAnsi="Arial" w:cs="Arial"/>
          <w:i/>
          <w:iCs/>
          <w:sz w:val="22"/>
          <w:szCs w:val="22"/>
        </w:rPr>
        <w:t xml:space="preserve"> </w:t>
      </w:r>
      <w:r w:rsidRPr="007F64EB">
        <w:rPr>
          <w:rFonts w:ascii="Arial" w:hAnsi="Arial" w:cs="Arial"/>
          <w:sz w:val="22"/>
          <w:szCs w:val="22"/>
        </w:rPr>
        <w:t>0142 (MAUJ).</w:t>
      </w:r>
    </w:p>
    <w:p w14:paraId="7B0FE0F0" w14:textId="77777777" w:rsidR="0062115E" w:rsidRPr="007F64EB" w:rsidRDefault="0062115E" w:rsidP="007F64EB">
      <w:pPr>
        <w:spacing w:after="40" w:line="276" w:lineRule="auto"/>
        <w:jc w:val="both"/>
        <w:rPr>
          <w:rFonts w:ascii="Arial" w:hAnsi="Arial" w:cs="Arial"/>
          <w:sz w:val="22"/>
          <w:szCs w:val="22"/>
        </w:rPr>
      </w:pPr>
      <w:r w:rsidRPr="007F64EB">
        <w:rPr>
          <w:rFonts w:ascii="Arial" w:hAnsi="Arial" w:cs="Arial"/>
          <w:sz w:val="22"/>
          <w:szCs w:val="22"/>
        </w:rPr>
        <w:t xml:space="preserve">Remark – The morphology of stromata is slightly differed from previous description. However, the measurement and micromorphology of ascospores and habit are enough to consider it a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minuta</w:t>
      </w:r>
      <w:proofErr w:type="spellEnd"/>
      <w:r w:rsidRPr="007F64EB">
        <w:rPr>
          <w:rFonts w:ascii="Arial" w:hAnsi="Arial" w:cs="Arial"/>
          <w:sz w:val="22"/>
          <w:szCs w:val="22"/>
        </w:rPr>
        <w:t xml:space="preserve">. </w:t>
      </w:r>
    </w:p>
    <w:p w14:paraId="015419F8" w14:textId="07C554F6" w:rsidR="00F34665" w:rsidRPr="007F64EB" w:rsidRDefault="007E12ED" w:rsidP="007F64EB">
      <w:pPr>
        <w:tabs>
          <w:tab w:val="left" w:pos="7092"/>
        </w:tabs>
        <w:spacing w:after="40" w:line="276" w:lineRule="auto"/>
        <w:jc w:val="both"/>
        <w:rPr>
          <w:rFonts w:ascii="Arial" w:hAnsi="Arial" w:cs="Arial"/>
          <w:b/>
          <w:bCs/>
          <w:sz w:val="22"/>
          <w:szCs w:val="22"/>
        </w:rPr>
      </w:pPr>
      <w:r w:rsidRPr="007F64EB">
        <w:rPr>
          <w:rFonts w:ascii="Arial" w:hAnsi="Arial" w:cs="Arial"/>
          <w:b/>
          <w:bCs/>
          <w:sz w:val="22"/>
          <w:szCs w:val="22"/>
        </w:rPr>
        <w:t xml:space="preserve">Key to the species of </w:t>
      </w:r>
      <w:r w:rsidR="007D6D01" w:rsidRPr="007F64EB">
        <w:rPr>
          <w:rFonts w:ascii="Arial" w:hAnsi="Arial" w:cs="Arial"/>
          <w:b/>
          <w:bCs/>
          <w:sz w:val="22"/>
          <w:szCs w:val="22"/>
        </w:rPr>
        <w:t xml:space="preserve">three Xylariaceae </w:t>
      </w:r>
      <w:r w:rsidRPr="007F64EB">
        <w:rPr>
          <w:rFonts w:ascii="Arial" w:hAnsi="Arial" w:cs="Arial"/>
          <w:b/>
          <w:bCs/>
          <w:sz w:val="22"/>
          <w:szCs w:val="22"/>
        </w:rPr>
        <w:t>gen</w:t>
      </w:r>
      <w:r w:rsidR="002E5F9F" w:rsidRPr="007F64EB">
        <w:rPr>
          <w:rFonts w:ascii="Arial" w:hAnsi="Arial" w:cs="Arial"/>
          <w:b/>
          <w:bCs/>
          <w:sz w:val="22"/>
          <w:szCs w:val="22"/>
        </w:rPr>
        <w:t>era</w:t>
      </w:r>
    </w:p>
    <w:p w14:paraId="6D6AE18D" w14:textId="5A437CC5"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1a. </w:t>
      </w:r>
      <w:r w:rsidR="007D6D01" w:rsidRPr="007F64EB">
        <w:rPr>
          <w:rFonts w:ascii="Arial" w:hAnsi="Arial" w:cs="Arial"/>
          <w:sz w:val="22"/>
          <w:szCs w:val="22"/>
        </w:rPr>
        <w:t>Stromata indistinctly stipitate sub-globose or hemispherical, flattened stroma, forming flat-topped crusts</w:t>
      </w:r>
      <w:r w:rsidRPr="007F64EB">
        <w:rPr>
          <w:rFonts w:ascii="Arial" w:hAnsi="Arial" w:cs="Arial"/>
          <w:sz w:val="22"/>
          <w:szCs w:val="22"/>
        </w:rPr>
        <w:t xml:space="preserve"> ………… </w:t>
      </w:r>
      <w:proofErr w:type="spellStart"/>
      <w:r w:rsidRPr="007F64EB">
        <w:rPr>
          <w:rFonts w:ascii="Arial" w:hAnsi="Arial" w:cs="Arial"/>
          <w:i/>
          <w:iCs/>
          <w:sz w:val="22"/>
          <w:szCs w:val="22"/>
        </w:rPr>
        <w:t>Kretzschmaria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mangiferae</w:t>
      </w:r>
      <w:proofErr w:type="spellEnd"/>
    </w:p>
    <w:p w14:paraId="385BE120" w14:textId="77777777"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lastRenderedPageBreak/>
        <w:t>1b. Stromata erect, stipitate, clavate, filiform, or discoid; not forming a widespread crust ………… 2</w:t>
      </w:r>
    </w:p>
    <w:p w14:paraId="7F696D63" w14:textId="08BFCA0A"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2a. Stromata small, superficial, globose to </w:t>
      </w:r>
      <w:proofErr w:type="spellStart"/>
      <w:r w:rsidRPr="007F64EB">
        <w:rPr>
          <w:rFonts w:ascii="Arial" w:hAnsi="Arial" w:cs="Arial"/>
          <w:sz w:val="22"/>
          <w:szCs w:val="22"/>
        </w:rPr>
        <w:t>subglobose</w:t>
      </w:r>
      <w:proofErr w:type="spellEnd"/>
      <w:r w:rsidRPr="007F64EB">
        <w:rPr>
          <w:rFonts w:ascii="Arial" w:hAnsi="Arial" w:cs="Arial"/>
          <w:sz w:val="22"/>
          <w:szCs w:val="22"/>
        </w:rPr>
        <w:t xml:space="preserve">, often seated on a subiculum; not distinctly stipitate (genus </w:t>
      </w:r>
      <w:proofErr w:type="spellStart"/>
      <w:r w:rsidRPr="007F64EB">
        <w:rPr>
          <w:rFonts w:ascii="Arial" w:hAnsi="Arial" w:cs="Arial"/>
          <w:i/>
          <w:iCs/>
          <w:sz w:val="22"/>
          <w:szCs w:val="22"/>
        </w:rPr>
        <w:t>Rosellinia</w:t>
      </w:r>
      <w:proofErr w:type="spellEnd"/>
      <w:r w:rsidRPr="007F64EB">
        <w:rPr>
          <w:rFonts w:ascii="Arial" w:hAnsi="Arial" w:cs="Arial"/>
          <w:sz w:val="22"/>
          <w:szCs w:val="22"/>
        </w:rPr>
        <w:t>) ………… 3</w:t>
      </w:r>
    </w:p>
    <w:p w14:paraId="0A966CEC" w14:textId="77777777"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2b. Stromata upright, distinctly stipitate or club-shaped (genus </w:t>
      </w:r>
      <w:proofErr w:type="spellStart"/>
      <w:r w:rsidRPr="007F64EB">
        <w:rPr>
          <w:rFonts w:ascii="Arial" w:hAnsi="Arial" w:cs="Arial"/>
          <w:i/>
          <w:iCs/>
          <w:sz w:val="22"/>
          <w:szCs w:val="22"/>
        </w:rPr>
        <w:t>Xylaria</w:t>
      </w:r>
      <w:proofErr w:type="spellEnd"/>
      <w:r w:rsidRPr="007F64EB">
        <w:rPr>
          <w:rFonts w:ascii="Arial" w:hAnsi="Arial" w:cs="Arial"/>
          <w:sz w:val="22"/>
          <w:szCs w:val="22"/>
        </w:rPr>
        <w:t>) ………… 4</w:t>
      </w:r>
    </w:p>
    <w:p w14:paraId="11DC0BCA" w14:textId="49B46420"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3a. Ascospores large</w:t>
      </w:r>
      <w:r w:rsidR="007D6D01" w:rsidRPr="007F64EB">
        <w:rPr>
          <w:rFonts w:ascii="Arial" w:hAnsi="Arial" w:cs="Arial"/>
          <w:sz w:val="22"/>
          <w:szCs w:val="22"/>
        </w:rPr>
        <w:t>,</w:t>
      </w:r>
      <w:r w:rsidRPr="007F64EB">
        <w:rPr>
          <w:rFonts w:ascii="Arial" w:hAnsi="Arial" w:cs="Arial"/>
          <w:sz w:val="22"/>
          <w:szCs w:val="22"/>
        </w:rPr>
        <w:t xml:space="preserve"> </w:t>
      </w:r>
      <w:r w:rsidR="007D6D01" w:rsidRPr="007F64EB">
        <w:rPr>
          <w:rFonts w:ascii="Arial" w:hAnsi="Arial" w:cs="Arial"/>
          <w:sz w:val="22"/>
          <w:szCs w:val="22"/>
        </w:rPr>
        <w:t xml:space="preserve">more than </w:t>
      </w:r>
      <w:r w:rsidRPr="007F64EB">
        <w:rPr>
          <w:rFonts w:ascii="Arial" w:hAnsi="Arial" w:cs="Arial"/>
          <w:sz w:val="22"/>
          <w:szCs w:val="22"/>
        </w:rPr>
        <w:t xml:space="preserve">30 µm long, dark brown, ellipsoid with narrowly rounded ends; germ slit straight, spore-length; asci long-stipitate ………… </w:t>
      </w:r>
      <w:proofErr w:type="spellStart"/>
      <w:r w:rsidRPr="007F64EB">
        <w:rPr>
          <w:rFonts w:ascii="Arial" w:hAnsi="Arial" w:cs="Arial"/>
          <w:i/>
          <w:iCs/>
          <w:sz w:val="22"/>
          <w:szCs w:val="22"/>
        </w:rPr>
        <w:t>Rosellinia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macrospora</w:t>
      </w:r>
      <w:proofErr w:type="spellEnd"/>
    </w:p>
    <w:p w14:paraId="7C40F9C1" w14:textId="19FFF91F"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3b. Ascospores smaller</w:t>
      </w:r>
      <w:r w:rsidR="007D6D01" w:rsidRPr="007F64EB">
        <w:rPr>
          <w:rFonts w:ascii="Arial" w:hAnsi="Arial" w:cs="Arial"/>
          <w:sz w:val="22"/>
          <w:szCs w:val="22"/>
        </w:rPr>
        <w:t xml:space="preserve">, less than </w:t>
      </w:r>
      <w:r w:rsidRPr="007F64EB">
        <w:rPr>
          <w:rFonts w:ascii="Arial" w:hAnsi="Arial" w:cs="Arial"/>
          <w:sz w:val="22"/>
          <w:szCs w:val="22"/>
        </w:rPr>
        <w:t xml:space="preserve">25 µm long, ellipsoid to fusiform; germ slit shorter than spore length; asci comparatively shorter ………… </w:t>
      </w:r>
      <w:proofErr w:type="spellStart"/>
      <w:r w:rsidRPr="007F64EB">
        <w:rPr>
          <w:rFonts w:ascii="Arial" w:hAnsi="Arial" w:cs="Arial"/>
          <w:i/>
          <w:iCs/>
          <w:sz w:val="22"/>
          <w:szCs w:val="22"/>
        </w:rPr>
        <w:t>Rosellinia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saccardi</w:t>
      </w:r>
      <w:proofErr w:type="spellEnd"/>
    </w:p>
    <w:p w14:paraId="292373FE" w14:textId="17EEA7A1"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4a. Stromata very small, slender, hair-like to filiform, usually </w:t>
      </w:r>
      <w:r w:rsidR="007D6D01" w:rsidRPr="007F64EB">
        <w:rPr>
          <w:rFonts w:ascii="Arial" w:hAnsi="Arial" w:cs="Arial"/>
          <w:sz w:val="22"/>
          <w:szCs w:val="22"/>
        </w:rPr>
        <w:t>less than 1</w:t>
      </w:r>
      <w:r w:rsidRPr="007F64EB">
        <w:rPr>
          <w:rFonts w:ascii="Arial" w:hAnsi="Arial" w:cs="Arial"/>
          <w:sz w:val="22"/>
          <w:szCs w:val="22"/>
        </w:rPr>
        <w:t xml:space="preserve"> cm tall; surface smooth to slightly roughened; ascospores </w:t>
      </w:r>
      <w:r w:rsidR="007D6D01" w:rsidRPr="007F64EB">
        <w:rPr>
          <w:rFonts w:ascii="Arial" w:hAnsi="Arial" w:cs="Arial"/>
          <w:sz w:val="22"/>
          <w:szCs w:val="22"/>
        </w:rPr>
        <w:t>minute</w:t>
      </w:r>
      <w:r w:rsidRPr="007F64EB">
        <w:rPr>
          <w:rFonts w:ascii="Arial" w:hAnsi="Arial" w:cs="Arial"/>
          <w:sz w:val="22"/>
          <w:szCs w:val="22"/>
        </w:rPr>
        <w:t xml:space="preserve"> …………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minuta</w:t>
      </w:r>
      <w:proofErr w:type="spellEnd"/>
    </w:p>
    <w:p w14:paraId="502591B8" w14:textId="63C1016D"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4b. Stromata larger, clavate or cylindrical, usually </w:t>
      </w:r>
      <w:r w:rsidR="007D6D01" w:rsidRPr="007F64EB">
        <w:rPr>
          <w:rFonts w:ascii="Arial" w:hAnsi="Arial" w:cs="Arial"/>
          <w:sz w:val="22"/>
          <w:szCs w:val="22"/>
        </w:rPr>
        <w:t>more than 1</w:t>
      </w:r>
      <w:r w:rsidRPr="007F64EB">
        <w:rPr>
          <w:rFonts w:ascii="Arial" w:hAnsi="Arial" w:cs="Arial"/>
          <w:sz w:val="22"/>
          <w:szCs w:val="22"/>
        </w:rPr>
        <w:t xml:space="preserve"> cm tall ………… 5</w:t>
      </w:r>
    </w:p>
    <w:p w14:paraId="4F92B574" w14:textId="011A27D5" w:rsidR="00B50003" w:rsidRPr="007F64EB" w:rsidRDefault="00B50003"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5a. </w:t>
      </w:r>
      <w:proofErr w:type="spellStart"/>
      <w:r w:rsidRPr="007F64EB">
        <w:rPr>
          <w:rFonts w:ascii="Arial" w:hAnsi="Arial" w:cs="Arial"/>
          <w:sz w:val="22"/>
          <w:szCs w:val="22"/>
        </w:rPr>
        <w:t>Stromatal</w:t>
      </w:r>
      <w:proofErr w:type="spellEnd"/>
      <w:r w:rsidRPr="007F64EB">
        <w:rPr>
          <w:rFonts w:ascii="Arial" w:hAnsi="Arial" w:cs="Arial"/>
          <w:sz w:val="22"/>
          <w:szCs w:val="22"/>
        </w:rPr>
        <w:t xml:space="preserve"> apex distinctly apiculate (with a pointed sterile tip); surface often minutely roughened; ascospores ellipsoid, dark brown, with straight germ slit nearly spore-length …………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apiculata</w:t>
      </w:r>
      <w:proofErr w:type="spellEnd"/>
    </w:p>
    <w:p w14:paraId="5FEB98DE" w14:textId="77777777" w:rsidR="002E5F9F" w:rsidRPr="007F64EB" w:rsidRDefault="002E5F9F" w:rsidP="007F64EB">
      <w:pPr>
        <w:tabs>
          <w:tab w:val="left" w:pos="7092"/>
        </w:tabs>
        <w:spacing w:after="40" w:line="276" w:lineRule="auto"/>
        <w:jc w:val="both"/>
        <w:rPr>
          <w:rFonts w:ascii="Arial" w:hAnsi="Arial" w:cs="Arial"/>
          <w:sz w:val="22"/>
          <w:szCs w:val="22"/>
        </w:rPr>
      </w:pPr>
    </w:p>
    <w:p w14:paraId="0429E5BA" w14:textId="07C15454" w:rsidR="003B6686" w:rsidRPr="007F64EB" w:rsidRDefault="00D44A0E" w:rsidP="007F64EB">
      <w:pPr>
        <w:tabs>
          <w:tab w:val="left" w:pos="7092"/>
        </w:tabs>
        <w:spacing w:after="40" w:line="276" w:lineRule="auto"/>
        <w:jc w:val="both"/>
        <w:rPr>
          <w:rFonts w:ascii="Arial" w:hAnsi="Arial" w:cs="Arial"/>
          <w:sz w:val="22"/>
          <w:szCs w:val="22"/>
        </w:rPr>
      </w:pPr>
      <w:r w:rsidRPr="007F64EB">
        <w:rPr>
          <w:rFonts w:ascii="Arial" w:hAnsi="Arial" w:cs="Arial"/>
          <w:b/>
          <w:bCs/>
          <w:sz w:val="22"/>
          <w:szCs w:val="22"/>
        </w:rPr>
        <w:t>4.DISCUSSION AND CONCLUSION</w:t>
      </w:r>
    </w:p>
    <w:p w14:paraId="336AD643" w14:textId="59ED6ADF" w:rsidR="0023721C" w:rsidRPr="007F64EB" w:rsidRDefault="0023721C" w:rsidP="007F64EB">
      <w:pPr>
        <w:tabs>
          <w:tab w:val="left" w:pos="7092"/>
        </w:tabs>
        <w:spacing w:after="40" w:line="276" w:lineRule="auto"/>
        <w:jc w:val="both"/>
        <w:rPr>
          <w:rFonts w:ascii="Arial" w:hAnsi="Arial" w:cs="Arial"/>
          <w:sz w:val="22"/>
          <w:szCs w:val="22"/>
        </w:rPr>
      </w:pPr>
      <w:r w:rsidRPr="007F64EB">
        <w:rPr>
          <w:rFonts w:ascii="Arial" w:hAnsi="Arial" w:cs="Arial"/>
          <w:sz w:val="22"/>
          <w:szCs w:val="22"/>
        </w:rPr>
        <w:t xml:space="preserve">The family Xylariaceae forms one of the most species-rich and taxonomically complex groups among the Ascomycota, especially in tropical and subtropical regions (Thind KS, Dargan JS,  1975–1979; Rogers JD, 2000; </w:t>
      </w:r>
      <w:proofErr w:type="spellStart"/>
      <w:r w:rsidRPr="007F64EB">
        <w:rPr>
          <w:rFonts w:ascii="Arial" w:hAnsi="Arial" w:cs="Arial"/>
          <w:sz w:val="22"/>
          <w:szCs w:val="22"/>
        </w:rPr>
        <w:t>Wijayawardene</w:t>
      </w:r>
      <w:proofErr w:type="spellEnd"/>
      <w:r w:rsidRPr="007F64EB">
        <w:rPr>
          <w:rFonts w:ascii="Arial" w:hAnsi="Arial" w:cs="Arial"/>
          <w:sz w:val="22"/>
          <w:szCs w:val="22"/>
        </w:rPr>
        <w:t xml:space="preserve"> NN, Hyde KD, Rajeshkumar KC, et al., 2017</w:t>
      </w:r>
      <w:r w:rsidR="00183E4A" w:rsidRPr="007F64EB">
        <w:rPr>
          <w:rFonts w:ascii="Arial" w:hAnsi="Arial" w:cs="Arial"/>
          <w:sz w:val="22"/>
          <w:szCs w:val="22"/>
        </w:rPr>
        <w:t xml:space="preserve">  ; Kirk, PF, Cannon, PF, Minter, DW &amp; </w:t>
      </w:r>
      <w:proofErr w:type="spellStart"/>
      <w:r w:rsidR="00183E4A" w:rsidRPr="007F64EB">
        <w:rPr>
          <w:rFonts w:ascii="Arial" w:hAnsi="Arial" w:cs="Arial"/>
          <w:sz w:val="22"/>
          <w:szCs w:val="22"/>
        </w:rPr>
        <w:t>Stalpers</w:t>
      </w:r>
      <w:proofErr w:type="spellEnd"/>
      <w:r w:rsidR="00183E4A" w:rsidRPr="007F64EB">
        <w:rPr>
          <w:rFonts w:ascii="Arial" w:hAnsi="Arial" w:cs="Arial"/>
          <w:sz w:val="22"/>
          <w:szCs w:val="22"/>
        </w:rPr>
        <w:t>, JA.(2008).</w:t>
      </w:r>
      <w:r w:rsidRPr="007F64EB">
        <w:rPr>
          <w:rFonts w:ascii="Arial" w:hAnsi="Arial" w:cs="Arial"/>
          <w:sz w:val="22"/>
          <w:szCs w:val="22"/>
        </w:rPr>
        <w:t>Although many studies have explored this family in parts of southern and northeastern India, information from northwestern India remains limited (</w:t>
      </w:r>
      <w:proofErr w:type="spellStart"/>
      <w:r w:rsidRPr="007F64EB">
        <w:rPr>
          <w:rFonts w:ascii="Arial" w:hAnsi="Arial" w:cs="Arial"/>
          <w:sz w:val="22"/>
          <w:szCs w:val="22"/>
        </w:rPr>
        <w:t>Koyani</w:t>
      </w:r>
      <w:proofErr w:type="spellEnd"/>
      <w:r w:rsidRPr="007F64EB">
        <w:rPr>
          <w:rFonts w:ascii="Arial" w:hAnsi="Arial" w:cs="Arial"/>
          <w:sz w:val="22"/>
          <w:szCs w:val="22"/>
        </w:rPr>
        <w:t xml:space="preserve"> RD,201</w:t>
      </w:r>
      <w:r w:rsidR="00C41B82" w:rsidRPr="007F64EB">
        <w:rPr>
          <w:rFonts w:ascii="Arial" w:hAnsi="Arial" w:cs="Arial"/>
          <w:sz w:val="22"/>
          <w:szCs w:val="22"/>
        </w:rPr>
        <w:t>7</w:t>
      </w:r>
      <w:r w:rsidRPr="007F64EB">
        <w:rPr>
          <w:rFonts w:ascii="Arial" w:hAnsi="Arial" w:cs="Arial"/>
          <w:sz w:val="22"/>
          <w:szCs w:val="22"/>
        </w:rPr>
        <w:t>). Mount Abu Wildlife Sanctuary, with its locally humid forest environment surrounded by a generally dry landscape, provides suitable conditions for wood-inhabiting and endophytic fungi. Earlier fungal surveys from this region indicated the presence of dark-</w:t>
      </w:r>
      <w:proofErr w:type="spellStart"/>
      <w:r w:rsidRPr="007F64EB">
        <w:rPr>
          <w:rFonts w:ascii="Arial" w:hAnsi="Arial" w:cs="Arial"/>
          <w:sz w:val="22"/>
          <w:szCs w:val="22"/>
        </w:rPr>
        <w:t>spored</w:t>
      </w:r>
      <w:proofErr w:type="spellEnd"/>
      <w:r w:rsidRPr="007F64EB">
        <w:rPr>
          <w:rFonts w:ascii="Arial" w:hAnsi="Arial" w:cs="Arial"/>
          <w:sz w:val="22"/>
          <w:szCs w:val="22"/>
        </w:rPr>
        <w:t xml:space="preserve"> </w:t>
      </w:r>
      <w:proofErr w:type="spellStart"/>
      <w:r w:rsidRPr="007F64EB">
        <w:rPr>
          <w:rFonts w:ascii="Arial" w:hAnsi="Arial" w:cs="Arial"/>
          <w:sz w:val="22"/>
          <w:szCs w:val="22"/>
        </w:rPr>
        <w:t>lignicolous</w:t>
      </w:r>
      <w:proofErr w:type="spellEnd"/>
      <w:r w:rsidRPr="007F64EB">
        <w:rPr>
          <w:rFonts w:ascii="Arial" w:hAnsi="Arial" w:cs="Arial"/>
          <w:sz w:val="22"/>
          <w:szCs w:val="22"/>
        </w:rPr>
        <w:t xml:space="preserve"> fungi (Chouhan R., Panwar C., 2022), suggesting that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taxa were likely to occur. The present study confirms that Mount Abu supports a notable diversity of Xylariaceae, mainly associated with dead twigs, fallen wood and forest litter.</w:t>
      </w:r>
    </w:p>
    <w:p w14:paraId="24AA9B5D" w14:textId="77777777"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Micromorphological features played a central role in species identification in this study. Characters such as ascospore size and shape, pigmentation, presence of oil droplets, germ slit features and wall structure were found to be particularly reliable for distinguishing species (Fournier J, </w:t>
      </w:r>
      <w:proofErr w:type="spellStart"/>
      <w:r w:rsidRPr="007F64EB">
        <w:rPr>
          <w:rFonts w:ascii="Arial" w:hAnsi="Arial" w:cs="Arial"/>
          <w:sz w:val="22"/>
          <w:szCs w:val="22"/>
        </w:rPr>
        <w:t>Flessa</w:t>
      </w:r>
      <w:proofErr w:type="spellEnd"/>
      <w:r w:rsidRPr="007F64EB">
        <w:rPr>
          <w:rFonts w:ascii="Arial" w:hAnsi="Arial" w:cs="Arial"/>
          <w:sz w:val="22"/>
          <w:szCs w:val="22"/>
        </w:rPr>
        <w:t xml:space="preserve"> F, </w:t>
      </w:r>
      <w:proofErr w:type="spellStart"/>
      <w:r w:rsidRPr="007F64EB">
        <w:rPr>
          <w:rFonts w:ascii="Arial" w:hAnsi="Arial" w:cs="Arial"/>
          <w:sz w:val="22"/>
          <w:szCs w:val="22"/>
        </w:rPr>
        <w:t>Peršoh</w:t>
      </w:r>
      <w:proofErr w:type="spellEnd"/>
      <w:r w:rsidRPr="007F64EB">
        <w:rPr>
          <w:rFonts w:ascii="Arial" w:hAnsi="Arial" w:cs="Arial"/>
          <w:sz w:val="22"/>
          <w:szCs w:val="22"/>
        </w:rPr>
        <w:t xml:space="preserve"> D, et al.,2011; Hsieh HM, Lin CR, Fang MJ, et al., 2010; Lee Y, Han SS, Jeong IS, 2002). In contrast, macroscopic </w:t>
      </w:r>
      <w:proofErr w:type="spellStart"/>
      <w:r w:rsidRPr="007F64EB">
        <w:rPr>
          <w:rFonts w:ascii="Arial" w:hAnsi="Arial" w:cs="Arial"/>
          <w:sz w:val="22"/>
          <w:szCs w:val="22"/>
        </w:rPr>
        <w:t>stromatal</w:t>
      </w:r>
      <w:proofErr w:type="spellEnd"/>
      <w:r w:rsidRPr="007F64EB">
        <w:rPr>
          <w:rFonts w:ascii="Arial" w:hAnsi="Arial" w:cs="Arial"/>
          <w:sz w:val="22"/>
          <w:szCs w:val="22"/>
        </w:rPr>
        <w:t xml:space="preserve"> characters showed greater variability and were influenced by environmental factors such as substrate type, moisture and developmental stage (Karun NC, Sridhar KR, 2015). This supports the view that reliance on external morphology alone can lead to misidentification, particularly within morphologically variable genera such as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(Lee Y, Han SS, Jeong IS, 2002; Ma H, Song Z, Pan X, et al. ,2022; </w:t>
      </w:r>
      <w:proofErr w:type="spellStart"/>
      <w:r w:rsidRPr="007F64EB">
        <w:rPr>
          <w:rFonts w:ascii="Arial" w:hAnsi="Arial" w:cs="Arial"/>
          <w:sz w:val="22"/>
          <w:szCs w:val="22"/>
        </w:rPr>
        <w:t>Sharathchandra</w:t>
      </w:r>
      <w:proofErr w:type="spellEnd"/>
      <w:r w:rsidRPr="007F64EB">
        <w:rPr>
          <w:rFonts w:ascii="Arial" w:hAnsi="Arial" w:cs="Arial"/>
          <w:sz w:val="22"/>
          <w:szCs w:val="22"/>
        </w:rPr>
        <w:t xml:space="preserve"> K, </w:t>
      </w:r>
      <w:proofErr w:type="spellStart"/>
      <w:r w:rsidRPr="007F64EB">
        <w:rPr>
          <w:rFonts w:ascii="Arial" w:hAnsi="Arial" w:cs="Arial"/>
          <w:sz w:val="22"/>
          <w:szCs w:val="22"/>
        </w:rPr>
        <w:t>Mahadevakumar</w:t>
      </w:r>
      <w:proofErr w:type="spellEnd"/>
      <w:r w:rsidRPr="007F64EB">
        <w:rPr>
          <w:rFonts w:ascii="Arial" w:hAnsi="Arial" w:cs="Arial"/>
          <w:sz w:val="22"/>
          <w:szCs w:val="22"/>
        </w:rPr>
        <w:t xml:space="preserve"> S, et al.,2023). Detailed microscopic examination therefore remains essential for accurate species delimitation, especially in studies where molecular data are not yet available (Hsieh HM, Lin CR, Fang MJ, et al., 2010).</w:t>
      </w:r>
    </w:p>
    <w:p w14:paraId="4016FC27" w14:textId="73D60AA5"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The taxa documented here were primarily </w:t>
      </w:r>
      <w:proofErr w:type="spellStart"/>
      <w:r w:rsidRPr="007F64EB">
        <w:rPr>
          <w:rFonts w:ascii="Arial" w:hAnsi="Arial" w:cs="Arial"/>
          <w:sz w:val="22"/>
          <w:szCs w:val="22"/>
        </w:rPr>
        <w:t>lignicolous</w:t>
      </w:r>
      <w:proofErr w:type="spellEnd"/>
      <w:r w:rsidRPr="007F64EB">
        <w:rPr>
          <w:rFonts w:ascii="Arial" w:hAnsi="Arial" w:cs="Arial"/>
          <w:sz w:val="22"/>
          <w:szCs w:val="22"/>
        </w:rPr>
        <w:t xml:space="preserve"> saprobes, reflecting the important role of Xylariaceae in the decomposition of woody material and nutrient recycling within forest ecosystems ( Hartman J, Beale J, Bachi P, 2008; Proffer TJ</w:t>
      </w:r>
      <w:r w:rsidR="00904647" w:rsidRPr="007F64EB">
        <w:rPr>
          <w:rFonts w:ascii="Arial" w:hAnsi="Arial" w:cs="Arial"/>
          <w:sz w:val="22"/>
          <w:szCs w:val="22"/>
        </w:rPr>
        <w:t xml:space="preserve">, </w:t>
      </w:r>
      <w:r w:rsidRPr="007F64EB">
        <w:rPr>
          <w:rFonts w:ascii="Arial" w:hAnsi="Arial" w:cs="Arial"/>
          <w:sz w:val="22"/>
          <w:szCs w:val="22"/>
        </w:rPr>
        <w:t xml:space="preserve">1988). Their frequent occurrence on dead wood and plant debris is consistent with their ecological function as primary decomposers. At the same time, many members of this family are also known to exist as endophytes within living plant tissues and later shift to a saprobic lifestyle when the host </w:t>
      </w:r>
      <w:r w:rsidRPr="007F64EB">
        <w:rPr>
          <w:rFonts w:ascii="Arial" w:hAnsi="Arial" w:cs="Arial"/>
          <w:sz w:val="22"/>
          <w:szCs w:val="22"/>
        </w:rPr>
        <w:lastRenderedPageBreak/>
        <w:t xml:space="preserve">tissues senesce (Davis EC, Franklin JB, Shaw AJ, </w:t>
      </w:r>
      <w:proofErr w:type="spellStart"/>
      <w:r w:rsidRPr="007F64EB">
        <w:rPr>
          <w:rFonts w:ascii="Arial" w:hAnsi="Arial" w:cs="Arial"/>
          <w:sz w:val="22"/>
          <w:szCs w:val="22"/>
        </w:rPr>
        <w:t>Vilgalys</w:t>
      </w:r>
      <w:proofErr w:type="spellEnd"/>
      <w:r w:rsidRPr="007F64EB">
        <w:rPr>
          <w:rFonts w:ascii="Arial" w:hAnsi="Arial" w:cs="Arial"/>
          <w:sz w:val="22"/>
          <w:szCs w:val="22"/>
        </w:rPr>
        <w:t xml:space="preserve"> R , 2003. </w:t>
      </w:r>
      <w:proofErr w:type="spellStart"/>
      <w:r w:rsidRPr="007F64EB">
        <w:rPr>
          <w:rFonts w:ascii="Arial" w:hAnsi="Arial" w:cs="Arial"/>
          <w:sz w:val="22"/>
          <w:szCs w:val="22"/>
        </w:rPr>
        <w:t>Okane</w:t>
      </w:r>
      <w:proofErr w:type="spellEnd"/>
      <w:r w:rsidRPr="007F64EB">
        <w:rPr>
          <w:rFonts w:ascii="Arial" w:hAnsi="Arial" w:cs="Arial"/>
          <w:sz w:val="22"/>
          <w:szCs w:val="22"/>
        </w:rPr>
        <w:t xml:space="preserve"> I, </w:t>
      </w:r>
      <w:proofErr w:type="spellStart"/>
      <w:r w:rsidRPr="007F64EB">
        <w:rPr>
          <w:rFonts w:ascii="Arial" w:hAnsi="Arial" w:cs="Arial"/>
          <w:sz w:val="22"/>
          <w:szCs w:val="22"/>
        </w:rPr>
        <w:t>Srikitikulchai</w:t>
      </w:r>
      <w:proofErr w:type="spellEnd"/>
      <w:r w:rsidRPr="007F64EB">
        <w:rPr>
          <w:rFonts w:ascii="Arial" w:hAnsi="Arial" w:cs="Arial"/>
          <w:sz w:val="22"/>
          <w:szCs w:val="22"/>
        </w:rPr>
        <w:t xml:space="preserve"> P, Toyama K, et al., 2008). This ecological flexibility likely enables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fungi to persist across seasons and under varying environmental conditions, such as the strong humidity fluctuations observed in Mount Abu.</w:t>
      </w:r>
    </w:p>
    <w:p w14:paraId="4CD434F1" w14:textId="3A8A8845"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From a biogeographical perspective, Xylariaceae are known to be highly diverse in tropical regions, and new species and distribution records continue to emerge from Asia, Central America and India (Cedeño-Sanchez M, Wendt L, Stadler M, et al., 2020; Ma H, Song Z, Pan X, et al., 2022; </w:t>
      </w:r>
      <w:proofErr w:type="spellStart"/>
      <w:r w:rsidRPr="007F64EB">
        <w:rPr>
          <w:rFonts w:ascii="Arial" w:hAnsi="Arial" w:cs="Arial"/>
          <w:sz w:val="22"/>
          <w:szCs w:val="22"/>
        </w:rPr>
        <w:t>Sharathchandra</w:t>
      </w:r>
      <w:proofErr w:type="spellEnd"/>
      <w:r w:rsidRPr="007F64EB">
        <w:rPr>
          <w:rFonts w:ascii="Arial" w:hAnsi="Arial" w:cs="Arial"/>
          <w:sz w:val="22"/>
          <w:szCs w:val="22"/>
        </w:rPr>
        <w:t xml:space="preserve"> K, </w:t>
      </w:r>
      <w:proofErr w:type="spellStart"/>
      <w:r w:rsidRPr="007F64EB">
        <w:rPr>
          <w:rFonts w:ascii="Arial" w:hAnsi="Arial" w:cs="Arial"/>
          <w:sz w:val="22"/>
          <w:szCs w:val="22"/>
        </w:rPr>
        <w:t>Mahadevakumar</w:t>
      </w:r>
      <w:proofErr w:type="spellEnd"/>
      <w:r w:rsidRPr="007F64EB">
        <w:rPr>
          <w:rFonts w:ascii="Arial" w:hAnsi="Arial" w:cs="Arial"/>
          <w:sz w:val="22"/>
          <w:szCs w:val="22"/>
        </w:rPr>
        <w:t xml:space="preserve"> S, et al. 2023). The present findings extend the known range of several taxa into northwestern India and highlight the importance of forested refuges such as Mount Abu for conserving fungal diversity in otherwise dry regions (</w:t>
      </w:r>
      <w:proofErr w:type="spellStart"/>
      <w:r w:rsidRPr="007F64EB">
        <w:rPr>
          <w:rFonts w:ascii="Arial" w:hAnsi="Arial" w:cs="Arial"/>
          <w:sz w:val="22"/>
          <w:szCs w:val="22"/>
        </w:rPr>
        <w:t>Suwannasai</w:t>
      </w:r>
      <w:proofErr w:type="spellEnd"/>
      <w:r w:rsidRPr="007F64EB">
        <w:rPr>
          <w:rFonts w:ascii="Arial" w:hAnsi="Arial" w:cs="Arial"/>
          <w:sz w:val="22"/>
          <w:szCs w:val="22"/>
        </w:rPr>
        <w:t xml:space="preserve"> N, </w:t>
      </w:r>
      <w:proofErr w:type="spellStart"/>
      <w:r w:rsidRPr="007F64EB">
        <w:rPr>
          <w:rFonts w:ascii="Arial" w:hAnsi="Arial" w:cs="Arial"/>
          <w:sz w:val="22"/>
          <w:szCs w:val="22"/>
        </w:rPr>
        <w:t>Phosri</w:t>
      </w:r>
      <w:proofErr w:type="spellEnd"/>
      <w:r w:rsidRPr="007F64EB">
        <w:rPr>
          <w:rFonts w:ascii="Arial" w:hAnsi="Arial" w:cs="Arial"/>
          <w:sz w:val="22"/>
          <w:szCs w:val="22"/>
        </w:rPr>
        <w:t xml:space="preserve"> C, </w:t>
      </w:r>
      <w:proofErr w:type="spellStart"/>
      <w:r w:rsidRPr="007F64EB">
        <w:rPr>
          <w:rFonts w:ascii="Arial" w:hAnsi="Arial" w:cs="Arial"/>
          <w:sz w:val="22"/>
          <w:szCs w:val="22"/>
        </w:rPr>
        <w:t>Sangvichien</w:t>
      </w:r>
      <w:proofErr w:type="spellEnd"/>
      <w:r w:rsidRPr="007F64EB">
        <w:rPr>
          <w:rFonts w:ascii="Arial" w:hAnsi="Arial" w:cs="Arial"/>
          <w:sz w:val="22"/>
          <w:szCs w:val="22"/>
        </w:rPr>
        <w:t xml:space="preserve"> E, et al.,2013). These results reinforce the idea that fungal biodiversity remains incompletely documented, even in areas that appear climatically marginal for fungal growth </w:t>
      </w:r>
      <w:r w:rsidR="0014361D" w:rsidRPr="007F64EB">
        <w:rPr>
          <w:rFonts w:ascii="Arial" w:hAnsi="Arial" w:cs="Arial"/>
          <w:sz w:val="22"/>
          <w:szCs w:val="22"/>
        </w:rPr>
        <w:t>(</w:t>
      </w:r>
      <w:r w:rsidRPr="007F64EB">
        <w:rPr>
          <w:rFonts w:ascii="Arial" w:hAnsi="Arial" w:cs="Arial"/>
          <w:sz w:val="22"/>
          <w:szCs w:val="22"/>
        </w:rPr>
        <w:t xml:space="preserve"> Dutta G, Singh RK, 2023; </w:t>
      </w:r>
      <w:proofErr w:type="spellStart"/>
      <w:r w:rsidRPr="007F64EB">
        <w:rPr>
          <w:rFonts w:ascii="Arial" w:hAnsi="Arial" w:cs="Arial"/>
          <w:sz w:val="22"/>
          <w:szCs w:val="22"/>
        </w:rPr>
        <w:t>Kshirsagar</w:t>
      </w:r>
      <w:proofErr w:type="spellEnd"/>
      <w:r w:rsidRPr="007F64EB">
        <w:rPr>
          <w:rFonts w:ascii="Arial" w:hAnsi="Arial" w:cs="Arial"/>
          <w:sz w:val="22"/>
          <w:szCs w:val="22"/>
        </w:rPr>
        <w:t xml:space="preserve"> AS, </w:t>
      </w:r>
      <w:proofErr w:type="spellStart"/>
      <w:r w:rsidRPr="007F64EB">
        <w:rPr>
          <w:rFonts w:ascii="Arial" w:hAnsi="Arial" w:cs="Arial"/>
          <w:sz w:val="22"/>
          <w:szCs w:val="22"/>
        </w:rPr>
        <w:t>Rhatwal</w:t>
      </w:r>
      <w:proofErr w:type="spellEnd"/>
      <w:r w:rsidRPr="007F64EB">
        <w:rPr>
          <w:rFonts w:ascii="Arial" w:hAnsi="Arial" w:cs="Arial"/>
          <w:sz w:val="22"/>
          <w:szCs w:val="22"/>
        </w:rPr>
        <w:t xml:space="preserve"> SM, </w:t>
      </w:r>
      <w:proofErr w:type="spellStart"/>
      <w:r w:rsidRPr="007F64EB">
        <w:rPr>
          <w:rFonts w:ascii="Arial" w:hAnsi="Arial" w:cs="Arial"/>
          <w:sz w:val="22"/>
          <w:szCs w:val="22"/>
        </w:rPr>
        <w:t>Gandhe</w:t>
      </w:r>
      <w:proofErr w:type="spellEnd"/>
      <w:r w:rsidRPr="007F64EB">
        <w:rPr>
          <w:rFonts w:ascii="Arial" w:hAnsi="Arial" w:cs="Arial"/>
          <w:sz w:val="22"/>
          <w:szCs w:val="22"/>
        </w:rPr>
        <w:t xml:space="preserve"> RV, 2009).</w:t>
      </w:r>
    </w:p>
    <w:p w14:paraId="03FFD40D" w14:textId="77777777"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In addition to their ecological significance,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fungi are of growing applied interest due to their ability to produce a wide range of biologically active secondary metabolites with antimicrobial and other properties ( Fan NW, Chang HS, Cheng MJ, et al., 2014; </w:t>
      </w:r>
      <w:proofErr w:type="spellStart"/>
      <w:r w:rsidRPr="007F64EB">
        <w:rPr>
          <w:rFonts w:ascii="Arial" w:hAnsi="Arial" w:cs="Arial"/>
          <w:sz w:val="22"/>
          <w:szCs w:val="22"/>
        </w:rPr>
        <w:t>Hacioglu</w:t>
      </w:r>
      <w:proofErr w:type="spellEnd"/>
      <w:r w:rsidRPr="007F64EB">
        <w:rPr>
          <w:rFonts w:ascii="Arial" w:hAnsi="Arial" w:cs="Arial"/>
          <w:sz w:val="22"/>
          <w:szCs w:val="22"/>
        </w:rPr>
        <w:t xml:space="preserve"> N, </w:t>
      </w:r>
      <w:proofErr w:type="spellStart"/>
      <w:r w:rsidRPr="007F64EB">
        <w:rPr>
          <w:rFonts w:ascii="Arial" w:hAnsi="Arial" w:cs="Arial"/>
          <w:sz w:val="22"/>
          <w:szCs w:val="22"/>
        </w:rPr>
        <w:t>Akata</w:t>
      </w:r>
      <w:proofErr w:type="spellEnd"/>
      <w:r w:rsidRPr="007F64EB">
        <w:rPr>
          <w:rFonts w:ascii="Arial" w:hAnsi="Arial" w:cs="Arial"/>
          <w:sz w:val="22"/>
          <w:szCs w:val="22"/>
        </w:rPr>
        <w:t xml:space="preserve"> I, </w:t>
      </w:r>
      <w:proofErr w:type="spellStart"/>
      <w:r w:rsidRPr="007F64EB">
        <w:rPr>
          <w:rFonts w:ascii="Arial" w:hAnsi="Arial" w:cs="Arial"/>
          <w:sz w:val="22"/>
          <w:szCs w:val="22"/>
        </w:rPr>
        <w:t>Dulger</w:t>
      </w:r>
      <w:proofErr w:type="spellEnd"/>
      <w:r w:rsidRPr="007F64EB">
        <w:rPr>
          <w:rFonts w:ascii="Arial" w:hAnsi="Arial" w:cs="Arial"/>
          <w:sz w:val="22"/>
          <w:szCs w:val="22"/>
        </w:rPr>
        <w:t xml:space="preserve"> B, 2011; Ramesh V, Karunakaran C, Rajendran A, 2012). Because metabolite production can vary substantially between closely related species, accurate taxonomic identification is critical for applied and biotechnological research ( </w:t>
      </w:r>
      <w:proofErr w:type="spellStart"/>
      <w:r w:rsidRPr="007F64EB">
        <w:rPr>
          <w:rFonts w:ascii="Arial" w:hAnsi="Arial" w:cs="Arial"/>
          <w:sz w:val="22"/>
          <w:szCs w:val="22"/>
        </w:rPr>
        <w:t>Okane</w:t>
      </w:r>
      <w:proofErr w:type="spellEnd"/>
      <w:r w:rsidRPr="007F64EB">
        <w:rPr>
          <w:rFonts w:ascii="Arial" w:hAnsi="Arial" w:cs="Arial"/>
          <w:sz w:val="22"/>
          <w:szCs w:val="22"/>
        </w:rPr>
        <w:t xml:space="preserve"> I, </w:t>
      </w:r>
      <w:proofErr w:type="spellStart"/>
      <w:r w:rsidRPr="007F64EB">
        <w:rPr>
          <w:rFonts w:ascii="Arial" w:hAnsi="Arial" w:cs="Arial"/>
          <w:sz w:val="22"/>
          <w:szCs w:val="22"/>
        </w:rPr>
        <w:t>Srikitikulchai</w:t>
      </w:r>
      <w:proofErr w:type="spellEnd"/>
      <w:r w:rsidRPr="007F64EB">
        <w:rPr>
          <w:rFonts w:ascii="Arial" w:hAnsi="Arial" w:cs="Arial"/>
          <w:sz w:val="22"/>
          <w:szCs w:val="22"/>
        </w:rPr>
        <w:t xml:space="preserve"> P, </w:t>
      </w:r>
      <w:proofErr w:type="spellStart"/>
      <w:r w:rsidRPr="007F64EB">
        <w:rPr>
          <w:rFonts w:ascii="Arial" w:hAnsi="Arial" w:cs="Arial"/>
          <w:sz w:val="22"/>
          <w:szCs w:val="22"/>
        </w:rPr>
        <w:t>Tabuchi</w:t>
      </w:r>
      <w:proofErr w:type="spellEnd"/>
      <w:r w:rsidRPr="007F64EB">
        <w:rPr>
          <w:rFonts w:ascii="Arial" w:hAnsi="Arial" w:cs="Arial"/>
          <w:sz w:val="22"/>
          <w:szCs w:val="22"/>
        </w:rPr>
        <w:t xml:space="preserve"> Y, et al., 2012). The morphological framework developed in this study therefore provides a useful basis for future work on bioactive compounds and functional ecology of Xylariaceae from this region.</w:t>
      </w:r>
    </w:p>
    <w:p w14:paraId="0876A9AD" w14:textId="77777777"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While micromorphology proved effective for species identification in this study, modern taxonomic research increasingly emphasizes the integration of morphological, ecological and molecular data. DNA-based approaches are particularly valuable for resolving cryptic species and clarifying relationships within species complexes (Himani S, Krishnappa M, 2020; Hsieh HM, Lin CR, Fang MJ, et al., 2010 ; </w:t>
      </w:r>
      <w:proofErr w:type="spellStart"/>
      <w:r w:rsidRPr="007F64EB">
        <w:rPr>
          <w:rFonts w:ascii="Arial" w:hAnsi="Arial" w:cs="Arial"/>
          <w:sz w:val="22"/>
          <w:szCs w:val="22"/>
        </w:rPr>
        <w:t>Okane</w:t>
      </w:r>
      <w:proofErr w:type="spellEnd"/>
      <w:r w:rsidRPr="007F64EB">
        <w:rPr>
          <w:rFonts w:ascii="Arial" w:hAnsi="Arial" w:cs="Arial"/>
          <w:sz w:val="22"/>
          <w:szCs w:val="22"/>
        </w:rPr>
        <w:t xml:space="preserve"> I, </w:t>
      </w:r>
      <w:proofErr w:type="spellStart"/>
      <w:r w:rsidRPr="007F64EB">
        <w:rPr>
          <w:rFonts w:ascii="Arial" w:hAnsi="Arial" w:cs="Arial"/>
          <w:sz w:val="22"/>
          <w:szCs w:val="22"/>
        </w:rPr>
        <w:t>Srikitikulchai</w:t>
      </w:r>
      <w:proofErr w:type="spellEnd"/>
      <w:r w:rsidRPr="007F64EB">
        <w:rPr>
          <w:rFonts w:ascii="Arial" w:hAnsi="Arial" w:cs="Arial"/>
          <w:sz w:val="22"/>
          <w:szCs w:val="22"/>
        </w:rPr>
        <w:t xml:space="preserve"> P, Toyama K, et al., 2008). Future studies from Mount Abu would benefit from combining molecular phylogenetic analyses with detailed morphology and expanded seasonal sampling to obtain a more complete understanding of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diversity ( Patil A, Patil MS, </w:t>
      </w:r>
      <w:proofErr w:type="spellStart"/>
      <w:r w:rsidRPr="007F64EB">
        <w:rPr>
          <w:rFonts w:ascii="Arial" w:hAnsi="Arial" w:cs="Arial"/>
          <w:sz w:val="22"/>
          <w:szCs w:val="22"/>
        </w:rPr>
        <w:t>Dangat</w:t>
      </w:r>
      <w:proofErr w:type="spellEnd"/>
      <w:r w:rsidRPr="007F64EB">
        <w:rPr>
          <w:rFonts w:ascii="Arial" w:hAnsi="Arial" w:cs="Arial"/>
          <w:sz w:val="22"/>
          <w:szCs w:val="22"/>
        </w:rPr>
        <w:t xml:space="preserve"> BT, 2012; </w:t>
      </w:r>
      <w:proofErr w:type="spellStart"/>
      <w:r w:rsidRPr="007F64EB">
        <w:rPr>
          <w:rFonts w:ascii="Arial" w:hAnsi="Arial" w:cs="Arial"/>
          <w:sz w:val="22"/>
          <w:szCs w:val="22"/>
        </w:rPr>
        <w:t>Rajulu</w:t>
      </w:r>
      <w:proofErr w:type="spellEnd"/>
      <w:r w:rsidRPr="007F64EB">
        <w:rPr>
          <w:rFonts w:ascii="Arial" w:hAnsi="Arial" w:cs="Arial"/>
          <w:sz w:val="22"/>
          <w:szCs w:val="22"/>
        </w:rPr>
        <w:t xml:space="preserve"> MBG, </w:t>
      </w:r>
      <w:proofErr w:type="spellStart"/>
      <w:r w:rsidRPr="007F64EB">
        <w:rPr>
          <w:rFonts w:ascii="Arial" w:hAnsi="Arial" w:cs="Arial"/>
          <w:sz w:val="22"/>
          <w:szCs w:val="22"/>
        </w:rPr>
        <w:t>Nagamani</w:t>
      </w:r>
      <w:proofErr w:type="spellEnd"/>
      <w:r w:rsidRPr="007F64EB">
        <w:rPr>
          <w:rFonts w:ascii="Arial" w:hAnsi="Arial" w:cs="Arial"/>
          <w:sz w:val="22"/>
          <w:szCs w:val="22"/>
        </w:rPr>
        <w:t xml:space="preserve"> T, </w:t>
      </w:r>
      <w:proofErr w:type="spellStart"/>
      <w:r w:rsidRPr="007F64EB">
        <w:rPr>
          <w:rFonts w:ascii="Arial" w:hAnsi="Arial" w:cs="Arial"/>
          <w:sz w:val="22"/>
          <w:szCs w:val="22"/>
        </w:rPr>
        <w:t>Babuc</w:t>
      </w:r>
      <w:proofErr w:type="spellEnd"/>
      <w:r w:rsidRPr="007F64EB">
        <w:rPr>
          <w:rFonts w:ascii="Arial" w:hAnsi="Arial" w:cs="Arial"/>
          <w:sz w:val="22"/>
          <w:szCs w:val="22"/>
        </w:rPr>
        <w:t xml:space="preserve"> AG, et al., 2013).</w:t>
      </w:r>
    </w:p>
    <w:p w14:paraId="4B58191B" w14:textId="3F95158B" w:rsidR="0023721C" w:rsidRPr="007F64EB" w:rsidRDefault="0023721C" w:rsidP="007F64EB">
      <w:pPr>
        <w:spacing w:after="40" w:line="276" w:lineRule="auto"/>
        <w:jc w:val="both"/>
        <w:rPr>
          <w:rFonts w:ascii="Arial" w:hAnsi="Arial" w:cs="Arial"/>
          <w:sz w:val="22"/>
          <w:szCs w:val="22"/>
        </w:rPr>
      </w:pPr>
      <w:r w:rsidRPr="007F64EB">
        <w:rPr>
          <w:rFonts w:ascii="Arial" w:hAnsi="Arial" w:cs="Arial"/>
          <w:sz w:val="22"/>
          <w:szCs w:val="22"/>
        </w:rPr>
        <w:t xml:space="preserve">Overall, this study demonstrates that Mount Abu Wildlife Sanctuary harbours a taxonomically and ecologically important assemblage of Xylariaceae, despite its location within a predominantly semi-arid region. Careful micromorphological analysis, particularly of ascospore and ascus characters, was crucial for accurate species identification. </w:t>
      </w:r>
    </w:p>
    <w:p w14:paraId="321DF4A0" w14:textId="77777777" w:rsidR="0023558B" w:rsidRPr="007F64EB" w:rsidRDefault="0023558B" w:rsidP="007F64EB">
      <w:pPr>
        <w:spacing w:after="40" w:line="276" w:lineRule="auto"/>
        <w:jc w:val="both"/>
        <w:rPr>
          <w:rFonts w:ascii="Arial" w:hAnsi="Arial" w:cs="Arial"/>
          <w:sz w:val="22"/>
          <w:szCs w:val="22"/>
        </w:rPr>
      </w:pPr>
    </w:p>
    <w:p w14:paraId="5ACF4BFC" w14:textId="37973137" w:rsidR="007F64EB" w:rsidRPr="007F64EB" w:rsidRDefault="007F64EB" w:rsidP="00A54163">
      <w:pPr>
        <w:spacing w:line="276" w:lineRule="auto"/>
        <w:jc w:val="both"/>
        <w:rPr>
          <w:rFonts w:ascii="Arial" w:hAnsi="Arial" w:cs="Arial"/>
          <w:b/>
          <w:bCs/>
          <w:sz w:val="22"/>
          <w:szCs w:val="22"/>
        </w:rPr>
      </w:pPr>
      <w:bookmarkStart w:id="1" w:name="_GoBack"/>
      <w:bookmarkEnd w:id="1"/>
      <w:r w:rsidRPr="007F64EB">
        <w:rPr>
          <w:rFonts w:ascii="Arial" w:hAnsi="Arial" w:cs="Arial"/>
          <w:b/>
          <w:bCs/>
          <w:sz w:val="22"/>
          <w:szCs w:val="22"/>
        </w:rPr>
        <w:t>DISCLAIMER (ARTIFICIAL INTELLIGENCE)</w:t>
      </w:r>
    </w:p>
    <w:p w14:paraId="5DA2F902" w14:textId="77777777" w:rsidR="007F64EB" w:rsidRPr="007F64EB" w:rsidRDefault="007F64EB" w:rsidP="00A54163">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technologies  such  as  Large  Language  Models (ChatGPT,   COPILOT,   etc.)   and   text-to-image generators  have  been  used  during  the  writing  of this    manuscript.    For   Grammar   corrections ChatGPT 5.2 is used. </w:t>
      </w:r>
    </w:p>
    <w:p w14:paraId="41DA0895" w14:textId="77777777" w:rsidR="00A54163" w:rsidRDefault="00A54163" w:rsidP="00A54163">
      <w:pPr>
        <w:spacing w:line="276" w:lineRule="auto"/>
        <w:jc w:val="both"/>
        <w:rPr>
          <w:rFonts w:ascii="Arial" w:hAnsi="Arial" w:cs="Arial"/>
          <w:b/>
          <w:bCs/>
          <w:sz w:val="22"/>
          <w:szCs w:val="22"/>
        </w:rPr>
      </w:pPr>
    </w:p>
    <w:p w14:paraId="5037A23C" w14:textId="0D8EFF05" w:rsidR="007F64EB" w:rsidRPr="007F64EB" w:rsidRDefault="007F64EB" w:rsidP="00A54163">
      <w:pPr>
        <w:spacing w:line="276" w:lineRule="auto"/>
        <w:jc w:val="both"/>
        <w:rPr>
          <w:rFonts w:ascii="Arial" w:hAnsi="Arial" w:cs="Arial"/>
          <w:b/>
          <w:bCs/>
          <w:sz w:val="22"/>
          <w:szCs w:val="22"/>
        </w:rPr>
      </w:pPr>
      <w:r w:rsidRPr="007F64EB">
        <w:rPr>
          <w:rFonts w:ascii="Arial" w:hAnsi="Arial" w:cs="Arial"/>
          <w:b/>
          <w:bCs/>
          <w:sz w:val="22"/>
          <w:szCs w:val="22"/>
        </w:rPr>
        <w:t>COMPETING INTERESTS</w:t>
      </w:r>
    </w:p>
    <w:p w14:paraId="0157AFD7" w14:textId="5D51257B" w:rsidR="007F64EB" w:rsidRPr="007F64EB" w:rsidRDefault="007F64EB" w:rsidP="00A54163">
      <w:pPr>
        <w:spacing w:line="276" w:lineRule="auto"/>
        <w:jc w:val="both"/>
        <w:rPr>
          <w:rFonts w:ascii="Arial" w:hAnsi="Arial" w:cs="Arial"/>
          <w:sz w:val="22"/>
          <w:szCs w:val="22"/>
        </w:rPr>
      </w:pPr>
      <w:r w:rsidRPr="007F64EB">
        <w:rPr>
          <w:rFonts w:ascii="Arial" w:hAnsi="Arial" w:cs="Arial"/>
          <w:sz w:val="22"/>
          <w:szCs w:val="22"/>
        </w:rPr>
        <w:lastRenderedPageBreak/>
        <w:t>Authors  have  declared  that  they  have  no  known competing  financial  interests  OR  non-financial interests  OR  personal  relationships  that  could have  appeared  to  influence  the  work  reported  in this paper.</w:t>
      </w:r>
    </w:p>
    <w:p w14:paraId="2537E66B" w14:textId="4F8FCB58" w:rsidR="00BA3FCA" w:rsidRPr="007F64EB" w:rsidRDefault="0075697C" w:rsidP="007F64EB">
      <w:pPr>
        <w:jc w:val="both"/>
        <w:rPr>
          <w:rFonts w:ascii="Arial" w:hAnsi="Arial" w:cs="Arial"/>
          <w:sz w:val="22"/>
          <w:szCs w:val="22"/>
        </w:rPr>
      </w:pPr>
      <w:r w:rsidRPr="007F64EB">
        <w:rPr>
          <w:rFonts w:ascii="Arial" w:hAnsi="Arial" w:cs="Arial"/>
          <w:vanish/>
          <w:sz w:val="22"/>
          <w:szCs w:val="22"/>
        </w:rPr>
        <w:t>Top of FormBottom of Form</w:t>
      </w:r>
      <w:r w:rsidR="007F64EB" w:rsidRPr="007F64EB">
        <w:rPr>
          <w:rFonts w:ascii="Arial" w:hAnsi="Arial" w:cs="Arial"/>
          <w:b/>
          <w:bCs/>
          <w:sz w:val="22"/>
          <w:szCs w:val="22"/>
        </w:rPr>
        <w:t>REFERENCES</w:t>
      </w:r>
    </w:p>
    <w:p w14:paraId="6C8F4BFE"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Cedeño-Sanchez, M., Wendt, L. &amp; Stadler, M. et al. (2020). New species of </w:t>
      </w:r>
      <w:proofErr w:type="spellStart"/>
      <w:r w:rsidRPr="007F64EB">
        <w:rPr>
          <w:rFonts w:ascii="Arial" w:hAnsi="Arial" w:cs="Arial"/>
          <w:i/>
          <w:iCs/>
          <w:sz w:val="22"/>
          <w:szCs w:val="22"/>
        </w:rPr>
        <w:t>Hypoxylon</w:t>
      </w:r>
      <w:proofErr w:type="spellEnd"/>
      <w:r w:rsidRPr="007F64EB">
        <w:rPr>
          <w:rFonts w:ascii="Arial" w:hAnsi="Arial" w:cs="Arial"/>
          <w:sz w:val="22"/>
          <w:szCs w:val="22"/>
        </w:rPr>
        <w:t xml:space="preserve"> and </w:t>
      </w:r>
      <w:proofErr w:type="spellStart"/>
      <w:r w:rsidRPr="007F64EB">
        <w:rPr>
          <w:rFonts w:ascii="Arial" w:hAnsi="Arial" w:cs="Arial"/>
          <w:i/>
          <w:iCs/>
          <w:sz w:val="22"/>
          <w:szCs w:val="22"/>
        </w:rPr>
        <w:t>Xylariaceae</w:t>
      </w:r>
      <w:proofErr w:type="spellEnd"/>
      <w:r w:rsidRPr="007F64EB">
        <w:rPr>
          <w:rFonts w:ascii="Arial" w:hAnsi="Arial" w:cs="Arial"/>
          <w:sz w:val="22"/>
          <w:szCs w:val="22"/>
        </w:rPr>
        <w:t xml:space="preserve"> from Panama. </w:t>
      </w:r>
      <w:proofErr w:type="spellStart"/>
      <w:r w:rsidRPr="007F64EB">
        <w:rPr>
          <w:rFonts w:ascii="Arial" w:hAnsi="Arial" w:cs="Arial"/>
          <w:i/>
          <w:iCs/>
          <w:sz w:val="22"/>
          <w:szCs w:val="22"/>
        </w:rPr>
        <w:t>Mycosphere</w:t>
      </w:r>
      <w:proofErr w:type="spellEnd"/>
      <w:r w:rsidRPr="007F64EB">
        <w:rPr>
          <w:rFonts w:ascii="Arial" w:hAnsi="Arial" w:cs="Arial"/>
          <w:sz w:val="22"/>
          <w:szCs w:val="22"/>
        </w:rPr>
        <w:t xml:space="preserve">, 11(1): 1457–1476. </w:t>
      </w:r>
      <w:hyperlink r:id="rId15" w:history="1">
        <w:r w:rsidRPr="007F64EB">
          <w:rPr>
            <w:rStyle w:val="Hyperlink"/>
            <w:rFonts w:ascii="Arial" w:hAnsi="Arial" w:cs="Arial"/>
            <w:sz w:val="22"/>
            <w:szCs w:val="22"/>
          </w:rPr>
          <w:t>https://doi.org/10.5943/mycosphere/11/1/9</w:t>
        </w:r>
      </w:hyperlink>
    </w:p>
    <w:p w14:paraId="50634728"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Chouhan, R. &amp; Panwar, C. (2022). Coprophilous and </w:t>
      </w:r>
      <w:proofErr w:type="spellStart"/>
      <w:r w:rsidRPr="007F64EB">
        <w:rPr>
          <w:rFonts w:ascii="Arial" w:hAnsi="Arial" w:cs="Arial"/>
          <w:sz w:val="22"/>
          <w:szCs w:val="22"/>
        </w:rPr>
        <w:t>lignicolous</w:t>
      </w:r>
      <w:proofErr w:type="spellEnd"/>
      <w:r w:rsidRPr="007F64EB">
        <w:rPr>
          <w:rFonts w:ascii="Arial" w:hAnsi="Arial" w:cs="Arial"/>
          <w:sz w:val="22"/>
          <w:szCs w:val="22"/>
        </w:rPr>
        <w:t xml:space="preserve"> dark-</w:t>
      </w:r>
      <w:proofErr w:type="spellStart"/>
      <w:r w:rsidRPr="007F64EB">
        <w:rPr>
          <w:rFonts w:ascii="Arial" w:hAnsi="Arial" w:cs="Arial"/>
          <w:sz w:val="22"/>
          <w:szCs w:val="22"/>
        </w:rPr>
        <w:t>spored</w:t>
      </w:r>
      <w:proofErr w:type="spellEnd"/>
      <w:r w:rsidRPr="007F64EB">
        <w:rPr>
          <w:rFonts w:ascii="Arial" w:hAnsi="Arial" w:cs="Arial"/>
          <w:sz w:val="22"/>
          <w:szCs w:val="22"/>
        </w:rPr>
        <w:t xml:space="preserve"> </w:t>
      </w:r>
      <w:proofErr w:type="spellStart"/>
      <w:r w:rsidRPr="007F64EB">
        <w:rPr>
          <w:rFonts w:ascii="Arial" w:hAnsi="Arial" w:cs="Arial"/>
          <w:sz w:val="22"/>
          <w:szCs w:val="22"/>
        </w:rPr>
        <w:t>macrofungi</w:t>
      </w:r>
      <w:proofErr w:type="spellEnd"/>
      <w:r w:rsidRPr="007F64EB">
        <w:rPr>
          <w:rFonts w:ascii="Arial" w:hAnsi="Arial" w:cs="Arial"/>
          <w:sz w:val="22"/>
          <w:szCs w:val="22"/>
        </w:rPr>
        <w:t xml:space="preserve"> of Mount Abu, Rajasthan, India. </w:t>
      </w:r>
      <w:r w:rsidRPr="007F64EB">
        <w:rPr>
          <w:rFonts w:ascii="Arial" w:hAnsi="Arial" w:cs="Arial"/>
          <w:i/>
          <w:iCs/>
          <w:sz w:val="22"/>
          <w:szCs w:val="22"/>
        </w:rPr>
        <w:t xml:space="preserve">Journal of </w:t>
      </w:r>
      <w:proofErr w:type="spellStart"/>
      <w:r w:rsidRPr="007F64EB">
        <w:rPr>
          <w:rFonts w:ascii="Arial" w:hAnsi="Arial" w:cs="Arial"/>
          <w:i/>
          <w:iCs/>
          <w:sz w:val="22"/>
          <w:szCs w:val="22"/>
        </w:rPr>
        <w:t>Mycopathological</w:t>
      </w:r>
      <w:proofErr w:type="spellEnd"/>
      <w:r w:rsidRPr="007F64EB">
        <w:rPr>
          <w:rFonts w:ascii="Arial" w:hAnsi="Arial" w:cs="Arial"/>
          <w:i/>
          <w:iCs/>
          <w:sz w:val="22"/>
          <w:szCs w:val="22"/>
        </w:rPr>
        <w:t xml:space="preserve"> Research</w:t>
      </w:r>
      <w:r w:rsidRPr="007F64EB">
        <w:rPr>
          <w:rFonts w:ascii="Arial" w:hAnsi="Arial" w:cs="Arial"/>
          <w:sz w:val="22"/>
          <w:szCs w:val="22"/>
        </w:rPr>
        <w:t xml:space="preserve">, 60(4): 531–544. </w:t>
      </w:r>
      <w:hyperlink r:id="rId16" w:history="1">
        <w:r w:rsidRPr="007F64EB">
          <w:rPr>
            <w:rStyle w:val="Hyperlink"/>
            <w:rFonts w:ascii="Arial" w:hAnsi="Arial" w:cs="Arial"/>
            <w:sz w:val="22"/>
            <w:szCs w:val="22"/>
          </w:rPr>
          <w:t>https://doi.org/10.57023/JMycR.60.4.2022.53</w:t>
        </w:r>
      </w:hyperlink>
    </w:p>
    <w:p w14:paraId="0BADBB5A"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Dargan, J.S. (1976). Studies in Xylariaceae of North-Western Himalayas. Ph.D. Thesis, Panjab University, India.</w:t>
      </w:r>
    </w:p>
    <w:p w14:paraId="22F91BC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Davis, E.C., Franklin, J.B., Shaw, A.J. &amp; </w:t>
      </w:r>
      <w:proofErr w:type="spellStart"/>
      <w:r w:rsidRPr="007F64EB">
        <w:rPr>
          <w:rFonts w:ascii="Arial" w:hAnsi="Arial" w:cs="Arial"/>
          <w:sz w:val="22"/>
          <w:szCs w:val="22"/>
        </w:rPr>
        <w:t>Vilgalys</w:t>
      </w:r>
      <w:proofErr w:type="spellEnd"/>
      <w:r w:rsidRPr="007F64EB">
        <w:rPr>
          <w:rFonts w:ascii="Arial" w:hAnsi="Arial" w:cs="Arial"/>
          <w:sz w:val="22"/>
          <w:szCs w:val="22"/>
        </w:rPr>
        <w:t xml:space="preserve">, R. (2003). Endophytic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among liverworts and angiosperms: Phylogenetics, evolution and symbiosis. </w:t>
      </w:r>
      <w:r w:rsidRPr="007F64EB">
        <w:rPr>
          <w:rFonts w:ascii="Arial" w:hAnsi="Arial" w:cs="Arial"/>
          <w:i/>
          <w:iCs/>
          <w:sz w:val="22"/>
          <w:szCs w:val="22"/>
        </w:rPr>
        <w:t>American Journal of Botany</w:t>
      </w:r>
      <w:r w:rsidRPr="007F64EB">
        <w:rPr>
          <w:rFonts w:ascii="Arial" w:hAnsi="Arial" w:cs="Arial"/>
          <w:sz w:val="22"/>
          <w:szCs w:val="22"/>
        </w:rPr>
        <w:t>, 90(11): 1661–1667.</w:t>
      </w:r>
    </w:p>
    <w:p w14:paraId="49AC527A"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Dutta, G. &amp; Singh, R.K. (2023). Checklist of </w:t>
      </w:r>
      <w:proofErr w:type="spellStart"/>
      <w:r w:rsidRPr="007F64EB">
        <w:rPr>
          <w:rFonts w:ascii="Arial" w:hAnsi="Arial" w:cs="Arial"/>
          <w:sz w:val="22"/>
          <w:szCs w:val="22"/>
        </w:rPr>
        <w:t>Hypoxylaceae</w:t>
      </w:r>
      <w:proofErr w:type="spellEnd"/>
      <w:r w:rsidRPr="007F64EB">
        <w:rPr>
          <w:rFonts w:ascii="Arial" w:hAnsi="Arial" w:cs="Arial"/>
          <w:sz w:val="22"/>
          <w:szCs w:val="22"/>
        </w:rPr>
        <w:t xml:space="preserve"> and </w:t>
      </w:r>
      <w:proofErr w:type="spellStart"/>
      <w:r w:rsidRPr="007F64EB">
        <w:rPr>
          <w:rFonts w:ascii="Arial" w:hAnsi="Arial" w:cs="Arial"/>
          <w:sz w:val="22"/>
          <w:szCs w:val="22"/>
        </w:rPr>
        <w:t>Xylariaceae</w:t>
      </w:r>
      <w:proofErr w:type="spellEnd"/>
      <w:r w:rsidRPr="007F64EB">
        <w:rPr>
          <w:rFonts w:ascii="Arial" w:hAnsi="Arial" w:cs="Arial"/>
          <w:sz w:val="22"/>
          <w:szCs w:val="22"/>
        </w:rPr>
        <w:t xml:space="preserve"> of India. </w:t>
      </w:r>
      <w:r w:rsidRPr="007F64EB">
        <w:rPr>
          <w:rFonts w:ascii="Arial" w:hAnsi="Arial" w:cs="Arial"/>
          <w:i/>
          <w:iCs/>
          <w:sz w:val="22"/>
          <w:szCs w:val="22"/>
        </w:rPr>
        <w:t>Kavaka</w:t>
      </w:r>
      <w:r w:rsidRPr="007F64EB">
        <w:rPr>
          <w:rFonts w:ascii="Arial" w:hAnsi="Arial" w:cs="Arial"/>
          <w:sz w:val="22"/>
          <w:szCs w:val="22"/>
        </w:rPr>
        <w:t xml:space="preserve">, 59(3): 68–87. </w:t>
      </w:r>
      <w:hyperlink r:id="rId17" w:history="1">
        <w:r w:rsidRPr="007F64EB">
          <w:rPr>
            <w:rStyle w:val="Hyperlink"/>
            <w:rFonts w:ascii="Arial" w:hAnsi="Arial" w:cs="Arial"/>
            <w:sz w:val="22"/>
            <w:szCs w:val="22"/>
          </w:rPr>
          <w:t>https://doi.org/10.36460/Kavaka/59/3/2023/68-87</w:t>
        </w:r>
      </w:hyperlink>
    </w:p>
    <w:p w14:paraId="72E4E557"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Fan, N.-W., Chang, H.-S., Cheng, M.-J., Hsieh, S.-Y., Liu, T.-W. &amp; Chen, I.-S. (2014). Secondary metabolites from the endophytic fungus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cubensis</w:t>
      </w:r>
      <w:proofErr w:type="spellEnd"/>
      <w:r w:rsidRPr="007F64EB">
        <w:rPr>
          <w:rFonts w:ascii="Arial" w:hAnsi="Arial" w:cs="Arial"/>
          <w:sz w:val="22"/>
          <w:szCs w:val="22"/>
        </w:rPr>
        <w:t xml:space="preserve">. </w:t>
      </w:r>
      <w:r w:rsidRPr="007F64EB">
        <w:rPr>
          <w:rFonts w:ascii="Arial" w:hAnsi="Arial" w:cs="Arial"/>
          <w:i/>
          <w:iCs/>
          <w:sz w:val="22"/>
          <w:szCs w:val="22"/>
        </w:rPr>
        <w:t xml:space="preserve">Helvetica </w:t>
      </w:r>
      <w:proofErr w:type="spellStart"/>
      <w:r w:rsidRPr="007F64EB">
        <w:rPr>
          <w:rFonts w:ascii="Arial" w:hAnsi="Arial" w:cs="Arial"/>
          <w:i/>
          <w:iCs/>
          <w:sz w:val="22"/>
          <w:szCs w:val="22"/>
        </w:rPr>
        <w:t>Chimica</w:t>
      </w:r>
      <w:proofErr w:type="spellEnd"/>
      <w:r w:rsidRPr="007F64EB">
        <w:rPr>
          <w:rFonts w:ascii="Arial" w:hAnsi="Arial" w:cs="Arial"/>
          <w:i/>
          <w:iCs/>
          <w:sz w:val="22"/>
          <w:szCs w:val="22"/>
        </w:rPr>
        <w:t xml:space="preserve"> Acta</w:t>
      </w:r>
      <w:r w:rsidRPr="007F64EB">
        <w:rPr>
          <w:rFonts w:ascii="Arial" w:hAnsi="Arial" w:cs="Arial"/>
          <w:sz w:val="22"/>
          <w:szCs w:val="22"/>
        </w:rPr>
        <w:t>, 97(12): 1689–1699.</w:t>
      </w:r>
    </w:p>
    <w:p w14:paraId="523F1E56"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Fournier, J., </w:t>
      </w:r>
      <w:proofErr w:type="spellStart"/>
      <w:r w:rsidRPr="007F64EB">
        <w:rPr>
          <w:rFonts w:ascii="Arial" w:hAnsi="Arial" w:cs="Arial"/>
          <w:sz w:val="22"/>
          <w:szCs w:val="22"/>
        </w:rPr>
        <w:t>Flessa</w:t>
      </w:r>
      <w:proofErr w:type="spellEnd"/>
      <w:r w:rsidRPr="007F64EB">
        <w:rPr>
          <w:rFonts w:ascii="Arial" w:hAnsi="Arial" w:cs="Arial"/>
          <w:sz w:val="22"/>
          <w:szCs w:val="22"/>
        </w:rPr>
        <w:t xml:space="preserve">, F. &amp; </w:t>
      </w:r>
      <w:proofErr w:type="spellStart"/>
      <w:r w:rsidRPr="007F64EB">
        <w:rPr>
          <w:rFonts w:ascii="Arial" w:hAnsi="Arial" w:cs="Arial"/>
          <w:sz w:val="22"/>
          <w:szCs w:val="22"/>
        </w:rPr>
        <w:t>Peršoh</w:t>
      </w:r>
      <w:proofErr w:type="spellEnd"/>
      <w:r w:rsidRPr="007F64EB">
        <w:rPr>
          <w:rFonts w:ascii="Arial" w:hAnsi="Arial" w:cs="Arial"/>
          <w:sz w:val="22"/>
          <w:szCs w:val="22"/>
        </w:rPr>
        <w:t xml:space="preserve">, D. (2011). Three new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species from southwestern Europe. </w:t>
      </w:r>
      <w:r w:rsidRPr="007F64EB">
        <w:rPr>
          <w:rFonts w:ascii="Arial" w:hAnsi="Arial" w:cs="Arial"/>
          <w:i/>
          <w:iCs/>
          <w:sz w:val="22"/>
          <w:szCs w:val="22"/>
        </w:rPr>
        <w:t>Mycological Progress</w:t>
      </w:r>
      <w:r w:rsidRPr="007F64EB">
        <w:rPr>
          <w:rFonts w:ascii="Arial" w:hAnsi="Arial" w:cs="Arial"/>
          <w:sz w:val="22"/>
          <w:szCs w:val="22"/>
        </w:rPr>
        <w:t>.</w:t>
      </w:r>
    </w:p>
    <w:p w14:paraId="5A7B9A17"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Hacioglu</w:t>
      </w:r>
      <w:proofErr w:type="spellEnd"/>
      <w:r w:rsidRPr="007F64EB">
        <w:rPr>
          <w:rFonts w:ascii="Arial" w:hAnsi="Arial" w:cs="Arial"/>
          <w:sz w:val="22"/>
          <w:szCs w:val="22"/>
        </w:rPr>
        <w:t xml:space="preserve">, N., </w:t>
      </w:r>
      <w:proofErr w:type="spellStart"/>
      <w:r w:rsidRPr="007F64EB">
        <w:rPr>
          <w:rFonts w:ascii="Arial" w:hAnsi="Arial" w:cs="Arial"/>
          <w:sz w:val="22"/>
          <w:szCs w:val="22"/>
        </w:rPr>
        <w:t>Akata</w:t>
      </w:r>
      <w:proofErr w:type="spellEnd"/>
      <w:r w:rsidRPr="007F64EB">
        <w:rPr>
          <w:rFonts w:ascii="Arial" w:hAnsi="Arial" w:cs="Arial"/>
          <w:sz w:val="22"/>
          <w:szCs w:val="22"/>
        </w:rPr>
        <w:t xml:space="preserve">, I. &amp; </w:t>
      </w:r>
      <w:proofErr w:type="spellStart"/>
      <w:r w:rsidRPr="007F64EB">
        <w:rPr>
          <w:rFonts w:ascii="Arial" w:hAnsi="Arial" w:cs="Arial"/>
          <w:sz w:val="22"/>
          <w:szCs w:val="22"/>
        </w:rPr>
        <w:t>Dulger</w:t>
      </w:r>
      <w:proofErr w:type="spellEnd"/>
      <w:r w:rsidRPr="007F64EB">
        <w:rPr>
          <w:rFonts w:ascii="Arial" w:hAnsi="Arial" w:cs="Arial"/>
          <w:sz w:val="22"/>
          <w:szCs w:val="22"/>
        </w:rPr>
        <w:t xml:space="preserve">, B. (2011). Antimicrobial potential of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polymorpha</w:t>
      </w:r>
      <w:proofErr w:type="spellEnd"/>
      <w:r w:rsidRPr="007F64EB">
        <w:rPr>
          <w:rFonts w:ascii="Arial" w:hAnsi="Arial" w:cs="Arial"/>
          <w:sz w:val="22"/>
          <w:szCs w:val="22"/>
        </w:rPr>
        <w:t xml:space="preserve">. </w:t>
      </w:r>
      <w:r w:rsidRPr="007F64EB">
        <w:rPr>
          <w:rFonts w:ascii="Arial" w:hAnsi="Arial" w:cs="Arial"/>
          <w:i/>
          <w:iCs/>
          <w:sz w:val="22"/>
          <w:szCs w:val="22"/>
        </w:rPr>
        <w:t>African Journal of Microbiology Research</w:t>
      </w:r>
      <w:r w:rsidRPr="007F64EB">
        <w:rPr>
          <w:rFonts w:ascii="Arial" w:hAnsi="Arial" w:cs="Arial"/>
          <w:sz w:val="22"/>
          <w:szCs w:val="22"/>
        </w:rPr>
        <w:t>, 5(6): 728–730.</w:t>
      </w:r>
    </w:p>
    <w:p w14:paraId="52D33DD2"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Hartman, J., Beale, J. &amp; Bachi, P. (2008). Root and collar rots of tree fruits. UK Cooperative Extension Service, Plant Pathology Fact Sheet (PPFS-FR-T-10), University of Kentucky.</w:t>
      </w:r>
    </w:p>
    <w:p w14:paraId="0CF7767C"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Himani, S. &amp; Krishnappa, M. (2020).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oxyacanthae</w:t>
      </w:r>
      <w:proofErr w:type="spellEnd"/>
      <w:r w:rsidRPr="007F64EB">
        <w:rPr>
          <w:rFonts w:ascii="Arial" w:hAnsi="Arial" w:cs="Arial"/>
          <w:sz w:val="22"/>
          <w:szCs w:val="22"/>
        </w:rPr>
        <w:t xml:space="preserve">, a new record from India. </w:t>
      </w:r>
      <w:r w:rsidRPr="007F64EB">
        <w:rPr>
          <w:rFonts w:ascii="Arial" w:hAnsi="Arial" w:cs="Arial"/>
          <w:i/>
          <w:iCs/>
          <w:sz w:val="22"/>
          <w:szCs w:val="22"/>
        </w:rPr>
        <w:t>Studies in Fungi</w:t>
      </w:r>
      <w:r w:rsidRPr="007F64EB">
        <w:rPr>
          <w:rFonts w:ascii="Arial" w:hAnsi="Arial" w:cs="Arial"/>
          <w:sz w:val="22"/>
          <w:szCs w:val="22"/>
        </w:rPr>
        <w:t xml:space="preserve">, 5(1): 485–490. </w:t>
      </w:r>
      <w:hyperlink r:id="rId18" w:history="1">
        <w:r w:rsidRPr="007F64EB">
          <w:rPr>
            <w:rStyle w:val="Hyperlink"/>
            <w:rFonts w:ascii="Arial" w:hAnsi="Arial" w:cs="Arial"/>
            <w:sz w:val="22"/>
            <w:szCs w:val="22"/>
          </w:rPr>
          <w:t>https://doi.org/10.5943/sif/5/1/29</w:t>
        </w:r>
      </w:hyperlink>
    </w:p>
    <w:p w14:paraId="0C893AAF"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Hsieh, H.M., Lin, C.R., Fang, M.J. et al. (2010). Phylogenetic status of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subgenus </w:t>
      </w:r>
      <w:proofErr w:type="spellStart"/>
      <w:r w:rsidRPr="007F64EB">
        <w:rPr>
          <w:rFonts w:ascii="Arial" w:hAnsi="Arial" w:cs="Arial"/>
          <w:i/>
          <w:iCs/>
          <w:sz w:val="22"/>
          <w:szCs w:val="22"/>
        </w:rPr>
        <w:t>Pseudoxylaria</w:t>
      </w:r>
      <w:proofErr w:type="spellEnd"/>
      <w:r w:rsidRPr="007F64EB">
        <w:rPr>
          <w:rFonts w:ascii="Arial" w:hAnsi="Arial" w:cs="Arial"/>
          <w:sz w:val="22"/>
          <w:szCs w:val="22"/>
        </w:rPr>
        <w:t xml:space="preserve">. </w:t>
      </w:r>
      <w:r w:rsidRPr="007F64EB">
        <w:rPr>
          <w:rFonts w:ascii="Arial" w:hAnsi="Arial" w:cs="Arial"/>
          <w:i/>
          <w:iCs/>
          <w:sz w:val="22"/>
          <w:szCs w:val="22"/>
        </w:rPr>
        <w:t>Molecular Phylogenetics and Evolution</w:t>
      </w:r>
      <w:r w:rsidRPr="007F64EB">
        <w:rPr>
          <w:rFonts w:ascii="Arial" w:hAnsi="Arial" w:cs="Arial"/>
          <w:sz w:val="22"/>
          <w:szCs w:val="22"/>
        </w:rPr>
        <w:t>, 54(3): 957–969.</w:t>
      </w:r>
    </w:p>
    <w:p w14:paraId="079CF19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Hyde, K.D., Dong, Y., </w:t>
      </w:r>
      <w:proofErr w:type="spellStart"/>
      <w:r w:rsidRPr="007F64EB">
        <w:rPr>
          <w:rFonts w:ascii="Arial" w:hAnsi="Arial" w:cs="Arial"/>
          <w:sz w:val="22"/>
          <w:szCs w:val="22"/>
        </w:rPr>
        <w:t>Phookamsak</w:t>
      </w:r>
      <w:proofErr w:type="spellEnd"/>
      <w:r w:rsidRPr="007F64EB">
        <w:rPr>
          <w:rFonts w:ascii="Arial" w:hAnsi="Arial" w:cs="Arial"/>
          <w:sz w:val="22"/>
          <w:szCs w:val="22"/>
        </w:rPr>
        <w:t xml:space="preserve">, R., Jeewon, R., Bhat, D.J., Jones, E.B.G. et al. (2020). Fungal diversity notes 1151–1276. </w:t>
      </w:r>
      <w:r w:rsidRPr="007F64EB">
        <w:rPr>
          <w:rFonts w:ascii="Arial" w:hAnsi="Arial" w:cs="Arial"/>
          <w:i/>
          <w:iCs/>
          <w:sz w:val="22"/>
          <w:szCs w:val="22"/>
        </w:rPr>
        <w:t>Fungal Diversity</w:t>
      </w:r>
      <w:r w:rsidRPr="007F64EB">
        <w:rPr>
          <w:rFonts w:ascii="Arial" w:hAnsi="Arial" w:cs="Arial"/>
          <w:sz w:val="22"/>
          <w:szCs w:val="22"/>
        </w:rPr>
        <w:t>, 100(1): 5–277.</w:t>
      </w:r>
    </w:p>
    <w:p w14:paraId="2AEBFEA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Karun, N.C. &amp; Sridhar, K.R. (2015).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complex in south-western India. </w:t>
      </w:r>
      <w:r w:rsidRPr="007F64EB">
        <w:rPr>
          <w:rFonts w:ascii="Arial" w:hAnsi="Arial" w:cs="Arial"/>
          <w:i/>
          <w:iCs/>
          <w:sz w:val="22"/>
          <w:szCs w:val="22"/>
        </w:rPr>
        <w:t>Plant Pathology &amp; Quarantine</w:t>
      </w:r>
      <w:r w:rsidRPr="007F64EB">
        <w:rPr>
          <w:rFonts w:ascii="Arial" w:hAnsi="Arial" w:cs="Arial"/>
          <w:sz w:val="22"/>
          <w:szCs w:val="22"/>
        </w:rPr>
        <w:t xml:space="preserve">, 5(2): 83–96. </w:t>
      </w:r>
      <w:hyperlink r:id="rId19" w:history="1">
        <w:r w:rsidRPr="007F64EB">
          <w:rPr>
            <w:rStyle w:val="Hyperlink"/>
            <w:rFonts w:ascii="Arial" w:hAnsi="Arial" w:cs="Arial"/>
            <w:sz w:val="22"/>
            <w:szCs w:val="22"/>
          </w:rPr>
          <w:t>https://doi.org/10.5943/ppq/5/2/7</w:t>
        </w:r>
      </w:hyperlink>
    </w:p>
    <w:p w14:paraId="3A95F2C3"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Kirk, P.F., Cannon, P.F., Minter, D.W. &amp; </w:t>
      </w:r>
      <w:proofErr w:type="spellStart"/>
      <w:r w:rsidRPr="007F64EB">
        <w:rPr>
          <w:rFonts w:ascii="Arial" w:hAnsi="Arial" w:cs="Arial"/>
          <w:sz w:val="22"/>
          <w:szCs w:val="22"/>
        </w:rPr>
        <w:t>Stalpers</w:t>
      </w:r>
      <w:proofErr w:type="spellEnd"/>
      <w:r w:rsidRPr="007F64EB">
        <w:rPr>
          <w:rFonts w:ascii="Arial" w:hAnsi="Arial" w:cs="Arial"/>
          <w:sz w:val="22"/>
          <w:szCs w:val="22"/>
        </w:rPr>
        <w:t xml:space="preserve">, J.A. (2008). </w:t>
      </w:r>
      <w:r w:rsidRPr="007F64EB">
        <w:rPr>
          <w:rFonts w:ascii="Arial" w:hAnsi="Arial" w:cs="Arial"/>
          <w:i/>
          <w:iCs/>
          <w:sz w:val="22"/>
          <w:szCs w:val="22"/>
        </w:rPr>
        <w:t>Dictionary of the Fungi</w:t>
      </w:r>
      <w:r w:rsidRPr="007F64EB">
        <w:rPr>
          <w:rFonts w:ascii="Arial" w:hAnsi="Arial" w:cs="Arial"/>
          <w:sz w:val="22"/>
          <w:szCs w:val="22"/>
        </w:rPr>
        <w:t xml:space="preserve"> (10th ed.). CABI, UK.</w:t>
      </w:r>
    </w:p>
    <w:p w14:paraId="258EFA5C"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Koyani</w:t>
      </w:r>
      <w:proofErr w:type="spellEnd"/>
      <w:r w:rsidRPr="007F64EB">
        <w:rPr>
          <w:rFonts w:ascii="Arial" w:hAnsi="Arial" w:cs="Arial"/>
          <w:sz w:val="22"/>
          <w:szCs w:val="22"/>
        </w:rPr>
        <w:t xml:space="preserve">, R.D., Patel, H.R., Vasava, A.M. &amp; Rajput, K.S. (2016). Xylariaceae: Overview and addition to fungal diversity of Gujarat State. </w:t>
      </w:r>
      <w:r w:rsidRPr="007F64EB">
        <w:rPr>
          <w:rFonts w:ascii="Arial" w:hAnsi="Arial" w:cs="Arial"/>
          <w:i/>
          <w:iCs/>
          <w:sz w:val="22"/>
          <w:szCs w:val="22"/>
        </w:rPr>
        <w:t>Studies in Fungi</w:t>
      </w:r>
      <w:r w:rsidRPr="007F64EB">
        <w:rPr>
          <w:rFonts w:ascii="Arial" w:hAnsi="Arial" w:cs="Arial"/>
          <w:sz w:val="22"/>
          <w:szCs w:val="22"/>
        </w:rPr>
        <w:t xml:space="preserve">, 1(1): 69–79. </w:t>
      </w:r>
      <w:hyperlink r:id="rId20" w:history="1">
        <w:r w:rsidRPr="007F64EB">
          <w:rPr>
            <w:rStyle w:val="Hyperlink"/>
            <w:rFonts w:ascii="Arial" w:hAnsi="Arial" w:cs="Arial"/>
            <w:sz w:val="22"/>
            <w:szCs w:val="22"/>
          </w:rPr>
          <w:t>https://doi.org/10.5943/sif/1/1/6</w:t>
        </w:r>
      </w:hyperlink>
    </w:p>
    <w:p w14:paraId="792754E4"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Kshirsagar</w:t>
      </w:r>
      <w:proofErr w:type="spellEnd"/>
      <w:r w:rsidRPr="007F64EB">
        <w:rPr>
          <w:rFonts w:ascii="Arial" w:hAnsi="Arial" w:cs="Arial"/>
          <w:sz w:val="22"/>
          <w:szCs w:val="22"/>
        </w:rPr>
        <w:t xml:space="preserve">, A.S., </w:t>
      </w:r>
      <w:proofErr w:type="spellStart"/>
      <w:r w:rsidRPr="007F64EB">
        <w:rPr>
          <w:rFonts w:ascii="Arial" w:hAnsi="Arial" w:cs="Arial"/>
          <w:sz w:val="22"/>
          <w:szCs w:val="22"/>
        </w:rPr>
        <w:t>Rhatwal</w:t>
      </w:r>
      <w:proofErr w:type="spellEnd"/>
      <w:r w:rsidRPr="007F64EB">
        <w:rPr>
          <w:rFonts w:ascii="Arial" w:hAnsi="Arial" w:cs="Arial"/>
          <w:sz w:val="22"/>
          <w:szCs w:val="22"/>
        </w:rPr>
        <w:t xml:space="preserve">, S.M. &amp; </w:t>
      </w:r>
      <w:proofErr w:type="spellStart"/>
      <w:r w:rsidRPr="007F64EB">
        <w:rPr>
          <w:rFonts w:ascii="Arial" w:hAnsi="Arial" w:cs="Arial"/>
          <w:sz w:val="22"/>
          <w:szCs w:val="22"/>
        </w:rPr>
        <w:t>Gandhe</w:t>
      </w:r>
      <w:proofErr w:type="spellEnd"/>
      <w:r w:rsidRPr="007F64EB">
        <w:rPr>
          <w:rFonts w:ascii="Arial" w:hAnsi="Arial" w:cs="Arial"/>
          <w:sz w:val="22"/>
          <w:szCs w:val="22"/>
        </w:rPr>
        <w:t xml:space="preserve">, R.V. (2009). The genus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from Maharashtra, India. </w:t>
      </w:r>
      <w:r w:rsidRPr="007F64EB">
        <w:rPr>
          <w:rFonts w:ascii="Arial" w:hAnsi="Arial" w:cs="Arial"/>
          <w:i/>
          <w:iCs/>
          <w:sz w:val="22"/>
          <w:szCs w:val="22"/>
        </w:rPr>
        <w:t>Indian Phytopathology</w:t>
      </w:r>
      <w:r w:rsidRPr="007F64EB">
        <w:rPr>
          <w:rFonts w:ascii="Arial" w:hAnsi="Arial" w:cs="Arial"/>
          <w:sz w:val="22"/>
          <w:szCs w:val="22"/>
        </w:rPr>
        <w:t>, 62: 54–63.</w:t>
      </w:r>
    </w:p>
    <w:p w14:paraId="74F094E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Lee, Y., Han, S.S. &amp; Jeong, I.S. (2002). Taxonomical characteristics of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spp. collected from Malaysia. </w:t>
      </w:r>
      <w:proofErr w:type="spellStart"/>
      <w:r w:rsidRPr="007F64EB">
        <w:rPr>
          <w:rFonts w:ascii="Arial" w:hAnsi="Arial" w:cs="Arial"/>
          <w:i/>
          <w:iCs/>
          <w:sz w:val="22"/>
          <w:szCs w:val="22"/>
        </w:rPr>
        <w:t>Mycobiology</w:t>
      </w:r>
      <w:proofErr w:type="spellEnd"/>
      <w:r w:rsidRPr="007F64EB">
        <w:rPr>
          <w:rFonts w:ascii="Arial" w:hAnsi="Arial" w:cs="Arial"/>
          <w:sz w:val="22"/>
          <w:szCs w:val="22"/>
        </w:rPr>
        <w:t>, 30(4): 193–196.</w:t>
      </w:r>
    </w:p>
    <w:p w14:paraId="4C8C64D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lastRenderedPageBreak/>
        <w:t>Ma, H., Song, Z., Pan, X. et al. (2022). Four new pale-</w:t>
      </w:r>
      <w:proofErr w:type="spellStart"/>
      <w:r w:rsidRPr="007F64EB">
        <w:rPr>
          <w:rFonts w:ascii="Arial" w:hAnsi="Arial" w:cs="Arial"/>
          <w:sz w:val="22"/>
          <w:szCs w:val="22"/>
        </w:rPr>
        <w:t>spored</w:t>
      </w:r>
      <w:proofErr w:type="spellEnd"/>
      <w:r w:rsidRPr="007F64EB">
        <w:rPr>
          <w:rFonts w:ascii="Arial" w:hAnsi="Arial" w:cs="Arial"/>
          <w:sz w:val="22"/>
          <w:szCs w:val="22"/>
        </w:rPr>
        <w:t xml:space="preserve"> species of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w:t>
      </w:r>
      <w:r w:rsidRPr="007F64EB">
        <w:rPr>
          <w:rFonts w:ascii="Arial" w:hAnsi="Arial" w:cs="Arial"/>
          <w:i/>
          <w:iCs/>
          <w:sz w:val="22"/>
          <w:szCs w:val="22"/>
        </w:rPr>
        <w:t>Biology</w:t>
      </w:r>
      <w:r w:rsidRPr="007F64EB">
        <w:rPr>
          <w:rFonts w:ascii="Arial" w:hAnsi="Arial" w:cs="Arial"/>
          <w:sz w:val="22"/>
          <w:szCs w:val="22"/>
        </w:rPr>
        <w:t xml:space="preserve">, 11(6): 885. </w:t>
      </w:r>
      <w:hyperlink r:id="rId21" w:history="1">
        <w:r w:rsidRPr="007F64EB">
          <w:rPr>
            <w:rStyle w:val="Hyperlink"/>
            <w:rFonts w:ascii="Arial" w:hAnsi="Arial" w:cs="Arial"/>
            <w:sz w:val="22"/>
            <w:szCs w:val="22"/>
          </w:rPr>
          <w:t>https://doi.org/10.3390/biology11060885</w:t>
        </w:r>
      </w:hyperlink>
    </w:p>
    <w:p w14:paraId="4106462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Nilza (2013). Screening of endophytic fungi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for antibacterial and antifungal activity. Ph.D. Dissertation, Thapar University, Patiala, India.</w:t>
      </w:r>
    </w:p>
    <w:p w14:paraId="28BD43A5"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Okane, I., </w:t>
      </w:r>
      <w:proofErr w:type="spellStart"/>
      <w:r w:rsidRPr="007F64EB">
        <w:rPr>
          <w:rFonts w:ascii="Arial" w:hAnsi="Arial" w:cs="Arial"/>
          <w:sz w:val="22"/>
          <w:szCs w:val="22"/>
        </w:rPr>
        <w:t>Srikitikulchai</w:t>
      </w:r>
      <w:proofErr w:type="spellEnd"/>
      <w:r w:rsidRPr="007F64EB">
        <w:rPr>
          <w:rFonts w:ascii="Arial" w:hAnsi="Arial" w:cs="Arial"/>
          <w:sz w:val="22"/>
          <w:szCs w:val="22"/>
        </w:rPr>
        <w:t xml:space="preserve">, P., Tabuchi, Y., </w:t>
      </w:r>
      <w:proofErr w:type="spellStart"/>
      <w:r w:rsidRPr="007F64EB">
        <w:rPr>
          <w:rFonts w:ascii="Arial" w:hAnsi="Arial" w:cs="Arial"/>
          <w:sz w:val="22"/>
          <w:szCs w:val="22"/>
        </w:rPr>
        <w:t>Sivichai</w:t>
      </w:r>
      <w:proofErr w:type="spellEnd"/>
      <w:r w:rsidRPr="007F64EB">
        <w:rPr>
          <w:rFonts w:ascii="Arial" w:hAnsi="Arial" w:cs="Arial"/>
          <w:sz w:val="22"/>
          <w:szCs w:val="22"/>
        </w:rPr>
        <w:t xml:space="preserve">, S. &amp; Nakagiri, A. (2012). Recognition and characterization of four Thai </w:t>
      </w:r>
      <w:proofErr w:type="spellStart"/>
      <w:r w:rsidRPr="007F64EB">
        <w:rPr>
          <w:rFonts w:ascii="Arial" w:hAnsi="Arial" w:cs="Arial"/>
          <w:sz w:val="22"/>
          <w:szCs w:val="22"/>
        </w:rPr>
        <w:t>xylariaceous</w:t>
      </w:r>
      <w:proofErr w:type="spellEnd"/>
      <w:r w:rsidRPr="007F64EB">
        <w:rPr>
          <w:rFonts w:ascii="Arial" w:hAnsi="Arial" w:cs="Arial"/>
          <w:sz w:val="22"/>
          <w:szCs w:val="22"/>
        </w:rPr>
        <w:t xml:space="preserve"> fungi inhabiting tropical </w:t>
      </w:r>
      <w:proofErr w:type="spellStart"/>
      <w:r w:rsidRPr="007F64EB">
        <w:rPr>
          <w:rFonts w:ascii="Arial" w:hAnsi="Arial" w:cs="Arial"/>
          <w:sz w:val="22"/>
          <w:szCs w:val="22"/>
        </w:rPr>
        <w:t>foliages</w:t>
      </w:r>
      <w:proofErr w:type="spellEnd"/>
      <w:r w:rsidRPr="007F64EB">
        <w:rPr>
          <w:rFonts w:ascii="Arial" w:hAnsi="Arial" w:cs="Arial"/>
          <w:sz w:val="22"/>
          <w:szCs w:val="22"/>
        </w:rPr>
        <w:t xml:space="preserve"> as endophytes by DNA sequences and host preference. </w:t>
      </w:r>
      <w:proofErr w:type="spellStart"/>
      <w:r w:rsidRPr="007F64EB">
        <w:rPr>
          <w:rFonts w:ascii="Arial" w:hAnsi="Arial" w:cs="Arial"/>
          <w:i/>
          <w:iCs/>
          <w:sz w:val="22"/>
          <w:szCs w:val="22"/>
        </w:rPr>
        <w:t>Mycoscience</w:t>
      </w:r>
      <w:proofErr w:type="spellEnd"/>
      <w:r w:rsidRPr="007F64EB">
        <w:rPr>
          <w:rFonts w:ascii="Arial" w:hAnsi="Arial" w:cs="Arial"/>
          <w:sz w:val="22"/>
          <w:szCs w:val="22"/>
        </w:rPr>
        <w:t xml:space="preserve">, 53(2): 122–132. </w:t>
      </w:r>
      <w:hyperlink r:id="rId22" w:history="1">
        <w:r w:rsidRPr="007F64EB">
          <w:rPr>
            <w:rStyle w:val="Hyperlink"/>
            <w:rFonts w:ascii="Arial" w:hAnsi="Arial" w:cs="Arial"/>
            <w:sz w:val="22"/>
            <w:szCs w:val="22"/>
          </w:rPr>
          <w:t>https://doi.org/10.1007/S10267-011-0149-9</w:t>
        </w:r>
      </w:hyperlink>
    </w:p>
    <w:p w14:paraId="33A1FCD7" w14:textId="77777777" w:rsidR="003C1425" w:rsidRPr="007F64EB" w:rsidRDefault="003C1425" w:rsidP="007F64EB">
      <w:pPr>
        <w:spacing w:after="40" w:line="276" w:lineRule="auto"/>
        <w:ind w:left="-360"/>
        <w:jc w:val="both"/>
        <w:rPr>
          <w:rFonts w:ascii="Arial" w:hAnsi="Arial" w:cs="Arial"/>
          <w:sz w:val="22"/>
          <w:szCs w:val="22"/>
        </w:rPr>
      </w:pPr>
      <w:r w:rsidRPr="007F64EB">
        <w:rPr>
          <w:rFonts w:ascii="Arial" w:hAnsi="Arial" w:cs="Arial"/>
          <w:sz w:val="22"/>
          <w:szCs w:val="22"/>
        </w:rPr>
        <w:t>Panwar, K.S. and S. Kaur, 1976. Ascomycetes of Mount Abu, Rajasthan II. Kavaka, 4: 77-82.</w:t>
      </w:r>
    </w:p>
    <w:p w14:paraId="6953BF33" w14:textId="54E670A0" w:rsidR="003C1425" w:rsidRPr="007F64EB" w:rsidRDefault="003C1425" w:rsidP="007F64EB">
      <w:pPr>
        <w:spacing w:after="40" w:line="276" w:lineRule="auto"/>
        <w:ind w:left="-360"/>
        <w:jc w:val="both"/>
        <w:rPr>
          <w:rFonts w:ascii="Arial" w:hAnsi="Arial" w:cs="Arial"/>
          <w:sz w:val="22"/>
          <w:szCs w:val="22"/>
        </w:rPr>
      </w:pPr>
      <w:r w:rsidRPr="007F64EB">
        <w:rPr>
          <w:rFonts w:ascii="Arial" w:hAnsi="Arial" w:cs="Arial"/>
          <w:sz w:val="22"/>
          <w:szCs w:val="22"/>
        </w:rPr>
        <w:t xml:space="preserve"> Panwar, K.S. and S. Kaur, 1977. Ascomycetes of Mount Abu, Rajasthan III. Kavaka, 5: 41-48.</w:t>
      </w:r>
    </w:p>
    <w:p w14:paraId="7FD8DABE"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Patil, A., Patil, M.S. &amp; </w:t>
      </w:r>
      <w:proofErr w:type="spellStart"/>
      <w:r w:rsidRPr="007F64EB">
        <w:rPr>
          <w:rFonts w:ascii="Arial" w:hAnsi="Arial" w:cs="Arial"/>
          <w:sz w:val="22"/>
          <w:szCs w:val="22"/>
        </w:rPr>
        <w:t>Dangat</w:t>
      </w:r>
      <w:proofErr w:type="spellEnd"/>
      <w:r w:rsidRPr="007F64EB">
        <w:rPr>
          <w:rFonts w:ascii="Arial" w:hAnsi="Arial" w:cs="Arial"/>
          <w:sz w:val="22"/>
          <w:szCs w:val="22"/>
        </w:rPr>
        <w:t xml:space="preserve">, B.T. (2012). Giant ascomycetes from Maharashtra, India. </w:t>
      </w:r>
      <w:proofErr w:type="spellStart"/>
      <w:r w:rsidRPr="007F64EB">
        <w:rPr>
          <w:rFonts w:ascii="Arial" w:hAnsi="Arial" w:cs="Arial"/>
          <w:i/>
          <w:iCs/>
          <w:sz w:val="22"/>
          <w:szCs w:val="22"/>
        </w:rPr>
        <w:t>Mycosphere</w:t>
      </w:r>
      <w:proofErr w:type="spellEnd"/>
      <w:r w:rsidRPr="007F64EB">
        <w:rPr>
          <w:rFonts w:ascii="Arial" w:hAnsi="Arial" w:cs="Arial"/>
          <w:sz w:val="22"/>
          <w:szCs w:val="22"/>
        </w:rPr>
        <w:t xml:space="preserve">, 3: 353–356. </w:t>
      </w:r>
      <w:hyperlink r:id="rId23" w:history="1">
        <w:r w:rsidRPr="007F64EB">
          <w:rPr>
            <w:rStyle w:val="Hyperlink"/>
            <w:rFonts w:ascii="Arial" w:hAnsi="Arial" w:cs="Arial"/>
            <w:sz w:val="22"/>
            <w:szCs w:val="22"/>
          </w:rPr>
          <w:t>https://doi.org/10.5943/mycosphere/3/3/8</w:t>
        </w:r>
      </w:hyperlink>
    </w:p>
    <w:p w14:paraId="3D4CA801"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Proffer, T.J. (1988). </w:t>
      </w:r>
      <w:proofErr w:type="spellStart"/>
      <w:r w:rsidRPr="007F64EB">
        <w:rPr>
          <w:rFonts w:ascii="Arial" w:hAnsi="Arial" w:cs="Arial"/>
          <w:i/>
          <w:iCs/>
          <w:sz w:val="22"/>
          <w:szCs w:val="22"/>
        </w:rPr>
        <w:t>Xylaria</w:t>
      </w:r>
      <w:proofErr w:type="spellEnd"/>
      <w:r w:rsidRPr="007F64EB">
        <w:rPr>
          <w:rFonts w:ascii="Arial" w:hAnsi="Arial" w:cs="Arial"/>
          <w:sz w:val="22"/>
          <w:szCs w:val="22"/>
        </w:rPr>
        <w:t xml:space="preserve"> root rot of urban trees caused by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polymorpha</w:t>
      </w:r>
      <w:proofErr w:type="spellEnd"/>
      <w:r w:rsidRPr="007F64EB">
        <w:rPr>
          <w:rFonts w:ascii="Arial" w:hAnsi="Arial" w:cs="Arial"/>
          <w:sz w:val="22"/>
          <w:szCs w:val="22"/>
        </w:rPr>
        <w:t xml:space="preserve">. </w:t>
      </w:r>
      <w:r w:rsidRPr="007F64EB">
        <w:rPr>
          <w:rFonts w:ascii="Arial" w:hAnsi="Arial" w:cs="Arial"/>
          <w:i/>
          <w:iCs/>
          <w:sz w:val="22"/>
          <w:szCs w:val="22"/>
        </w:rPr>
        <w:t>Plant Disease</w:t>
      </w:r>
      <w:r w:rsidRPr="007F64EB">
        <w:rPr>
          <w:rFonts w:ascii="Arial" w:hAnsi="Arial" w:cs="Arial"/>
          <w:sz w:val="22"/>
          <w:szCs w:val="22"/>
        </w:rPr>
        <w:t xml:space="preserve">, 72: 79. </w:t>
      </w:r>
      <w:hyperlink r:id="rId24" w:history="1">
        <w:r w:rsidRPr="007F64EB">
          <w:rPr>
            <w:rStyle w:val="Hyperlink"/>
            <w:rFonts w:ascii="Arial" w:hAnsi="Arial" w:cs="Arial"/>
            <w:sz w:val="22"/>
            <w:szCs w:val="22"/>
          </w:rPr>
          <w:t>https://doi.org/10.1094/PD-72-0079A</w:t>
        </w:r>
      </w:hyperlink>
    </w:p>
    <w:p w14:paraId="40D6074E"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Rajulu</w:t>
      </w:r>
      <w:proofErr w:type="spellEnd"/>
      <w:r w:rsidRPr="007F64EB">
        <w:rPr>
          <w:rFonts w:ascii="Arial" w:hAnsi="Arial" w:cs="Arial"/>
          <w:sz w:val="22"/>
          <w:szCs w:val="22"/>
        </w:rPr>
        <w:t xml:space="preserve">, M.B.G., </w:t>
      </w:r>
      <w:proofErr w:type="spellStart"/>
      <w:r w:rsidRPr="007F64EB">
        <w:rPr>
          <w:rFonts w:ascii="Arial" w:hAnsi="Arial" w:cs="Arial"/>
          <w:sz w:val="22"/>
          <w:szCs w:val="22"/>
        </w:rPr>
        <w:t>Nagamani</w:t>
      </w:r>
      <w:proofErr w:type="spellEnd"/>
      <w:r w:rsidRPr="007F64EB">
        <w:rPr>
          <w:rFonts w:ascii="Arial" w:hAnsi="Arial" w:cs="Arial"/>
          <w:sz w:val="22"/>
          <w:szCs w:val="22"/>
        </w:rPr>
        <w:t xml:space="preserve">, T., Babu, A.G., Aggarwal, A., Suryanarayanan, T.S. &amp; Sudhakara, M. (2013). Endophytic Xylariaceae from the forests of the Western Ghats, southern India: Distribution and biological activities. </w:t>
      </w:r>
      <w:r w:rsidRPr="007F64EB">
        <w:rPr>
          <w:rFonts w:ascii="Arial" w:hAnsi="Arial" w:cs="Arial"/>
          <w:i/>
          <w:iCs/>
          <w:sz w:val="22"/>
          <w:szCs w:val="22"/>
        </w:rPr>
        <w:t>Mycology</w:t>
      </w:r>
      <w:r w:rsidRPr="007F64EB">
        <w:rPr>
          <w:rFonts w:ascii="Arial" w:hAnsi="Arial" w:cs="Arial"/>
          <w:sz w:val="22"/>
          <w:szCs w:val="22"/>
        </w:rPr>
        <w:t>, 4(1): 29–37.</w:t>
      </w:r>
    </w:p>
    <w:p w14:paraId="6DE3061D"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Ramesh, V., Karunakaran, C. &amp; Rajendran, A. (2012). Antibacterial activity of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curta</w:t>
      </w:r>
      <w:proofErr w:type="spellEnd"/>
      <w:r w:rsidRPr="007F64EB">
        <w:rPr>
          <w:rFonts w:ascii="Arial" w:hAnsi="Arial" w:cs="Arial"/>
          <w:sz w:val="22"/>
          <w:szCs w:val="22"/>
        </w:rPr>
        <w:t xml:space="preserve">. </w:t>
      </w:r>
      <w:r w:rsidRPr="007F64EB">
        <w:rPr>
          <w:rFonts w:ascii="Arial" w:hAnsi="Arial" w:cs="Arial"/>
          <w:i/>
          <w:iCs/>
          <w:sz w:val="22"/>
          <w:szCs w:val="22"/>
        </w:rPr>
        <w:t>Mycology</w:t>
      </w:r>
      <w:r w:rsidRPr="007F64EB">
        <w:rPr>
          <w:rFonts w:ascii="Arial" w:hAnsi="Arial" w:cs="Arial"/>
          <w:sz w:val="22"/>
          <w:szCs w:val="22"/>
        </w:rPr>
        <w:t>, 3: 252–257.</w:t>
      </w:r>
    </w:p>
    <w:p w14:paraId="396E6B04"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Rogers, J.D. (2000). Thoughts and musings about tropical Xylariaceae. </w:t>
      </w:r>
      <w:r w:rsidRPr="007F64EB">
        <w:rPr>
          <w:rFonts w:ascii="Arial" w:hAnsi="Arial" w:cs="Arial"/>
          <w:i/>
          <w:iCs/>
          <w:sz w:val="22"/>
          <w:szCs w:val="22"/>
        </w:rPr>
        <w:t>Mycological Research</w:t>
      </w:r>
      <w:r w:rsidRPr="007F64EB">
        <w:rPr>
          <w:rFonts w:ascii="Arial" w:hAnsi="Arial" w:cs="Arial"/>
          <w:sz w:val="22"/>
          <w:szCs w:val="22"/>
        </w:rPr>
        <w:t>, 104: 1412–1420.</w:t>
      </w:r>
    </w:p>
    <w:p w14:paraId="5C0C4242"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Sharathchandra, K., </w:t>
      </w:r>
      <w:proofErr w:type="spellStart"/>
      <w:r w:rsidRPr="007F64EB">
        <w:rPr>
          <w:rFonts w:ascii="Arial" w:hAnsi="Arial" w:cs="Arial"/>
          <w:sz w:val="22"/>
          <w:szCs w:val="22"/>
        </w:rPr>
        <w:t>Mahadevakumar</w:t>
      </w:r>
      <w:proofErr w:type="spellEnd"/>
      <w:r w:rsidRPr="007F64EB">
        <w:rPr>
          <w:rFonts w:ascii="Arial" w:hAnsi="Arial" w:cs="Arial"/>
          <w:sz w:val="22"/>
          <w:szCs w:val="22"/>
        </w:rPr>
        <w:t xml:space="preserve">, S., Nuthan, B.R. &amp; Satish, S. (2023). </w:t>
      </w:r>
      <w:proofErr w:type="spellStart"/>
      <w:r w:rsidRPr="007F64EB">
        <w:rPr>
          <w:rFonts w:ascii="Arial" w:hAnsi="Arial" w:cs="Arial"/>
          <w:i/>
          <w:iCs/>
          <w:sz w:val="22"/>
          <w:szCs w:val="22"/>
        </w:rPr>
        <w:t>Xylaria</w:t>
      </w:r>
      <w:proofErr w:type="spellEnd"/>
      <w:r w:rsidRPr="007F64EB">
        <w:rPr>
          <w:rFonts w:ascii="Arial" w:hAnsi="Arial" w:cs="Arial"/>
          <w:i/>
          <w:iCs/>
          <w:sz w:val="22"/>
          <w:szCs w:val="22"/>
        </w:rPr>
        <w:t xml:space="preserve"> </w:t>
      </w:r>
      <w:proofErr w:type="spellStart"/>
      <w:r w:rsidRPr="007F64EB">
        <w:rPr>
          <w:rFonts w:ascii="Arial" w:hAnsi="Arial" w:cs="Arial"/>
          <w:i/>
          <w:iCs/>
          <w:sz w:val="22"/>
          <w:szCs w:val="22"/>
        </w:rPr>
        <w:t>sridharii</w:t>
      </w:r>
      <w:proofErr w:type="spellEnd"/>
      <w:r w:rsidRPr="007F64EB">
        <w:rPr>
          <w:rFonts w:ascii="Arial" w:hAnsi="Arial" w:cs="Arial"/>
          <w:sz w:val="22"/>
          <w:szCs w:val="22"/>
        </w:rPr>
        <w:t xml:space="preserve"> sp. </w:t>
      </w:r>
      <w:proofErr w:type="spellStart"/>
      <w:r w:rsidRPr="007F64EB">
        <w:rPr>
          <w:rFonts w:ascii="Arial" w:hAnsi="Arial" w:cs="Arial"/>
          <w:sz w:val="22"/>
          <w:szCs w:val="22"/>
        </w:rPr>
        <w:t>nov.</w:t>
      </w:r>
      <w:proofErr w:type="spellEnd"/>
      <w:r w:rsidRPr="007F64EB">
        <w:rPr>
          <w:rFonts w:ascii="Arial" w:hAnsi="Arial" w:cs="Arial"/>
          <w:sz w:val="22"/>
          <w:szCs w:val="22"/>
        </w:rPr>
        <w:t xml:space="preserve"> from India. </w:t>
      </w:r>
      <w:proofErr w:type="spellStart"/>
      <w:r w:rsidRPr="007F64EB">
        <w:rPr>
          <w:rFonts w:ascii="Arial" w:hAnsi="Arial" w:cs="Arial"/>
          <w:i/>
          <w:iCs/>
          <w:sz w:val="22"/>
          <w:szCs w:val="22"/>
        </w:rPr>
        <w:t>Phytotaxa</w:t>
      </w:r>
      <w:proofErr w:type="spellEnd"/>
      <w:r w:rsidRPr="007F64EB">
        <w:rPr>
          <w:rFonts w:ascii="Arial" w:hAnsi="Arial" w:cs="Arial"/>
          <w:sz w:val="22"/>
          <w:szCs w:val="22"/>
        </w:rPr>
        <w:t xml:space="preserve">, 625(2): 180–190. </w:t>
      </w:r>
      <w:hyperlink r:id="rId25" w:history="1">
        <w:r w:rsidRPr="007F64EB">
          <w:rPr>
            <w:rStyle w:val="Hyperlink"/>
            <w:rFonts w:ascii="Arial" w:hAnsi="Arial" w:cs="Arial"/>
            <w:sz w:val="22"/>
            <w:szCs w:val="22"/>
          </w:rPr>
          <w:t>https://doi.org/10.11646/phytotaxa.625.2.4</w:t>
        </w:r>
      </w:hyperlink>
    </w:p>
    <w:p w14:paraId="5D56B498"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Soto, G.G., Medina-González, G.E., Treviño-Ramírez, J.E. &amp; Hernández-Luna, C.E. (2015). Native </w:t>
      </w:r>
      <w:proofErr w:type="spellStart"/>
      <w:r w:rsidRPr="007F64EB">
        <w:rPr>
          <w:rFonts w:ascii="Arial" w:hAnsi="Arial" w:cs="Arial"/>
          <w:sz w:val="22"/>
          <w:szCs w:val="22"/>
        </w:rPr>
        <w:t>macrofungi</w:t>
      </w:r>
      <w:proofErr w:type="spellEnd"/>
      <w:r w:rsidRPr="007F64EB">
        <w:rPr>
          <w:rFonts w:ascii="Arial" w:hAnsi="Arial" w:cs="Arial"/>
          <w:sz w:val="22"/>
          <w:szCs w:val="22"/>
        </w:rPr>
        <w:t xml:space="preserve"> producing lignin-modifying enzymes with biotechnological potential. </w:t>
      </w:r>
      <w:proofErr w:type="spellStart"/>
      <w:r w:rsidRPr="007F64EB">
        <w:rPr>
          <w:rFonts w:ascii="Arial" w:hAnsi="Arial" w:cs="Arial"/>
          <w:i/>
          <w:iCs/>
          <w:sz w:val="22"/>
          <w:szCs w:val="22"/>
        </w:rPr>
        <w:t>BioResources</w:t>
      </w:r>
      <w:proofErr w:type="spellEnd"/>
      <w:r w:rsidRPr="007F64EB">
        <w:rPr>
          <w:rFonts w:ascii="Arial" w:hAnsi="Arial" w:cs="Arial"/>
          <w:sz w:val="22"/>
          <w:szCs w:val="22"/>
        </w:rPr>
        <w:t>, 10(4): 6676–6689.</w:t>
      </w:r>
    </w:p>
    <w:p w14:paraId="625B0428"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Suwannasai</w:t>
      </w:r>
      <w:proofErr w:type="spellEnd"/>
      <w:r w:rsidRPr="007F64EB">
        <w:rPr>
          <w:rFonts w:ascii="Arial" w:hAnsi="Arial" w:cs="Arial"/>
          <w:sz w:val="22"/>
          <w:szCs w:val="22"/>
        </w:rPr>
        <w:t xml:space="preserve">, N., </w:t>
      </w:r>
      <w:proofErr w:type="spellStart"/>
      <w:r w:rsidRPr="007F64EB">
        <w:rPr>
          <w:rFonts w:ascii="Arial" w:hAnsi="Arial" w:cs="Arial"/>
          <w:sz w:val="22"/>
          <w:szCs w:val="22"/>
        </w:rPr>
        <w:t>Phosri</w:t>
      </w:r>
      <w:proofErr w:type="spellEnd"/>
      <w:r w:rsidRPr="007F64EB">
        <w:rPr>
          <w:rFonts w:ascii="Arial" w:hAnsi="Arial" w:cs="Arial"/>
          <w:sz w:val="22"/>
          <w:szCs w:val="22"/>
        </w:rPr>
        <w:t xml:space="preserve">, C., </w:t>
      </w:r>
      <w:proofErr w:type="spellStart"/>
      <w:r w:rsidRPr="007F64EB">
        <w:rPr>
          <w:rFonts w:ascii="Arial" w:hAnsi="Arial" w:cs="Arial"/>
          <w:sz w:val="22"/>
          <w:szCs w:val="22"/>
        </w:rPr>
        <w:t>Sangvichien</w:t>
      </w:r>
      <w:proofErr w:type="spellEnd"/>
      <w:r w:rsidRPr="007F64EB">
        <w:rPr>
          <w:rFonts w:ascii="Arial" w:hAnsi="Arial" w:cs="Arial"/>
          <w:sz w:val="22"/>
          <w:szCs w:val="22"/>
        </w:rPr>
        <w:t xml:space="preserve">, E., </w:t>
      </w:r>
      <w:proofErr w:type="spellStart"/>
      <w:r w:rsidRPr="007F64EB">
        <w:rPr>
          <w:rFonts w:ascii="Arial" w:hAnsi="Arial" w:cs="Arial"/>
          <w:sz w:val="22"/>
          <w:szCs w:val="22"/>
        </w:rPr>
        <w:t>Sihanonth</w:t>
      </w:r>
      <w:proofErr w:type="spellEnd"/>
      <w:r w:rsidRPr="007F64EB">
        <w:rPr>
          <w:rFonts w:ascii="Arial" w:hAnsi="Arial" w:cs="Arial"/>
          <w:sz w:val="22"/>
          <w:szCs w:val="22"/>
        </w:rPr>
        <w:t xml:space="preserve">, P., </w:t>
      </w:r>
      <w:proofErr w:type="spellStart"/>
      <w:r w:rsidRPr="007F64EB">
        <w:rPr>
          <w:rFonts w:ascii="Arial" w:hAnsi="Arial" w:cs="Arial"/>
          <w:sz w:val="22"/>
          <w:szCs w:val="22"/>
        </w:rPr>
        <w:t>Ruchikachorn</w:t>
      </w:r>
      <w:proofErr w:type="spellEnd"/>
      <w:r w:rsidRPr="007F64EB">
        <w:rPr>
          <w:rFonts w:ascii="Arial" w:hAnsi="Arial" w:cs="Arial"/>
          <w:sz w:val="22"/>
          <w:szCs w:val="22"/>
        </w:rPr>
        <w:t xml:space="preserve">, N., Whalley, M.A., Yao, Y. &amp; Whalley, A.J.S. (2013). Biogeography of selected Xylariaceae. </w:t>
      </w:r>
      <w:proofErr w:type="spellStart"/>
      <w:r w:rsidRPr="007F64EB">
        <w:rPr>
          <w:rFonts w:ascii="Arial" w:hAnsi="Arial" w:cs="Arial"/>
          <w:i/>
          <w:iCs/>
          <w:sz w:val="22"/>
          <w:szCs w:val="22"/>
        </w:rPr>
        <w:t>Mycosystema</w:t>
      </w:r>
      <w:proofErr w:type="spellEnd"/>
      <w:r w:rsidRPr="007F64EB">
        <w:rPr>
          <w:rFonts w:ascii="Arial" w:hAnsi="Arial" w:cs="Arial"/>
          <w:sz w:val="22"/>
          <w:szCs w:val="22"/>
        </w:rPr>
        <w:t>, 32(3): 469–484.</w:t>
      </w:r>
    </w:p>
    <w:p w14:paraId="58BB63AC"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(1975). Xylariaceae of India – II. </w:t>
      </w:r>
      <w:r w:rsidRPr="007F64EB">
        <w:rPr>
          <w:rFonts w:ascii="Arial" w:hAnsi="Arial" w:cs="Arial"/>
          <w:i/>
          <w:iCs/>
          <w:sz w:val="22"/>
          <w:szCs w:val="22"/>
        </w:rPr>
        <w:t>Journal of the Indian Botanical Society</w:t>
      </w:r>
      <w:r w:rsidRPr="007F64EB">
        <w:rPr>
          <w:rFonts w:ascii="Arial" w:hAnsi="Arial" w:cs="Arial"/>
          <w:sz w:val="22"/>
          <w:szCs w:val="22"/>
        </w:rPr>
        <w:t>, 54: 167–175.</w:t>
      </w:r>
    </w:p>
    <w:p w14:paraId="27EBA1F7"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(1978). Xylariaceae of India – VI. </w:t>
      </w:r>
      <w:r w:rsidRPr="007F64EB">
        <w:rPr>
          <w:rFonts w:ascii="Arial" w:hAnsi="Arial" w:cs="Arial"/>
          <w:i/>
          <w:iCs/>
          <w:sz w:val="22"/>
          <w:szCs w:val="22"/>
        </w:rPr>
        <w:t>Indian Phytopathology</w:t>
      </w:r>
      <w:r w:rsidRPr="007F64EB">
        <w:rPr>
          <w:rFonts w:ascii="Arial" w:hAnsi="Arial" w:cs="Arial"/>
          <w:sz w:val="22"/>
          <w:szCs w:val="22"/>
        </w:rPr>
        <w:t>, 31: 490–496.</w:t>
      </w:r>
    </w:p>
    <w:p w14:paraId="15B14A76"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Dargan, J.S. (1979). Xylariaceae of India – V. </w:t>
      </w:r>
      <w:r w:rsidRPr="007F64EB">
        <w:rPr>
          <w:rFonts w:ascii="Arial" w:hAnsi="Arial" w:cs="Arial"/>
          <w:i/>
          <w:iCs/>
          <w:sz w:val="22"/>
          <w:szCs w:val="22"/>
        </w:rPr>
        <w:t>Journal of the Indian Botanical Society</w:t>
      </w:r>
      <w:r w:rsidRPr="007F64EB">
        <w:rPr>
          <w:rFonts w:ascii="Arial" w:hAnsi="Arial" w:cs="Arial"/>
          <w:sz w:val="22"/>
          <w:szCs w:val="22"/>
        </w:rPr>
        <w:t>, 58: 285–293.</w:t>
      </w:r>
    </w:p>
    <w:p w14:paraId="4D826084" w14:textId="77777777" w:rsidR="00BA3FCA" w:rsidRPr="007F64EB" w:rsidRDefault="00BA3FCA" w:rsidP="007F64EB">
      <w:pPr>
        <w:tabs>
          <w:tab w:val="left" w:pos="1140"/>
        </w:tabs>
        <w:spacing w:after="40" w:line="276" w:lineRule="auto"/>
        <w:ind w:left="-360"/>
        <w:jc w:val="both"/>
        <w:rPr>
          <w:rFonts w:ascii="Arial" w:hAnsi="Arial" w:cs="Arial"/>
          <w:sz w:val="22"/>
          <w:szCs w:val="22"/>
        </w:rPr>
      </w:pPr>
      <w:r w:rsidRPr="007F64EB">
        <w:rPr>
          <w:rFonts w:ascii="Arial" w:hAnsi="Arial" w:cs="Arial"/>
          <w:sz w:val="22"/>
          <w:szCs w:val="22"/>
        </w:rPr>
        <w:t xml:space="preserve">Thind, K.S. &amp; </w:t>
      </w:r>
      <w:proofErr w:type="spellStart"/>
      <w:r w:rsidRPr="007F64EB">
        <w:rPr>
          <w:rFonts w:ascii="Arial" w:hAnsi="Arial" w:cs="Arial"/>
          <w:sz w:val="22"/>
          <w:szCs w:val="22"/>
        </w:rPr>
        <w:t>Waraitch</w:t>
      </w:r>
      <w:proofErr w:type="spellEnd"/>
      <w:r w:rsidRPr="007F64EB">
        <w:rPr>
          <w:rFonts w:ascii="Arial" w:hAnsi="Arial" w:cs="Arial"/>
          <w:sz w:val="22"/>
          <w:szCs w:val="22"/>
        </w:rPr>
        <w:t xml:space="preserve">, K.S. (1969). Xylariaceae of India – I. </w:t>
      </w:r>
      <w:r w:rsidRPr="007F64EB">
        <w:rPr>
          <w:rFonts w:ascii="Arial" w:hAnsi="Arial" w:cs="Arial"/>
          <w:i/>
          <w:iCs/>
          <w:sz w:val="22"/>
          <w:szCs w:val="22"/>
        </w:rPr>
        <w:t>Proceedings of the Indian Academy of Sciences</w:t>
      </w:r>
      <w:r w:rsidRPr="007F64EB">
        <w:rPr>
          <w:rFonts w:ascii="Arial" w:hAnsi="Arial" w:cs="Arial"/>
          <w:sz w:val="22"/>
          <w:szCs w:val="22"/>
        </w:rPr>
        <w:t>, 70B: 131–138.</w:t>
      </w:r>
    </w:p>
    <w:p w14:paraId="1DBD8504" w14:textId="77777777" w:rsidR="00BA3FCA" w:rsidRPr="007F64EB" w:rsidRDefault="00BA3FCA" w:rsidP="007F64EB">
      <w:pPr>
        <w:tabs>
          <w:tab w:val="left" w:pos="1140"/>
        </w:tabs>
        <w:spacing w:after="40" w:line="276" w:lineRule="auto"/>
        <w:ind w:left="-360"/>
        <w:jc w:val="both"/>
        <w:rPr>
          <w:rFonts w:ascii="Arial" w:hAnsi="Arial" w:cs="Arial"/>
          <w:sz w:val="22"/>
          <w:szCs w:val="22"/>
        </w:rPr>
      </w:pPr>
      <w:proofErr w:type="spellStart"/>
      <w:r w:rsidRPr="007F64EB">
        <w:rPr>
          <w:rFonts w:ascii="Arial" w:hAnsi="Arial" w:cs="Arial"/>
          <w:sz w:val="22"/>
          <w:szCs w:val="22"/>
        </w:rPr>
        <w:t>Wijayawardene</w:t>
      </w:r>
      <w:proofErr w:type="spellEnd"/>
      <w:r w:rsidRPr="007F64EB">
        <w:rPr>
          <w:rFonts w:ascii="Arial" w:hAnsi="Arial" w:cs="Arial"/>
          <w:sz w:val="22"/>
          <w:szCs w:val="22"/>
        </w:rPr>
        <w:t xml:space="preserve">, N.N., Hyde, K.D., Rajeshkumar, K.C. et al. (2017). Notes for genera: Ascomycota. </w:t>
      </w:r>
      <w:r w:rsidRPr="007F64EB">
        <w:rPr>
          <w:rFonts w:ascii="Arial" w:hAnsi="Arial" w:cs="Arial"/>
          <w:i/>
          <w:iCs/>
          <w:sz w:val="22"/>
          <w:szCs w:val="22"/>
        </w:rPr>
        <w:t>Fungal Diversity</w:t>
      </w:r>
      <w:r w:rsidRPr="007F64EB">
        <w:rPr>
          <w:rFonts w:ascii="Arial" w:hAnsi="Arial" w:cs="Arial"/>
          <w:sz w:val="22"/>
          <w:szCs w:val="22"/>
        </w:rPr>
        <w:t xml:space="preserve">, 86: 1–594. </w:t>
      </w:r>
      <w:hyperlink r:id="rId26" w:history="1">
        <w:r w:rsidRPr="007F64EB">
          <w:rPr>
            <w:rStyle w:val="Hyperlink"/>
            <w:rFonts w:ascii="Arial" w:hAnsi="Arial" w:cs="Arial"/>
            <w:sz w:val="22"/>
            <w:szCs w:val="22"/>
          </w:rPr>
          <w:t>https://doi.org/10.1007/s13225-017-0386-0</w:t>
        </w:r>
      </w:hyperlink>
    </w:p>
    <w:sectPr w:rsidR="00BA3FCA" w:rsidRPr="007F64E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AF1C8" w14:textId="77777777" w:rsidR="00855315" w:rsidRDefault="00855315" w:rsidP="00C86F02">
      <w:pPr>
        <w:spacing w:after="0" w:line="240" w:lineRule="auto"/>
      </w:pPr>
      <w:r>
        <w:separator/>
      </w:r>
    </w:p>
  </w:endnote>
  <w:endnote w:type="continuationSeparator" w:id="0">
    <w:p w14:paraId="4D2B5794" w14:textId="77777777" w:rsidR="00855315" w:rsidRDefault="00855315" w:rsidP="00C86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1272" w14:textId="77777777" w:rsidR="00D63E2C" w:rsidRDefault="00D63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75292" w14:textId="77777777" w:rsidR="00D63E2C" w:rsidRDefault="00D63E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4C05E" w14:textId="77777777" w:rsidR="00D63E2C" w:rsidRDefault="00D63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73A5A" w14:textId="77777777" w:rsidR="00855315" w:rsidRDefault="00855315" w:rsidP="00C86F02">
      <w:pPr>
        <w:spacing w:after="0" w:line="240" w:lineRule="auto"/>
      </w:pPr>
      <w:r>
        <w:separator/>
      </w:r>
    </w:p>
  </w:footnote>
  <w:footnote w:type="continuationSeparator" w:id="0">
    <w:p w14:paraId="01D030DA" w14:textId="77777777" w:rsidR="00855315" w:rsidRDefault="00855315" w:rsidP="00C86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FC9F" w14:textId="436C0EBF" w:rsidR="00D63E2C" w:rsidRDefault="00D63E2C">
    <w:pPr>
      <w:pStyle w:val="Header"/>
    </w:pPr>
    <w:r>
      <w:rPr>
        <w:noProof/>
      </w:rPr>
      <w:pict w14:anchorId="075AD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14DF" w14:textId="72314151" w:rsidR="00D63E2C" w:rsidRDefault="00D63E2C">
    <w:pPr>
      <w:pStyle w:val="Header"/>
    </w:pPr>
    <w:r>
      <w:rPr>
        <w:noProof/>
      </w:rPr>
      <w:pict w14:anchorId="62946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14DA7" w14:textId="055CEF88" w:rsidR="00D63E2C" w:rsidRDefault="00D63E2C">
    <w:pPr>
      <w:pStyle w:val="Header"/>
    </w:pPr>
    <w:r>
      <w:rPr>
        <w:noProof/>
      </w:rPr>
      <w:pict w14:anchorId="34C1A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5439"/>
    <w:multiLevelType w:val="hybridMultilevel"/>
    <w:tmpl w:val="75606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5C56C0"/>
    <w:multiLevelType w:val="hybridMultilevel"/>
    <w:tmpl w:val="FF6EE21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13874BBD"/>
    <w:multiLevelType w:val="hybridMultilevel"/>
    <w:tmpl w:val="0F347EE2"/>
    <w:lvl w:ilvl="0" w:tplc="029ED1D2">
      <w:start w:val="1"/>
      <w:numFmt w:val="decimal"/>
      <w:lvlText w:val="%1."/>
      <w:lvlJc w:val="left"/>
      <w:pPr>
        <w:ind w:left="768" w:hanging="360"/>
      </w:pPr>
      <w:rPr>
        <w:rFonts w:hint="default"/>
      </w:r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3" w15:restartNumberingAfterBreak="0">
    <w:nsid w:val="1B2B7CE9"/>
    <w:multiLevelType w:val="multilevel"/>
    <w:tmpl w:val="7A021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64B10"/>
    <w:multiLevelType w:val="multilevel"/>
    <w:tmpl w:val="CC1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A60E7"/>
    <w:multiLevelType w:val="hybridMultilevel"/>
    <w:tmpl w:val="5F12B2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8F043A"/>
    <w:multiLevelType w:val="hybridMultilevel"/>
    <w:tmpl w:val="7DA6EED2"/>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7" w15:restartNumberingAfterBreak="0">
    <w:nsid w:val="4FEC5BE6"/>
    <w:multiLevelType w:val="hybridMultilevel"/>
    <w:tmpl w:val="0B5643F0"/>
    <w:lvl w:ilvl="0" w:tplc="7B98058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6187723"/>
    <w:multiLevelType w:val="hybridMultilevel"/>
    <w:tmpl w:val="17E61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B5E5547"/>
    <w:multiLevelType w:val="hybridMultilevel"/>
    <w:tmpl w:val="F14A437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3"/>
  </w:num>
  <w:num w:numId="6">
    <w:abstractNumId w:val="0"/>
  </w:num>
  <w:num w:numId="7">
    <w:abstractNumId w:val="9"/>
  </w:num>
  <w:num w:numId="8">
    <w:abstractNumId w:val="6"/>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B7"/>
    <w:rsid w:val="000516CB"/>
    <w:rsid w:val="00053539"/>
    <w:rsid w:val="0007359B"/>
    <w:rsid w:val="000A4C0B"/>
    <w:rsid w:val="000C2F97"/>
    <w:rsid w:val="000C4AFD"/>
    <w:rsid w:val="000D65A2"/>
    <w:rsid w:val="000D77A9"/>
    <w:rsid w:val="000E3D4E"/>
    <w:rsid w:val="000F4397"/>
    <w:rsid w:val="000F7C00"/>
    <w:rsid w:val="00105C9A"/>
    <w:rsid w:val="00131E48"/>
    <w:rsid w:val="00133D98"/>
    <w:rsid w:val="0014122F"/>
    <w:rsid w:val="0014361D"/>
    <w:rsid w:val="00145F55"/>
    <w:rsid w:val="0014695B"/>
    <w:rsid w:val="001618C4"/>
    <w:rsid w:val="00163169"/>
    <w:rsid w:val="00165154"/>
    <w:rsid w:val="0017371E"/>
    <w:rsid w:val="00174361"/>
    <w:rsid w:val="00183E4A"/>
    <w:rsid w:val="001B10F4"/>
    <w:rsid w:val="001C58AE"/>
    <w:rsid w:val="001F6CB7"/>
    <w:rsid w:val="001F7FD2"/>
    <w:rsid w:val="00207EAD"/>
    <w:rsid w:val="00207FA0"/>
    <w:rsid w:val="0022343E"/>
    <w:rsid w:val="0022643F"/>
    <w:rsid w:val="00230068"/>
    <w:rsid w:val="002301D9"/>
    <w:rsid w:val="0023558B"/>
    <w:rsid w:val="0023721C"/>
    <w:rsid w:val="00266D78"/>
    <w:rsid w:val="00270628"/>
    <w:rsid w:val="00272A22"/>
    <w:rsid w:val="00295B1F"/>
    <w:rsid w:val="002A75F9"/>
    <w:rsid w:val="002B2F4E"/>
    <w:rsid w:val="002B3CA6"/>
    <w:rsid w:val="002D667B"/>
    <w:rsid w:val="002E25EB"/>
    <w:rsid w:val="002E5F9F"/>
    <w:rsid w:val="002E7027"/>
    <w:rsid w:val="002E740F"/>
    <w:rsid w:val="00315812"/>
    <w:rsid w:val="00332856"/>
    <w:rsid w:val="003529D2"/>
    <w:rsid w:val="0035673F"/>
    <w:rsid w:val="00380C99"/>
    <w:rsid w:val="003A077C"/>
    <w:rsid w:val="003B6686"/>
    <w:rsid w:val="003C1425"/>
    <w:rsid w:val="003C66FF"/>
    <w:rsid w:val="003E4198"/>
    <w:rsid w:val="003E5D55"/>
    <w:rsid w:val="003F0D32"/>
    <w:rsid w:val="004065A9"/>
    <w:rsid w:val="00407495"/>
    <w:rsid w:val="00412A65"/>
    <w:rsid w:val="00424029"/>
    <w:rsid w:val="004340DD"/>
    <w:rsid w:val="00454822"/>
    <w:rsid w:val="00456F69"/>
    <w:rsid w:val="00464020"/>
    <w:rsid w:val="0048088B"/>
    <w:rsid w:val="00494FB6"/>
    <w:rsid w:val="00496203"/>
    <w:rsid w:val="004A128A"/>
    <w:rsid w:val="004A6A00"/>
    <w:rsid w:val="004A75E7"/>
    <w:rsid w:val="004C32EF"/>
    <w:rsid w:val="004E5DFB"/>
    <w:rsid w:val="004F1CBF"/>
    <w:rsid w:val="004F4C57"/>
    <w:rsid w:val="00511650"/>
    <w:rsid w:val="00531DD7"/>
    <w:rsid w:val="00535D30"/>
    <w:rsid w:val="00540339"/>
    <w:rsid w:val="00545B29"/>
    <w:rsid w:val="00554563"/>
    <w:rsid w:val="00577DBC"/>
    <w:rsid w:val="00587FFC"/>
    <w:rsid w:val="00595443"/>
    <w:rsid w:val="005A7DB2"/>
    <w:rsid w:val="005C18DB"/>
    <w:rsid w:val="005C1EDF"/>
    <w:rsid w:val="005C22E7"/>
    <w:rsid w:val="005C2D7D"/>
    <w:rsid w:val="005D189A"/>
    <w:rsid w:val="005D2C8C"/>
    <w:rsid w:val="005F2A07"/>
    <w:rsid w:val="006016DB"/>
    <w:rsid w:val="00610485"/>
    <w:rsid w:val="00614F90"/>
    <w:rsid w:val="0062115E"/>
    <w:rsid w:val="00633B8F"/>
    <w:rsid w:val="006401FA"/>
    <w:rsid w:val="00647B03"/>
    <w:rsid w:val="00662223"/>
    <w:rsid w:val="00695815"/>
    <w:rsid w:val="00697059"/>
    <w:rsid w:val="006A13B1"/>
    <w:rsid w:val="006A28F3"/>
    <w:rsid w:val="006A5C7C"/>
    <w:rsid w:val="006C6447"/>
    <w:rsid w:val="006D3159"/>
    <w:rsid w:val="007039FD"/>
    <w:rsid w:val="00704779"/>
    <w:rsid w:val="007066FB"/>
    <w:rsid w:val="007135E6"/>
    <w:rsid w:val="00717D14"/>
    <w:rsid w:val="00755BE3"/>
    <w:rsid w:val="0075697C"/>
    <w:rsid w:val="007656C0"/>
    <w:rsid w:val="007C6014"/>
    <w:rsid w:val="007C64B8"/>
    <w:rsid w:val="007D6D01"/>
    <w:rsid w:val="007E12ED"/>
    <w:rsid w:val="007F2AAC"/>
    <w:rsid w:val="007F523F"/>
    <w:rsid w:val="007F64EB"/>
    <w:rsid w:val="00805D3F"/>
    <w:rsid w:val="00811488"/>
    <w:rsid w:val="008302D5"/>
    <w:rsid w:val="008307BA"/>
    <w:rsid w:val="00842CD5"/>
    <w:rsid w:val="00855315"/>
    <w:rsid w:val="00856266"/>
    <w:rsid w:val="00870A85"/>
    <w:rsid w:val="00872A9A"/>
    <w:rsid w:val="00874146"/>
    <w:rsid w:val="00882987"/>
    <w:rsid w:val="008947CF"/>
    <w:rsid w:val="008A0A55"/>
    <w:rsid w:val="008C0745"/>
    <w:rsid w:val="008C6DB7"/>
    <w:rsid w:val="008D52DC"/>
    <w:rsid w:val="008E6980"/>
    <w:rsid w:val="008E6DB6"/>
    <w:rsid w:val="008E7854"/>
    <w:rsid w:val="008E79DE"/>
    <w:rsid w:val="008F63FB"/>
    <w:rsid w:val="008F7734"/>
    <w:rsid w:val="00904647"/>
    <w:rsid w:val="009136CC"/>
    <w:rsid w:val="00913898"/>
    <w:rsid w:val="00921B18"/>
    <w:rsid w:val="00944C07"/>
    <w:rsid w:val="00947CD2"/>
    <w:rsid w:val="00950CAD"/>
    <w:rsid w:val="00963809"/>
    <w:rsid w:val="00974595"/>
    <w:rsid w:val="009773CC"/>
    <w:rsid w:val="009A54C7"/>
    <w:rsid w:val="009A66D0"/>
    <w:rsid w:val="009C3D13"/>
    <w:rsid w:val="009D2227"/>
    <w:rsid w:val="009D5EFB"/>
    <w:rsid w:val="009E201D"/>
    <w:rsid w:val="009E3784"/>
    <w:rsid w:val="009F1FFF"/>
    <w:rsid w:val="009F230E"/>
    <w:rsid w:val="00A07198"/>
    <w:rsid w:val="00A075F4"/>
    <w:rsid w:val="00A1010C"/>
    <w:rsid w:val="00A10893"/>
    <w:rsid w:val="00A21EA0"/>
    <w:rsid w:val="00A229E8"/>
    <w:rsid w:val="00A2727D"/>
    <w:rsid w:val="00A42918"/>
    <w:rsid w:val="00A54163"/>
    <w:rsid w:val="00A93135"/>
    <w:rsid w:val="00AB4B73"/>
    <w:rsid w:val="00AE3FC3"/>
    <w:rsid w:val="00AF429B"/>
    <w:rsid w:val="00AF5140"/>
    <w:rsid w:val="00B04D1C"/>
    <w:rsid w:val="00B50003"/>
    <w:rsid w:val="00B606EE"/>
    <w:rsid w:val="00B7630C"/>
    <w:rsid w:val="00B86B5D"/>
    <w:rsid w:val="00B969B8"/>
    <w:rsid w:val="00BA20FE"/>
    <w:rsid w:val="00BA3FCA"/>
    <w:rsid w:val="00BB0797"/>
    <w:rsid w:val="00BC2DEA"/>
    <w:rsid w:val="00BC6497"/>
    <w:rsid w:val="00BD62BD"/>
    <w:rsid w:val="00BE21A5"/>
    <w:rsid w:val="00BF1B8D"/>
    <w:rsid w:val="00BF2D0C"/>
    <w:rsid w:val="00C01C3F"/>
    <w:rsid w:val="00C2797D"/>
    <w:rsid w:val="00C305DA"/>
    <w:rsid w:val="00C41B82"/>
    <w:rsid w:val="00C5296D"/>
    <w:rsid w:val="00C814FC"/>
    <w:rsid w:val="00C86F02"/>
    <w:rsid w:val="00C93B4E"/>
    <w:rsid w:val="00CA4D7B"/>
    <w:rsid w:val="00CA5239"/>
    <w:rsid w:val="00CC1C53"/>
    <w:rsid w:val="00CD29A1"/>
    <w:rsid w:val="00D0291E"/>
    <w:rsid w:val="00D1538F"/>
    <w:rsid w:val="00D15470"/>
    <w:rsid w:val="00D23466"/>
    <w:rsid w:val="00D25CD1"/>
    <w:rsid w:val="00D26B9D"/>
    <w:rsid w:val="00D3003B"/>
    <w:rsid w:val="00D44A0E"/>
    <w:rsid w:val="00D63E2C"/>
    <w:rsid w:val="00D715E6"/>
    <w:rsid w:val="00D73803"/>
    <w:rsid w:val="00D76B69"/>
    <w:rsid w:val="00D8514C"/>
    <w:rsid w:val="00D94EE2"/>
    <w:rsid w:val="00DA0499"/>
    <w:rsid w:val="00DA653E"/>
    <w:rsid w:val="00DB42B6"/>
    <w:rsid w:val="00DC1390"/>
    <w:rsid w:val="00DE10EA"/>
    <w:rsid w:val="00E36ADF"/>
    <w:rsid w:val="00E37200"/>
    <w:rsid w:val="00E513D1"/>
    <w:rsid w:val="00E80CE0"/>
    <w:rsid w:val="00E9210B"/>
    <w:rsid w:val="00E949BD"/>
    <w:rsid w:val="00E973D7"/>
    <w:rsid w:val="00E97EEE"/>
    <w:rsid w:val="00EB38FD"/>
    <w:rsid w:val="00EE5131"/>
    <w:rsid w:val="00EF245D"/>
    <w:rsid w:val="00EF6166"/>
    <w:rsid w:val="00EF7B0C"/>
    <w:rsid w:val="00F11FF6"/>
    <w:rsid w:val="00F17B4F"/>
    <w:rsid w:val="00F274CD"/>
    <w:rsid w:val="00F324AB"/>
    <w:rsid w:val="00F34665"/>
    <w:rsid w:val="00F5000C"/>
    <w:rsid w:val="00F55DE3"/>
    <w:rsid w:val="00F6577F"/>
    <w:rsid w:val="00F671CF"/>
    <w:rsid w:val="00FA1958"/>
    <w:rsid w:val="00FA35B0"/>
    <w:rsid w:val="00FA47C8"/>
    <w:rsid w:val="00FB69B6"/>
    <w:rsid w:val="00FC48A3"/>
    <w:rsid w:val="00FD4072"/>
    <w:rsid w:val="00FD7555"/>
    <w:rsid w:val="00FE2B9C"/>
    <w:rsid w:val="00FE3401"/>
    <w:rsid w:val="00FF67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13463"/>
  <w15:chartTrackingRefBased/>
  <w15:docId w15:val="{C199CB12-F493-477F-ABEE-5A92D28C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6DB7"/>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8C6DB7"/>
    <w:pPr>
      <w:ind w:left="720"/>
      <w:contextualSpacing/>
    </w:pPr>
    <w:rPr>
      <w:szCs w:val="19"/>
    </w:rPr>
  </w:style>
  <w:style w:type="character" w:styleId="Hyperlink">
    <w:name w:val="Hyperlink"/>
    <w:basedOn w:val="DefaultParagraphFont"/>
    <w:uiPriority w:val="99"/>
    <w:unhideWhenUsed/>
    <w:rsid w:val="008C6DB7"/>
    <w:rPr>
      <w:color w:val="2998E3" w:themeColor="hyperlink"/>
      <w:u w:val="single"/>
    </w:rPr>
  </w:style>
  <w:style w:type="paragraph" w:styleId="NormalWeb">
    <w:name w:val="Normal (Web)"/>
    <w:basedOn w:val="Normal"/>
    <w:uiPriority w:val="99"/>
    <w:semiHidden/>
    <w:unhideWhenUsed/>
    <w:rsid w:val="00105C9A"/>
    <w:rPr>
      <w:rFonts w:ascii="Times New Roman" w:hAnsi="Times New Roman" w:cs="Mangal"/>
      <w:sz w:val="24"/>
    </w:rPr>
  </w:style>
  <w:style w:type="paragraph" w:styleId="Header">
    <w:name w:val="header"/>
    <w:basedOn w:val="Normal"/>
    <w:link w:val="HeaderChar"/>
    <w:uiPriority w:val="99"/>
    <w:unhideWhenUsed/>
    <w:rsid w:val="00C86F02"/>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C86F02"/>
    <w:rPr>
      <w:szCs w:val="19"/>
    </w:rPr>
  </w:style>
  <w:style w:type="paragraph" w:styleId="Footer">
    <w:name w:val="footer"/>
    <w:basedOn w:val="Normal"/>
    <w:link w:val="FooterChar"/>
    <w:uiPriority w:val="99"/>
    <w:unhideWhenUsed/>
    <w:rsid w:val="00C86F02"/>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C86F02"/>
    <w:rPr>
      <w:szCs w:val="19"/>
    </w:rPr>
  </w:style>
  <w:style w:type="character" w:styleId="UnresolvedMention">
    <w:name w:val="Unresolved Mention"/>
    <w:basedOn w:val="DefaultParagraphFont"/>
    <w:uiPriority w:val="99"/>
    <w:semiHidden/>
    <w:unhideWhenUsed/>
    <w:rsid w:val="001F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5943/sif/5/1/29" TargetMode="External"/><Relationship Id="rId26" Type="http://schemas.openxmlformats.org/officeDocument/2006/relationships/hyperlink" Target="https://doi.org/10.1007/s13225-017-0386-0" TargetMode="External"/><Relationship Id="rId3" Type="http://schemas.openxmlformats.org/officeDocument/2006/relationships/styles" Target="styles.xml"/><Relationship Id="rId21" Type="http://schemas.openxmlformats.org/officeDocument/2006/relationships/hyperlink" Target="https://doi.org/10.3390/biology1106088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dexfungorum.org/Names/NamesRecord.asp?RecordID=159485" TargetMode="External"/><Relationship Id="rId17" Type="http://schemas.openxmlformats.org/officeDocument/2006/relationships/hyperlink" Target="https://doi.org/10.36460/Kavaka/59/3/2023/68-87" TargetMode="External"/><Relationship Id="rId25" Type="http://schemas.openxmlformats.org/officeDocument/2006/relationships/hyperlink" Target="https://doi.org/10.11646/phytotaxa.625.2.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57023/JMycR.60.4.2022.53" TargetMode="External"/><Relationship Id="rId20" Type="http://schemas.openxmlformats.org/officeDocument/2006/relationships/hyperlink" Target="https://doi.org/10.5943/sif/1/1/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dexfungorum.org/Names/Names.asp?strGenus=Kretzschmaria" TargetMode="External"/><Relationship Id="rId24" Type="http://schemas.openxmlformats.org/officeDocument/2006/relationships/hyperlink" Target="https://doi.org/10.1094/PD-72-0079A"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5943/mycosphere/11/1/9" TargetMode="External"/><Relationship Id="rId23" Type="http://schemas.openxmlformats.org/officeDocument/2006/relationships/hyperlink" Target="https://doi.org/10.5943/mycosphere/3/3/8"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5943/ppq/5/2/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007/S10267-011-0149-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93D55-8E3D-479F-99D1-42C5B5C7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4927</Words>
  <Characters>28086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SDI 1084</cp:lastModifiedBy>
  <cp:revision>6</cp:revision>
  <dcterms:created xsi:type="dcterms:W3CDTF">2026-02-04T12:01:00Z</dcterms:created>
  <dcterms:modified xsi:type="dcterms:W3CDTF">2026-02-05T10:56:00Z</dcterms:modified>
</cp:coreProperties>
</file>