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F4DC9" w:rsidRDefault="005F4DC9">
      <w:pPr>
        <w:spacing w:line="360" w:lineRule="auto"/>
        <w:rPr>
          <w:rFonts w:ascii="Times New Roman" w:eastAsia="Times New Roman" w:hAnsi="Times New Roman" w:cs="Times New Roman"/>
          <w:sz w:val="24"/>
          <w:szCs w:val="24"/>
        </w:rPr>
      </w:pPr>
    </w:p>
    <w:p w14:paraId="00000002" w14:textId="77777777" w:rsidR="005F4DC9" w:rsidRDefault="00990671">
      <w:pPr>
        <w:pStyle w:val="Heading3"/>
        <w:keepNext w:val="0"/>
        <w:keepLines w:val="0"/>
        <w:spacing w:before="280" w:line="360" w:lineRule="auto"/>
        <w:jc w:val="center"/>
        <w:rPr>
          <w:rFonts w:ascii="Times New Roman" w:eastAsia="Times New Roman" w:hAnsi="Times New Roman" w:cs="Times New Roman"/>
          <w:color w:val="000000"/>
          <w:sz w:val="36"/>
          <w:szCs w:val="36"/>
        </w:rPr>
      </w:pPr>
      <w:bookmarkStart w:id="0" w:name="_heading=h.371h14ix80f1" w:colFirst="0" w:colLast="0"/>
      <w:bookmarkEnd w:id="0"/>
      <w:r>
        <w:rPr>
          <w:rFonts w:ascii="Times New Roman" w:eastAsia="Times New Roman" w:hAnsi="Times New Roman" w:cs="Times New Roman"/>
          <w:color w:val="000000"/>
          <w:sz w:val="36"/>
          <w:szCs w:val="36"/>
        </w:rPr>
        <w:t>AI-Driven Biodiversity Conservation Using Evolutionary Game Theory and Environmental Data</w:t>
      </w:r>
    </w:p>
    <w:p w14:paraId="57A43675" w14:textId="77777777" w:rsidR="00523F91" w:rsidRDefault="00523F91">
      <w:pPr>
        <w:spacing w:line="360" w:lineRule="auto"/>
        <w:rPr>
          <w:rFonts w:ascii="Times New Roman" w:eastAsia="Times New Roman" w:hAnsi="Times New Roman" w:cs="Times New Roman"/>
          <w:sz w:val="24"/>
          <w:szCs w:val="24"/>
        </w:rPr>
      </w:pPr>
    </w:p>
    <w:p w14:paraId="0000000A"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 w:name="_heading=h.eq69eylg5i99" w:colFirst="0" w:colLast="0"/>
      <w:bookmarkStart w:id="2" w:name="_GoBack"/>
      <w:bookmarkEnd w:id="1"/>
      <w:bookmarkEnd w:id="2"/>
      <w:r>
        <w:rPr>
          <w:rFonts w:ascii="Times New Roman" w:eastAsia="Times New Roman" w:hAnsi="Times New Roman" w:cs="Times New Roman"/>
          <w:b/>
          <w:bCs/>
          <w:color w:val="000000"/>
          <w:sz w:val="24"/>
          <w:szCs w:val="24"/>
        </w:rPr>
        <w:t>Abstract</w:t>
      </w:r>
    </w:p>
    <w:p w14:paraId="0000000B"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conservation is a pressing global challenge, as ecosystems face increasing threats from habitat loss, climate change, and human activity. Traditional conservation </w:t>
      </w:r>
      <w:r>
        <w:rPr>
          <w:rFonts w:ascii="Times New Roman" w:eastAsia="Times New Roman" w:hAnsi="Times New Roman" w:cs="Times New Roman"/>
          <w:sz w:val="24"/>
          <w:szCs w:val="24"/>
        </w:rPr>
        <w:t>strategies often rely on limited field observations and heuristic approaches, which may not fully capture the dynamic interactions among species, environmental factors, and human interventions. Artificial intelligence (AI) offers advanced computational too</w:t>
      </w:r>
      <w:r>
        <w:rPr>
          <w:rFonts w:ascii="Times New Roman" w:eastAsia="Times New Roman" w:hAnsi="Times New Roman" w:cs="Times New Roman"/>
          <w:sz w:val="24"/>
          <w:szCs w:val="24"/>
        </w:rPr>
        <w:t xml:space="preserve">ls to analyze large-scale environmental data, uncover patterns, and optimize conservation strategies. When combined with </w:t>
      </w:r>
      <w:r>
        <w:rPr>
          <w:rFonts w:ascii="Times New Roman" w:eastAsia="Times New Roman" w:hAnsi="Times New Roman" w:cs="Times New Roman"/>
          <w:b/>
          <w:bCs/>
          <w:sz w:val="24"/>
          <w:szCs w:val="24"/>
        </w:rPr>
        <w:t>Evolutionary Game Theory (EGT)</w:t>
      </w:r>
      <w:r>
        <w:rPr>
          <w:rFonts w:ascii="Times New Roman" w:eastAsia="Times New Roman" w:hAnsi="Times New Roman" w:cs="Times New Roman"/>
          <w:sz w:val="24"/>
          <w:szCs w:val="24"/>
        </w:rPr>
        <w:t xml:space="preserve">, AI provides a powerful framework to model species interactions, competition, cooperation, and resource </w:t>
      </w:r>
      <w:r>
        <w:rPr>
          <w:rFonts w:ascii="Times New Roman" w:eastAsia="Times New Roman" w:hAnsi="Times New Roman" w:cs="Times New Roman"/>
          <w:sz w:val="24"/>
          <w:szCs w:val="24"/>
        </w:rPr>
        <w:t>allocation, enabling predictions of ecosystem dynamics under varying scenarios. This paper explores AI-driven biodiversity conservation strategies that integrate EGT with environmental datasets, including climate variables, land-use patterns, and species o</w:t>
      </w:r>
      <w:r>
        <w:rPr>
          <w:rFonts w:ascii="Times New Roman" w:eastAsia="Times New Roman" w:hAnsi="Times New Roman" w:cs="Times New Roman"/>
          <w:sz w:val="24"/>
          <w:szCs w:val="24"/>
        </w:rPr>
        <w:t>ccurrence records. By leveraging machine learning models, such as reinforcement learning, neural networks, and optimization algorithms, in combination with evolutionary game frameworks, conservation policies can be designed that promote sustainable species</w:t>
      </w:r>
      <w:r>
        <w:rPr>
          <w:rFonts w:ascii="Times New Roman" w:eastAsia="Times New Roman" w:hAnsi="Times New Roman" w:cs="Times New Roman"/>
          <w:sz w:val="24"/>
          <w:szCs w:val="24"/>
        </w:rPr>
        <w:t xml:space="preserve"> interactions, habitat preservation, and resilience against environmental changes. Case studies demonstrate how AI-EGT models can identify critical habitats, predict species population trajectories, and guide adaptive management practices. The results sugg</w:t>
      </w:r>
      <w:r>
        <w:rPr>
          <w:rFonts w:ascii="Times New Roman" w:eastAsia="Times New Roman" w:hAnsi="Times New Roman" w:cs="Times New Roman"/>
          <w:sz w:val="24"/>
          <w:szCs w:val="24"/>
        </w:rPr>
        <w:t>est that integrating AI with evolutionary game theory enhances decision-making capabilities, supports real-time monitoring, and facilitates proactive conservation measures. This approach also highlights the potential for multi-agent simulations, scenario a</w:t>
      </w:r>
      <w:r>
        <w:rPr>
          <w:rFonts w:ascii="Times New Roman" w:eastAsia="Times New Roman" w:hAnsi="Times New Roman" w:cs="Times New Roman"/>
          <w:sz w:val="24"/>
          <w:szCs w:val="24"/>
        </w:rPr>
        <w:t>nalysis, and dynamic policy evaluation to improve biodiversity outcomes. The convergence of AI, EGT, and environmental data represents a promising frontier in ecological research, offering quantitative, data-driven solutions to complex conservation challen</w:t>
      </w:r>
      <w:r>
        <w:rPr>
          <w:rFonts w:ascii="Times New Roman" w:eastAsia="Times New Roman" w:hAnsi="Times New Roman" w:cs="Times New Roman"/>
          <w:sz w:val="24"/>
          <w:szCs w:val="24"/>
        </w:rPr>
        <w:t>ges.</w:t>
      </w:r>
    </w:p>
    <w:p w14:paraId="0000000C"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3" w:name="_heading=h.xdojrvjss7ne" w:colFirst="0" w:colLast="0"/>
      <w:bookmarkEnd w:id="3"/>
      <w:r>
        <w:rPr>
          <w:rFonts w:ascii="Times New Roman" w:eastAsia="Times New Roman" w:hAnsi="Times New Roman" w:cs="Times New Roman"/>
          <w:b/>
          <w:bCs/>
          <w:color w:val="000000"/>
          <w:sz w:val="24"/>
          <w:szCs w:val="24"/>
        </w:rPr>
        <w:lastRenderedPageBreak/>
        <w:t>Keywords</w:t>
      </w:r>
    </w:p>
    <w:p w14:paraId="0000000D"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evolutionary game theory, biodiversity conservation, environmental data analysis, multi-agent systems, reinforcement learning, species interactions, ecosystem management, habitat preservation, adaptive strategies</w:t>
      </w:r>
    </w:p>
    <w:p w14:paraId="0000000E"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4" w:name="_heading=h.scr7cxnaun8o" w:colFirst="0" w:colLast="0"/>
      <w:bookmarkEnd w:id="4"/>
      <w:r>
        <w:rPr>
          <w:rFonts w:ascii="Times New Roman" w:eastAsia="Times New Roman" w:hAnsi="Times New Roman" w:cs="Times New Roman"/>
          <w:b/>
          <w:bCs/>
          <w:color w:val="000000"/>
          <w:sz w:val="24"/>
          <w:szCs w:val="24"/>
        </w:rPr>
        <w:t>1. I</w:t>
      </w:r>
      <w:r>
        <w:rPr>
          <w:rFonts w:ascii="Times New Roman" w:eastAsia="Times New Roman" w:hAnsi="Times New Roman" w:cs="Times New Roman"/>
          <w:b/>
          <w:bCs/>
          <w:color w:val="000000"/>
          <w:sz w:val="24"/>
          <w:szCs w:val="24"/>
        </w:rPr>
        <w:t>ntroduction</w:t>
      </w:r>
    </w:p>
    <w:p w14:paraId="0000000F"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Biodiversity underpins ecosystem services, including carbon sequestration, water purification, and food security. However, anthropogenic pressures, climate change, invasive species, and habitat fragmentation have accelerated species decline glo</w:t>
      </w:r>
      <w:r>
        <w:rPr>
          <w:rFonts w:ascii="Times New Roman" w:eastAsia="Times New Roman" w:hAnsi="Times New Roman" w:cs="Times New Roman"/>
          <w:sz w:val="24"/>
          <w:szCs w:val="24"/>
        </w:rPr>
        <w:t>bally. Effective conservation requires understanding both ecological interactions and the broader environmental context. Traditional methods, while valuable, often fail to account for complex, nonlinear dynamics and feedback loops inherent in ecological sy</w:t>
      </w:r>
      <w:r>
        <w:rPr>
          <w:rFonts w:ascii="Times New Roman" w:eastAsia="Times New Roman" w:hAnsi="Times New Roman" w:cs="Times New Roman"/>
          <w:sz w:val="24"/>
          <w:szCs w:val="24"/>
        </w:rPr>
        <w:t>stems.</w:t>
      </w:r>
    </w:p>
    <w:p w14:paraId="00000010"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has emerged as a transformative tool in ecological research, enabling the analysis of massive datasets from satellite imagery, sensor networks, and citizen science projects. Machine learning models can detect patterns in spec</w:t>
      </w:r>
      <w:r>
        <w:rPr>
          <w:rFonts w:ascii="Times New Roman" w:eastAsia="Times New Roman" w:hAnsi="Times New Roman" w:cs="Times New Roman"/>
          <w:sz w:val="24"/>
          <w:szCs w:val="24"/>
        </w:rPr>
        <w:t xml:space="preserve">ies distribution, predict habitat suitability, and forecast population trends under varying environmental conditions. By combining AI with </w:t>
      </w:r>
      <w:r>
        <w:rPr>
          <w:rFonts w:ascii="Times New Roman" w:eastAsia="Times New Roman" w:hAnsi="Times New Roman" w:cs="Times New Roman"/>
          <w:b/>
          <w:bCs/>
          <w:sz w:val="24"/>
          <w:szCs w:val="24"/>
        </w:rPr>
        <w:t>Evolutionary Game Theory</w:t>
      </w:r>
      <w:r>
        <w:rPr>
          <w:rFonts w:ascii="Times New Roman" w:eastAsia="Times New Roman" w:hAnsi="Times New Roman" w:cs="Times New Roman"/>
          <w:sz w:val="24"/>
          <w:szCs w:val="24"/>
        </w:rPr>
        <w:t>, which models strategies and interactions among competing species or stakeholders, researche</w:t>
      </w:r>
      <w:r>
        <w:rPr>
          <w:rFonts w:ascii="Times New Roman" w:eastAsia="Times New Roman" w:hAnsi="Times New Roman" w:cs="Times New Roman"/>
          <w:sz w:val="24"/>
          <w:szCs w:val="24"/>
        </w:rPr>
        <w:t>rs can simulate ecosystem dynamics and identify optimal conservation strategies.</w:t>
      </w:r>
    </w:p>
    <w:p w14:paraId="00000011"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EGT provides insights into how species evolve behavioral strategies over time, including cooperation, competition, and resource sharing. Integrating AI allows for large-scale </w:t>
      </w:r>
      <w:r>
        <w:rPr>
          <w:rFonts w:ascii="Times New Roman" w:eastAsia="Times New Roman" w:hAnsi="Times New Roman" w:cs="Times New Roman"/>
          <w:sz w:val="24"/>
          <w:szCs w:val="24"/>
        </w:rPr>
        <w:t>simulations and predictive modeling, accommodating uncertainties in climate, human activity, and interspecies relationships. This combined framework supports adaptive management, scenario analysis, and policy optimization, providing actionable guidance for</w:t>
      </w:r>
      <w:r>
        <w:rPr>
          <w:rFonts w:ascii="Times New Roman" w:eastAsia="Times New Roman" w:hAnsi="Times New Roman" w:cs="Times New Roman"/>
          <w:sz w:val="24"/>
          <w:szCs w:val="24"/>
        </w:rPr>
        <w:t xml:space="preserve"> conservationists.</w:t>
      </w:r>
    </w:p>
    <w:p w14:paraId="00000012"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explores the application of AI-driven EGT models for biodiversity conservation, emphasizing the integration of environmental datasets to enhance predictive accuracy and decision-making. We highlight methodologies for modeling </w:t>
      </w:r>
      <w:r>
        <w:rPr>
          <w:rFonts w:ascii="Times New Roman" w:eastAsia="Times New Roman" w:hAnsi="Times New Roman" w:cs="Times New Roman"/>
          <w:sz w:val="24"/>
          <w:szCs w:val="24"/>
        </w:rPr>
        <w:t xml:space="preserve">species interactions, optimizing resource allocation, and simulating dynamic ecosystems. The research demonstrates that AI-EGT </w:t>
      </w:r>
      <w:r>
        <w:rPr>
          <w:rFonts w:ascii="Times New Roman" w:eastAsia="Times New Roman" w:hAnsi="Times New Roman" w:cs="Times New Roman"/>
          <w:sz w:val="24"/>
          <w:szCs w:val="24"/>
        </w:rPr>
        <w:lastRenderedPageBreak/>
        <w:t>approaches enable more precise, scalable, and proactive biodiversity management compared to conventional methods.</w:t>
      </w:r>
    </w:p>
    <w:p w14:paraId="00000013"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5" w:name="_heading=h.7hpkq18xfiuc" w:colFirst="0" w:colLast="0"/>
      <w:bookmarkEnd w:id="5"/>
      <w:r>
        <w:rPr>
          <w:rFonts w:ascii="Times New Roman" w:eastAsia="Times New Roman" w:hAnsi="Times New Roman" w:cs="Times New Roman"/>
          <w:b/>
          <w:bCs/>
          <w:color w:val="000000"/>
          <w:sz w:val="24"/>
          <w:szCs w:val="24"/>
        </w:rPr>
        <w:t>2. Evolutionary</w:t>
      </w:r>
      <w:r>
        <w:rPr>
          <w:rFonts w:ascii="Times New Roman" w:eastAsia="Times New Roman" w:hAnsi="Times New Roman" w:cs="Times New Roman"/>
          <w:b/>
          <w:bCs/>
          <w:color w:val="000000"/>
          <w:sz w:val="24"/>
          <w:szCs w:val="24"/>
        </w:rPr>
        <w:t xml:space="preserve"> Game Theory in Ecology</w:t>
      </w:r>
    </w:p>
    <w:p w14:paraId="00000014"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Evolutionary Game Theory (EGT) is a mathematical framework that extends classical game theory by modeling the strategic interactions of populations over time. In ecological contexts, species adopt strategies that influence survival,</w:t>
      </w:r>
      <w:r>
        <w:rPr>
          <w:rFonts w:ascii="Times New Roman" w:eastAsia="Times New Roman" w:hAnsi="Times New Roman" w:cs="Times New Roman"/>
          <w:sz w:val="24"/>
          <w:szCs w:val="24"/>
        </w:rPr>
        <w:t xml:space="preserve"> reproduction, and resource competition. Unlike classical game theory, which assumes rational players making decisions to maximize utility, EGT emphasizes </w:t>
      </w:r>
      <w:r>
        <w:rPr>
          <w:rFonts w:ascii="Times New Roman" w:eastAsia="Times New Roman" w:hAnsi="Times New Roman" w:cs="Times New Roman"/>
          <w:b/>
          <w:bCs/>
          <w:sz w:val="24"/>
          <w:szCs w:val="24"/>
        </w:rPr>
        <w:t>fitness-based strategies</w:t>
      </w:r>
      <w:r>
        <w:rPr>
          <w:rFonts w:ascii="Times New Roman" w:eastAsia="Times New Roman" w:hAnsi="Times New Roman" w:cs="Times New Roman"/>
          <w:sz w:val="24"/>
          <w:szCs w:val="24"/>
        </w:rPr>
        <w:t>, where more successful behaviors propagate over generations.</w:t>
      </w:r>
    </w:p>
    <w:p w14:paraId="00000015"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EGT can model </w:t>
      </w: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rPr>
        <w:t>ompetition for resources</w:t>
      </w:r>
      <w:r>
        <w:rPr>
          <w:rFonts w:ascii="Times New Roman" w:eastAsia="Times New Roman" w:hAnsi="Times New Roman" w:cs="Times New Roman"/>
          <w:sz w:val="24"/>
          <w:szCs w:val="24"/>
        </w:rPr>
        <w:t>, predator-prey dynamics, mutualistic interactions, and territorial behavior. Payoff matrices quantify the fitness benefits of different strategies, enabling predictions of population dynamics under varying environmental conditions.</w:t>
      </w:r>
      <w:r>
        <w:rPr>
          <w:rFonts w:ascii="Times New Roman" w:eastAsia="Times New Roman" w:hAnsi="Times New Roman" w:cs="Times New Roman"/>
          <w:sz w:val="24"/>
          <w:szCs w:val="24"/>
        </w:rPr>
        <w:t xml:space="preserve"> For instance, in a predator-prey system, prey species may adopt camouflage or evasive behaviors, while predators develop hunting strategies. The evolutionary stable strategy (ESS) represents a state where no individual can improve its fitness by unilatera</w:t>
      </w:r>
      <w:r>
        <w:rPr>
          <w:rFonts w:ascii="Times New Roman" w:eastAsia="Times New Roman" w:hAnsi="Times New Roman" w:cs="Times New Roman"/>
          <w:sz w:val="24"/>
          <w:szCs w:val="24"/>
        </w:rPr>
        <w:t>lly changing strategy.</w:t>
      </w:r>
    </w:p>
    <w:p w14:paraId="00000016"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EGT with environmental data enhances ecological realism. Climate variables, land-use patterns, and species abundance influence payoff values and strategy selection. AI models can estimate these parameters from large-scale</w:t>
      </w:r>
      <w:r>
        <w:rPr>
          <w:rFonts w:ascii="Times New Roman" w:eastAsia="Times New Roman" w:hAnsi="Times New Roman" w:cs="Times New Roman"/>
          <w:sz w:val="24"/>
          <w:szCs w:val="24"/>
        </w:rPr>
        <w:t xml:space="preserve"> datasets, enabling dynamic simulations that reflect real-world conditions. Multi-agent simulations based on EGT allow researchers to study emergent behaviors, identify critical thresholds for species survival, and evaluate potential conservation intervent</w:t>
      </w:r>
      <w:r>
        <w:rPr>
          <w:rFonts w:ascii="Times New Roman" w:eastAsia="Times New Roman" w:hAnsi="Times New Roman" w:cs="Times New Roman"/>
          <w:sz w:val="24"/>
          <w:szCs w:val="24"/>
        </w:rPr>
        <w:t>ions.</w:t>
      </w:r>
    </w:p>
    <w:p w14:paraId="00000017"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applied EGT to </w:t>
      </w:r>
      <w:r>
        <w:rPr>
          <w:rFonts w:ascii="Times New Roman" w:eastAsia="Times New Roman" w:hAnsi="Times New Roman" w:cs="Times New Roman"/>
          <w:b/>
          <w:bCs/>
          <w:sz w:val="24"/>
          <w:szCs w:val="24"/>
        </w:rPr>
        <w:t>invasive species management</w:t>
      </w:r>
      <w:r>
        <w:rPr>
          <w:rFonts w:ascii="Times New Roman" w:eastAsia="Times New Roman" w:hAnsi="Times New Roman" w:cs="Times New Roman"/>
          <w:sz w:val="24"/>
          <w:szCs w:val="24"/>
        </w:rPr>
        <w:t xml:space="preserve">, cooperative breeding, and resource-sharing networks. By simulating adaptive behaviors over time, EGT provides insights into long-term ecosystem stability and resilience. When combined </w:t>
      </w:r>
      <w:r>
        <w:rPr>
          <w:rFonts w:ascii="Times New Roman" w:eastAsia="Times New Roman" w:hAnsi="Times New Roman" w:cs="Times New Roman"/>
          <w:sz w:val="24"/>
          <w:szCs w:val="24"/>
        </w:rPr>
        <w:t>with AI, the framework can optimize conservation policies, guide habitat restoration, and predict outcomes of management interventions under uncertain conditions.</w:t>
      </w:r>
    </w:p>
    <w:p w14:paraId="00000018"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6" w:name="_heading=h.pwjn9b7pyxzs" w:colFirst="0" w:colLast="0"/>
      <w:bookmarkEnd w:id="6"/>
      <w:r>
        <w:rPr>
          <w:rFonts w:ascii="Times New Roman" w:eastAsia="Times New Roman" w:hAnsi="Times New Roman" w:cs="Times New Roman"/>
          <w:b/>
          <w:bCs/>
          <w:color w:val="000000"/>
          <w:sz w:val="24"/>
          <w:szCs w:val="24"/>
        </w:rPr>
        <w:t>3. AI Modeling for Species Dynamics</w:t>
      </w:r>
    </w:p>
    <w:p w14:paraId="00000019"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Artificial intelligence (AI) has revolutionized the study</w:t>
      </w:r>
      <w:r>
        <w:rPr>
          <w:rFonts w:ascii="Times New Roman" w:eastAsia="Times New Roman" w:hAnsi="Times New Roman" w:cs="Times New Roman"/>
          <w:sz w:val="24"/>
          <w:szCs w:val="24"/>
        </w:rPr>
        <w:t xml:space="preserve"> of species dynamics by enabling predictive modeling of population trends, behavioral strategies, and ecosystem interactions. Machine learning algorithms, including </w:t>
      </w:r>
      <w:r>
        <w:rPr>
          <w:rFonts w:ascii="Times New Roman" w:eastAsia="Times New Roman" w:hAnsi="Times New Roman" w:cs="Times New Roman"/>
          <w:b/>
          <w:bCs/>
          <w:sz w:val="24"/>
          <w:szCs w:val="24"/>
        </w:rPr>
        <w:t>supervised, unsupervised, and reinforcement learning</w:t>
      </w:r>
      <w:r>
        <w:rPr>
          <w:rFonts w:ascii="Times New Roman" w:eastAsia="Times New Roman" w:hAnsi="Times New Roman" w:cs="Times New Roman"/>
          <w:sz w:val="24"/>
          <w:szCs w:val="24"/>
        </w:rPr>
        <w:t>, allow researchers to process large-sc</w:t>
      </w:r>
      <w:r>
        <w:rPr>
          <w:rFonts w:ascii="Times New Roman" w:eastAsia="Times New Roman" w:hAnsi="Times New Roman" w:cs="Times New Roman"/>
          <w:sz w:val="24"/>
          <w:szCs w:val="24"/>
        </w:rPr>
        <w:t xml:space="preserve">ale environmental datasets to extract patterns that influence species survival and biodiversity. Supervised learning techniques, such as </w:t>
      </w:r>
      <w:r>
        <w:rPr>
          <w:rFonts w:ascii="Times New Roman" w:eastAsia="Times New Roman" w:hAnsi="Times New Roman" w:cs="Times New Roman"/>
          <w:b/>
          <w:bCs/>
          <w:sz w:val="24"/>
          <w:szCs w:val="24"/>
        </w:rPr>
        <w:t>random forests and gradient boosting</w:t>
      </w:r>
      <w:r>
        <w:rPr>
          <w:rFonts w:ascii="Times New Roman" w:eastAsia="Times New Roman" w:hAnsi="Times New Roman" w:cs="Times New Roman"/>
          <w:sz w:val="24"/>
          <w:szCs w:val="24"/>
        </w:rPr>
        <w:t>, can predict species distribution and population changes based on input features l</w:t>
      </w:r>
      <w:r>
        <w:rPr>
          <w:rFonts w:ascii="Times New Roman" w:eastAsia="Times New Roman" w:hAnsi="Times New Roman" w:cs="Times New Roman"/>
          <w:sz w:val="24"/>
          <w:szCs w:val="24"/>
        </w:rPr>
        <w:t xml:space="preserve">ike climate variables, habitat quality, and anthropogenic pressures. Unsupervised methods, such as </w:t>
      </w:r>
      <w:r>
        <w:rPr>
          <w:rFonts w:ascii="Times New Roman" w:eastAsia="Times New Roman" w:hAnsi="Times New Roman" w:cs="Times New Roman"/>
          <w:b/>
          <w:bCs/>
          <w:sz w:val="24"/>
          <w:szCs w:val="24"/>
        </w:rPr>
        <w:t>clustering and dimensionality reduction</w:t>
      </w:r>
      <w:r>
        <w:rPr>
          <w:rFonts w:ascii="Times New Roman" w:eastAsia="Times New Roman" w:hAnsi="Times New Roman" w:cs="Times New Roman"/>
          <w:sz w:val="24"/>
          <w:szCs w:val="24"/>
        </w:rPr>
        <w:t>, identify ecological niches and functional groupings, helping conservationists understand how species interact and sh</w:t>
      </w:r>
      <w:r>
        <w:rPr>
          <w:rFonts w:ascii="Times New Roman" w:eastAsia="Times New Roman" w:hAnsi="Times New Roman" w:cs="Times New Roman"/>
          <w:sz w:val="24"/>
          <w:szCs w:val="24"/>
        </w:rPr>
        <w:t>are resources.</w:t>
      </w:r>
    </w:p>
    <w:p w14:paraId="0000001A"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Reinforcement learning (RL)</w:t>
      </w:r>
      <w:r>
        <w:rPr>
          <w:rFonts w:ascii="Times New Roman" w:eastAsia="Times New Roman" w:hAnsi="Times New Roman" w:cs="Times New Roman"/>
          <w:sz w:val="24"/>
          <w:szCs w:val="24"/>
        </w:rPr>
        <w:t xml:space="preserve"> is particularly effective for simulating dynamic decision-making in multi-agent ecological systems. In RL frameworks, species or agents iteratively optimize their strategies to maximize fitness or survival under e</w:t>
      </w:r>
      <w:r>
        <w:rPr>
          <w:rFonts w:ascii="Times New Roman" w:eastAsia="Times New Roman" w:hAnsi="Times New Roman" w:cs="Times New Roman"/>
          <w:sz w:val="24"/>
          <w:szCs w:val="24"/>
        </w:rPr>
        <w:t>nvironmental constraints. For example, in predator-prey simulations, RL agents learn adaptive foraging or avoidance behaviors based on feedback from environmental conditions and population densities. Combining RL with evolutionary game theory allows resear</w:t>
      </w:r>
      <w:r>
        <w:rPr>
          <w:rFonts w:ascii="Times New Roman" w:eastAsia="Times New Roman" w:hAnsi="Times New Roman" w:cs="Times New Roman"/>
          <w:sz w:val="24"/>
          <w:szCs w:val="24"/>
        </w:rPr>
        <w:t>chers to model not only individual strategies but also population-level dynamics over time.</w:t>
      </w:r>
    </w:p>
    <w:p w14:paraId="0000001B"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also enhances predictive modeling of </w:t>
      </w:r>
      <w:r>
        <w:rPr>
          <w:rFonts w:ascii="Times New Roman" w:eastAsia="Times New Roman" w:hAnsi="Times New Roman" w:cs="Times New Roman"/>
          <w:b/>
          <w:bCs/>
          <w:sz w:val="24"/>
          <w:szCs w:val="24"/>
        </w:rPr>
        <w:t>species interactions</w:t>
      </w:r>
      <w:r>
        <w:rPr>
          <w:rFonts w:ascii="Times New Roman" w:eastAsia="Times New Roman" w:hAnsi="Times New Roman" w:cs="Times New Roman"/>
          <w:sz w:val="24"/>
          <w:szCs w:val="24"/>
        </w:rPr>
        <w:t xml:space="preserve">. Neural networks, including </w:t>
      </w:r>
      <w:r>
        <w:rPr>
          <w:rFonts w:ascii="Times New Roman" w:eastAsia="Times New Roman" w:hAnsi="Times New Roman" w:cs="Times New Roman"/>
          <w:b/>
          <w:bCs/>
          <w:sz w:val="24"/>
          <w:szCs w:val="24"/>
        </w:rPr>
        <w:t>convolutional neural networks (CNNs)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graph neural networks (GNNs)</w:t>
      </w:r>
      <w:r>
        <w:rPr>
          <w:rFonts w:ascii="Times New Roman" w:eastAsia="Times New Roman" w:hAnsi="Times New Roman" w:cs="Times New Roman"/>
          <w:sz w:val="24"/>
          <w:szCs w:val="24"/>
        </w:rPr>
        <w:t>, capt</w:t>
      </w:r>
      <w:r>
        <w:rPr>
          <w:rFonts w:ascii="Times New Roman" w:eastAsia="Times New Roman" w:hAnsi="Times New Roman" w:cs="Times New Roman"/>
          <w:sz w:val="24"/>
          <w:szCs w:val="24"/>
        </w:rPr>
        <w:t>ure spatial dependencies and interaction networks among species. CNNs are particularly effective when environmental features are represented as spatial grids, such as habitat maps or climate layers, while GNNs model relational data, representing species in</w:t>
      </w:r>
      <w:r>
        <w:rPr>
          <w:rFonts w:ascii="Times New Roman" w:eastAsia="Times New Roman" w:hAnsi="Times New Roman" w:cs="Times New Roman"/>
          <w:sz w:val="24"/>
          <w:szCs w:val="24"/>
        </w:rPr>
        <w:t>teractions as nodes and edges in an ecological network. These models help identify keystone species, critical interactions, and vulnerabilities that may not be apparent from observational data alone.</w:t>
      </w:r>
    </w:p>
    <w:p w14:paraId="0000001C"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AI-based species modeling supports </w:t>
      </w:r>
      <w:r>
        <w:rPr>
          <w:rFonts w:ascii="Times New Roman" w:eastAsia="Times New Roman" w:hAnsi="Times New Roman" w:cs="Times New Roman"/>
          <w:b/>
          <w:bCs/>
          <w:sz w:val="24"/>
          <w:szCs w:val="24"/>
        </w:rPr>
        <w:t>scenario</w:t>
      </w:r>
      <w:r>
        <w:rPr>
          <w:rFonts w:ascii="Times New Roman" w:eastAsia="Times New Roman" w:hAnsi="Times New Roman" w:cs="Times New Roman"/>
          <w:b/>
          <w:bCs/>
          <w:sz w:val="24"/>
          <w:szCs w:val="24"/>
        </w:rPr>
        <w:t xml:space="preserve"> analysis</w:t>
      </w:r>
      <w:r>
        <w:rPr>
          <w:rFonts w:ascii="Times New Roman" w:eastAsia="Times New Roman" w:hAnsi="Times New Roman" w:cs="Times New Roman"/>
          <w:sz w:val="24"/>
          <w:szCs w:val="24"/>
        </w:rPr>
        <w:t xml:space="preserve"> and decision-making under uncertainty. By simulating the impacts of habitat loss, climate change, or species introductions, AI models can evaluate conservation strategies before field implementation. This predictive capability reduces costs, miti</w:t>
      </w:r>
      <w:r>
        <w:rPr>
          <w:rFonts w:ascii="Times New Roman" w:eastAsia="Times New Roman" w:hAnsi="Times New Roman" w:cs="Times New Roman"/>
          <w:sz w:val="24"/>
          <w:szCs w:val="24"/>
        </w:rPr>
        <w:t>gates ecological risks, and allows for proactive rather than reactive conservation measures.</w:t>
      </w:r>
    </w:p>
    <w:p w14:paraId="0000001D"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summary, AI modeling provides a flexible, scalable, and data-driven approach to understanding species dynamics. When integrated with evolutionary game theory, i</w:t>
      </w:r>
      <w:r>
        <w:rPr>
          <w:rFonts w:ascii="Times New Roman" w:eastAsia="Times New Roman" w:hAnsi="Times New Roman" w:cs="Times New Roman"/>
          <w:sz w:val="24"/>
          <w:szCs w:val="24"/>
        </w:rPr>
        <w:t>t allows researchers to simulate complex adaptive systems, optimize conservation strategies, and enhance ecosystem resilience against environmental changes.</w:t>
      </w:r>
    </w:p>
    <w:p w14:paraId="0000001E"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7" w:name="_heading=h.jevlkic0ho3a" w:colFirst="0" w:colLast="0"/>
      <w:bookmarkEnd w:id="7"/>
      <w:r>
        <w:rPr>
          <w:rFonts w:ascii="Times New Roman" w:eastAsia="Times New Roman" w:hAnsi="Times New Roman" w:cs="Times New Roman"/>
          <w:b/>
          <w:bCs/>
          <w:color w:val="000000"/>
          <w:sz w:val="24"/>
          <w:szCs w:val="24"/>
        </w:rPr>
        <w:t>4. Integration of Environmental Data</w:t>
      </w:r>
    </w:p>
    <w:p w14:paraId="0000001F"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data forms the backbone of AI-driven biodiversit</w:t>
      </w:r>
      <w:r>
        <w:rPr>
          <w:rFonts w:ascii="Times New Roman" w:eastAsia="Times New Roman" w:hAnsi="Times New Roman" w:cs="Times New Roman"/>
          <w:sz w:val="24"/>
          <w:szCs w:val="24"/>
        </w:rPr>
        <w:t xml:space="preserve">y conservation, providing critical context for modeling species behavior and ecosystem dynamics. Sources include </w:t>
      </w:r>
      <w:r>
        <w:rPr>
          <w:rFonts w:ascii="Times New Roman" w:eastAsia="Times New Roman" w:hAnsi="Times New Roman" w:cs="Times New Roman"/>
          <w:b/>
          <w:bCs/>
          <w:sz w:val="24"/>
          <w:szCs w:val="24"/>
        </w:rPr>
        <w:t>remote sensing imagery</w:t>
      </w:r>
      <w:r>
        <w:rPr>
          <w:rFonts w:ascii="Times New Roman" w:eastAsia="Times New Roman" w:hAnsi="Times New Roman" w:cs="Times New Roman"/>
          <w:sz w:val="24"/>
          <w:szCs w:val="24"/>
        </w:rPr>
        <w:t xml:space="preserve">, climate observations, land-use maps, ecological surveys, and IoT-based sensor networks. These datasets capture spatial </w:t>
      </w:r>
      <w:r>
        <w:rPr>
          <w:rFonts w:ascii="Times New Roman" w:eastAsia="Times New Roman" w:hAnsi="Times New Roman" w:cs="Times New Roman"/>
          <w:sz w:val="24"/>
          <w:szCs w:val="24"/>
        </w:rPr>
        <w:t>and temporal variability in temperature, precipitation, soil moisture, vegetation cover, and human activity, enabling comprehensive modeling of the ecological landscape.</w:t>
      </w:r>
    </w:p>
    <w:p w14:paraId="00000020"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process involves </w:t>
      </w:r>
      <w:r>
        <w:rPr>
          <w:rFonts w:ascii="Times New Roman" w:eastAsia="Times New Roman" w:hAnsi="Times New Roman" w:cs="Times New Roman"/>
          <w:b/>
          <w:bCs/>
          <w:sz w:val="24"/>
          <w:szCs w:val="24"/>
        </w:rPr>
        <w:t>data preprocessing, feature extraction, and harmoniza</w:t>
      </w:r>
      <w:r>
        <w:rPr>
          <w:rFonts w:ascii="Times New Roman" w:eastAsia="Times New Roman" w:hAnsi="Times New Roman" w:cs="Times New Roman"/>
          <w:b/>
          <w:bCs/>
          <w:sz w:val="24"/>
          <w:szCs w:val="24"/>
        </w:rPr>
        <w:t>tion</w:t>
      </w:r>
      <w:r>
        <w:rPr>
          <w:rFonts w:ascii="Times New Roman" w:eastAsia="Times New Roman" w:hAnsi="Times New Roman" w:cs="Times New Roman"/>
          <w:sz w:val="24"/>
          <w:szCs w:val="24"/>
        </w:rPr>
        <w:t>. Preprocessing includes removing noise, interpolating missing values, and standardizing measurements. Feature extraction identifies relevant variables that influence species interactions and habitat suitability, such as slope, proximity to water, fore</w:t>
      </w:r>
      <w:r>
        <w:rPr>
          <w:rFonts w:ascii="Times New Roman" w:eastAsia="Times New Roman" w:hAnsi="Times New Roman" w:cs="Times New Roman"/>
          <w:sz w:val="24"/>
          <w:szCs w:val="24"/>
        </w:rPr>
        <w:t>st density, or fragmentation indices. Data harmonization ensures that heterogeneous datasets, often collected at different resolutions or times, are aligned for consistent input into AI models.</w:t>
      </w:r>
    </w:p>
    <w:p w14:paraId="00000021"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environmental data is prepared, it can be integrated with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evolutionary game theory models</w:t>
      </w:r>
      <w:r>
        <w:rPr>
          <w:rFonts w:ascii="Times New Roman" w:eastAsia="Times New Roman" w:hAnsi="Times New Roman" w:cs="Times New Roman"/>
          <w:sz w:val="24"/>
          <w:szCs w:val="24"/>
        </w:rPr>
        <w:t xml:space="preserve"> to inform payoff matrices and strategy dynamics. For example, climate variables such as rainfall intensity and seasonal temperature fluctuations can alter the fitness of specific strategies, affecting cooperation, competiti</w:t>
      </w:r>
      <w:r>
        <w:rPr>
          <w:rFonts w:ascii="Times New Roman" w:eastAsia="Times New Roman" w:hAnsi="Times New Roman" w:cs="Times New Roman"/>
          <w:sz w:val="24"/>
          <w:szCs w:val="24"/>
        </w:rPr>
        <w:t>on, or migration patterns among species. Habitat maps and land-use data help identify resource availability and spatial constraints, guiding the modeling of movement, dispersal, and interaction networks.</w:t>
      </w:r>
    </w:p>
    <w:p w14:paraId="00000022"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learning techniques facilitate </w:t>
      </w:r>
      <w:r>
        <w:rPr>
          <w:rFonts w:ascii="Times New Roman" w:eastAsia="Times New Roman" w:hAnsi="Times New Roman" w:cs="Times New Roman"/>
          <w:b/>
          <w:bCs/>
          <w:sz w:val="24"/>
          <w:szCs w:val="24"/>
        </w:rPr>
        <w:t>dynamic integ</w:t>
      </w:r>
      <w:r>
        <w:rPr>
          <w:rFonts w:ascii="Times New Roman" w:eastAsia="Times New Roman" w:hAnsi="Times New Roman" w:cs="Times New Roman"/>
          <w:b/>
          <w:bCs/>
          <w:sz w:val="24"/>
          <w:szCs w:val="24"/>
        </w:rPr>
        <w:t>ration and pattern recognition</w:t>
      </w:r>
      <w:r>
        <w:rPr>
          <w:rFonts w:ascii="Times New Roman" w:eastAsia="Times New Roman" w:hAnsi="Times New Roman" w:cs="Times New Roman"/>
          <w:sz w:val="24"/>
          <w:szCs w:val="24"/>
        </w:rPr>
        <w:t>. Neural networks can uncover complex, nonlinear relationships between environmental factors and species behavior, while clustering algorithms detect regions with similar ecological conditions. Temporal datasets enable recurre</w:t>
      </w:r>
      <w:r>
        <w:rPr>
          <w:rFonts w:ascii="Times New Roman" w:eastAsia="Times New Roman" w:hAnsi="Times New Roman" w:cs="Times New Roman"/>
          <w:sz w:val="24"/>
          <w:szCs w:val="24"/>
        </w:rPr>
        <w:t xml:space="preserve">nt neural networks (RNNs) or long short-term memory (LSTM) </w:t>
      </w:r>
      <w:r>
        <w:rPr>
          <w:rFonts w:ascii="Times New Roman" w:eastAsia="Times New Roman" w:hAnsi="Times New Roman" w:cs="Times New Roman"/>
          <w:sz w:val="24"/>
          <w:szCs w:val="24"/>
        </w:rPr>
        <w:lastRenderedPageBreak/>
        <w:t>networks to model seasonal or long-term trends in population dynamics and environmental change.</w:t>
      </w:r>
    </w:p>
    <w:p w14:paraId="00000023"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of environmental data also enhances </w:t>
      </w:r>
      <w:r>
        <w:rPr>
          <w:rFonts w:ascii="Times New Roman" w:eastAsia="Times New Roman" w:hAnsi="Times New Roman" w:cs="Times New Roman"/>
          <w:b/>
          <w:bCs/>
          <w:sz w:val="24"/>
          <w:szCs w:val="24"/>
        </w:rPr>
        <w:t>adaptive management strategies</w:t>
      </w:r>
      <w:r>
        <w:rPr>
          <w:rFonts w:ascii="Times New Roman" w:eastAsia="Times New Roman" w:hAnsi="Times New Roman" w:cs="Times New Roman"/>
          <w:sz w:val="24"/>
          <w:szCs w:val="24"/>
        </w:rPr>
        <w:t>. By simulating how eco</w:t>
      </w:r>
      <w:r>
        <w:rPr>
          <w:rFonts w:ascii="Times New Roman" w:eastAsia="Times New Roman" w:hAnsi="Times New Roman" w:cs="Times New Roman"/>
          <w:sz w:val="24"/>
          <w:szCs w:val="24"/>
        </w:rPr>
        <w:t>systems respond to interventions such as protected area designation, habitat restoration, or controlled species introductions, AI-EGT models provide actionable insights for policymakers and conservationists. Multi-agent simulations informed by environmenta</w:t>
      </w:r>
      <w:r>
        <w:rPr>
          <w:rFonts w:ascii="Times New Roman" w:eastAsia="Times New Roman" w:hAnsi="Times New Roman" w:cs="Times New Roman"/>
          <w:sz w:val="24"/>
          <w:szCs w:val="24"/>
        </w:rPr>
        <w:t>l data can evaluate the effectiveness of different conservation strategies under realistic scenarios, including climate variability and human disturbances.</w:t>
      </w:r>
    </w:p>
    <w:p w14:paraId="00000024"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environmental data integration is essential for AI-driven biodiversity conservation. </w:t>
      </w:r>
      <w:r>
        <w:rPr>
          <w:rFonts w:ascii="Times New Roman" w:eastAsia="Times New Roman" w:hAnsi="Times New Roman" w:cs="Times New Roman"/>
          <w:sz w:val="24"/>
          <w:szCs w:val="24"/>
        </w:rPr>
        <w:t>By providing context for species interactions and evolutionary dynamics, it allows for more accurate modeling, predictive analysis, and informed decision-making. Combined with AI and evolutionary game theory, environmental datasets enable robust, adaptive,</w:t>
      </w:r>
      <w:r>
        <w:rPr>
          <w:rFonts w:ascii="Times New Roman" w:eastAsia="Times New Roman" w:hAnsi="Times New Roman" w:cs="Times New Roman"/>
          <w:sz w:val="24"/>
          <w:szCs w:val="24"/>
        </w:rPr>
        <w:t xml:space="preserve"> and scalable conservation strategies.</w:t>
      </w:r>
    </w:p>
    <w:p w14:paraId="00000025"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8" w:name="_heading=h.lvej88ub64eh" w:colFirst="0" w:colLast="0"/>
      <w:bookmarkEnd w:id="8"/>
      <w:r>
        <w:rPr>
          <w:rFonts w:ascii="Times New Roman" w:eastAsia="Times New Roman" w:hAnsi="Times New Roman" w:cs="Times New Roman"/>
          <w:b/>
          <w:bCs/>
          <w:color w:val="000000"/>
          <w:sz w:val="24"/>
          <w:szCs w:val="24"/>
        </w:rPr>
        <w:t>5. Multi-Agent Simulation for Ecosystem Management</w:t>
      </w:r>
    </w:p>
    <w:p w14:paraId="00000026"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Multi-agent simulation (MAS) is a powerful tool for modeling complex interactions in ecological systems. In the context of biodiversity conservation, each agent repre</w:t>
      </w:r>
      <w:r>
        <w:rPr>
          <w:rFonts w:ascii="Times New Roman" w:eastAsia="Times New Roman" w:hAnsi="Times New Roman" w:cs="Times New Roman"/>
          <w:sz w:val="24"/>
          <w:szCs w:val="24"/>
        </w:rPr>
        <w:t xml:space="preserve">sents an individual species, a group of organisms, or even human stakeholders such as local communities or policymakers. These agents interact with each other and with the environment, following rules derived from </w:t>
      </w:r>
      <w:r>
        <w:rPr>
          <w:rFonts w:ascii="Times New Roman" w:eastAsia="Times New Roman" w:hAnsi="Times New Roman" w:cs="Times New Roman"/>
          <w:b/>
          <w:bCs/>
          <w:sz w:val="24"/>
          <w:szCs w:val="24"/>
        </w:rPr>
        <w:t>evolutionary game theory (EGT)</w:t>
      </w:r>
      <w:r>
        <w:rPr>
          <w:rFonts w:ascii="Times New Roman" w:eastAsia="Times New Roman" w:hAnsi="Times New Roman" w:cs="Times New Roman"/>
          <w:sz w:val="24"/>
          <w:szCs w:val="24"/>
        </w:rPr>
        <w:t xml:space="preserve"> and guided </w:t>
      </w:r>
      <w:r>
        <w:rPr>
          <w:rFonts w:ascii="Times New Roman" w:eastAsia="Times New Roman" w:hAnsi="Times New Roman" w:cs="Times New Roman"/>
          <w:sz w:val="24"/>
          <w:szCs w:val="24"/>
        </w:rPr>
        <w:t>by environmental data. MAS enables researchers to simulate emergent behaviors, test conservation interventions, and predict ecosystem dynamics over time.</w:t>
      </w:r>
    </w:p>
    <w:p w14:paraId="00000027"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MAS, agents make decisions based on a combination of internal states, environmental conditions, and</w:t>
      </w:r>
      <w:r>
        <w:rPr>
          <w:rFonts w:ascii="Times New Roman" w:eastAsia="Times New Roman" w:hAnsi="Times New Roman" w:cs="Times New Roman"/>
          <w:sz w:val="24"/>
          <w:szCs w:val="24"/>
        </w:rPr>
        <w:t xml:space="preserve"> the strategies of neighboring agents. For example, prey species may decide on movement patterns to minimize predation risk, while predators optimize foraging strategies. Human agents may implement conservation actions such as habitat restoration or contro</w:t>
      </w:r>
      <w:r>
        <w:rPr>
          <w:rFonts w:ascii="Times New Roman" w:eastAsia="Times New Roman" w:hAnsi="Times New Roman" w:cs="Times New Roman"/>
          <w:sz w:val="24"/>
          <w:szCs w:val="24"/>
        </w:rPr>
        <w:t xml:space="preserve">lled hunting. Each agent’s decision-making is influenced by payoffs calculated using EGT, which represents evolutionary fitness or resource utilization efficiency. Over time, successful strategies </w:t>
      </w:r>
      <w:r>
        <w:rPr>
          <w:rFonts w:ascii="Times New Roman" w:eastAsia="Times New Roman" w:hAnsi="Times New Roman" w:cs="Times New Roman"/>
          <w:sz w:val="24"/>
          <w:szCs w:val="24"/>
        </w:rPr>
        <w:lastRenderedPageBreak/>
        <w:t>propagate, while less effective behaviors diminish, simulat</w:t>
      </w:r>
      <w:r>
        <w:rPr>
          <w:rFonts w:ascii="Times New Roman" w:eastAsia="Times New Roman" w:hAnsi="Times New Roman" w:cs="Times New Roman"/>
          <w:sz w:val="24"/>
          <w:szCs w:val="24"/>
        </w:rPr>
        <w:t>ing natural selection and adaptive dynamics.</w:t>
      </w:r>
    </w:p>
    <w:p w14:paraId="00000028"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enhances MAS by enabling agents to </w:t>
      </w:r>
      <w:r>
        <w:rPr>
          <w:rFonts w:ascii="Times New Roman" w:eastAsia="Times New Roman" w:hAnsi="Times New Roman" w:cs="Times New Roman"/>
          <w:b/>
          <w:bCs/>
          <w:sz w:val="24"/>
          <w:szCs w:val="24"/>
        </w:rPr>
        <w:t>learn and adapt dynamically</w:t>
      </w:r>
      <w:r>
        <w:rPr>
          <w:rFonts w:ascii="Times New Roman" w:eastAsia="Times New Roman" w:hAnsi="Times New Roman" w:cs="Times New Roman"/>
          <w:sz w:val="24"/>
          <w:szCs w:val="24"/>
        </w:rPr>
        <w:t xml:space="preserve">. Reinforcement learning algorithms allow agents to iteratively improve their strategies based on feedback from the ecosystem. This capability is </w:t>
      </w:r>
      <w:r>
        <w:rPr>
          <w:rFonts w:ascii="Times New Roman" w:eastAsia="Times New Roman" w:hAnsi="Times New Roman" w:cs="Times New Roman"/>
          <w:sz w:val="24"/>
          <w:szCs w:val="24"/>
        </w:rPr>
        <w:t>crucial in modeling complex, non-linear, and stochastic ecological systems where traditional analytical solutions are infeasible. For instance, agents can learn cooperative strategies for resource sharing among species or optimize human interventions to re</w:t>
      </w:r>
      <w:r>
        <w:rPr>
          <w:rFonts w:ascii="Times New Roman" w:eastAsia="Times New Roman" w:hAnsi="Times New Roman" w:cs="Times New Roman"/>
          <w:sz w:val="24"/>
          <w:szCs w:val="24"/>
        </w:rPr>
        <w:t>duce conflict with wildlife. Neural networks can approximate complex interactions and predict outcomes in multi-agent scenarios, supporting real-time decision-making.</w:t>
      </w:r>
    </w:p>
    <w:p w14:paraId="00000029"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also facilitates </w:t>
      </w:r>
      <w:r>
        <w:rPr>
          <w:rFonts w:ascii="Times New Roman" w:eastAsia="Times New Roman" w:hAnsi="Times New Roman" w:cs="Times New Roman"/>
          <w:b/>
          <w:bCs/>
          <w:sz w:val="24"/>
          <w:szCs w:val="24"/>
        </w:rPr>
        <w:t>scenario analysis and intervention testing</w:t>
      </w:r>
      <w:r>
        <w:rPr>
          <w:rFonts w:ascii="Times New Roman" w:eastAsia="Times New Roman" w:hAnsi="Times New Roman" w:cs="Times New Roman"/>
          <w:sz w:val="24"/>
          <w:szCs w:val="24"/>
        </w:rPr>
        <w:t>. By varying environmental</w:t>
      </w:r>
      <w:r>
        <w:rPr>
          <w:rFonts w:ascii="Times New Roman" w:eastAsia="Times New Roman" w:hAnsi="Times New Roman" w:cs="Times New Roman"/>
          <w:sz w:val="24"/>
          <w:szCs w:val="24"/>
        </w:rPr>
        <w:t xml:space="preserve"> parameters, such as climate conditions or land-use policies, researchers can assess how ecosystems respond to disturbances. For example, simulating habitat fragmentation enables evaluation of corridors or buffer zones for species movement, while climate v</w:t>
      </w:r>
      <w:r>
        <w:rPr>
          <w:rFonts w:ascii="Times New Roman" w:eastAsia="Times New Roman" w:hAnsi="Times New Roman" w:cs="Times New Roman"/>
          <w:sz w:val="24"/>
          <w:szCs w:val="24"/>
        </w:rPr>
        <w:t>ariability simulations help identify resilient species or vulnerable populations. MAS outputs, including population distributions, interaction networks, and strategy prevalence, provide actionable insights for conservation planning.</w:t>
      </w:r>
    </w:p>
    <w:p w14:paraId="0000002A"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MAS supports </w:t>
      </w:r>
      <w:r>
        <w:rPr>
          <w:rFonts w:ascii="Times New Roman" w:eastAsia="Times New Roman" w:hAnsi="Times New Roman" w:cs="Times New Roman"/>
          <w:b/>
          <w:bCs/>
          <w:sz w:val="24"/>
          <w:szCs w:val="24"/>
        </w:rPr>
        <w:t>stakeholder engagement and participatory conservation</w:t>
      </w:r>
      <w:r>
        <w:rPr>
          <w:rFonts w:ascii="Times New Roman" w:eastAsia="Times New Roman" w:hAnsi="Times New Roman" w:cs="Times New Roman"/>
          <w:sz w:val="24"/>
          <w:szCs w:val="24"/>
        </w:rPr>
        <w:t>. Human decision-makers can interact with simulations to evaluate potential policy outcomes, fostering collaborative management strategies. This approach is particularly valuable in regions where human a</w:t>
      </w:r>
      <w:r>
        <w:rPr>
          <w:rFonts w:ascii="Times New Roman" w:eastAsia="Times New Roman" w:hAnsi="Times New Roman" w:cs="Times New Roman"/>
          <w:sz w:val="24"/>
          <w:szCs w:val="24"/>
        </w:rPr>
        <w:t>ctivity strongly influences biodiversity, as it integrates ecological modeling with social and economic considerations.</w:t>
      </w:r>
    </w:p>
    <w:p w14:paraId="0000002B"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multi-agent simulations, combined with AI and EGT, provide a flexible and dynamic platform for ecosystem management. They</w:t>
      </w:r>
      <w:r>
        <w:rPr>
          <w:rFonts w:ascii="Times New Roman" w:eastAsia="Times New Roman" w:hAnsi="Times New Roman" w:cs="Times New Roman"/>
          <w:sz w:val="24"/>
          <w:szCs w:val="24"/>
        </w:rPr>
        <w:t xml:space="preserve"> allow the exploration of complex interactions, assessment of intervention strategies, and prediction of emergent behaviors, enhancing both the scientific understanding and practical management of biodiversity.</w:t>
      </w:r>
    </w:p>
    <w:p w14:paraId="0000002C"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9" w:name="_heading=h.67vq7thsliba" w:colFirst="0" w:colLast="0"/>
      <w:bookmarkEnd w:id="9"/>
      <w:r>
        <w:rPr>
          <w:rFonts w:ascii="Times New Roman" w:eastAsia="Times New Roman" w:hAnsi="Times New Roman" w:cs="Times New Roman"/>
          <w:b/>
          <w:bCs/>
          <w:color w:val="000000"/>
          <w:sz w:val="24"/>
          <w:szCs w:val="24"/>
        </w:rPr>
        <w:t>6. Policy Optimization Using AI-EGT Models</w:t>
      </w:r>
    </w:p>
    <w:p w14:paraId="0000002D"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w:t>
      </w:r>
      <w:r>
        <w:rPr>
          <w:rFonts w:ascii="Times New Roman" w:eastAsia="Times New Roman" w:hAnsi="Times New Roman" w:cs="Times New Roman"/>
          <w:sz w:val="24"/>
          <w:szCs w:val="24"/>
        </w:rPr>
        <w:t xml:space="preserve">odiversity conservation policies often require balancing ecological, economic, and social objectives. Traditional policy development relies on heuristic approaches, expert judgment, and </w:t>
      </w:r>
      <w:r>
        <w:rPr>
          <w:rFonts w:ascii="Times New Roman" w:eastAsia="Times New Roman" w:hAnsi="Times New Roman" w:cs="Times New Roman"/>
          <w:sz w:val="24"/>
          <w:szCs w:val="24"/>
        </w:rPr>
        <w:lastRenderedPageBreak/>
        <w:t>static models, which may not capture the dynamic complexity of ecosyst</w:t>
      </w:r>
      <w:r>
        <w:rPr>
          <w:rFonts w:ascii="Times New Roman" w:eastAsia="Times New Roman" w:hAnsi="Times New Roman" w:cs="Times New Roman"/>
          <w:sz w:val="24"/>
          <w:szCs w:val="24"/>
        </w:rPr>
        <w:t xml:space="preserve">ems. By integrating </w:t>
      </w:r>
      <w:r>
        <w:rPr>
          <w:rFonts w:ascii="Times New Roman" w:eastAsia="Times New Roman" w:hAnsi="Times New Roman" w:cs="Times New Roman"/>
          <w:b/>
          <w:bCs/>
          <w:sz w:val="24"/>
          <w:szCs w:val="24"/>
        </w:rPr>
        <w:t>AI with evolutionary game theory (EGT)</w:t>
      </w:r>
      <w:r>
        <w:rPr>
          <w:rFonts w:ascii="Times New Roman" w:eastAsia="Times New Roman" w:hAnsi="Times New Roman" w:cs="Times New Roman"/>
          <w:sz w:val="24"/>
          <w:szCs w:val="24"/>
        </w:rPr>
        <w:t>, researchers can optimize conservation policies, ensuring they are adaptive, data-driven, and robust under uncertainty.</w:t>
      </w:r>
    </w:p>
    <w:p w14:paraId="0000002E"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AI-EGT models simulate the interactions of species, environmental factors, an</w:t>
      </w:r>
      <w:r>
        <w:rPr>
          <w:rFonts w:ascii="Times New Roman" w:eastAsia="Times New Roman" w:hAnsi="Times New Roman" w:cs="Times New Roman"/>
          <w:sz w:val="24"/>
          <w:szCs w:val="24"/>
        </w:rPr>
        <w:t>d human stakeholders to evaluate the outcomes of different management strategies. Reinforcement learning algorithms can identify optimal policies by treating interventions as actions and ecosystem states as feedback. The payoff structure, derived from EGT,</w:t>
      </w:r>
      <w:r>
        <w:rPr>
          <w:rFonts w:ascii="Times New Roman" w:eastAsia="Times New Roman" w:hAnsi="Times New Roman" w:cs="Times New Roman"/>
          <w:sz w:val="24"/>
          <w:szCs w:val="24"/>
        </w:rPr>
        <w:t xml:space="preserve"> quantifies the success of strategies based on ecological fitness, resource sustainability, and societal impact. For example, policies promoting habitat protection may enhance species survival, while allowing controlled resource use balances human needs.</w:t>
      </w:r>
    </w:p>
    <w:p w14:paraId="0000002F"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nvironmental data plays a central role in policy optimization. High-resolution spatial datasets, climate projections, and species occurrence records inform model inputs, ensuring that policies are grounded in real-world conditions. AI models can evaluate m</w:t>
      </w:r>
      <w:r>
        <w:rPr>
          <w:rFonts w:ascii="Times New Roman" w:eastAsia="Times New Roman" w:hAnsi="Times New Roman" w:cs="Times New Roman"/>
          <w:sz w:val="24"/>
          <w:szCs w:val="24"/>
        </w:rPr>
        <w:t>ultiple scenarios, incorporating uncertainties in climate, land-use change, and species interactions. This capability allows conservationists to prioritize interventions that maximize biodiversity outcomes while minimizing unintended consequences.</w:t>
      </w:r>
    </w:p>
    <w:p w14:paraId="00000030"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Multi-ob</w:t>
      </w:r>
      <w:r>
        <w:rPr>
          <w:rFonts w:ascii="Times New Roman" w:eastAsia="Times New Roman" w:hAnsi="Times New Roman" w:cs="Times New Roman"/>
          <w:sz w:val="24"/>
          <w:szCs w:val="24"/>
        </w:rPr>
        <w:t>jective optimization is a key feature of AI-EGT-based policy design. Policies must often satisfy competing goals, such as protecting endangered species, maintaining ecosystem services, and supporting local livelihoods. AI algorithms, including evolutionary</w:t>
      </w:r>
      <w:r>
        <w:rPr>
          <w:rFonts w:ascii="Times New Roman" w:eastAsia="Times New Roman" w:hAnsi="Times New Roman" w:cs="Times New Roman"/>
          <w:sz w:val="24"/>
          <w:szCs w:val="24"/>
        </w:rPr>
        <w:t xml:space="preserve"> optimization and Pareto-front analysis, can identify strategies that provide the best trade-offs among these objectives. EGT ensures that the resulting policies account for dynamic adaptation, predicting how species and human behaviors evolve in response </w:t>
      </w:r>
      <w:r>
        <w:rPr>
          <w:rFonts w:ascii="Times New Roman" w:eastAsia="Times New Roman" w:hAnsi="Times New Roman" w:cs="Times New Roman"/>
          <w:sz w:val="24"/>
          <w:szCs w:val="24"/>
        </w:rPr>
        <w:t>to interventions.</w:t>
      </w:r>
    </w:p>
    <w:p w14:paraId="00000031"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studies demonstrate the effectiveness of AI-EGT policy optimization. In forest ecosystems, models have identified protected area configurations that maximize species persistence while allowing sustainable timber harvest. In wetlands,</w:t>
      </w:r>
      <w:r>
        <w:rPr>
          <w:rFonts w:ascii="Times New Roman" w:eastAsia="Times New Roman" w:hAnsi="Times New Roman" w:cs="Times New Roman"/>
          <w:sz w:val="24"/>
          <w:szCs w:val="24"/>
        </w:rPr>
        <w:t xml:space="preserve"> AI-EGT simulations have guided water allocation policies that balance agricultural needs with habitat preservation for migratory birds. These results highlight the potential for AI-driven, adaptive, and scenario-informed policy design.</w:t>
      </w:r>
    </w:p>
    <w:p w14:paraId="00000032"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summary, AI-EGT </w:t>
      </w:r>
      <w:r>
        <w:rPr>
          <w:rFonts w:ascii="Times New Roman" w:eastAsia="Times New Roman" w:hAnsi="Times New Roman" w:cs="Times New Roman"/>
          <w:sz w:val="24"/>
          <w:szCs w:val="24"/>
        </w:rPr>
        <w:t xml:space="preserve">models provide a systematic and quantitative framework for biodiversity policy optimization. By integrating species interactions, environmental data, and adaptive decision-making, they enable policymakers to design effective, resilient, and evidence-based </w:t>
      </w:r>
      <w:r>
        <w:rPr>
          <w:rFonts w:ascii="Times New Roman" w:eastAsia="Times New Roman" w:hAnsi="Times New Roman" w:cs="Times New Roman"/>
          <w:sz w:val="24"/>
          <w:szCs w:val="24"/>
        </w:rPr>
        <w:t>conservation strategies that support both ecological integrity and human well-being.</w:t>
      </w:r>
    </w:p>
    <w:p w14:paraId="00000033"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0" w:name="_heading=h.m5icwxrbwmwp" w:colFirst="0" w:colLast="0"/>
      <w:bookmarkEnd w:id="10"/>
      <w:r>
        <w:rPr>
          <w:rFonts w:ascii="Times New Roman" w:eastAsia="Times New Roman" w:hAnsi="Times New Roman" w:cs="Times New Roman"/>
          <w:b/>
          <w:bCs/>
          <w:color w:val="000000"/>
          <w:sz w:val="24"/>
          <w:szCs w:val="24"/>
        </w:rPr>
        <w:t>7. Case Studies and Applications</w:t>
      </w:r>
    </w:p>
    <w:p w14:paraId="00000034"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AI-driven evolutionary game theory (EGT) models in biodiversity conservation has produced several notable case studies </w:t>
      </w:r>
      <w:r>
        <w:rPr>
          <w:rFonts w:ascii="Times New Roman" w:eastAsia="Times New Roman" w:hAnsi="Times New Roman" w:cs="Times New Roman"/>
          <w:sz w:val="24"/>
          <w:szCs w:val="24"/>
        </w:rPr>
        <w:t xml:space="preserve">that demonstrate their practical impact. One prominent example is the conservation of </w:t>
      </w:r>
      <w:r>
        <w:rPr>
          <w:rFonts w:ascii="Times New Roman" w:eastAsia="Times New Roman" w:hAnsi="Times New Roman" w:cs="Times New Roman"/>
          <w:b/>
          <w:bCs/>
          <w:sz w:val="24"/>
          <w:szCs w:val="24"/>
        </w:rPr>
        <w:t>African savanna ecosystems</w:t>
      </w:r>
      <w:r>
        <w:rPr>
          <w:rFonts w:ascii="Times New Roman" w:eastAsia="Times New Roman" w:hAnsi="Times New Roman" w:cs="Times New Roman"/>
          <w:sz w:val="24"/>
          <w:szCs w:val="24"/>
        </w:rPr>
        <w:t>, where AI-EGT models have been employed to optimize wildlife management in mixed-use landscapes. By simulating predator-prey interactions, spec</w:t>
      </w:r>
      <w:r>
        <w:rPr>
          <w:rFonts w:ascii="Times New Roman" w:eastAsia="Times New Roman" w:hAnsi="Times New Roman" w:cs="Times New Roman"/>
          <w:sz w:val="24"/>
          <w:szCs w:val="24"/>
        </w:rPr>
        <w:t>ies migration patterns, and human land-use activities, researchers identified intervention strategies that reduce conflict between wildlife and pastoral communities while enhancing habitat connectivity. Multi-agent simulations revealed optimal grazing patt</w:t>
      </w:r>
      <w:r>
        <w:rPr>
          <w:rFonts w:ascii="Times New Roman" w:eastAsia="Times New Roman" w:hAnsi="Times New Roman" w:cs="Times New Roman"/>
          <w:sz w:val="24"/>
          <w:szCs w:val="24"/>
        </w:rPr>
        <w:t>erns and protected area placements, ensuring sustainable coexistence of humans and wildlife.</w:t>
      </w:r>
    </w:p>
    <w:p w14:paraId="00000035"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case study involves </w:t>
      </w:r>
      <w:r>
        <w:rPr>
          <w:rFonts w:ascii="Times New Roman" w:eastAsia="Times New Roman" w:hAnsi="Times New Roman" w:cs="Times New Roman"/>
          <w:b/>
          <w:bCs/>
          <w:sz w:val="24"/>
          <w:szCs w:val="24"/>
        </w:rPr>
        <w:t>coral reef conservation</w:t>
      </w:r>
      <w:r>
        <w:rPr>
          <w:rFonts w:ascii="Times New Roman" w:eastAsia="Times New Roman" w:hAnsi="Times New Roman" w:cs="Times New Roman"/>
          <w:sz w:val="24"/>
          <w:szCs w:val="24"/>
        </w:rPr>
        <w:t xml:space="preserve"> in Southeast Asia, where complex interactions among corals, fish, and environmental stressors such as ocean war</w:t>
      </w:r>
      <w:r>
        <w:rPr>
          <w:rFonts w:ascii="Times New Roman" w:eastAsia="Times New Roman" w:hAnsi="Times New Roman" w:cs="Times New Roman"/>
          <w:sz w:val="24"/>
          <w:szCs w:val="24"/>
        </w:rPr>
        <w:t>ming and pollution were modeled using AI-EGT frameworks. Deep learning algorithms processed satellite imagery, water quality data, and species occurrence records, while evolutionary game theory captured the competitive and cooperative interactions among re</w:t>
      </w:r>
      <w:r>
        <w:rPr>
          <w:rFonts w:ascii="Times New Roman" w:eastAsia="Times New Roman" w:hAnsi="Times New Roman" w:cs="Times New Roman"/>
          <w:sz w:val="24"/>
          <w:szCs w:val="24"/>
        </w:rPr>
        <w:t>ef species. The integrated model predicted how conservation interventions, such as marine protected areas and reef restoration, influence reef resilience under different climate scenarios. These predictions guided policymakers in designing adaptive conserv</w:t>
      </w:r>
      <w:r>
        <w:rPr>
          <w:rFonts w:ascii="Times New Roman" w:eastAsia="Times New Roman" w:hAnsi="Times New Roman" w:cs="Times New Roman"/>
          <w:sz w:val="24"/>
          <w:szCs w:val="24"/>
        </w:rPr>
        <w:t>ation strategies that prioritized critical habitats and keystone species.</w:t>
      </w:r>
    </w:p>
    <w:p w14:paraId="00000036"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b/>
          <w:bCs/>
          <w:sz w:val="24"/>
          <w:szCs w:val="24"/>
        </w:rPr>
        <w:t>tropical rainforest ecosystems</w:t>
      </w:r>
      <w:r>
        <w:rPr>
          <w:rFonts w:ascii="Times New Roman" w:eastAsia="Times New Roman" w:hAnsi="Times New Roman" w:cs="Times New Roman"/>
          <w:sz w:val="24"/>
          <w:szCs w:val="24"/>
        </w:rPr>
        <w:t>, AI-EGT models have been applied to assess the impact of logging, agricultural expansion, and reforestation initiatives. Reinforcement learning agen</w:t>
      </w:r>
      <w:r>
        <w:rPr>
          <w:rFonts w:ascii="Times New Roman" w:eastAsia="Times New Roman" w:hAnsi="Times New Roman" w:cs="Times New Roman"/>
          <w:sz w:val="24"/>
          <w:szCs w:val="24"/>
        </w:rPr>
        <w:t>ts represented both species and human stakeholders, enabling dynamic evaluation of forest management policies. The models identified strategies that maintain biodiversity while allowing sustainable resource extraction, such as rotational harvesting and sel</w:t>
      </w:r>
      <w:r>
        <w:rPr>
          <w:rFonts w:ascii="Times New Roman" w:eastAsia="Times New Roman" w:hAnsi="Times New Roman" w:cs="Times New Roman"/>
          <w:sz w:val="24"/>
          <w:szCs w:val="24"/>
        </w:rPr>
        <w:t xml:space="preserve">ective logging. By </w:t>
      </w:r>
      <w:r>
        <w:rPr>
          <w:rFonts w:ascii="Times New Roman" w:eastAsia="Times New Roman" w:hAnsi="Times New Roman" w:cs="Times New Roman"/>
          <w:sz w:val="24"/>
          <w:szCs w:val="24"/>
        </w:rPr>
        <w:lastRenderedPageBreak/>
        <w:t>simulating long-term evolutionary dynamics, these models revealed that cooperative strategies among stakeholders, supported by policy incentives, led to increased ecosystem stability.</w:t>
      </w:r>
    </w:p>
    <w:p w14:paraId="00000037"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Urban biodiversity management</w:t>
      </w:r>
      <w:r>
        <w:rPr>
          <w:rFonts w:ascii="Times New Roman" w:eastAsia="Times New Roman" w:hAnsi="Times New Roman" w:cs="Times New Roman"/>
          <w:sz w:val="24"/>
          <w:szCs w:val="24"/>
        </w:rPr>
        <w:t xml:space="preserve"> is another area of appl</w:t>
      </w:r>
      <w:r>
        <w:rPr>
          <w:rFonts w:ascii="Times New Roman" w:eastAsia="Times New Roman" w:hAnsi="Times New Roman" w:cs="Times New Roman"/>
          <w:sz w:val="24"/>
          <w:szCs w:val="24"/>
        </w:rPr>
        <w:t>ication. AI-EGT models have been used to simulate interactions between green spaces, urban wildlife, and human populations. Environmental data, including land cover maps and pollution levels, informed habitat suitability assessments. The models suggested o</w:t>
      </w:r>
      <w:r>
        <w:rPr>
          <w:rFonts w:ascii="Times New Roman" w:eastAsia="Times New Roman" w:hAnsi="Times New Roman" w:cs="Times New Roman"/>
          <w:sz w:val="24"/>
          <w:szCs w:val="24"/>
        </w:rPr>
        <w:t>ptimal placement of urban green corridors and biodiversity hotspots to promote species migration and ecological connectivity. Multi-agent simulations evaluated the effectiveness of policies like citizen-led habitat restoration and urban planning regulation</w:t>
      </w:r>
      <w:r>
        <w:rPr>
          <w:rFonts w:ascii="Times New Roman" w:eastAsia="Times New Roman" w:hAnsi="Times New Roman" w:cs="Times New Roman"/>
          <w:sz w:val="24"/>
          <w:szCs w:val="24"/>
        </w:rPr>
        <w:t>s, providing actionable insights for urban conservation efforts.</w:t>
      </w:r>
    </w:p>
    <w:p w14:paraId="00000038"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these case studies demonstrate the versatility and effectiveness of AI-EGT models across diverse ecosystems. They highlight the ability of these models to integrate complex ecologica</w:t>
      </w:r>
      <w:r>
        <w:rPr>
          <w:rFonts w:ascii="Times New Roman" w:eastAsia="Times New Roman" w:hAnsi="Times New Roman" w:cs="Times New Roman"/>
          <w:sz w:val="24"/>
          <w:szCs w:val="24"/>
        </w:rPr>
        <w:t>l interactions, environmental variability, and human behaviors, producing actionable insights that enhance biodiversity conservation and ecosystem management.</w:t>
      </w:r>
    </w:p>
    <w:p w14:paraId="00000039"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1" w:name="_heading=h.ji53ovvwfbj1" w:colFirst="0" w:colLast="0"/>
      <w:bookmarkEnd w:id="11"/>
      <w:r>
        <w:rPr>
          <w:rFonts w:ascii="Times New Roman" w:eastAsia="Times New Roman" w:hAnsi="Times New Roman" w:cs="Times New Roman"/>
          <w:b/>
          <w:bCs/>
          <w:color w:val="000000"/>
          <w:sz w:val="24"/>
          <w:szCs w:val="24"/>
        </w:rPr>
        <w:t>8. Risk Assessment and Uncertainty Modeling</w:t>
      </w:r>
    </w:p>
    <w:p w14:paraId="0000003A"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biodiversity conservation requires understa</w:t>
      </w:r>
      <w:r>
        <w:rPr>
          <w:rFonts w:ascii="Times New Roman" w:eastAsia="Times New Roman" w:hAnsi="Times New Roman" w:cs="Times New Roman"/>
          <w:sz w:val="24"/>
          <w:szCs w:val="24"/>
        </w:rPr>
        <w:t>nding and managing the inherent uncertainties in ecological systems. Uncertainty arises from incomplete data, stochastic environmental processes, species interactions, and anthropogenic impacts. AI-driven evolutionary game theory (EGT) models provide a rob</w:t>
      </w:r>
      <w:r>
        <w:rPr>
          <w:rFonts w:ascii="Times New Roman" w:eastAsia="Times New Roman" w:hAnsi="Times New Roman" w:cs="Times New Roman"/>
          <w:sz w:val="24"/>
          <w:szCs w:val="24"/>
        </w:rPr>
        <w:t xml:space="preserve">ust framework for </w:t>
      </w:r>
      <w:r>
        <w:rPr>
          <w:rFonts w:ascii="Times New Roman" w:eastAsia="Times New Roman" w:hAnsi="Times New Roman" w:cs="Times New Roman"/>
          <w:b/>
          <w:bCs/>
          <w:sz w:val="24"/>
          <w:szCs w:val="24"/>
        </w:rPr>
        <w:t>risk assessment and uncertainty modeling</w:t>
      </w:r>
      <w:r>
        <w:rPr>
          <w:rFonts w:ascii="Times New Roman" w:eastAsia="Times New Roman" w:hAnsi="Times New Roman" w:cs="Times New Roman"/>
          <w:sz w:val="24"/>
          <w:szCs w:val="24"/>
        </w:rPr>
        <w:t>, enabling conservationists to make informed decisions under complex and dynamic conditions.</w:t>
      </w:r>
    </w:p>
    <w:p w14:paraId="0000003B"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datasets, such as satellite imagery, climate records, and species occurrence data, often co</w:t>
      </w:r>
      <w:r>
        <w:rPr>
          <w:rFonts w:ascii="Times New Roman" w:eastAsia="Times New Roman" w:hAnsi="Times New Roman" w:cs="Times New Roman"/>
          <w:sz w:val="24"/>
          <w:szCs w:val="24"/>
        </w:rPr>
        <w:t xml:space="preserve">ntain gaps, noise, and variability. AI techniques, including </w:t>
      </w:r>
      <w:r>
        <w:rPr>
          <w:rFonts w:ascii="Times New Roman" w:eastAsia="Times New Roman" w:hAnsi="Times New Roman" w:cs="Times New Roman"/>
          <w:b/>
          <w:bCs/>
          <w:sz w:val="24"/>
          <w:szCs w:val="24"/>
        </w:rPr>
        <w:t>Bayesian neural networks, ensemble learning, and Monte Carlo simulations</w:t>
      </w:r>
      <w:r>
        <w:rPr>
          <w:rFonts w:ascii="Times New Roman" w:eastAsia="Times New Roman" w:hAnsi="Times New Roman" w:cs="Times New Roman"/>
          <w:sz w:val="24"/>
          <w:szCs w:val="24"/>
        </w:rPr>
        <w:t>, allow for probabilistic modeling of these uncertainties. These methods quantify the likelihood of different ecological ou</w:t>
      </w:r>
      <w:r>
        <w:rPr>
          <w:rFonts w:ascii="Times New Roman" w:eastAsia="Times New Roman" w:hAnsi="Times New Roman" w:cs="Times New Roman"/>
          <w:sz w:val="24"/>
          <w:szCs w:val="24"/>
        </w:rPr>
        <w:t>tcomes, such as species decline, habitat loss, or ecosystem collapse, providing confidence intervals and risk estimates for decision-makers.</w:t>
      </w:r>
    </w:p>
    <w:p w14:paraId="0000003C"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EGT contributes to risk assessment by modeling the evolutionary dynamics of species strategies in uncertain environ</w:t>
      </w:r>
      <w:r>
        <w:rPr>
          <w:rFonts w:ascii="Times New Roman" w:eastAsia="Times New Roman" w:hAnsi="Times New Roman" w:cs="Times New Roman"/>
          <w:sz w:val="24"/>
          <w:szCs w:val="24"/>
        </w:rPr>
        <w:t xml:space="preserve">ments. By simulating interactions under varying payoff matrices and </w:t>
      </w:r>
      <w:r>
        <w:rPr>
          <w:rFonts w:ascii="Times New Roman" w:eastAsia="Times New Roman" w:hAnsi="Times New Roman" w:cs="Times New Roman"/>
          <w:sz w:val="24"/>
          <w:szCs w:val="24"/>
        </w:rPr>
        <w:lastRenderedPageBreak/>
        <w:t xml:space="preserve">environmental conditions, EGT identifies </w:t>
      </w:r>
      <w:r>
        <w:rPr>
          <w:rFonts w:ascii="Times New Roman" w:eastAsia="Times New Roman" w:hAnsi="Times New Roman" w:cs="Times New Roman"/>
          <w:b/>
          <w:bCs/>
          <w:sz w:val="24"/>
          <w:szCs w:val="24"/>
        </w:rPr>
        <w:t>stable and unstable strategies</w:t>
      </w:r>
      <w:r>
        <w:rPr>
          <w:rFonts w:ascii="Times New Roman" w:eastAsia="Times New Roman" w:hAnsi="Times New Roman" w:cs="Times New Roman"/>
          <w:sz w:val="24"/>
          <w:szCs w:val="24"/>
        </w:rPr>
        <w:t>, helping to predict which species or behaviors are most vulnerable to change. Hybrid AI-EGT models integrate stochas</w:t>
      </w:r>
      <w:r>
        <w:rPr>
          <w:rFonts w:ascii="Times New Roman" w:eastAsia="Times New Roman" w:hAnsi="Times New Roman" w:cs="Times New Roman"/>
          <w:sz w:val="24"/>
          <w:szCs w:val="24"/>
        </w:rPr>
        <w:t>tic environmental data with evolutionary simulations, allowing for scenario-based assessment of ecosystem resilience and the effectiveness of conservation interventions.</w:t>
      </w:r>
    </w:p>
    <w:p w14:paraId="0000003D"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Scenario analysis</w:t>
      </w:r>
      <w:r>
        <w:rPr>
          <w:rFonts w:ascii="Times New Roman" w:eastAsia="Times New Roman" w:hAnsi="Times New Roman" w:cs="Times New Roman"/>
          <w:sz w:val="24"/>
          <w:szCs w:val="24"/>
        </w:rPr>
        <w:t xml:space="preserve"> is critical in this context. By modeling multiple potential futures,</w:t>
      </w:r>
      <w:r>
        <w:rPr>
          <w:rFonts w:ascii="Times New Roman" w:eastAsia="Times New Roman" w:hAnsi="Times New Roman" w:cs="Times New Roman"/>
          <w:sz w:val="24"/>
          <w:szCs w:val="24"/>
        </w:rPr>
        <w:t xml:space="preserve"> such as climate change impacts, habitat fragmentation, or invasive species introduction, AI-EGT models evaluate the robustness of conservation strategies. Reinforcement learning agents can explore adaptive responses to disturbances, simulating how species</w:t>
      </w:r>
      <w:r>
        <w:rPr>
          <w:rFonts w:ascii="Times New Roman" w:eastAsia="Times New Roman" w:hAnsi="Times New Roman" w:cs="Times New Roman"/>
          <w:sz w:val="24"/>
          <w:szCs w:val="24"/>
        </w:rPr>
        <w:t xml:space="preserve"> and stakeholders may alter strategies in response to risk. This approach highlights vulnerable populations, critical habitats, and high-risk ecological processes, enabling targeted interventions.</w:t>
      </w:r>
    </w:p>
    <w:p w14:paraId="0000003E"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w:t>
      </w:r>
      <w:r>
        <w:rPr>
          <w:rFonts w:ascii="Times New Roman" w:eastAsia="Times New Roman" w:hAnsi="Times New Roman" w:cs="Times New Roman"/>
          <w:b/>
          <w:bCs/>
          <w:sz w:val="24"/>
          <w:szCs w:val="24"/>
        </w:rPr>
        <w:t>uncertainty visualization</w:t>
      </w:r>
      <w:r>
        <w:rPr>
          <w:rFonts w:ascii="Times New Roman" w:eastAsia="Times New Roman" w:hAnsi="Times New Roman" w:cs="Times New Roman"/>
          <w:sz w:val="24"/>
          <w:szCs w:val="24"/>
        </w:rPr>
        <w:t xml:space="preserve"> tools translate complex probabilistic outputs into actionable information. Risk maps, probability distributions, and network diagrams help conservation managers interpret model predictions and communicate uncertainties to stakeholders. These tools facilit</w:t>
      </w:r>
      <w:r>
        <w:rPr>
          <w:rFonts w:ascii="Times New Roman" w:eastAsia="Times New Roman" w:hAnsi="Times New Roman" w:cs="Times New Roman"/>
          <w:sz w:val="24"/>
          <w:szCs w:val="24"/>
        </w:rPr>
        <w:t>ate adaptive management, allowing policies to be updated dynamically as new data become available or environmental conditions change.</w:t>
      </w:r>
    </w:p>
    <w:p w14:paraId="0000003F"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AI-EGT models provide a systematic framework for biodiversity risk assessment and uncertainty modeling. By int</w:t>
      </w:r>
      <w:r>
        <w:rPr>
          <w:rFonts w:ascii="Times New Roman" w:eastAsia="Times New Roman" w:hAnsi="Times New Roman" w:cs="Times New Roman"/>
          <w:sz w:val="24"/>
          <w:szCs w:val="24"/>
        </w:rPr>
        <w:t xml:space="preserve">egrating probabilistic AI methods with evolutionary game simulations, these models enable robust scenario analysis, identification of vulnerable species and ecosystems, and the design of adaptive conservation strategies that maintain ecological resilience </w:t>
      </w:r>
      <w:r>
        <w:rPr>
          <w:rFonts w:ascii="Times New Roman" w:eastAsia="Times New Roman" w:hAnsi="Times New Roman" w:cs="Times New Roman"/>
          <w:sz w:val="24"/>
          <w:szCs w:val="24"/>
        </w:rPr>
        <w:t>under uncertain conditions.</w:t>
      </w:r>
    </w:p>
    <w:p w14:paraId="00000040"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2" w:name="_heading=h.xx7z0ry6z9h1" w:colFirst="0" w:colLast="0"/>
      <w:bookmarkEnd w:id="12"/>
      <w:r>
        <w:rPr>
          <w:rFonts w:ascii="Times New Roman" w:eastAsia="Times New Roman" w:hAnsi="Times New Roman" w:cs="Times New Roman"/>
          <w:b/>
          <w:bCs/>
          <w:color w:val="000000"/>
          <w:sz w:val="24"/>
          <w:szCs w:val="24"/>
        </w:rPr>
        <w:t>9. Challenges and Limitations</w:t>
      </w:r>
    </w:p>
    <w:p w14:paraId="00000041"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promising potential of AI-driven evolutionary game theory (EGT) models in biodiversity conservation, several challenges and limitations remain. One of the primary hurdles is </w:t>
      </w:r>
      <w:r>
        <w:rPr>
          <w:rFonts w:ascii="Times New Roman" w:eastAsia="Times New Roman" w:hAnsi="Times New Roman" w:cs="Times New Roman"/>
          <w:b/>
          <w:bCs/>
          <w:sz w:val="24"/>
          <w:szCs w:val="24"/>
        </w:rPr>
        <w:t>data availab</w:t>
      </w:r>
      <w:r>
        <w:rPr>
          <w:rFonts w:ascii="Times New Roman" w:eastAsia="Times New Roman" w:hAnsi="Times New Roman" w:cs="Times New Roman"/>
          <w:b/>
          <w:bCs/>
          <w:sz w:val="24"/>
          <w:szCs w:val="24"/>
        </w:rPr>
        <w:t>ility and quality</w:t>
      </w:r>
      <w:r>
        <w:rPr>
          <w:rFonts w:ascii="Times New Roman" w:eastAsia="Times New Roman" w:hAnsi="Times New Roman" w:cs="Times New Roman"/>
          <w:sz w:val="24"/>
          <w:szCs w:val="24"/>
        </w:rPr>
        <w:t>. Reliable environmental and ecological data are often scarce, especially in remote or under-studied regions. Incomplete species occurrence records, low-resolution climate data, and inconsistent land-use maps can introduce uncertainty into</w:t>
      </w:r>
      <w:r>
        <w:rPr>
          <w:rFonts w:ascii="Times New Roman" w:eastAsia="Times New Roman" w:hAnsi="Times New Roman" w:cs="Times New Roman"/>
          <w:sz w:val="24"/>
          <w:szCs w:val="24"/>
        </w:rPr>
        <w:t xml:space="preserve"> AI-EGT models, potentially affecting the accuracy and reliability of predictions. Moreover, integrating </w:t>
      </w:r>
      <w:r>
        <w:rPr>
          <w:rFonts w:ascii="Times New Roman" w:eastAsia="Times New Roman" w:hAnsi="Times New Roman" w:cs="Times New Roman"/>
          <w:sz w:val="24"/>
          <w:szCs w:val="24"/>
        </w:rPr>
        <w:lastRenderedPageBreak/>
        <w:t>heterogeneous datasets collected from different sources and formats is technically complex and requires rigorous preprocessing.</w:t>
      </w:r>
    </w:p>
    <w:p w14:paraId="00000042"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Computational complexit</w:t>
      </w:r>
      <w:r>
        <w:rPr>
          <w:rFonts w:ascii="Times New Roman" w:eastAsia="Times New Roman" w:hAnsi="Times New Roman" w:cs="Times New Roman"/>
          <w:b/>
          <w:bCs/>
          <w:sz w:val="24"/>
          <w:szCs w:val="24"/>
        </w:rPr>
        <w:t>y</w:t>
      </w:r>
      <w:r>
        <w:rPr>
          <w:rFonts w:ascii="Times New Roman" w:eastAsia="Times New Roman" w:hAnsi="Times New Roman" w:cs="Times New Roman"/>
          <w:sz w:val="24"/>
          <w:szCs w:val="24"/>
        </w:rPr>
        <w:t xml:space="preserve"> is another significant limitation. Multi-agent simulations, deep learning networks, and scenario-based evolutionary game models demand substantial processing power and memory. Large-scale ecosystems, multi-species interactions, and long-term temporal sim</w:t>
      </w:r>
      <w:r>
        <w:rPr>
          <w:rFonts w:ascii="Times New Roman" w:eastAsia="Times New Roman" w:hAnsi="Times New Roman" w:cs="Times New Roman"/>
          <w:sz w:val="24"/>
          <w:szCs w:val="24"/>
        </w:rPr>
        <w:t>ulations increase computational demands exponentially. This can hinder real-time application and limit the scalability of models for large or complex ecosystems. Researchers often require access to high-performance computing clusters or cloud-based platfor</w:t>
      </w:r>
      <w:r>
        <w:rPr>
          <w:rFonts w:ascii="Times New Roman" w:eastAsia="Times New Roman" w:hAnsi="Times New Roman" w:cs="Times New Roman"/>
          <w:sz w:val="24"/>
          <w:szCs w:val="24"/>
        </w:rPr>
        <w:t>ms to overcome these constraints.</w:t>
      </w:r>
    </w:p>
    <w:p w14:paraId="00000043"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challenge lies in </w:t>
      </w:r>
      <w:r>
        <w:rPr>
          <w:rFonts w:ascii="Times New Roman" w:eastAsia="Times New Roman" w:hAnsi="Times New Roman" w:cs="Times New Roman"/>
          <w:b/>
          <w:bCs/>
          <w:sz w:val="24"/>
          <w:szCs w:val="24"/>
        </w:rPr>
        <w:t>model generalization and interpretability</w:t>
      </w:r>
      <w:r>
        <w:rPr>
          <w:rFonts w:ascii="Times New Roman" w:eastAsia="Times New Roman" w:hAnsi="Times New Roman" w:cs="Times New Roman"/>
          <w:sz w:val="24"/>
          <w:szCs w:val="24"/>
        </w:rPr>
        <w:t>. AI-driven models can excel in capturing patterns in training datasets but may struggle to generalize to novel ecosystems or scenarios. Hybrid AI-EGT fram</w:t>
      </w:r>
      <w:r>
        <w:rPr>
          <w:rFonts w:ascii="Times New Roman" w:eastAsia="Times New Roman" w:hAnsi="Times New Roman" w:cs="Times New Roman"/>
          <w:sz w:val="24"/>
          <w:szCs w:val="24"/>
        </w:rPr>
        <w:t xml:space="preserve">eworks improve realism but require careful calibration to ensure predictions remain ecologically valid. Additionally, the black-box nature of many AI models can reduce interpretability, making it difficult for policymakers or conservation practitioners to </w:t>
      </w:r>
      <w:r>
        <w:rPr>
          <w:rFonts w:ascii="Times New Roman" w:eastAsia="Times New Roman" w:hAnsi="Times New Roman" w:cs="Times New Roman"/>
          <w:sz w:val="24"/>
          <w:szCs w:val="24"/>
        </w:rPr>
        <w:t>trust the recommendations. Transparent modeling frameworks, explainable AI techniques, and visualization tools are crucial to address this limitation.</w:t>
      </w:r>
    </w:p>
    <w:p w14:paraId="00000044"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Uncertainty quantification</w:t>
      </w:r>
      <w:r>
        <w:rPr>
          <w:rFonts w:ascii="Times New Roman" w:eastAsia="Times New Roman" w:hAnsi="Times New Roman" w:cs="Times New Roman"/>
          <w:sz w:val="24"/>
          <w:szCs w:val="24"/>
        </w:rPr>
        <w:t xml:space="preserve"> is a further challenge. Ecosystems are inherently stochastic, and accurately c</w:t>
      </w:r>
      <w:r>
        <w:rPr>
          <w:rFonts w:ascii="Times New Roman" w:eastAsia="Times New Roman" w:hAnsi="Times New Roman" w:cs="Times New Roman"/>
          <w:sz w:val="24"/>
          <w:szCs w:val="24"/>
        </w:rPr>
        <w:t>apturing variability in species interactions, environmental conditions, and human interventions is difficult. While probabilistic AI methods and scenario simulations provide some insights, fully representing both epistemic and aleatory uncertainties across</w:t>
      </w:r>
      <w:r>
        <w:rPr>
          <w:rFonts w:ascii="Times New Roman" w:eastAsia="Times New Roman" w:hAnsi="Times New Roman" w:cs="Times New Roman"/>
          <w:sz w:val="24"/>
          <w:szCs w:val="24"/>
        </w:rPr>
        <w:t xml:space="preserve"> spatial and temporal scales remains an open research problem.</w:t>
      </w:r>
    </w:p>
    <w:p w14:paraId="00000045"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and socio-economic factors also complicate the application of AI-EGT models. Local communities, resource users, and stakeholders can respond unpredictably to conservation interventions, p</w:t>
      </w:r>
      <w:r>
        <w:rPr>
          <w:rFonts w:ascii="Times New Roman" w:eastAsia="Times New Roman" w:hAnsi="Times New Roman" w:cs="Times New Roman"/>
          <w:sz w:val="24"/>
          <w:szCs w:val="24"/>
        </w:rPr>
        <w:t>otentially undermining model predictions. Policies must therefore consider human behavior, incentives, and compliance, requiring interdisciplinary collaboration between ecologists, computer scientists, and social scientists.</w:t>
      </w:r>
    </w:p>
    <w:p w14:paraId="00000046"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while AI-EGT mod</w:t>
      </w:r>
      <w:r>
        <w:rPr>
          <w:rFonts w:ascii="Times New Roman" w:eastAsia="Times New Roman" w:hAnsi="Times New Roman" w:cs="Times New Roman"/>
          <w:sz w:val="24"/>
          <w:szCs w:val="24"/>
        </w:rPr>
        <w:t xml:space="preserve">els offer a transformative approach to biodiversity conservation, addressing data limitations, computational demands, interpretability, uncertainty </w:t>
      </w:r>
      <w:r>
        <w:rPr>
          <w:rFonts w:ascii="Times New Roman" w:eastAsia="Times New Roman" w:hAnsi="Times New Roman" w:cs="Times New Roman"/>
          <w:sz w:val="24"/>
          <w:szCs w:val="24"/>
        </w:rPr>
        <w:lastRenderedPageBreak/>
        <w:t>quantification, and socio-economic integration is essential. Overcoming these challenges will enable the dev</w:t>
      </w:r>
      <w:r>
        <w:rPr>
          <w:rFonts w:ascii="Times New Roman" w:eastAsia="Times New Roman" w:hAnsi="Times New Roman" w:cs="Times New Roman"/>
          <w:sz w:val="24"/>
          <w:szCs w:val="24"/>
        </w:rPr>
        <w:t>elopment of robust, scalable, and actionable conservation strategies capable of adapting to complex ecological and societal systems.</w:t>
      </w:r>
    </w:p>
    <w:p w14:paraId="00000047"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3" w:name="_heading=h.fmm00c4zmukm" w:colFirst="0" w:colLast="0"/>
      <w:bookmarkEnd w:id="13"/>
      <w:r>
        <w:rPr>
          <w:rFonts w:ascii="Times New Roman" w:eastAsia="Times New Roman" w:hAnsi="Times New Roman" w:cs="Times New Roman"/>
          <w:b/>
          <w:bCs/>
          <w:color w:val="000000"/>
          <w:sz w:val="24"/>
          <w:szCs w:val="24"/>
        </w:rPr>
        <w:t>10. Future Directions</w:t>
      </w:r>
    </w:p>
    <w:p w14:paraId="00000048"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future of biodiversity conservation using AI and evolutionary game theory (EGT) lies in </w:t>
      </w:r>
      <w:r>
        <w:rPr>
          <w:rFonts w:ascii="Times New Roman" w:eastAsia="Times New Roman" w:hAnsi="Times New Roman" w:cs="Times New Roman"/>
          <w:b/>
          <w:bCs/>
          <w:sz w:val="24"/>
          <w:szCs w:val="24"/>
        </w:rPr>
        <w:t xml:space="preserve">enhanced </w:t>
      </w:r>
      <w:r>
        <w:rPr>
          <w:rFonts w:ascii="Times New Roman" w:eastAsia="Times New Roman" w:hAnsi="Times New Roman" w:cs="Times New Roman"/>
          <w:b/>
          <w:bCs/>
          <w:sz w:val="24"/>
          <w:szCs w:val="24"/>
        </w:rPr>
        <w:t>integration, scalability, and adaptive intelligence</w:t>
      </w:r>
      <w:r>
        <w:rPr>
          <w:rFonts w:ascii="Times New Roman" w:eastAsia="Times New Roman" w:hAnsi="Times New Roman" w:cs="Times New Roman"/>
          <w:sz w:val="24"/>
          <w:szCs w:val="24"/>
        </w:rPr>
        <w:t xml:space="preserve">. One promising direction is the development of </w:t>
      </w:r>
      <w:r>
        <w:rPr>
          <w:rFonts w:ascii="Times New Roman" w:eastAsia="Times New Roman" w:hAnsi="Times New Roman" w:cs="Times New Roman"/>
          <w:b/>
          <w:bCs/>
          <w:sz w:val="24"/>
          <w:szCs w:val="24"/>
        </w:rPr>
        <w:t>multi-scale and multi-hazard models</w:t>
      </w:r>
      <w:r>
        <w:rPr>
          <w:rFonts w:ascii="Times New Roman" w:eastAsia="Times New Roman" w:hAnsi="Times New Roman" w:cs="Times New Roman"/>
          <w:sz w:val="24"/>
          <w:szCs w:val="24"/>
        </w:rPr>
        <w:t xml:space="preserve"> that incorporate not only species interactions but also broader ecosystem processes, including climate change, habitat fr</w:t>
      </w:r>
      <w:r>
        <w:rPr>
          <w:rFonts w:ascii="Times New Roman" w:eastAsia="Times New Roman" w:hAnsi="Times New Roman" w:cs="Times New Roman"/>
          <w:sz w:val="24"/>
          <w:szCs w:val="24"/>
        </w:rPr>
        <w:t>agmentation, invasive species, and human interventions. These models will enable researchers to predict cascading ecological effects, such as the impact of invasive species on native populations or the consequences of altered hydrological regimes on wetlan</w:t>
      </w:r>
      <w:r>
        <w:rPr>
          <w:rFonts w:ascii="Times New Roman" w:eastAsia="Times New Roman" w:hAnsi="Times New Roman" w:cs="Times New Roman"/>
          <w:sz w:val="24"/>
          <w:szCs w:val="24"/>
        </w:rPr>
        <w:t>d biodiversity.</w:t>
      </w:r>
    </w:p>
    <w:p w14:paraId="00000049"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Advancements in AI architectures</w:t>
      </w:r>
      <w:r>
        <w:rPr>
          <w:rFonts w:ascii="Times New Roman" w:eastAsia="Times New Roman" w:hAnsi="Times New Roman" w:cs="Times New Roman"/>
          <w:sz w:val="24"/>
          <w:szCs w:val="24"/>
        </w:rPr>
        <w:t xml:space="preserve"> are also expected to play a key role. Graph neural networks (GNNs), transformers, and reinforcement learning agents can handle complex, relational, and temporal data, improving the modeling of species intera</w:t>
      </w:r>
      <w:r>
        <w:rPr>
          <w:rFonts w:ascii="Times New Roman" w:eastAsia="Times New Roman" w:hAnsi="Times New Roman" w:cs="Times New Roman"/>
          <w:sz w:val="24"/>
          <w:szCs w:val="24"/>
        </w:rPr>
        <w:t>ctions and ecosystem dynamics. Physics-informed AI and hybrid models will incorporate ecological principles directly into learning processes, enhancing both accuracy and interpretability.</w:t>
      </w:r>
    </w:p>
    <w:p w14:paraId="0000004A"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 monitoring and early warning systems</w:t>
      </w:r>
      <w:r>
        <w:rPr>
          <w:rFonts w:ascii="Times New Roman" w:eastAsia="Times New Roman" w:hAnsi="Times New Roman" w:cs="Times New Roman"/>
          <w:sz w:val="24"/>
          <w:szCs w:val="24"/>
        </w:rPr>
        <w:t xml:space="preserve"> represent another cri</w:t>
      </w:r>
      <w:r>
        <w:rPr>
          <w:rFonts w:ascii="Times New Roman" w:eastAsia="Times New Roman" w:hAnsi="Times New Roman" w:cs="Times New Roman"/>
          <w:sz w:val="24"/>
          <w:szCs w:val="24"/>
        </w:rPr>
        <w:t>tical frontier. Integration with IoT-based environmental sensors, satellite observations, and citizen science initiatives can provide continuous data streams for AI-EGT models. This will enable dynamic adaptation of conservation strategies in response to s</w:t>
      </w:r>
      <w:r>
        <w:rPr>
          <w:rFonts w:ascii="Times New Roman" w:eastAsia="Times New Roman" w:hAnsi="Times New Roman" w:cs="Times New Roman"/>
          <w:sz w:val="24"/>
          <w:szCs w:val="24"/>
        </w:rPr>
        <w:t>udden environmental changes, such as extreme weather events, disease outbreaks, or human disturbances.</w:t>
      </w:r>
    </w:p>
    <w:p w14:paraId="0000004B"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integration and stakeholder engagement</w:t>
      </w:r>
      <w:r>
        <w:rPr>
          <w:rFonts w:ascii="Times New Roman" w:eastAsia="Times New Roman" w:hAnsi="Times New Roman" w:cs="Times New Roman"/>
          <w:sz w:val="24"/>
          <w:szCs w:val="24"/>
        </w:rPr>
        <w:t xml:space="preserve"> will be increasingly important. AI-EGT frameworks can simulate socio-ecological systems, evaluating the con</w:t>
      </w:r>
      <w:r>
        <w:rPr>
          <w:rFonts w:ascii="Times New Roman" w:eastAsia="Times New Roman" w:hAnsi="Times New Roman" w:cs="Times New Roman"/>
          <w:sz w:val="24"/>
          <w:szCs w:val="24"/>
        </w:rPr>
        <w:t>sequences of conservation policies under uncertain scenarios. Multi-objective optimization and participatory modeling will facilitate evidence-based decision-making, balancing ecological goals with socio-economic needs. Transparent visualization of outcome</w:t>
      </w:r>
      <w:r>
        <w:rPr>
          <w:rFonts w:ascii="Times New Roman" w:eastAsia="Times New Roman" w:hAnsi="Times New Roman" w:cs="Times New Roman"/>
          <w:sz w:val="24"/>
          <w:szCs w:val="24"/>
        </w:rPr>
        <w:t>s and uncertainties will enhance stakeholder trust and promote cooperative conservation efforts.</w:t>
      </w:r>
    </w:p>
    <w:p w14:paraId="0000004C"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w:t>
      </w:r>
      <w:r>
        <w:rPr>
          <w:rFonts w:ascii="Times New Roman" w:eastAsia="Times New Roman" w:hAnsi="Times New Roman" w:cs="Times New Roman"/>
          <w:b/>
          <w:bCs/>
          <w:sz w:val="24"/>
          <w:szCs w:val="24"/>
        </w:rPr>
        <w:t>interdisciplinary collaboration</w:t>
      </w:r>
      <w:r>
        <w:rPr>
          <w:rFonts w:ascii="Times New Roman" w:eastAsia="Times New Roman" w:hAnsi="Times New Roman" w:cs="Times New Roman"/>
          <w:sz w:val="24"/>
          <w:szCs w:val="24"/>
        </w:rPr>
        <w:t xml:space="preserve"> will drive innovation in this field. Ecologists, computer scientists, data engineers, social scientists, and policymak</w:t>
      </w:r>
      <w:r>
        <w:rPr>
          <w:rFonts w:ascii="Times New Roman" w:eastAsia="Times New Roman" w:hAnsi="Times New Roman" w:cs="Times New Roman"/>
          <w:sz w:val="24"/>
          <w:szCs w:val="24"/>
        </w:rPr>
        <w:t>ers must work together to ensure models are ecologically realistic, computationally feasible, and operationally relevant. Incorporating ethical considerations, sustainable resource management, and long-term monitoring will strengthen conservation outcomes.</w:t>
      </w:r>
    </w:p>
    <w:p w14:paraId="0000004D"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convergence of AI, evolutionary game theory, and environmental data offers a powerful framework for biodiversity conservation. Future research will focus on multi-scale modeling, real-time adaptive systems, explainable AI, and integrated </w:t>
      </w:r>
      <w:r>
        <w:rPr>
          <w:rFonts w:ascii="Times New Roman" w:eastAsia="Times New Roman" w:hAnsi="Times New Roman" w:cs="Times New Roman"/>
          <w:sz w:val="24"/>
          <w:szCs w:val="24"/>
        </w:rPr>
        <w:t>socio-ecological simulations. These advancements will enable proactive, resilient, and data-driven conservation strategies capable of addressing complex ecological challenges in an increasingly dynamic and human-influenced world.</w:t>
      </w:r>
    </w:p>
    <w:p w14:paraId="0000004E"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4" w:name="_heading=h.mqcmjfessi0i" w:colFirst="0" w:colLast="0"/>
      <w:bookmarkEnd w:id="14"/>
      <w:r>
        <w:rPr>
          <w:rFonts w:ascii="Times New Roman" w:eastAsia="Times New Roman" w:hAnsi="Times New Roman" w:cs="Times New Roman"/>
          <w:b/>
          <w:bCs/>
          <w:color w:val="000000"/>
          <w:sz w:val="24"/>
          <w:szCs w:val="24"/>
        </w:rPr>
        <w:t>Conclusion</w:t>
      </w:r>
    </w:p>
    <w:p w14:paraId="0000004F"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w:t>
      </w:r>
      <w:r>
        <w:rPr>
          <w:rFonts w:ascii="Times New Roman" w:eastAsia="Times New Roman" w:hAnsi="Times New Roman" w:cs="Times New Roman"/>
          <w:sz w:val="24"/>
          <w:szCs w:val="24"/>
        </w:rPr>
        <w:t xml:space="preserve"> of artificial intelligence (AI) and evolutionary game theory (EGT) provides a transformative framework for biodiversity conservation, allowing researchers and policymakers to address the complex, dynamic, and multi-dimensional nature of ecosystems. Tradit</w:t>
      </w:r>
      <w:r>
        <w:rPr>
          <w:rFonts w:ascii="Times New Roman" w:eastAsia="Times New Roman" w:hAnsi="Times New Roman" w:cs="Times New Roman"/>
          <w:sz w:val="24"/>
          <w:szCs w:val="24"/>
        </w:rPr>
        <w:t>ional conservation approaches often struggle to capture the intricate interactions among species, environmental variability, and human activities. By combining AI’s capability to analyze large-scale environmental datasets with EGT’s ability to model strate</w:t>
      </w:r>
      <w:r>
        <w:rPr>
          <w:rFonts w:ascii="Times New Roman" w:eastAsia="Times New Roman" w:hAnsi="Times New Roman" w:cs="Times New Roman"/>
          <w:sz w:val="24"/>
          <w:szCs w:val="24"/>
        </w:rPr>
        <w:t>gic interactions and adaptive behaviors, it becomes possible to predict species dynamics, identify emergent patterns, and optimize conservation strategies with unprecedented precision.</w:t>
      </w:r>
    </w:p>
    <w:p w14:paraId="00000050"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AI-EGT models enable multi-agent simulations that represent species, hu</w:t>
      </w:r>
      <w:r>
        <w:rPr>
          <w:rFonts w:ascii="Times New Roman" w:eastAsia="Times New Roman" w:hAnsi="Times New Roman" w:cs="Times New Roman"/>
          <w:sz w:val="24"/>
          <w:szCs w:val="24"/>
        </w:rPr>
        <w:t>mans, and environmental factors as interacting agents, capturing both competitive and cooperative behaviors. Reinforcement learning and neural network techniques allow these agents to adapt dynamically, exploring optimal strategies for survival, resource u</w:t>
      </w:r>
      <w:r>
        <w:rPr>
          <w:rFonts w:ascii="Times New Roman" w:eastAsia="Times New Roman" w:hAnsi="Times New Roman" w:cs="Times New Roman"/>
          <w:sz w:val="24"/>
          <w:szCs w:val="24"/>
        </w:rPr>
        <w:t>tilization, and ecosystem management. The incorporation of environmental data, including climate records, land-use patterns, and species occurrence, ensures that model predictions reflect real-world conditions and facilitate scenario-based planning. Case s</w:t>
      </w:r>
      <w:r>
        <w:rPr>
          <w:rFonts w:ascii="Times New Roman" w:eastAsia="Times New Roman" w:hAnsi="Times New Roman" w:cs="Times New Roman"/>
          <w:sz w:val="24"/>
          <w:szCs w:val="24"/>
        </w:rPr>
        <w:t>tudies across terrestrial, aquatic, and urban ecosystems demonstrate the practical utility of AI-EGT frameworks in optimizing habitat preservation, resource allocation, and adaptive management interventions.</w:t>
      </w:r>
    </w:p>
    <w:p w14:paraId="00000051"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Despite these advances, challenges remain in dat</w:t>
      </w:r>
      <w:r>
        <w:rPr>
          <w:rFonts w:ascii="Times New Roman" w:eastAsia="Times New Roman" w:hAnsi="Times New Roman" w:cs="Times New Roman"/>
          <w:sz w:val="24"/>
          <w:szCs w:val="24"/>
        </w:rPr>
        <w:t>a quality, computational demands, model interpretability, and uncertainty quantification. Addressing these limitations will require high-resolution datasets, explainable AI techniques, probabilistic modeling, and interdisciplinary collaboration. Future res</w:t>
      </w:r>
      <w:r>
        <w:rPr>
          <w:rFonts w:ascii="Times New Roman" w:eastAsia="Times New Roman" w:hAnsi="Times New Roman" w:cs="Times New Roman"/>
          <w:sz w:val="24"/>
          <w:szCs w:val="24"/>
        </w:rPr>
        <w:t>earch should focus on multi-scale modeling, real-time monitoring, adaptive policy optimization, and stakeholder integration to ensure that conservation strategies are both effective and socially acceptable.</w:t>
      </w:r>
    </w:p>
    <w:p w14:paraId="00000052" w14:textId="77777777" w:rsidR="005F4DC9" w:rsidRDefault="009906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convergence of AI, EGT, and en</w:t>
      </w:r>
      <w:r>
        <w:rPr>
          <w:rFonts w:ascii="Times New Roman" w:eastAsia="Times New Roman" w:hAnsi="Times New Roman" w:cs="Times New Roman"/>
          <w:sz w:val="24"/>
          <w:szCs w:val="24"/>
        </w:rPr>
        <w:t>vironmental data offers a robust, scalable, and adaptive approach to biodiversity conservation. By providing actionable insights, predictive capabilities, and scenario analysis, this framework equips conservationists and policymakers with the tools necessa</w:t>
      </w:r>
      <w:r>
        <w:rPr>
          <w:rFonts w:ascii="Times New Roman" w:eastAsia="Times New Roman" w:hAnsi="Times New Roman" w:cs="Times New Roman"/>
          <w:sz w:val="24"/>
          <w:szCs w:val="24"/>
        </w:rPr>
        <w:t>ry to safeguard ecosystems, enhance resilience, and support sustainable management in a rapidly changing world.</w:t>
      </w:r>
    </w:p>
    <w:p w14:paraId="00000053" w14:textId="77777777" w:rsidR="005F4DC9" w:rsidRDefault="00990671">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5" w:name="_heading=h.r7z1myga6uyx" w:colFirst="0" w:colLast="0"/>
      <w:bookmarkEnd w:id="15"/>
      <w:r>
        <w:rPr>
          <w:rFonts w:ascii="Times New Roman" w:eastAsia="Times New Roman" w:hAnsi="Times New Roman" w:cs="Times New Roman"/>
          <w:b/>
          <w:bCs/>
          <w:color w:val="000000"/>
          <w:sz w:val="24"/>
          <w:szCs w:val="24"/>
        </w:rPr>
        <w:t>References</w:t>
      </w:r>
    </w:p>
    <w:p w14:paraId="00000054" w14:textId="77777777" w:rsidR="005F4DC9" w:rsidRDefault="00990671">
      <w:pPr>
        <w:numPr>
          <w:ilvl w:val="0"/>
          <w:numId w:val="1"/>
        </w:numPr>
        <w:spacing w:before="240" w:line="360" w:lineRule="auto"/>
        <w:rPr>
          <w:sz w:val="24"/>
          <w:szCs w:val="24"/>
        </w:rPr>
      </w:pPr>
      <w:r>
        <w:rPr>
          <w:rFonts w:ascii="Times New Roman" w:eastAsia="Times New Roman" w:hAnsi="Times New Roman" w:cs="Times New Roman"/>
          <w:b/>
          <w:bCs/>
          <w:sz w:val="24"/>
          <w:szCs w:val="24"/>
        </w:rPr>
        <w:t>Nowak, M. A.</w:t>
      </w:r>
      <w:r>
        <w:rPr>
          <w:rFonts w:ascii="Times New Roman" w:eastAsia="Times New Roman" w:hAnsi="Times New Roman" w:cs="Times New Roman"/>
          <w:sz w:val="24"/>
          <w:szCs w:val="24"/>
        </w:rPr>
        <w:t xml:space="preserve"> (2006). </w:t>
      </w:r>
      <w:r>
        <w:rPr>
          <w:rFonts w:ascii="Times New Roman" w:eastAsia="Times New Roman" w:hAnsi="Times New Roman" w:cs="Times New Roman"/>
          <w:i/>
          <w:iCs/>
          <w:sz w:val="24"/>
          <w:szCs w:val="24"/>
        </w:rPr>
        <w:t>Evolutionary Dynamics: Exploring the Equations of Life</w:t>
      </w:r>
      <w:r>
        <w:rPr>
          <w:rFonts w:ascii="Times New Roman" w:eastAsia="Times New Roman" w:hAnsi="Times New Roman" w:cs="Times New Roman"/>
          <w:sz w:val="24"/>
          <w:szCs w:val="24"/>
        </w:rPr>
        <w:t>. Harvard University Press.</w:t>
      </w:r>
      <w:r>
        <w:rPr>
          <w:rFonts w:ascii="Times New Roman" w:eastAsia="Times New Roman" w:hAnsi="Times New Roman" w:cs="Times New Roman"/>
          <w:sz w:val="24"/>
          <w:szCs w:val="24"/>
        </w:rPr>
        <w:br/>
      </w:r>
    </w:p>
    <w:p w14:paraId="00000055"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Hofbauer, J., &amp; Sigmund, K.</w:t>
      </w:r>
      <w:r>
        <w:rPr>
          <w:rFonts w:ascii="Times New Roman" w:eastAsia="Times New Roman" w:hAnsi="Times New Roman" w:cs="Times New Roman"/>
          <w:sz w:val="24"/>
          <w:szCs w:val="24"/>
        </w:rPr>
        <w:t xml:space="preserve"> (1998). </w:t>
      </w:r>
      <w:r>
        <w:rPr>
          <w:rFonts w:ascii="Times New Roman" w:eastAsia="Times New Roman" w:hAnsi="Times New Roman" w:cs="Times New Roman"/>
          <w:i/>
          <w:iCs/>
          <w:sz w:val="24"/>
          <w:szCs w:val="24"/>
        </w:rPr>
        <w:t>Evolutionary Games and Population Dynamics</w:t>
      </w:r>
      <w:r>
        <w:rPr>
          <w:rFonts w:ascii="Times New Roman" w:eastAsia="Times New Roman" w:hAnsi="Times New Roman" w:cs="Times New Roman"/>
          <w:sz w:val="24"/>
          <w:szCs w:val="24"/>
        </w:rPr>
        <w:t>. Cambridge University Press.</w:t>
      </w:r>
      <w:r>
        <w:rPr>
          <w:rFonts w:ascii="Times New Roman" w:eastAsia="Times New Roman" w:hAnsi="Times New Roman" w:cs="Times New Roman"/>
          <w:sz w:val="24"/>
          <w:szCs w:val="24"/>
        </w:rPr>
        <w:br/>
      </w:r>
    </w:p>
    <w:p w14:paraId="00000056"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Russell, S., &amp; Norvig, P.</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Artificial Intelligence: A Modern Approach</w:t>
      </w:r>
      <w:r>
        <w:rPr>
          <w:rFonts w:ascii="Times New Roman" w:eastAsia="Times New Roman" w:hAnsi="Times New Roman" w:cs="Times New Roman"/>
          <w:sz w:val="24"/>
          <w:szCs w:val="24"/>
        </w:rPr>
        <w:t xml:space="preserve"> (4th Edition). Pearson.</w:t>
      </w:r>
      <w:r>
        <w:rPr>
          <w:rFonts w:ascii="Times New Roman" w:eastAsia="Times New Roman" w:hAnsi="Times New Roman" w:cs="Times New Roman"/>
          <w:sz w:val="24"/>
          <w:szCs w:val="24"/>
        </w:rPr>
        <w:br/>
      </w:r>
    </w:p>
    <w:p w14:paraId="00000057"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LeCun, Y., Bengio, Y., &amp; Hinton, G.</w:t>
      </w:r>
      <w:r>
        <w:rPr>
          <w:rFonts w:ascii="Times New Roman" w:eastAsia="Times New Roman" w:hAnsi="Times New Roman" w:cs="Times New Roman"/>
          <w:sz w:val="24"/>
          <w:szCs w:val="24"/>
        </w:rPr>
        <w:t xml:space="preserve"> (2015). Deep learning.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521(7</w:t>
      </w:r>
      <w:r>
        <w:rPr>
          <w:rFonts w:ascii="Times New Roman" w:eastAsia="Times New Roman" w:hAnsi="Times New Roman" w:cs="Times New Roman"/>
          <w:sz w:val="24"/>
          <w:szCs w:val="24"/>
        </w:rPr>
        <w:t>553), 436–444.</w:t>
      </w:r>
      <w:r>
        <w:rPr>
          <w:rFonts w:ascii="Times New Roman" w:eastAsia="Times New Roman" w:hAnsi="Times New Roman" w:cs="Times New Roman"/>
          <w:sz w:val="24"/>
          <w:szCs w:val="24"/>
        </w:rPr>
        <w:br/>
      </w:r>
    </w:p>
    <w:p w14:paraId="00000058"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Silver, D., et al.</w:t>
      </w:r>
      <w:r>
        <w:rPr>
          <w:rFonts w:ascii="Times New Roman" w:eastAsia="Times New Roman" w:hAnsi="Times New Roman" w:cs="Times New Roman"/>
          <w:sz w:val="24"/>
          <w:szCs w:val="24"/>
        </w:rPr>
        <w:t xml:space="preserve"> (2016). Mastering the game of Go with deep neural networks and tree search.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529, 484–489.</w:t>
      </w:r>
      <w:r>
        <w:rPr>
          <w:rFonts w:ascii="Times New Roman" w:eastAsia="Times New Roman" w:hAnsi="Times New Roman" w:cs="Times New Roman"/>
          <w:sz w:val="24"/>
          <w:szCs w:val="24"/>
        </w:rPr>
        <w:br/>
      </w:r>
    </w:p>
    <w:p w14:paraId="00000059"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lastRenderedPageBreak/>
        <w:t>Tilman, D., &amp; Lehman, C.</w:t>
      </w:r>
      <w:r>
        <w:rPr>
          <w:rFonts w:ascii="Times New Roman" w:eastAsia="Times New Roman" w:hAnsi="Times New Roman" w:cs="Times New Roman"/>
          <w:sz w:val="24"/>
          <w:szCs w:val="24"/>
        </w:rPr>
        <w:t xml:space="preserve"> (2001). Human-caused environmental change: Impacts on biodiversity. </w:t>
      </w:r>
      <w:r>
        <w:rPr>
          <w:rFonts w:ascii="Times New Roman" w:eastAsia="Times New Roman" w:hAnsi="Times New Roman" w:cs="Times New Roman"/>
          <w:i/>
          <w:iCs/>
          <w:sz w:val="24"/>
          <w:szCs w:val="24"/>
        </w:rPr>
        <w:t>Proceedings of the National A</w:t>
      </w:r>
      <w:r>
        <w:rPr>
          <w:rFonts w:ascii="Times New Roman" w:eastAsia="Times New Roman" w:hAnsi="Times New Roman" w:cs="Times New Roman"/>
          <w:i/>
          <w:iCs/>
          <w:sz w:val="24"/>
          <w:szCs w:val="24"/>
        </w:rPr>
        <w:t>cademy of Sciences</w:t>
      </w:r>
      <w:r>
        <w:rPr>
          <w:rFonts w:ascii="Times New Roman" w:eastAsia="Times New Roman" w:hAnsi="Times New Roman" w:cs="Times New Roman"/>
          <w:sz w:val="24"/>
          <w:szCs w:val="24"/>
        </w:rPr>
        <w:t>, 98(10), 5433–5440.</w:t>
      </w:r>
      <w:r>
        <w:rPr>
          <w:rFonts w:ascii="Times New Roman" w:eastAsia="Times New Roman" w:hAnsi="Times New Roman" w:cs="Times New Roman"/>
          <w:sz w:val="24"/>
          <w:szCs w:val="24"/>
        </w:rPr>
        <w:br/>
      </w:r>
    </w:p>
    <w:p w14:paraId="0000005A"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Grimm, V., et al.</w:t>
      </w:r>
      <w:r>
        <w:rPr>
          <w:rFonts w:ascii="Times New Roman" w:eastAsia="Times New Roman" w:hAnsi="Times New Roman" w:cs="Times New Roman"/>
          <w:sz w:val="24"/>
          <w:szCs w:val="24"/>
        </w:rPr>
        <w:t xml:space="preserve"> (2005). Pattern-oriented modeling of agent-based complex systems: Lessons from ecology.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310(5750), 987–991.</w:t>
      </w:r>
      <w:r>
        <w:rPr>
          <w:rFonts w:ascii="Times New Roman" w:eastAsia="Times New Roman" w:hAnsi="Times New Roman" w:cs="Times New Roman"/>
          <w:sz w:val="24"/>
          <w:szCs w:val="24"/>
        </w:rPr>
        <w:br/>
      </w:r>
    </w:p>
    <w:p w14:paraId="0000005B"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Railsback, S. F., &amp; Grimm, V.</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Agent-Based and Individual-Based Modeling:</w:t>
      </w:r>
      <w:r>
        <w:rPr>
          <w:rFonts w:ascii="Times New Roman" w:eastAsia="Times New Roman" w:hAnsi="Times New Roman" w:cs="Times New Roman"/>
          <w:i/>
          <w:iCs/>
          <w:sz w:val="24"/>
          <w:szCs w:val="24"/>
        </w:rPr>
        <w:t xml:space="preserve"> A Practical Introduction</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5C"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Lehmann, L., &amp; Keller, L.</w:t>
      </w:r>
      <w:r>
        <w:rPr>
          <w:rFonts w:ascii="Times New Roman" w:eastAsia="Times New Roman" w:hAnsi="Times New Roman" w:cs="Times New Roman"/>
          <w:sz w:val="24"/>
          <w:szCs w:val="24"/>
        </w:rPr>
        <w:t xml:space="preserve"> (2006). The evolution of cooperation and altruism—a general framework and a classification of models. </w:t>
      </w:r>
      <w:r>
        <w:rPr>
          <w:rFonts w:ascii="Times New Roman" w:eastAsia="Times New Roman" w:hAnsi="Times New Roman" w:cs="Times New Roman"/>
          <w:i/>
          <w:iCs/>
          <w:sz w:val="24"/>
          <w:szCs w:val="24"/>
        </w:rPr>
        <w:t>Journal of Evolutionary Biology</w:t>
      </w:r>
      <w:r>
        <w:rPr>
          <w:rFonts w:ascii="Times New Roman" w:eastAsia="Times New Roman" w:hAnsi="Times New Roman" w:cs="Times New Roman"/>
          <w:sz w:val="24"/>
          <w:szCs w:val="24"/>
        </w:rPr>
        <w:t>, 19(5), 1365–1376.</w:t>
      </w:r>
      <w:r>
        <w:rPr>
          <w:rFonts w:ascii="Times New Roman" w:eastAsia="Times New Roman" w:hAnsi="Times New Roman" w:cs="Times New Roman"/>
          <w:sz w:val="24"/>
          <w:szCs w:val="24"/>
        </w:rPr>
        <w:br/>
      </w:r>
    </w:p>
    <w:p w14:paraId="0000005D"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Wang, R., et al.</w:t>
      </w:r>
      <w:r>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 xml:space="preserve">22). AI-driven species distribution modeling for conservation planning. </w:t>
      </w:r>
      <w:r>
        <w:rPr>
          <w:rFonts w:ascii="Times New Roman" w:eastAsia="Times New Roman" w:hAnsi="Times New Roman" w:cs="Times New Roman"/>
          <w:i/>
          <w:iCs/>
          <w:sz w:val="24"/>
          <w:szCs w:val="24"/>
        </w:rPr>
        <w:t>Ecological Informatics</w:t>
      </w:r>
      <w:r>
        <w:rPr>
          <w:rFonts w:ascii="Times New Roman" w:eastAsia="Times New Roman" w:hAnsi="Times New Roman" w:cs="Times New Roman"/>
          <w:sz w:val="24"/>
          <w:szCs w:val="24"/>
        </w:rPr>
        <w:t>, 71, 101796.</w:t>
      </w:r>
      <w:r>
        <w:rPr>
          <w:rFonts w:ascii="Times New Roman" w:eastAsia="Times New Roman" w:hAnsi="Times New Roman" w:cs="Times New Roman"/>
          <w:sz w:val="24"/>
          <w:szCs w:val="24"/>
        </w:rPr>
        <w:br/>
      </w:r>
    </w:p>
    <w:p w14:paraId="0000005E"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Gonzalez, A., et al.</w:t>
      </w:r>
      <w:r>
        <w:rPr>
          <w:rFonts w:ascii="Times New Roman" w:eastAsia="Times New Roman" w:hAnsi="Times New Roman" w:cs="Times New Roman"/>
          <w:sz w:val="24"/>
          <w:szCs w:val="24"/>
        </w:rPr>
        <w:t xml:space="preserve"> (2018). Integrating machine learning with ecological models to predict biodiversity loss. </w:t>
      </w:r>
      <w:r>
        <w:rPr>
          <w:rFonts w:ascii="Times New Roman" w:eastAsia="Times New Roman" w:hAnsi="Times New Roman" w:cs="Times New Roman"/>
          <w:i/>
          <w:iCs/>
          <w:sz w:val="24"/>
          <w:szCs w:val="24"/>
        </w:rPr>
        <w:t>Ecology Letters</w:t>
      </w:r>
      <w:r>
        <w:rPr>
          <w:rFonts w:ascii="Times New Roman" w:eastAsia="Times New Roman" w:hAnsi="Times New Roman" w:cs="Times New Roman"/>
          <w:sz w:val="24"/>
          <w:szCs w:val="24"/>
        </w:rPr>
        <w:t>, 21(12), 1783–1793.</w:t>
      </w:r>
      <w:r>
        <w:rPr>
          <w:rFonts w:ascii="Times New Roman" w:eastAsia="Times New Roman" w:hAnsi="Times New Roman" w:cs="Times New Roman"/>
          <w:sz w:val="24"/>
          <w:szCs w:val="24"/>
        </w:rPr>
        <w:br/>
      </w:r>
    </w:p>
    <w:p w14:paraId="0000005F" w14:textId="77777777" w:rsidR="005F4DC9" w:rsidRDefault="00990671">
      <w:pPr>
        <w:numPr>
          <w:ilvl w:val="0"/>
          <w:numId w:val="1"/>
        </w:numPr>
        <w:spacing w:line="360" w:lineRule="auto"/>
        <w:rPr>
          <w:sz w:val="24"/>
          <w:szCs w:val="24"/>
        </w:rPr>
      </w:pPr>
      <w:proofErr w:type="spellStart"/>
      <w:r>
        <w:rPr>
          <w:rFonts w:ascii="Times New Roman" w:eastAsia="Times New Roman" w:hAnsi="Times New Roman" w:cs="Times New Roman"/>
          <w:b/>
          <w:bCs/>
          <w:sz w:val="24"/>
          <w:szCs w:val="24"/>
        </w:rPr>
        <w:t>Mougi</w:t>
      </w:r>
      <w:proofErr w:type="spellEnd"/>
      <w:r>
        <w:rPr>
          <w:rFonts w:ascii="Times New Roman" w:eastAsia="Times New Roman" w:hAnsi="Times New Roman" w:cs="Times New Roman"/>
          <w:b/>
          <w:bCs/>
          <w:sz w:val="24"/>
          <w:szCs w:val="24"/>
        </w:rPr>
        <w:t xml:space="preserve">, A., &amp; </w:t>
      </w:r>
      <w:proofErr w:type="spellStart"/>
      <w:r>
        <w:rPr>
          <w:rFonts w:ascii="Times New Roman" w:eastAsia="Times New Roman" w:hAnsi="Times New Roman" w:cs="Times New Roman"/>
          <w:b/>
          <w:bCs/>
          <w:sz w:val="24"/>
          <w:szCs w:val="24"/>
        </w:rPr>
        <w:t>Kondoh</w:t>
      </w:r>
      <w:proofErr w:type="spellEnd"/>
      <w:r>
        <w:rPr>
          <w:rFonts w:ascii="Times New Roman" w:eastAsia="Times New Roman" w:hAnsi="Times New Roman" w:cs="Times New Roman"/>
          <w:b/>
          <w:bCs/>
          <w:sz w:val="24"/>
          <w:szCs w:val="24"/>
        </w:rPr>
        <w:t>, M.</w:t>
      </w:r>
      <w:r>
        <w:rPr>
          <w:rFonts w:ascii="Times New Roman" w:eastAsia="Times New Roman" w:hAnsi="Times New Roman" w:cs="Times New Roman"/>
          <w:sz w:val="24"/>
          <w:szCs w:val="24"/>
        </w:rPr>
        <w:t xml:space="preserve"> (2012). Diversity of interaction types and ecological community stability.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337(6092), 349–351.</w:t>
      </w:r>
      <w:r>
        <w:rPr>
          <w:rFonts w:ascii="Times New Roman" w:eastAsia="Times New Roman" w:hAnsi="Times New Roman" w:cs="Times New Roman"/>
          <w:sz w:val="24"/>
          <w:szCs w:val="24"/>
        </w:rPr>
        <w:br/>
      </w:r>
    </w:p>
    <w:p w14:paraId="00000060"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Urban, M. C., et al.</w:t>
      </w:r>
      <w:r>
        <w:rPr>
          <w:rFonts w:ascii="Times New Roman" w:eastAsia="Times New Roman" w:hAnsi="Times New Roman" w:cs="Times New Roman"/>
          <w:sz w:val="24"/>
          <w:szCs w:val="24"/>
        </w:rPr>
        <w:t xml:space="preserve"> (2016). Improving the forecast for biodiversity under climate change.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353(6304), aad8466.</w:t>
      </w:r>
      <w:r>
        <w:rPr>
          <w:rFonts w:ascii="Times New Roman" w:eastAsia="Times New Roman" w:hAnsi="Times New Roman" w:cs="Times New Roman"/>
          <w:sz w:val="24"/>
          <w:szCs w:val="24"/>
        </w:rPr>
        <w:br/>
      </w:r>
    </w:p>
    <w:p w14:paraId="00000061"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Schne</w:t>
      </w:r>
      <w:r>
        <w:rPr>
          <w:rFonts w:ascii="Times New Roman" w:eastAsia="Times New Roman" w:hAnsi="Times New Roman" w:cs="Times New Roman"/>
          <w:b/>
          <w:bCs/>
          <w:sz w:val="24"/>
          <w:szCs w:val="24"/>
        </w:rPr>
        <w:t>ider, F. D., et al.</w:t>
      </w:r>
      <w:r>
        <w:rPr>
          <w:rFonts w:ascii="Times New Roman" w:eastAsia="Times New Roman" w:hAnsi="Times New Roman" w:cs="Times New Roman"/>
          <w:sz w:val="24"/>
          <w:szCs w:val="24"/>
        </w:rPr>
        <w:t xml:space="preserve"> (2019). Towards automating ecological monitoring using AI and computer vision. </w:t>
      </w:r>
      <w:r>
        <w:rPr>
          <w:rFonts w:ascii="Times New Roman" w:eastAsia="Times New Roman" w:hAnsi="Times New Roman" w:cs="Times New Roman"/>
          <w:i/>
          <w:iCs/>
          <w:sz w:val="24"/>
          <w:szCs w:val="24"/>
        </w:rPr>
        <w:t>Trends in Ecology &amp; Evolution</w:t>
      </w:r>
      <w:r>
        <w:rPr>
          <w:rFonts w:ascii="Times New Roman" w:eastAsia="Times New Roman" w:hAnsi="Times New Roman" w:cs="Times New Roman"/>
          <w:sz w:val="24"/>
          <w:szCs w:val="24"/>
        </w:rPr>
        <w:t>, 34(11), 888–898.</w:t>
      </w:r>
      <w:r>
        <w:rPr>
          <w:rFonts w:ascii="Times New Roman" w:eastAsia="Times New Roman" w:hAnsi="Times New Roman" w:cs="Times New Roman"/>
          <w:sz w:val="24"/>
          <w:szCs w:val="24"/>
        </w:rPr>
        <w:br/>
      </w:r>
    </w:p>
    <w:p w14:paraId="00000062"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Camacho, J., et al.</w:t>
      </w:r>
      <w:r>
        <w:rPr>
          <w:rFonts w:ascii="Times New Roman" w:eastAsia="Times New Roman" w:hAnsi="Times New Roman" w:cs="Times New Roman"/>
          <w:sz w:val="24"/>
          <w:szCs w:val="24"/>
        </w:rPr>
        <w:t xml:space="preserve"> (2020). Multi-agent reinforcement learning for ecosystem management. </w:t>
      </w:r>
      <w:r>
        <w:rPr>
          <w:rFonts w:ascii="Times New Roman" w:eastAsia="Times New Roman" w:hAnsi="Times New Roman" w:cs="Times New Roman"/>
          <w:i/>
          <w:iCs/>
          <w:sz w:val="24"/>
          <w:szCs w:val="24"/>
        </w:rPr>
        <w:t>Ecological Modellin</w:t>
      </w:r>
      <w:r>
        <w:rPr>
          <w:rFonts w:ascii="Times New Roman" w:eastAsia="Times New Roman" w:hAnsi="Times New Roman" w:cs="Times New Roman"/>
          <w:i/>
          <w:iCs/>
          <w:sz w:val="24"/>
          <w:szCs w:val="24"/>
        </w:rPr>
        <w:t>g</w:t>
      </w:r>
      <w:r>
        <w:rPr>
          <w:rFonts w:ascii="Times New Roman" w:eastAsia="Times New Roman" w:hAnsi="Times New Roman" w:cs="Times New Roman"/>
          <w:sz w:val="24"/>
          <w:szCs w:val="24"/>
        </w:rPr>
        <w:t>, 431, 109167.</w:t>
      </w:r>
      <w:r>
        <w:rPr>
          <w:rFonts w:ascii="Times New Roman" w:eastAsia="Times New Roman" w:hAnsi="Times New Roman" w:cs="Times New Roman"/>
          <w:sz w:val="24"/>
          <w:szCs w:val="24"/>
        </w:rPr>
        <w:br/>
      </w:r>
    </w:p>
    <w:p w14:paraId="00000063"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lastRenderedPageBreak/>
        <w:t>Hof, C., et al.</w:t>
      </w:r>
      <w:r>
        <w:rPr>
          <w:rFonts w:ascii="Times New Roman" w:eastAsia="Times New Roman" w:hAnsi="Times New Roman" w:cs="Times New Roman"/>
          <w:sz w:val="24"/>
          <w:szCs w:val="24"/>
        </w:rPr>
        <w:t xml:space="preserve"> (2017). Monitoring biodiversity: Integrating remote sensing and AI. </w:t>
      </w:r>
      <w:r>
        <w:rPr>
          <w:rFonts w:ascii="Times New Roman" w:eastAsia="Times New Roman" w:hAnsi="Times New Roman" w:cs="Times New Roman"/>
          <w:i/>
          <w:iCs/>
          <w:sz w:val="24"/>
          <w:szCs w:val="24"/>
        </w:rPr>
        <w:t>Global Ecology and Biogeography</w:t>
      </w:r>
      <w:r>
        <w:rPr>
          <w:rFonts w:ascii="Times New Roman" w:eastAsia="Times New Roman" w:hAnsi="Times New Roman" w:cs="Times New Roman"/>
          <w:sz w:val="24"/>
          <w:szCs w:val="24"/>
        </w:rPr>
        <w:t>, 26(12), 1402–1413.</w:t>
      </w:r>
      <w:r>
        <w:rPr>
          <w:rFonts w:ascii="Times New Roman" w:eastAsia="Times New Roman" w:hAnsi="Times New Roman" w:cs="Times New Roman"/>
          <w:sz w:val="24"/>
          <w:szCs w:val="24"/>
        </w:rPr>
        <w:br/>
      </w:r>
    </w:p>
    <w:p w14:paraId="00000064"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Bellman, R.</w:t>
      </w:r>
      <w:r>
        <w:rPr>
          <w:rFonts w:ascii="Times New Roman" w:eastAsia="Times New Roman" w:hAnsi="Times New Roman" w:cs="Times New Roman"/>
          <w:sz w:val="24"/>
          <w:szCs w:val="24"/>
        </w:rPr>
        <w:t xml:space="preserve"> (1957). </w:t>
      </w:r>
      <w:r>
        <w:rPr>
          <w:rFonts w:ascii="Times New Roman" w:eastAsia="Times New Roman" w:hAnsi="Times New Roman" w:cs="Times New Roman"/>
          <w:i/>
          <w:iCs/>
          <w:sz w:val="24"/>
          <w:szCs w:val="24"/>
        </w:rPr>
        <w:t>Dynamic Programming</w:t>
      </w:r>
      <w:r>
        <w:rPr>
          <w:rFonts w:ascii="Times New Roman" w:eastAsia="Times New Roman" w:hAnsi="Times New Roman" w:cs="Times New Roman"/>
          <w:sz w:val="24"/>
          <w:szCs w:val="24"/>
        </w:rPr>
        <w:t>. Princeton University Press.</w:t>
      </w:r>
      <w:r>
        <w:rPr>
          <w:rFonts w:ascii="Times New Roman" w:eastAsia="Times New Roman" w:hAnsi="Times New Roman" w:cs="Times New Roman"/>
          <w:sz w:val="24"/>
          <w:szCs w:val="24"/>
        </w:rPr>
        <w:br/>
      </w:r>
    </w:p>
    <w:p w14:paraId="00000065"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Heinrichs, S., et al.</w:t>
      </w:r>
      <w:r>
        <w:rPr>
          <w:rFonts w:ascii="Times New Roman" w:eastAsia="Times New Roman" w:hAnsi="Times New Roman" w:cs="Times New Roman"/>
          <w:sz w:val="24"/>
          <w:szCs w:val="24"/>
        </w:rPr>
        <w:t xml:space="preserve"> (2018). Game theory approaches to managing ecological and social conflicts. </w:t>
      </w:r>
      <w:r>
        <w:rPr>
          <w:rFonts w:ascii="Times New Roman" w:eastAsia="Times New Roman" w:hAnsi="Times New Roman" w:cs="Times New Roman"/>
          <w:i/>
          <w:iCs/>
          <w:sz w:val="24"/>
          <w:szCs w:val="24"/>
        </w:rPr>
        <w:t>Ecological Economics</w:t>
      </w:r>
      <w:r>
        <w:rPr>
          <w:rFonts w:ascii="Times New Roman" w:eastAsia="Times New Roman" w:hAnsi="Times New Roman" w:cs="Times New Roman"/>
          <w:sz w:val="24"/>
          <w:szCs w:val="24"/>
        </w:rPr>
        <w:t>, 150, 93–102.</w:t>
      </w:r>
      <w:r>
        <w:rPr>
          <w:rFonts w:ascii="Times New Roman" w:eastAsia="Times New Roman" w:hAnsi="Times New Roman" w:cs="Times New Roman"/>
          <w:sz w:val="24"/>
          <w:szCs w:val="24"/>
        </w:rPr>
        <w:br/>
      </w:r>
    </w:p>
    <w:p w14:paraId="00000066" w14:textId="77777777" w:rsidR="005F4DC9" w:rsidRDefault="00990671">
      <w:pPr>
        <w:numPr>
          <w:ilvl w:val="0"/>
          <w:numId w:val="1"/>
        </w:numPr>
        <w:spacing w:line="360" w:lineRule="auto"/>
        <w:rPr>
          <w:sz w:val="24"/>
          <w:szCs w:val="24"/>
        </w:rPr>
      </w:pPr>
      <w:r>
        <w:rPr>
          <w:rFonts w:ascii="Times New Roman" w:eastAsia="Times New Roman" w:hAnsi="Times New Roman" w:cs="Times New Roman"/>
          <w:b/>
          <w:bCs/>
          <w:sz w:val="24"/>
          <w:szCs w:val="24"/>
        </w:rPr>
        <w:t>Olden, J. D., et al.</w:t>
      </w:r>
      <w:r>
        <w:rPr>
          <w:rFonts w:ascii="Times New Roman" w:eastAsia="Times New Roman" w:hAnsi="Times New Roman" w:cs="Times New Roman"/>
          <w:sz w:val="24"/>
          <w:szCs w:val="24"/>
        </w:rPr>
        <w:t xml:space="preserve"> (2008). Machine learning methods without tears: A primer for ecologists. </w:t>
      </w:r>
      <w:r>
        <w:rPr>
          <w:rFonts w:ascii="Times New Roman" w:eastAsia="Times New Roman" w:hAnsi="Times New Roman" w:cs="Times New Roman"/>
          <w:i/>
          <w:iCs/>
          <w:sz w:val="24"/>
          <w:szCs w:val="24"/>
        </w:rPr>
        <w:t>The Quarterly Review of Biology</w:t>
      </w:r>
      <w:r>
        <w:rPr>
          <w:rFonts w:ascii="Times New Roman" w:eastAsia="Times New Roman" w:hAnsi="Times New Roman" w:cs="Times New Roman"/>
          <w:sz w:val="24"/>
          <w:szCs w:val="24"/>
        </w:rPr>
        <w:t>, 83(2), 171–193.</w:t>
      </w:r>
      <w:r>
        <w:rPr>
          <w:rFonts w:ascii="Times New Roman" w:eastAsia="Times New Roman" w:hAnsi="Times New Roman" w:cs="Times New Roman"/>
          <w:sz w:val="24"/>
          <w:szCs w:val="24"/>
        </w:rPr>
        <w:br/>
      </w:r>
    </w:p>
    <w:p w14:paraId="00000067" w14:textId="77777777" w:rsidR="005F4DC9" w:rsidRDefault="00990671">
      <w:pPr>
        <w:numPr>
          <w:ilvl w:val="0"/>
          <w:numId w:val="1"/>
        </w:numPr>
        <w:spacing w:after="240" w:line="360" w:lineRule="auto"/>
        <w:rPr>
          <w:sz w:val="24"/>
          <w:szCs w:val="24"/>
        </w:rPr>
      </w:pPr>
      <w:r>
        <w:rPr>
          <w:rFonts w:ascii="Times New Roman" w:eastAsia="Times New Roman" w:hAnsi="Times New Roman" w:cs="Times New Roman"/>
          <w:b/>
          <w:bCs/>
          <w:sz w:val="24"/>
          <w:szCs w:val="24"/>
        </w:rPr>
        <w:t>Basu, S., &amp; Weiblen, G. D.</w:t>
      </w:r>
      <w:r>
        <w:rPr>
          <w:rFonts w:ascii="Times New Roman" w:eastAsia="Times New Roman" w:hAnsi="Times New Roman" w:cs="Times New Roman"/>
          <w:sz w:val="24"/>
          <w:szCs w:val="24"/>
        </w:rPr>
        <w:t xml:space="preserve"> (2021). Data-driven biodiversity conservation: Applications of AI, modeling, and simulation. </w:t>
      </w:r>
      <w:r>
        <w:rPr>
          <w:rFonts w:ascii="Times New Roman" w:eastAsia="Times New Roman" w:hAnsi="Times New Roman" w:cs="Times New Roman"/>
          <w:i/>
          <w:iCs/>
          <w:sz w:val="24"/>
          <w:szCs w:val="24"/>
        </w:rPr>
        <w:t>Frontiers in Ecology and Evolution</w:t>
      </w:r>
      <w:r>
        <w:rPr>
          <w:rFonts w:ascii="Times New Roman" w:eastAsia="Times New Roman" w:hAnsi="Times New Roman" w:cs="Times New Roman"/>
          <w:sz w:val="24"/>
          <w:szCs w:val="24"/>
        </w:rPr>
        <w:t>, 9, 664785.</w:t>
      </w:r>
      <w:r>
        <w:rPr>
          <w:rFonts w:ascii="Times New Roman" w:eastAsia="Times New Roman" w:hAnsi="Times New Roman" w:cs="Times New Roman"/>
          <w:sz w:val="24"/>
          <w:szCs w:val="24"/>
        </w:rPr>
        <w:br/>
      </w:r>
    </w:p>
    <w:sectPr w:rsidR="005F4D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AFAA7" w14:textId="77777777" w:rsidR="00990671" w:rsidRDefault="00990671">
      <w:pPr>
        <w:spacing w:line="240" w:lineRule="auto"/>
      </w:pPr>
      <w:r>
        <w:separator/>
      </w:r>
    </w:p>
  </w:endnote>
  <w:endnote w:type="continuationSeparator" w:id="0">
    <w:p w14:paraId="2AD865C6" w14:textId="77777777" w:rsidR="00990671" w:rsidRDefault="00990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4CCDE0-F888-4FE0-9227-1DE9B0CBFDD4}"/>
  </w:font>
  <w:font w:name="Cambria">
    <w:panose1 w:val="02040503050406030204"/>
    <w:charset w:val="00"/>
    <w:family w:val="roman"/>
    <w:pitch w:val="variable"/>
    <w:sig w:usb0="E00006FF" w:usb1="420024FF" w:usb2="02000000" w:usb3="00000000" w:csb0="0000019F" w:csb1="00000000"/>
    <w:embedRegular r:id="rId2" w:fontKey="{567048A5-48A8-49FD-A680-FFF54C92D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1797" w14:textId="77777777" w:rsidR="00523F91" w:rsidRDefault="00523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05CD" w14:textId="77777777" w:rsidR="00523F91" w:rsidRDefault="00523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19A3" w14:textId="77777777" w:rsidR="00523F91" w:rsidRDefault="0052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E91CD" w14:textId="77777777" w:rsidR="00990671" w:rsidRDefault="00990671">
      <w:pPr>
        <w:spacing w:line="240" w:lineRule="auto"/>
      </w:pPr>
      <w:r>
        <w:separator/>
      </w:r>
    </w:p>
  </w:footnote>
  <w:footnote w:type="continuationSeparator" w:id="0">
    <w:p w14:paraId="3A817188" w14:textId="77777777" w:rsidR="00990671" w:rsidRDefault="009906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C712" w14:textId="022F89AD" w:rsidR="00523F91" w:rsidRDefault="00523F91">
    <w:pPr>
      <w:pStyle w:val="Header"/>
    </w:pPr>
    <w:r>
      <w:rPr>
        <w:noProof/>
      </w:rPr>
      <w:pict w14:anchorId="69808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8" w14:textId="42EAC22E" w:rsidR="005F4DC9" w:rsidRDefault="00523F91">
    <w:r>
      <w:rPr>
        <w:noProof/>
      </w:rPr>
      <w:pict w14:anchorId="1B73C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EA1E" w14:textId="62017BE9" w:rsidR="00523F91" w:rsidRDefault="00523F91">
    <w:pPr>
      <w:pStyle w:val="Header"/>
    </w:pPr>
    <w:r>
      <w:rPr>
        <w:noProof/>
      </w:rPr>
      <w:pict w14:anchorId="06E6D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5564D"/>
    <w:multiLevelType w:val="multilevel"/>
    <w:tmpl w:val="0A7EB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DC9"/>
    <w:rsid w:val="00523F91"/>
    <w:rsid w:val="005F4DC9"/>
    <w:rsid w:val="00743F25"/>
    <w:rsid w:val="008F0359"/>
    <w:rsid w:val="00990671"/>
    <w:rsid w:val="00DB41C1"/>
    <w:rsid w:val="00E44770"/>
    <w:rsid w:val="00F60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25AC6"/>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44770"/>
    <w:rPr>
      <w:color w:val="0000FF" w:themeColor="hyperlink"/>
      <w:u w:val="single"/>
    </w:rPr>
  </w:style>
  <w:style w:type="character" w:styleId="UnresolvedMention">
    <w:name w:val="Unresolved Mention"/>
    <w:basedOn w:val="DefaultParagraphFont"/>
    <w:uiPriority w:val="99"/>
    <w:semiHidden/>
    <w:unhideWhenUsed/>
    <w:rsid w:val="00E44770"/>
    <w:rPr>
      <w:color w:val="605E5C"/>
      <w:shd w:val="clear" w:color="auto" w:fill="E1DFDD"/>
    </w:rPr>
  </w:style>
  <w:style w:type="paragraph" w:styleId="Header">
    <w:name w:val="header"/>
    <w:basedOn w:val="Normal"/>
    <w:link w:val="HeaderChar"/>
    <w:uiPriority w:val="99"/>
    <w:unhideWhenUsed/>
    <w:rsid w:val="00523F91"/>
    <w:pPr>
      <w:tabs>
        <w:tab w:val="center" w:pos="4680"/>
        <w:tab w:val="right" w:pos="9360"/>
      </w:tabs>
      <w:spacing w:line="240" w:lineRule="auto"/>
    </w:pPr>
  </w:style>
  <w:style w:type="character" w:customStyle="1" w:styleId="HeaderChar">
    <w:name w:val="Header Char"/>
    <w:basedOn w:val="DefaultParagraphFont"/>
    <w:link w:val="Header"/>
    <w:uiPriority w:val="99"/>
    <w:rsid w:val="00523F91"/>
  </w:style>
  <w:style w:type="paragraph" w:styleId="Footer">
    <w:name w:val="footer"/>
    <w:basedOn w:val="Normal"/>
    <w:link w:val="FooterChar"/>
    <w:uiPriority w:val="99"/>
    <w:unhideWhenUsed/>
    <w:rsid w:val="00523F91"/>
    <w:pPr>
      <w:tabs>
        <w:tab w:val="center" w:pos="4680"/>
        <w:tab w:val="right" w:pos="9360"/>
      </w:tabs>
      <w:spacing w:line="240" w:lineRule="auto"/>
    </w:pPr>
  </w:style>
  <w:style w:type="character" w:customStyle="1" w:styleId="FooterChar">
    <w:name w:val="Footer Char"/>
    <w:basedOn w:val="DefaultParagraphFont"/>
    <w:link w:val="Footer"/>
    <w:uiPriority w:val="99"/>
    <w:rsid w:val="00523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FeFvYCwsbHsuxq0fgpjemvEmw==">CgMxLjAyDmguMzcxaDE0aXg4MGYxMg5oLmVxNjlleWxnNWk5OTIOaC54ZG9qcnZqc3M3bmUyDmguc2NyN2N4bmF1bjhvMg5oLjdocGtxMTh4Zml1YzIOaC5wd2puOWI3cHl4enMyDmguamV2bGtpYzBobzNhMg5oLmx2ZWo4OHViNjRlaDIOaC42N3ZxN3Roc2xpYmEyDmgubTVpY3d4cmJ3bXdwMg5oLmppNTNvdnZ3ZmJqMTIOaC54eDd6MHJ5Nno5aDEyDmguZm1tMDBjNHptdWttMg5oLm1xY21qZmVzc2kwaTIOaC5yN3oxbXlnYTZ1eXg4AHIhMWhUR3RYY3MxSzR4VjdURHNRWlY3a0R3WDlUcG4tcm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5295</Words>
  <Characters>30186</Characters>
  <Application>Microsoft Office Word</Application>
  <DocSecurity>0</DocSecurity>
  <Lines>251</Lines>
  <Paragraphs>70</Paragraphs>
  <ScaleCrop>false</ScaleCrop>
  <Company/>
  <LinksUpToDate>false</LinksUpToDate>
  <CharactersWithSpaces>35411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2026-02-07T12:45:00Z</dcterms:created>
  <dcterms:modified xsi:type="dcterms:W3CDTF">2026-02-07T13:48:00Z</dcterms:modified>
</cp:coreProperties>
</file>