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C65C8" w:rsidRDefault="00E84186">
      <w:pPr>
        <w:spacing w:before="240" w:after="24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Mathematical Modeling and Machine Learning for Geological and Ecological System Dynamics</w:t>
      </w:r>
    </w:p>
    <w:p w14:paraId="0000000A" w14:textId="77777777" w:rsidR="001C65C8" w:rsidRDefault="001C65C8">
      <w:pPr>
        <w:spacing w:before="240" w:after="240" w:line="360" w:lineRule="auto"/>
        <w:rPr>
          <w:rFonts w:ascii="Times New Roman" w:eastAsia="Times New Roman" w:hAnsi="Times New Roman" w:cs="Times New Roman"/>
          <w:sz w:val="24"/>
          <w:szCs w:val="24"/>
        </w:rPr>
      </w:pPr>
      <w:bookmarkStart w:id="0" w:name="_GoBack"/>
      <w:bookmarkEnd w:id="0"/>
    </w:p>
    <w:p w14:paraId="0000000B"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 w:name="_heading=h.y1vpudeswt7e" w:colFirst="0" w:colLast="0"/>
      <w:bookmarkEnd w:id="1"/>
      <w:r>
        <w:rPr>
          <w:rFonts w:ascii="Times New Roman" w:eastAsia="Times New Roman" w:hAnsi="Times New Roman" w:cs="Times New Roman"/>
          <w:b/>
          <w:bCs/>
          <w:color w:val="000000"/>
          <w:sz w:val="24"/>
          <w:szCs w:val="24"/>
        </w:rPr>
        <w:t>Abstract</w:t>
      </w:r>
    </w:p>
    <w:p w14:paraId="0000000C"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Geological and ecological systems exhibit complex, nonlinear, and dynamic behavior driven by interactions among physical, </w:t>
      </w:r>
      <w:r>
        <w:rPr>
          <w:rFonts w:ascii="Times New Roman" w:eastAsia="Times New Roman" w:hAnsi="Times New Roman" w:cs="Times New Roman"/>
          <w:sz w:val="24"/>
          <w:szCs w:val="24"/>
        </w:rPr>
        <w:t>biological, and anthropogenic factors. Understanding these systems is critical for sustainable resource management, disaster risk mitigation, and biodiversity conservation. Mathematical modeling provides a quantitative framework to capture system dynamics,</w:t>
      </w:r>
      <w:r>
        <w:rPr>
          <w:rFonts w:ascii="Times New Roman" w:eastAsia="Times New Roman" w:hAnsi="Times New Roman" w:cs="Times New Roman"/>
          <w:sz w:val="24"/>
          <w:szCs w:val="24"/>
        </w:rPr>
        <w:t xml:space="preserve"> identify underlying mechanisms, and predict future behavior under varying conditions. Machine learning (ML) offers complementary tools to process large-scale, heterogeneous datasets, detect patterns, and improve predictive accuracy. This paper explores th</w:t>
      </w:r>
      <w:r>
        <w:rPr>
          <w:rFonts w:ascii="Times New Roman" w:eastAsia="Times New Roman" w:hAnsi="Times New Roman" w:cs="Times New Roman"/>
          <w:sz w:val="24"/>
          <w:szCs w:val="24"/>
        </w:rPr>
        <w:t>e integration of mathematical modeling and machine learning for the analysis of geological and ecological system dynamics. The combined approach enables the development of hybrid models that leverage the interpretability of differential equations, agent-ba</w:t>
      </w:r>
      <w:r>
        <w:rPr>
          <w:rFonts w:ascii="Times New Roman" w:eastAsia="Times New Roman" w:hAnsi="Times New Roman" w:cs="Times New Roman"/>
          <w:sz w:val="24"/>
          <w:szCs w:val="24"/>
        </w:rPr>
        <w:t>sed models, and network analysis with the flexibility and scalability of machine learning algorithms. Applications include landslide and flood risk prediction, species population dynamics, habitat connectivity modeling, and ecosystem service assessment. By</w:t>
      </w:r>
      <w:r>
        <w:rPr>
          <w:rFonts w:ascii="Times New Roman" w:eastAsia="Times New Roman" w:hAnsi="Times New Roman" w:cs="Times New Roman"/>
          <w:sz w:val="24"/>
          <w:szCs w:val="24"/>
        </w:rPr>
        <w:t xml:space="preserve"> combining domain knowledge with data-driven insights, these approaches enhance decision-making for environmental management, policy formulation, and sustainable development. Case studies demonstrate the effectiveness of hybrid models in capturing nonlinea</w:t>
      </w:r>
      <w:r>
        <w:rPr>
          <w:rFonts w:ascii="Times New Roman" w:eastAsia="Times New Roman" w:hAnsi="Times New Roman" w:cs="Times New Roman"/>
          <w:sz w:val="24"/>
          <w:szCs w:val="24"/>
        </w:rPr>
        <w:t>r interactions, predicting extreme events, and optimizing intervention strategies. The results indicate that integrating mathematical and machine learning models provides a robust framework for understanding and managing complex geological and ecological s</w:t>
      </w:r>
      <w:r>
        <w:rPr>
          <w:rFonts w:ascii="Times New Roman" w:eastAsia="Times New Roman" w:hAnsi="Times New Roman" w:cs="Times New Roman"/>
          <w:sz w:val="24"/>
          <w:szCs w:val="24"/>
        </w:rPr>
        <w:t>ystems, offering both theoretical insight and practical applicability in diverse environmental contexts.</w:t>
      </w:r>
    </w:p>
    <w:p w14:paraId="0000000D"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2" w:name="_heading=h.tir9ri3lcask" w:colFirst="0" w:colLast="0"/>
      <w:bookmarkEnd w:id="2"/>
      <w:r>
        <w:rPr>
          <w:rFonts w:ascii="Times New Roman" w:eastAsia="Times New Roman" w:hAnsi="Times New Roman" w:cs="Times New Roman"/>
          <w:b/>
          <w:bCs/>
          <w:color w:val="000000"/>
          <w:sz w:val="24"/>
          <w:szCs w:val="24"/>
        </w:rPr>
        <w:t>Keywords</w:t>
      </w:r>
    </w:p>
    <w:p w14:paraId="0000000E"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Mathematical modeling, machine learning, geological systems, ecological systems, system dynamics, hybrid models, nonlinear dynamics, predictiv</w:t>
      </w:r>
      <w:r>
        <w:rPr>
          <w:rFonts w:ascii="Times New Roman" w:eastAsia="Times New Roman" w:hAnsi="Times New Roman" w:cs="Times New Roman"/>
          <w:sz w:val="24"/>
          <w:szCs w:val="24"/>
        </w:rPr>
        <w:t>e modeling, ecosystem management, disaster risk assessment</w:t>
      </w:r>
    </w:p>
    <w:p w14:paraId="0000000F"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3" w:name="_heading=h.uajzkde5f6sp" w:colFirst="0" w:colLast="0"/>
      <w:bookmarkEnd w:id="3"/>
      <w:r>
        <w:rPr>
          <w:rFonts w:ascii="Times New Roman" w:eastAsia="Times New Roman" w:hAnsi="Times New Roman" w:cs="Times New Roman"/>
          <w:b/>
          <w:bCs/>
          <w:color w:val="000000"/>
          <w:sz w:val="24"/>
          <w:szCs w:val="24"/>
        </w:rPr>
        <w:t>1. Introduction</w:t>
      </w:r>
    </w:p>
    <w:p w14:paraId="00000010"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Geological and ecological systems are inherently complex and dynamic, influenced by multifaceted interactions among abiotic and biotic factors, as well as human activities. Geologic</w:t>
      </w:r>
      <w:r>
        <w:rPr>
          <w:rFonts w:ascii="Times New Roman" w:eastAsia="Times New Roman" w:hAnsi="Times New Roman" w:cs="Times New Roman"/>
          <w:sz w:val="24"/>
          <w:szCs w:val="24"/>
        </w:rPr>
        <w:t>al processes, including tectonics, erosion, sediment transport, and hydrological cycles, interact with ecological processes such as species interactions, nutrient cycling, and habitat dynamics. Understanding these interactions is crucial for predicting nat</w:t>
      </w:r>
      <w:r>
        <w:rPr>
          <w:rFonts w:ascii="Times New Roman" w:eastAsia="Times New Roman" w:hAnsi="Times New Roman" w:cs="Times New Roman"/>
          <w:sz w:val="24"/>
          <w:szCs w:val="24"/>
        </w:rPr>
        <w:t>ural hazards, conserving biodiversity, and managing natural resources sustainably.</w:t>
      </w:r>
    </w:p>
    <w:p w14:paraId="00000011"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Mathematical modeling has been a foundational tool in analyzing system dynamics. Differential equations, stochastic models, network analysis, and agent-based models enable r</w:t>
      </w:r>
      <w:r>
        <w:rPr>
          <w:rFonts w:ascii="Times New Roman" w:eastAsia="Times New Roman" w:hAnsi="Times New Roman" w:cs="Times New Roman"/>
          <w:sz w:val="24"/>
          <w:szCs w:val="24"/>
        </w:rPr>
        <w:t xml:space="preserve">esearchers to formalize interactions, simulate system behavior, and test hypotheses under controlled scenarios. These models provide interpretability, allowing the identification of key mechanisms driving system behavior. However, traditional models often </w:t>
      </w:r>
      <w:r>
        <w:rPr>
          <w:rFonts w:ascii="Times New Roman" w:eastAsia="Times New Roman" w:hAnsi="Times New Roman" w:cs="Times New Roman"/>
          <w:sz w:val="24"/>
          <w:szCs w:val="24"/>
        </w:rPr>
        <w:t>face limitations when dealing with large-scale, high-dimensional, and noisy datasets characteristic of modern environmental monitoring.</w:t>
      </w:r>
    </w:p>
    <w:p w14:paraId="00000012"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(ML) complements mathematical modeling by providing data-driven approaches capable of identifying patte</w:t>
      </w:r>
      <w:r>
        <w:rPr>
          <w:rFonts w:ascii="Times New Roman" w:eastAsia="Times New Roman" w:hAnsi="Times New Roman" w:cs="Times New Roman"/>
          <w:sz w:val="24"/>
          <w:szCs w:val="24"/>
        </w:rPr>
        <w:t>rns, predicting outcomes, and handling complex datasets. Supervised learning techniques, such as neural networks, support vector machines, and ensemble methods, allow accurate predictions of geological hazards and ecological trends. Unsupervised learning t</w:t>
      </w:r>
      <w:r>
        <w:rPr>
          <w:rFonts w:ascii="Times New Roman" w:eastAsia="Times New Roman" w:hAnsi="Times New Roman" w:cs="Times New Roman"/>
          <w:sz w:val="24"/>
          <w:szCs w:val="24"/>
        </w:rPr>
        <w:t>echniques, including clustering and dimensionality reduction, reveal hidden structures in environmental data. Reinforcement learning further enables adaptive management strategies by simulating decision-making in dynamic systems.</w:t>
      </w:r>
    </w:p>
    <w:p w14:paraId="00000013"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mathema</w:t>
      </w:r>
      <w:r>
        <w:rPr>
          <w:rFonts w:ascii="Times New Roman" w:eastAsia="Times New Roman" w:hAnsi="Times New Roman" w:cs="Times New Roman"/>
          <w:sz w:val="24"/>
          <w:szCs w:val="24"/>
        </w:rPr>
        <w:t>tical modeling and machine learning offers a hybrid framework that combines the interpretability of mechanistic models with the predictive power of data-driven methods. This approach enhances the understanding of system dynamics, supports proactive interve</w:t>
      </w:r>
      <w:r>
        <w:rPr>
          <w:rFonts w:ascii="Times New Roman" w:eastAsia="Times New Roman" w:hAnsi="Times New Roman" w:cs="Times New Roman"/>
          <w:sz w:val="24"/>
          <w:szCs w:val="24"/>
        </w:rPr>
        <w:t xml:space="preserve">ntions, and informs sustainable management strategies. In this paper, we explore methodologies for combining mathematical and machine learning models, their applications in </w:t>
      </w:r>
      <w:r>
        <w:rPr>
          <w:rFonts w:ascii="Times New Roman" w:eastAsia="Times New Roman" w:hAnsi="Times New Roman" w:cs="Times New Roman"/>
          <w:sz w:val="24"/>
          <w:szCs w:val="24"/>
        </w:rPr>
        <w:lastRenderedPageBreak/>
        <w:t>geological and ecological systems, and their potential for improving predictive acc</w:t>
      </w:r>
      <w:r>
        <w:rPr>
          <w:rFonts w:ascii="Times New Roman" w:eastAsia="Times New Roman" w:hAnsi="Times New Roman" w:cs="Times New Roman"/>
          <w:sz w:val="24"/>
          <w:szCs w:val="24"/>
        </w:rPr>
        <w:t>uracy and decision-making.</w:t>
      </w:r>
    </w:p>
    <w:p w14:paraId="00000014"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4" w:name="_heading=h.y2f1w89jmemn" w:colFirst="0" w:colLast="0"/>
      <w:bookmarkEnd w:id="4"/>
      <w:r>
        <w:rPr>
          <w:rFonts w:ascii="Times New Roman" w:eastAsia="Times New Roman" w:hAnsi="Times New Roman" w:cs="Times New Roman"/>
          <w:b/>
          <w:bCs/>
          <w:color w:val="000000"/>
          <w:sz w:val="24"/>
          <w:szCs w:val="24"/>
        </w:rPr>
        <w:t>2. Mathematical Modeling of Geological Systems</w:t>
      </w:r>
    </w:p>
    <w:p w14:paraId="00000015"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Mathematical modeling of geological systems involves the formal representation of natural processes such as tectonic movement, erosion, sediment transport, hydrology, and seismic act</w:t>
      </w:r>
      <w:r>
        <w:rPr>
          <w:rFonts w:ascii="Times New Roman" w:eastAsia="Times New Roman" w:hAnsi="Times New Roman" w:cs="Times New Roman"/>
          <w:sz w:val="24"/>
          <w:szCs w:val="24"/>
        </w:rPr>
        <w:t xml:space="preserve">ivity. Differential equations are commonly used to model dynamic processes, capturing changes in system variables over space and time. For example, the </w:t>
      </w:r>
      <w:r>
        <w:rPr>
          <w:rFonts w:ascii="Times New Roman" w:eastAsia="Times New Roman" w:hAnsi="Times New Roman" w:cs="Times New Roman"/>
          <w:b/>
          <w:bCs/>
          <w:sz w:val="24"/>
          <w:szCs w:val="24"/>
        </w:rPr>
        <w:t>shallow water equations</w:t>
      </w:r>
      <w:r>
        <w:rPr>
          <w:rFonts w:ascii="Times New Roman" w:eastAsia="Times New Roman" w:hAnsi="Times New Roman" w:cs="Times New Roman"/>
          <w:sz w:val="24"/>
          <w:szCs w:val="24"/>
        </w:rPr>
        <w:t xml:space="preserve"> are applied to simulate flood propagation, while the </w:t>
      </w:r>
      <w:r>
        <w:rPr>
          <w:rFonts w:ascii="Times New Roman" w:eastAsia="Times New Roman" w:hAnsi="Times New Roman" w:cs="Times New Roman"/>
          <w:b/>
          <w:bCs/>
          <w:sz w:val="24"/>
          <w:szCs w:val="24"/>
        </w:rPr>
        <w:t>advection-diffusion equatio</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 xml:space="preserve"> models sediment transport in rivers. Stochastic differential equations account for random variations in geological phenomena, such as earthquake occurrence or landslide initiation, allowing for probabilistic predictions.</w:t>
      </w:r>
    </w:p>
    <w:p w14:paraId="00000016"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theory and graph-based mo</w:t>
      </w:r>
      <w:r>
        <w:rPr>
          <w:rFonts w:ascii="Times New Roman" w:eastAsia="Times New Roman" w:hAnsi="Times New Roman" w:cs="Times New Roman"/>
          <w:sz w:val="24"/>
          <w:szCs w:val="24"/>
        </w:rPr>
        <w:t>dels are increasingly employed to represent geological structures, such as fault networks, drainage basins, and aquifer systems. Nodes represent discrete elements (e.g., fault segments, monitoring stations), and edges represent interactions or connectivity</w:t>
      </w:r>
      <w:r>
        <w:rPr>
          <w:rFonts w:ascii="Times New Roman" w:eastAsia="Times New Roman" w:hAnsi="Times New Roman" w:cs="Times New Roman"/>
          <w:sz w:val="24"/>
          <w:szCs w:val="24"/>
        </w:rPr>
        <w:t>. These models facilitate the study of spatial dependencies, cascading failures, and systemic vulnerabilities, which are critical for risk assessment and disaster management.</w:t>
      </w:r>
    </w:p>
    <w:p w14:paraId="00000017"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Agent-based modeling (ABM) provides a complementary approach, particularly for sy</w:t>
      </w:r>
      <w:r>
        <w:rPr>
          <w:rFonts w:ascii="Times New Roman" w:eastAsia="Times New Roman" w:hAnsi="Times New Roman" w:cs="Times New Roman"/>
          <w:sz w:val="24"/>
          <w:szCs w:val="24"/>
        </w:rPr>
        <w:t>stems influenced by human activity. ABMs simulate interactions between individual agents (e.g., land users, miners) and their environment, capturing emergent phenomena such as deforestation patterns, mining impacts, or urban expansion.</w:t>
      </w:r>
    </w:p>
    <w:p w14:paraId="00000018"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streng</w:t>
      </w:r>
      <w:r>
        <w:rPr>
          <w:rFonts w:ascii="Times New Roman" w:eastAsia="Times New Roman" w:hAnsi="Times New Roman" w:cs="Times New Roman"/>
          <w:sz w:val="24"/>
          <w:szCs w:val="24"/>
        </w:rPr>
        <w:t>ths, purely mechanistic models often face challenges in parameter estimation, high-dimensional simulations, and capturing nonlinear feedbacks in complex geological systems. Integrating these models with machine learning enhances their predictive capabiliti</w:t>
      </w:r>
      <w:r>
        <w:rPr>
          <w:rFonts w:ascii="Times New Roman" w:eastAsia="Times New Roman" w:hAnsi="Times New Roman" w:cs="Times New Roman"/>
          <w:sz w:val="24"/>
          <w:szCs w:val="24"/>
        </w:rPr>
        <w:t>es by leveraging empirical data for calibration, parameter tuning, and uncertainty quantification.</w:t>
      </w:r>
    </w:p>
    <w:p w14:paraId="00000019"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5" w:name="_heading=h.kvp9izo76x9h" w:colFirst="0" w:colLast="0"/>
      <w:bookmarkEnd w:id="5"/>
      <w:r>
        <w:rPr>
          <w:rFonts w:ascii="Times New Roman" w:eastAsia="Times New Roman" w:hAnsi="Times New Roman" w:cs="Times New Roman"/>
          <w:b/>
          <w:bCs/>
          <w:color w:val="000000"/>
          <w:sz w:val="24"/>
          <w:szCs w:val="24"/>
        </w:rPr>
        <w:t>3. Mathematical Modeling of Ecological Systems</w:t>
      </w:r>
    </w:p>
    <w:p w14:paraId="0000001A"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Ecological systems exhibit intricate interactions among species, their habitats, and environmental variables. Mathematical modeling provides a framework to formalize these interactions and predict system responses under changing conditions. </w:t>
      </w:r>
      <w:r>
        <w:rPr>
          <w:rFonts w:ascii="Times New Roman" w:eastAsia="Times New Roman" w:hAnsi="Times New Roman" w:cs="Times New Roman"/>
          <w:b/>
          <w:bCs/>
          <w:sz w:val="24"/>
          <w:szCs w:val="24"/>
        </w:rPr>
        <w:t>Population dyna</w:t>
      </w:r>
      <w:r>
        <w:rPr>
          <w:rFonts w:ascii="Times New Roman" w:eastAsia="Times New Roman" w:hAnsi="Times New Roman" w:cs="Times New Roman"/>
          <w:b/>
          <w:bCs/>
          <w:sz w:val="24"/>
          <w:szCs w:val="24"/>
        </w:rPr>
        <w:t>mics</w:t>
      </w:r>
      <w:r>
        <w:rPr>
          <w:rFonts w:ascii="Times New Roman" w:eastAsia="Times New Roman" w:hAnsi="Times New Roman" w:cs="Times New Roman"/>
          <w:sz w:val="24"/>
          <w:szCs w:val="24"/>
        </w:rPr>
        <w:t xml:space="preserve"> is one of the fundamental areas, often modeled using differential equations such as the </w:t>
      </w:r>
      <w:r>
        <w:rPr>
          <w:rFonts w:ascii="Times New Roman" w:eastAsia="Times New Roman" w:hAnsi="Times New Roman" w:cs="Times New Roman"/>
          <w:b/>
          <w:bCs/>
          <w:sz w:val="24"/>
          <w:szCs w:val="24"/>
        </w:rPr>
        <w:t>Lotka–Volterra predator-prey equations</w:t>
      </w:r>
      <w:r>
        <w:rPr>
          <w:rFonts w:ascii="Times New Roman" w:eastAsia="Times New Roman" w:hAnsi="Times New Roman" w:cs="Times New Roman"/>
          <w:sz w:val="24"/>
          <w:szCs w:val="24"/>
        </w:rPr>
        <w:t xml:space="preserve"> and logistic growth models. These equations describe how populations evolve over time in response to birth rates, death rate</w:t>
      </w:r>
      <w:r>
        <w:rPr>
          <w:rFonts w:ascii="Times New Roman" w:eastAsia="Times New Roman" w:hAnsi="Times New Roman" w:cs="Times New Roman"/>
          <w:sz w:val="24"/>
          <w:szCs w:val="24"/>
        </w:rPr>
        <w:t>s, predation, competition, and resource availability.</w:t>
      </w:r>
    </w:p>
    <w:p w14:paraId="0000001B"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population dynamics, </w:t>
      </w:r>
      <w:r>
        <w:rPr>
          <w:rFonts w:ascii="Times New Roman" w:eastAsia="Times New Roman" w:hAnsi="Times New Roman" w:cs="Times New Roman"/>
          <w:b/>
          <w:bCs/>
          <w:sz w:val="24"/>
          <w:szCs w:val="24"/>
        </w:rPr>
        <w:t>community and ecosystem modeling</w:t>
      </w:r>
      <w:r>
        <w:rPr>
          <w:rFonts w:ascii="Times New Roman" w:eastAsia="Times New Roman" w:hAnsi="Times New Roman" w:cs="Times New Roman"/>
          <w:sz w:val="24"/>
          <w:szCs w:val="24"/>
        </w:rPr>
        <w:t xml:space="preserve"> incorporates multiple species and their interactions. Network-based approaches represent species as nodes and interactions (predation, compet</w:t>
      </w:r>
      <w:r>
        <w:rPr>
          <w:rFonts w:ascii="Times New Roman" w:eastAsia="Times New Roman" w:hAnsi="Times New Roman" w:cs="Times New Roman"/>
          <w:sz w:val="24"/>
          <w:szCs w:val="24"/>
        </w:rPr>
        <w:t>ition, mutualism) as edges. Graph-theoretic metrics such as connectivity, centrality, and modularity help identify keystone species, critical trophic interactions, and potential points of vulnerability. For instance, species with high centrality may dispro</w:t>
      </w:r>
      <w:r>
        <w:rPr>
          <w:rFonts w:ascii="Times New Roman" w:eastAsia="Times New Roman" w:hAnsi="Times New Roman" w:cs="Times New Roman"/>
          <w:sz w:val="24"/>
          <w:szCs w:val="24"/>
        </w:rPr>
        <w:t>portionately influence ecosystem stability; their removal can trigger cascading effects.</w:t>
      </w:r>
    </w:p>
    <w:p w14:paraId="0000001C"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Spatial dynamics</w:t>
      </w:r>
      <w:r>
        <w:rPr>
          <w:rFonts w:ascii="Times New Roman" w:eastAsia="Times New Roman" w:hAnsi="Times New Roman" w:cs="Times New Roman"/>
          <w:sz w:val="24"/>
          <w:szCs w:val="24"/>
        </w:rPr>
        <w:t xml:space="preserve"> is crucial in ecological modeling, as species distributions and habitat connectivity directly affect ecological stability. Partial differential equati</w:t>
      </w:r>
      <w:r>
        <w:rPr>
          <w:rFonts w:ascii="Times New Roman" w:eastAsia="Times New Roman" w:hAnsi="Times New Roman" w:cs="Times New Roman"/>
          <w:sz w:val="24"/>
          <w:szCs w:val="24"/>
        </w:rPr>
        <w:t>ons and reaction-diffusion models capture spatial dispersal of species, invasive species spread, and habitat fragmentation effects. Coupling these models with environmental drivers, such as climate variables, water availability, and human land-use patterns</w:t>
      </w:r>
      <w:r>
        <w:rPr>
          <w:rFonts w:ascii="Times New Roman" w:eastAsia="Times New Roman" w:hAnsi="Times New Roman" w:cs="Times New Roman"/>
          <w:sz w:val="24"/>
          <w:szCs w:val="24"/>
        </w:rPr>
        <w:t>, enhances the ecological realism of predictions.</w:t>
      </w:r>
    </w:p>
    <w:p w14:paraId="0000001D"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Stochastic models</w:t>
      </w:r>
      <w:r>
        <w:rPr>
          <w:rFonts w:ascii="Times New Roman" w:eastAsia="Times New Roman" w:hAnsi="Times New Roman" w:cs="Times New Roman"/>
          <w:sz w:val="24"/>
          <w:szCs w:val="24"/>
        </w:rPr>
        <w:t xml:space="preserve"> account for random variability in birth-death processes, migration, and environmental fluctuations. Probabilistic modeling allows assessment of extinction risk, resilience, and the likelih</w:t>
      </w:r>
      <w:r>
        <w:rPr>
          <w:rFonts w:ascii="Times New Roman" w:eastAsia="Times New Roman" w:hAnsi="Times New Roman" w:cs="Times New Roman"/>
          <w:sz w:val="24"/>
          <w:szCs w:val="24"/>
        </w:rPr>
        <w:t xml:space="preserve">ood of rare events, providing a more comprehensive understanding of ecological uncertainty. </w:t>
      </w:r>
      <w:r>
        <w:rPr>
          <w:rFonts w:ascii="Times New Roman" w:eastAsia="Times New Roman" w:hAnsi="Times New Roman" w:cs="Times New Roman"/>
          <w:b/>
          <w:bCs/>
          <w:sz w:val="24"/>
          <w:szCs w:val="24"/>
        </w:rPr>
        <w:t>Agent-based models (ABMs)</w:t>
      </w:r>
      <w:r>
        <w:rPr>
          <w:rFonts w:ascii="Times New Roman" w:eastAsia="Times New Roman" w:hAnsi="Times New Roman" w:cs="Times New Roman"/>
          <w:sz w:val="24"/>
          <w:szCs w:val="24"/>
        </w:rPr>
        <w:t xml:space="preserve"> extend these approaches by simulating individual organisms’ behavior and interactions within heterogeneous environments. ABMs enable emerg</w:t>
      </w:r>
      <w:r>
        <w:rPr>
          <w:rFonts w:ascii="Times New Roman" w:eastAsia="Times New Roman" w:hAnsi="Times New Roman" w:cs="Times New Roman"/>
          <w:sz w:val="24"/>
          <w:szCs w:val="24"/>
        </w:rPr>
        <w:t>ent patterns to arise from localized interactions, making them suitable for modeling complex ecological processes such as foraging, competition, and cooperative behavior.</w:t>
      </w:r>
    </w:p>
    <w:p w14:paraId="0000001E"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advancements, purely mechanistic ecological models face limitations in </w:t>
      </w:r>
      <w:r>
        <w:rPr>
          <w:rFonts w:ascii="Times New Roman" w:eastAsia="Times New Roman" w:hAnsi="Times New Roman" w:cs="Times New Roman"/>
          <w:sz w:val="24"/>
          <w:szCs w:val="24"/>
        </w:rPr>
        <w:t xml:space="preserve">dealing with high-dimensional datasets, missing data, and nonlinear dependencies. Calibration of parameters often relies on field observations, which can be limited or biased. Integrating </w:t>
      </w:r>
      <w:r>
        <w:rPr>
          <w:rFonts w:ascii="Times New Roman" w:eastAsia="Times New Roman" w:hAnsi="Times New Roman" w:cs="Times New Roman"/>
          <w:sz w:val="24"/>
          <w:szCs w:val="24"/>
        </w:rPr>
        <w:lastRenderedPageBreak/>
        <w:t>machine learning methods with these models improves predictive accur</w:t>
      </w:r>
      <w:r>
        <w:rPr>
          <w:rFonts w:ascii="Times New Roman" w:eastAsia="Times New Roman" w:hAnsi="Times New Roman" w:cs="Times New Roman"/>
          <w:sz w:val="24"/>
          <w:szCs w:val="24"/>
        </w:rPr>
        <w:t>acy, parameter estimation, and adaptability to new ecological conditions.</w:t>
      </w:r>
    </w:p>
    <w:p w14:paraId="0000001F"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mathematical modeling of ecological systems provides essential insights into species interactions, population trends, spatial dynamics, and system stability. When comb</w:t>
      </w:r>
      <w:r>
        <w:rPr>
          <w:rFonts w:ascii="Times New Roman" w:eastAsia="Times New Roman" w:hAnsi="Times New Roman" w:cs="Times New Roman"/>
          <w:sz w:val="24"/>
          <w:szCs w:val="24"/>
        </w:rPr>
        <w:t>ined with machine learning, these models can leverage empirical data to enhance prediction, scenario analysis, and conservation planning.</w:t>
      </w:r>
    </w:p>
    <w:p w14:paraId="00000020"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6" w:name="_heading=h.eu7t2xv4f7g2" w:colFirst="0" w:colLast="0"/>
      <w:bookmarkEnd w:id="6"/>
      <w:r>
        <w:rPr>
          <w:rFonts w:ascii="Times New Roman" w:eastAsia="Times New Roman" w:hAnsi="Times New Roman" w:cs="Times New Roman"/>
          <w:b/>
          <w:bCs/>
          <w:color w:val="000000"/>
          <w:sz w:val="24"/>
          <w:szCs w:val="24"/>
        </w:rPr>
        <w:t>4. Machine Learning Approaches for System Dynamics</w:t>
      </w:r>
    </w:p>
    <w:p w14:paraId="00000021"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(ML) offers powerful tools to analyze large-scale,</w:t>
      </w:r>
      <w:r>
        <w:rPr>
          <w:rFonts w:ascii="Times New Roman" w:eastAsia="Times New Roman" w:hAnsi="Times New Roman" w:cs="Times New Roman"/>
          <w:sz w:val="24"/>
          <w:szCs w:val="24"/>
        </w:rPr>
        <w:t xml:space="preserve"> heterogeneous datasets from geological and ecological systems. ML approaches can identify hidden patterns, predict system behavior, and complement traditional mechanistic models, enabling data-driven insights for environmental management.</w:t>
      </w:r>
    </w:p>
    <w:p w14:paraId="00000022"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Supervised learn</w:t>
      </w:r>
      <w:r>
        <w:rPr>
          <w:rFonts w:ascii="Times New Roman" w:eastAsia="Times New Roman" w:hAnsi="Times New Roman" w:cs="Times New Roman"/>
          <w:b/>
          <w:bCs/>
          <w:sz w:val="24"/>
          <w:szCs w:val="24"/>
        </w:rPr>
        <w:t>ing</w:t>
      </w:r>
      <w:r>
        <w:rPr>
          <w:rFonts w:ascii="Times New Roman" w:eastAsia="Times New Roman" w:hAnsi="Times New Roman" w:cs="Times New Roman"/>
          <w:sz w:val="24"/>
          <w:szCs w:val="24"/>
        </w:rPr>
        <w:t xml:space="preserve"> techniques such as </w:t>
      </w:r>
      <w:r>
        <w:rPr>
          <w:rFonts w:ascii="Times New Roman" w:eastAsia="Times New Roman" w:hAnsi="Times New Roman" w:cs="Times New Roman"/>
          <w:b/>
          <w:bCs/>
          <w:sz w:val="24"/>
          <w:szCs w:val="24"/>
        </w:rPr>
        <w:t>random forests, support vector machines (SVMs), and deep neural networks</w:t>
      </w:r>
      <w:r>
        <w:rPr>
          <w:rFonts w:ascii="Times New Roman" w:eastAsia="Times New Roman" w:hAnsi="Times New Roman" w:cs="Times New Roman"/>
          <w:sz w:val="24"/>
          <w:szCs w:val="24"/>
        </w:rPr>
        <w:t xml:space="preserve"> are widely used for predictive modeling. In geological systems, these methods can forecast landslide susceptibility, flood inundation zones, and seismic risk ba</w:t>
      </w:r>
      <w:r>
        <w:rPr>
          <w:rFonts w:ascii="Times New Roman" w:eastAsia="Times New Roman" w:hAnsi="Times New Roman" w:cs="Times New Roman"/>
          <w:sz w:val="24"/>
          <w:szCs w:val="24"/>
        </w:rPr>
        <w:t>sed on input features like slope, rainfall, soil type, and tectonic activity. In ecological contexts, supervised models predict species distribution, population trends, and habitat suitability using environmental variables, remote sensing data, and biodive</w:t>
      </w:r>
      <w:r>
        <w:rPr>
          <w:rFonts w:ascii="Times New Roman" w:eastAsia="Times New Roman" w:hAnsi="Times New Roman" w:cs="Times New Roman"/>
          <w:sz w:val="24"/>
          <w:szCs w:val="24"/>
        </w:rPr>
        <w:t>rsity records.</w:t>
      </w:r>
    </w:p>
    <w:p w14:paraId="00000023"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Unsupervised learning</w:t>
      </w:r>
      <w:r>
        <w:rPr>
          <w:rFonts w:ascii="Times New Roman" w:eastAsia="Times New Roman" w:hAnsi="Times New Roman" w:cs="Times New Roman"/>
          <w:sz w:val="24"/>
          <w:szCs w:val="24"/>
        </w:rPr>
        <w:t xml:space="preserve"> methods, including clustering and dimensionality reduction, uncover underlying structures in complex datasets. For example, clustering algorithms identify regions with similar ecological characteristics, detect hotspots</w:t>
      </w:r>
      <w:r>
        <w:rPr>
          <w:rFonts w:ascii="Times New Roman" w:eastAsia="Times New Roman" w:hAnsi="Times New Roman" w:cs="Times New Roman"/>
          <w:sz w:val="24"/>
          <w:szCs w:val="24"/>
        </w:rPr>
        <w:t xml:space="preserve"> of biodiversity, and classify land-use patterns. Dimensionality reduction techniques, such as principal component analysis (PCA) or t-SNE, simplify high-dimensional data while preserving critical variance, improving model interpretability and computationa</w:t>
      </w:r>
      <w:r>
        <w:rPr>
          <w:rFonts w:ascii="Times New Roman" w:eastAsia="Times New Roman" w:hAnsi="Times New Roman" w:cs="Times New Roman"/>
          <w:sz w:val="24"/>
          <w:szCs w:val="24"/>
        </w:rPr>
        <w:t>l efficiency.</w:t>
      </w:r>
    </w:p>
    <w:p w14:paraId="00000024"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Reinforcement learning (RL)</w:t>
      </w:r>
      <w:r>
        <w:rPr>
          <w:rFonts w:ascii="Times New Roman" w:eastAsia="Times New Roman" w:hAnsi="Times New Roman" w:cs="Times New Roman"/>
          <w:sz w:val="24"/>
          <w:szCs w:val="24"/>
        </w:rPr>
        <w:t xml:space="preserve"> is particularly valuable for modeling adaptive system dynamics. RL agents simulate decision-making in dynamic environments, optimizing strategies over time based on feedback. In ecological systems, RL can model adaptive foraging behavior, habitat selectio</w:t>
      </w:r>
      <w:r>
        <w:rPr>
          <w:rFonts w:ascii="Times New Roman" w:eastAsia="Times New Roman" w:hAnsi="Times New Roman" w:cs="Times New Roman"/>
          <w:sz w:val="24"/>
          <w:szCs w:val="24"/>
        </w:rPr>
        <w:t>n, and cooperative interactions. In geological systems, RL agents optimize resource extraction, disaster response, or mitigation strategies under uncertain conditions.</w:t>
      </w:r>
    </w:p>
    <w:p w14:paraId="00000025"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Hybrid models</w:t>
      </w:r>
      <w:r>
        <w:rPr>
          <w:rFonts w:ascii="Times New Roman" w:eastAsia="Times New Roman" w:hAnsi="Times New Roman" w:cs="Times New Roman"/>
          <w:sz w:val="24"/>
          <w:szCs w:val="24"/>
        </w:rPr>
        <w:t xml:space="preserve"> that integrate mechanistic equations with machine learning enhance predict</w:t>
      </w:r>
      <w:r>
        <w:rPr>
          <w:rFonts w:ascii="Times New Roman" w:eastAsia="Times New Roman" w:hAnsi="Times New Roman" w:cs="Times New Roman"/>
          <w:sz w:val="24"/>
          <w:szCs w:val="24"/>
        </w:rPr>
        <w:t xml:space="preserve">ive power while preserving interpretability. For example, ML can calibrate parameters in differential equation models, approximate complex nonlinear relationships, or identify system drivers not captured in traditional models. </w:t>
      </w:r>
      <w:r>
        <w:rPr>
          <w:rFonts w:ascii="Times New Roman" w:eastAsia="Times New Roman" w:hAnsi="Times New Roman" w:cs="Times New Roman"/>
          <w:b/>
          <w:bCs/>
          <w:sz w:val="24"/>
          <w:szCs w:val="24"/>
        </w:rPr>
        <w:t>Graph neural networks (GNNs)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 increasingly used to model relational data, such as species interaction networks or fault connectivity in geological structures, capturing both local and global dependencies.</w:t>
      </w:r>
    </w:p>
    <w:p w14:paraId="00000026"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Uncertainty quantification</w:t>
      </w:r>
      <w:r>
        <w:rPr>
          <w:rFonts w:ascii="Times New Roman" w:eastAsia="Times New Roman" w:hAnsi="Times New Roman" w:cs="Times New Roman"/>
          <w:sz w:val="24"/>
          <w:szCs w:val="24"/>
        </w:rPr>
        <w:t xml:space="preserve"> is an essential aspect of ML in system dynamics. P</w:t>
      </w:r>
      <w:r>
        <w:rPr>
          <w:rFonts w:ascii="Times New Roman" w:eastAsia="Times New Roman" w:hAnsi="Times New Roman" w:cs="Times New Roman"/>
          <w:sz w:val="24"/>
          <w:szCs w:val="24"/>
        </w:rPr>
        <w:t>robabilistic models, ensemble methods, and Bayesian learning provide confidence estimates, enabling robust decision-making and risk assessment. Integration of ML with real-time environmental data from sensors and satellites allows dynamic updating of predi</w:t>
      </w:r>
      <w:r>
        <w:rPr>
          <w:rFonts w:ascii="Times New Roman" w:eastAsia="Times New Roman" w:hAnsi="Times New Roman" w:cs="Times New Roman"/>
          <w:sz w:val="24"/>
          <w:szCs w:val="24"/>
        </w:rPr>
        <w:t>ctions, supporting proactive management strategies in both geological and ecological systems.</w:t>
      </w:r>
    </w:p>
    <w:p w14:paraId="00000027"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machine learning offers scalable, flexible, and adaptive approaches to analyzing complex system dynamics. When combined with mathematical modeling, it</w:t>
      </w:r>
      <w:r>
        <w:rPr>
          <w:rFonts w:ascii="Times New Roman" w:eastAsia="Times New Roman" w:hAnsi="Times New Roman" w:cs="Times New Roman"/>
          <w:sz w:val="24"/>
          <w:szCs w:val="24"/>
        </w:rPr>
        <w:t xml:space="preserve"> enables robust, data-driven insights for prediction, management, and optimization in geological and ecological contexts.</w:t>
      </w:r>
    </w:p>
    <w:p w14:paraId="00000028" w14:textId="77777777" w:rsidR="001C65C8" w:rsidRDefault="00E84186">
      <w:pPr>
        <w:spacing w:before="240" w:after="2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Integration of Mathematical Modeling and Machine Learning</w:t>
      </w:r>
    </w:p>
    <w:p w14:paraId="00000029"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mathematical modeling with machine learning (ML) provides a h</w:t>
      </w:r>
      <w:r>
        <w:rPr>
          <w:rFonts w:ascii="Times New Roman" w:eastAsia="Times New Roman" w:hAnsi="Times New Roman" w:cs="Times New Roman"/>
          <w:sz w:val="24"/>
          <w:szCs w:val="24"/>
        </w:rPr>
        <w:t>ybrid framework that leverages the strengths of both approaches to analyze complex geological and ecological systems. Traditional mathematical models offer interpretability, causal understanding, and theoretical rigor, while ML provides the ability to hand</w:t>
      </w:r>
      <w:r>
        <w:rPr>
          <w:rFonts w:ascii="Times New Roman" w:eastAsia="Times New Roman" w:hAnsi="Times New Roman" w:cs="Times New Roman"/>
          <w:sz w:val="24"/>
          <w:szCs w:val="24"/>
        </w:rPr>
        <w:t>le high-dimensional, noisy, and heterogeneous datasets, enhancing predictive accuracy. The combination of these methods allows researchers to capture nonlinear dynamics, emergent behaviors, and stochastic variability that are often difficult to model using</w:t>
      </w:r>
      <w:r>
        <w:rPr>
          <w:rFonts w:ascii="Times New Roman" w:eastAsia="Times New Roman" w:hAnsi="Times New Roman" w:cs="Times New Roman"/>
          <w:sz w:val="24"/>
          <w:szCs w:val="24"/>
        </w:rPr>
        <w:t xml:space="preserve"> either approach alone.</w:t>
      </w:r>
    </w:p>
    <w:p w14:paraId="0000002A"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geological systems, integration often involves calibrating mechanistic models with ML techniques. For example, parameters in differential equation models for landslide susceptibility, flood propagation, or groundwater flow can be</w:t>
      </w:r>
      <w:r>
        <w:rPr>
          <w:rFonts w:ascii="Times New Roman" w:eastAsia="Times New Roman" w:hAnsi="Times New Roman" w:cs="Times New Roman"/>
          <w:sz w:val="24"/>
          <w:szCs w:val="24"/>
        </w:rPr>
        <w:t xml:space="preserve"> optimized using supervised learning algorithms based on historical data. ML models can also be used to identify critical drivers and nonlinear relationships in geological processes that are not explicitly represented in mechanistic equations. </w:t>
      </w:r>
      <w:r>
        <w:rPr>
          <w:rFonts w:ascii="Times New Roman" w:eastAsia="Times New Roman" w:hAnsi="Times New Roman" w:cs="Times New Roman"/>
          <w:sz w:val="24"/>
          <w:szCs w:val="24"/>
        </w:rPr>
        <w:lastRenderedPageBreak/>
        <w:t>Hybrid model</w:t>
      </w:r>
      <w:r>
        <w:rPr>
          <w:rFonts w:ascii="Times New Roman" w:eastAsia="Times New Roman" w:hAnsi="Times New Roman" w:cs="Times New Roman"/>
          <w:sz w:val="24"/>
          <w:szCs w:val="24"/>
        </w:rPr>
        <w:t>s, such as physics-informed neural networks (PINNs), combine differential equations with deep learning, ensuring that predictions respect known physical laws while adapting to data-driven patterns.</w:t>
      </w:r>
    </w:p>
    <w:p w14:paraId="0000002B"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ecological systems, integrating agent-based models (ABM</w:t>
      </w:r>
      <w:r>
        <w:rPr>
          <w:rFonts w:ascii="Times New Roman" w:eastAsia="Times New Roman" w:hAnsi="Times New Roman" w:cs="Times New Roman"/>
          <w:sz w:val="24"/>
          <w:szCs w:val="24"/>
        </w:rPr>
        <w:t>s) and network-based models with ML enhances the simulation of population dynamics, species interactions, and habitat connectivity. Supervised learning models predict species distribution and abundance, while unsupervised techniques identify ecological clu</w:t>
      </w:r>
      <w:r>
        <w:rPr>
          <w:rFonts w:ascii="Times New Roman" w:eastAsia="Times New Roman" w:hAnsi="Times New Roman" w:cs="Times New Roman"/>
          <w:sz w:val="24"/>
          <w:szCs w:val="24"/>
        </w:rPr>
        <w:t>sters and functional groups. Reinforcement learning (RL) can simulate adaptive behaviors in agents, optimizing strategies for survival, resource utilization, or habitat selection. By embedding ML predictions into ABMs, researchers can model emergent phenom</w:t>
      </w:r>
      <w:r>
        <w:rPr>
          <w:rFonts w:ascii="Times New Roman" w:eastAsia="Times New Roman" w:hAnsi="Times New Roman" w:cs="Times New Roman"/>
          <w:sz w:val="24"/>
          <w:szCs w:val="24"/>
        </w:rPr>
        <w:t>ena across scales and improve scenario-based conservation planning.</w:t>
      </w:r>
    </w:p>
    <w:p w14:paraId="0000002C"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also facilitates </w:t>
      </w:r>
      <w:r>
        <w:rPr>
          <w:rFonts w:ascii="Times New Roman" w:eastAsia="Times New Roman" w:hAnsi="Times New Roman" w:cs="Times New Roman"/>
          <w:b/>
          <w:bCs/>
          <w:sz w:val="24"/>
          <w:szCs w:val="24"/>
        </w:rPr>
        <w:t>uncertainty quantification and risk assessment</w:t>
      </w:r>
      <w:r>
        <w:rPr>
          <w:rFonts w:ascii="Times New Roman" w:eastAsia="Times New Roman" w:hAnsi="Times New Roman" w:cs="Times New Roman"/>
          <w:sz w:val="24"/>
          <w:szCs w:val="24"/>
        </w:rPr>
        <w:t>. Probabilistic ML methods, ensemble learning, and Bayesian approaches allow the estimation of confidence interva</w:t>
      </w:r>
      <w:r>
        <w:rPr>
          <w:rFonts w:ascii="Times New Roman" w:eastAsia="Times New Roman" w:hAnsi="Times New Roman" w:cs="Times New Roman"/>
          <w:sz w:val="24"/>
          <w:szCs w:val="24"/>
        </w:rPr>
        <w:t>ls for model predictions, helping decision-makers assess potential risks in geological hazards or ecological management. Scenario analysis using integrated models enables the evaluation of interventions, such as habitat restoration, flood control, or land-</w:t>
      </w:r>
      <w:r>
        <w:rPr>
          <w:rFonts w:ascii="Times New Roman" w:eastAsia="Times New Roman" w:hAnsi="Times New Roman" w:cs="Times New Roman"/>
          <w:sz w:val="24"/>
          <w:szCs w:val="24"/>
        </w:rPr>
        <w:t>use planning, under varying environmental conditions.</w:t>
      </w:r>
    </w:p>
    <w:p w14:paraId="0000002D"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integration of mathematical modeling and machine learning provides a robust, interpretable, and scalable framework for understanding geological and ecological systems. By combining th</w:t>
      </w:r>
      <w:r>
        <w:rPr>
          <w:rFonts w:ascii="Times New Roman" w:eastAsia="Times New Roman" w:hAnsi="Times New Roman" w:cs="Times New Roman"/>
          <w:sz w:val="24"/>
          <w:szCs w:val="24"/>
        </w:rPr>
        <w:t>eoretical understanding with data-driven adaptability, hybrid models enhance predictive power, inform management decisions, and support sustainable resource and biodiversity conservation.</w:t>
      </w:r>
    </w:p>
    <w:p w14:paraId="0000002E"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7" w:name="_heading=h.dfe0u6y0rok6" w:colFirst="0" w:colLast="0"/>
      <w:bookmarkEnd w:id="7"/>
      <w:r>
        <w:rPr>
          <w:rFonts w:ascii="Times New Roman" w:eastAsia="Times New Roman" w:hAnsi="Times New Roman" w:cs="Times New Roman"/>
          <w:b/>
          <w:bCs/>
          <w:color w:val="000000"/>
          <w:sz w:val="24"/>
          <w:szCs w:val="24"/>
        </w:rPr>
        <w:t>6. Simulation and Predictive Modeling in Geological Systems</w:t>
      </w:r>
    </w:p>
    <w:p w14:paraId="0000002F"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Simulati</w:t>
      </w:r>
      <w:r>
        <w:rPr>
          <w:rFonts w:ascii="Times New Roman" w:eastAsia="Times New Roman" w:hAnsi="Times New Roman" w:cs="Times New Roman"/>
          <w:sz w:val="24"/>
          <w:szCs w:val="24"/>
        </w:rPr>
        <w:t>on and predictive modeling are central to understanding and managing geological systems. Mathematical models, such as partial differential equations, stochastic models, and network-based representations, provide the foundation for simulating natural proces</w:t>
      </w:r>
      <w:r>
        <w:rPr>
          <w:rFonts w:ascii="Times New Roman" w:eastAsia="Times New Roman" w:hAnsi="Times New Roman" w:cs="Times New Roman"/>
          <w:sz w:val="24"/>
          <w:szCs w:val="24"/>
        </w:rPr>
        <w:t xml:space="preserve">ses including earthquakes, landslides, volcanic activity, and hydrological flow. These simulations enable </w:t>
      </w:r>
      <w:r>
        <w:rPr>
          <w:rFonts w:ascii="Times New Roman" w:eastAsia="Times New Roman" w:hAnsi="Times New Roman" w:cs="Times New Roman"/>
          <w:sz w:val="24"/>
          <w:szCs w:val="24"/>
        </w:rPr>
        <w:lastRenderedPageBreak/>
        <w:t>researchers to analyze system behavior under varying conditions, identify critical thresholds, and evaluate the effects of interventions.</w:t>
      </w:r>
    </w:p>
    <w:p w14:paraId="00000030"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w:t>
      </w:r>
      <w:r>
        <w:rPr>
          <w:rFonts w:ascii="Times New Roman" w:eastAsia="Times New Roman" w:hAnsi="Times New Roman" w:cs="Times New Roman"/>
          <w:sz w:val="24"/>
          <w:szCs w:val="24"/>
        </w:rPr>
        <w:t xml:space="preserve">ning enhances simulation capabilities by processing large-scale datasets, including satellite imagery, sensor networks, and historical hazard records. Supervised ML models, such as random forests, support vector machines, and neural networks, are employed </w:t>
      </w:r>
      <w:r>
        <w:rPr>
          <w:rFonts w:ascii="Times New Roman" w:eastAsia="Times New Roman" w:hAnsi="Times New Roman" w:cs="Times New Roman"/>
          <w:sz w:val="24"/>
          <w:szCs w:val="24"/>
        </w:rPr>
        <w:t>to predict events such as landslide susceptibility, flood inundation, or soil erosion. These models identify complex nonlinear relationships between environmental variables and geological hazards, improving the accuracy of predictions over traditional stat</w:t>
      </w:r>
      <w:r>
        <w:rPr>
          <w:rFonts w:ascii="Times New Roman" w:eastAsia="Times New Roman" w:hAnsi="Times New Roman" w:cs="Times New Roman"/>
          <w:sz w:val="24"/>
          <w:szCs w:val="24"/>
        </w:rPr>
        <w:t>istical methods.</w:t>
      </w:r>
    </w:p>
    <w:p w14:paraId="00000031"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simulation models combine mechanistic equations with ML-based parameter estimation or function approximation. For instance, physics-informed neural networks (PINNs) incorporate known physical laws into deep learning frameworks, enab</w:t>
      </w:r>
      <w:r>
        <w:rPr>
          <w:rFonts w:ascii="Times New Roman" w:eastAsia="Times New Roman" w:hAnsi="Times New Roman" w:cs="Times New Roman"/>
          <w:sz w:val="24"/>
          <w:szCs w:val="24"/>
        </w:rPr>
        <w:t>ling simulations that respect fundamental geological principles while learning from empirical data. Such models are particularly effective in regions with limited observational data, where ML can compensate for gaps and refine parameter estimates.</w:t>
      </w:r>
    </w:p>
    <w:p w14:paraId="00000032"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Uncertai</w:t>
      </w:r>
      <w:r>
        <w:rPr>
          <w:rFonts w:ascii="Times New Roman" w:eastAsia="Times New Roman" w:hAnsi="Times New Roman" w:cs="Times New Roman"/>
          <w:sz w:val="24"/>
          <w:szCs w:val="24"/>
        </w:rPr>
        <w:t xml:space="preserve">nty quantification is essential in predictive geological modeling. Stochastic simulations and probabilistic ML techniques provide confidence intervals and risk estimates, enabling decision-makers to prioritize interventions in areas of high vulnerability. </w:t>
      </w:r>
      <w:r>
        <w:rPr>
          <w:rFonts w:ascii="Times New Roman" w:eastAsia="Times New Roman" w:hAnsi="Times New Roman" w:cs="Times New Roman"/>
          <w:sz w:val="24"/>
          <w:szCs w:val="24"/>
        </w:rPr>
        <w:t>Multi-scenario simulations, including climate change projections, land-use alterations, and extreme weather events, allow proactive planning for hazard mitigation and sustainable resource management.</w:t>
      </w:r>
    </w:p>
    <w:p w14:paraId="00000033"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Simulation frameworks also facilitate </w:t>
      </w:r>
      <w:r>
        <w:rPr>
          <w:rFonts w:ascii="Times New Roman" w:eastAsia="Times New Roman" w:hAnsi="Times New Roman" w:cs="Times New Roman"/>
          <w:b/>
          <w:bCs/>
          <w:sz w:val="24"/>
          <w:szCs w:val="24"/>
        </w:rPr>
        <w:t>real-time monitori</w:t>
      </w:r>
      <w:r>
        <w:rPr>
          <w:rFonts w:ascii="Times New Roman" w:eastAsia="Times New Roman" w:hAnsi="Times New Roman" w:cs="Times New Roman"/>
          <w:b/>
          <w:bCs/>
          <w:sz w:val="24"/>
          <w:szCs w:val="24"/>
        </w:rPr>
        <w:t>ng and early warning systems</w:t>
      </w:r>
      <w:r>
        <w:rPr>
          <w:rFonts w:ascii="Times New Roman" w:eastAsia="Times New Roman" w:hAnsi="Times New Roman" w:cs="Times New Roman"/>
          <w:sz w:val="24"/>
          <w:szCs w:val="24"/>
        </w:rPr>
        <w:t>. Integrating ML with sensor networks allows continuous updates of system states, enabling adaptive responses to imminent hazards. For example, flood forecasting models can combine hydrological equations with ML predictions base</w:t>
      </w:r>
      <w:r>
        <w:rPr>
          <w:rFonts w:ascii="Times New Roman" w:eastAsia="Times New Roman" w:hAnsi="Times New Roman" w:cs="Times New Roman"/>
          <w:sz w:val="24"/>
          <w:szCs w:val="24"/>
        </w:rPr>
        <w:t>d on rainfall patterns and river gauge data, producing accurate real-time risk maps for emergency response.</w:t>
      </w:r>
    </w:p>
    <w:p w14:paraId="00000034"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simulation and predictive modeling, enhanced by machine learning, provide a comprehensive approach to understanding geological systems. </w:t>
      </w:r>
      <w:r>
        <w:rPr>
          <w:rFonts w:ascii="Times New Roman" w:eastAsia="Times New Roman" w:hAnsi="Times New Roman" w:cs="Times New Roman"/>
          <w:sz w:val="24"/>
          <w:szCs w:val="24"/>
        </w:rPr>
        <w:t xml:space="preserve">By combining mechanistic knowledge, empirical data, and uncertainty quantification, these models support accurate </w:t>
      </w:r>
      <w:r>
        <w:rPr>
          <w:rFonts w:ascii="Times New Roman" w:eastAsia="Times New Roman" w:hAnsi="Times New Roman" w:cs="Times New Roman"/>
          <w:sz w:val="24"/>
          <w:szCs w:val="24"/>
        </w:rPr>
        <w:lastRenderedPageBreak/>
        <w:t>predictions, risk assessment, and informed decision-making for hazard mitigation and sustainable environmental management.</w:t>
      </w:r>
    </w:p>
    <w:p w14:paraId="00000035" w14:textId="77777777" w:rsidR="001C65C8" w:rsidRDefault="00E84186">
      <w:pPr>
        <w:spacing w:before="240" w:after="2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Simulation and P</w:t>
      </w:r>
      <w:r>
        <w:rPr>
          <w:rFonts w:ascii="Times New Roman" w:eastAsia="Times New Roman" w:hAnsi="Times New Roman" w:cs="Times New Roman"/>
          <w:b/>
          <w:bCs/>
          <w:color w:val="000000"/>
          <w:sz w:val="24"/>
          <w:szCs w:val="24"/>
        </w:rPr>
        <w:t>redictive Modeling in Ecological Systems</w:t>
      </w:r>
    </w:p>
    <w:p w14:paraId="00000036"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 and predictive modeling are essential for understanding the dynamics of ecological systems, which are inherently complex due to species interactions, environmental variability, and human impacts. Mathemat</w:t>
      </w:r>
      <w:r>
        <w:rPr>
          <w:rFonts w:ascii="Times New Roman" w:eastAsia="Times New Roman" w:hAnsi="Times New Roman" w:cs="Times New Roman"/>
          <w:sz w:val="24"/>
          <w:szCs w:val="24"/>
        </w:rPr>
        <w:t xml:space="preserve">ical models, such as differential equations, stochastic models, and network-based frameworks, enable the formal representation of population dynamics, community interactions, and ecosystem processes. For instance, </w:t>
      </w:r>
      <w:r>
        <w:rPr>
          <w:rFonts w:ascii="Times New Roman" w:eastAsia="Times New Roman" w:hAnsi="Times New Roman" w:cs="Times New Roman"/>
          <w:b/>
          <w:bCs/>
          <w:sz w:val="24"/>
          <w:szCs w:val="24"/>
        </w:rPr>
        <w:t>Lotka–Volterra equations</w:t>
      </w:r>
      <w:r>
        <w:rPr>
          <w:rFonts w:ascii="Times New Roman" w:eastAsia="Times New Roman" w:hAnsi="Times New Roman" w:cs="Times New Roman"/>
          <w:sz w:val="24"/>
          <w:szCs w:val="24"/>
        </w:rPr>
        <w:t xml:space="preserve"> and logistic grow</w:t>
      </w:r>
      <w:r>
        <w:rPr>
          <w:rFonts w:ascii="Times New Roman" w:eastAsia="Times New Roman" w:hAnsi="Times New Roman" w:cs="Times New Roman"/>
          <w:sz w:val="24"/>
          <w:szCs w:val="24"/>
        </w:rPr>
        <w:t>th models simulate predator-prey interactions, competition, and population regulation, providing insights into species stability and ecosystem resilience.</w:t>
      </w:r>
    </w:p>
    <w:p w14:paraId="00000037"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(ML) enhances ecological modeling by processing large-scale datasets, including sate</w:t>
      </w:r>
      <w:r>
        <w:rPr>
          <w:rFonts w:ascii="Times New Roman" w:eastAsia="Times New Roman" w:hAnsi="Times New Roman" w:cs="Times New Roman"/>
          <w:sz w:val="24"/>
          <w:szCs w:val="24"/>
        </w:rPr>
        <w:t>llite imagery, species occurrence records, environmental monitoring data, and climate variables. Supervised learning algorithms, such as neural networks, random forests, and support vector machines, predict species distribution, population trends, and habi</w:t>
      </w:r>
      <w:r>
        <w:rPr>
          <w:rFonts w:ascii="Times New Roman" w:eastAsia="Times New Roman" w:hAnsi="Times New Roman" w:cs="Times New Roman"/>
          <w:sz w:val="24"/>
          <w:szCs w:val="24"/>
        </w:rPr>
        <w:t>tat suitability. These predictive capabilities enable conservationists to identify vulnerable species, prioritize habitats for protection, and forecast the ecological impact of environmental changes.</w:t>
      </w:r>
    </w:p>
    <w:p w14:paraId="00000038"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modeling approaches integrate mathematical framew</w:t>
      </w:r>
      <w:r>
        <w:rPr>
          <w:rFonts w:ascii="Times New Roman" w:eastAsia="Times New Roman" w:hAnsi="Times New Roman" w:cs="Times New Roman"/>
          <w:sz w:val="24"/>
          <w:szCs w:val="24"/>
        </w:rPr>
        <w:t>orks with ML, combining interpretability with predictive power. For example, agent-based models (ABMs) simulate individual organism behavior in heterogeneous landscapes, while reinforcement learning algorithms optimize agent strategies for resource acquisi</w:t>
      </w:r>
      <w:r>
        <w:rPr>
          <w:rFonts w:ascii="Times New Roman" w:eastAsia="Times New Roman" w:hAnsi="Times New Roman" w:cs="Times New Roman"/>
          <w:sz w:val="24"/>
          <w:szCs w:val="24"/>
        </w:rPr>
        <w:t>tion, movement, and cooperation. This combination allows emergent patterns to arise from local interactions, reflecting realistic ecological dynamics. Graph neural networks (GNNs) further enhance the modeling of species interaction networks by capturing bo</w:t>
      </w:r>
      <w:r>
        <w:rPr>
          <w:rFonts w:ascii="Times New Roman" w:eastAsia="Times New Roman" w:hAnsi="Times New Roman" w:cs="Times New Roman"/>
          <w:sz w:val="24"/>
          <w:szCs w:val="24"/>
        </w:rPr>
        <w:t>th local and global dependencies, enabling the analysis of keystone species, food webs, and habitat connectivity.</w:t>
      </w:r>
    </w:p>
    <w:p w14:paraId="00000039"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Scenario-based simulations are crucial for conservation planning. By incorporating environmental variables, climate projections, and land-use </w:t>
      </w:r>
      <w:r>
        <w:rPr>
          <w:rFonts w:ascii="Times New Roman" w:eastAsia="Times New Roman" w:hAnsi="Times New Roman" w:cs="Times New Roman"/>
          <w:sz w:val="24"/>
          <w:szCs w:val="24"/>
        </w:rPr>
        <w:t xml:space="preserve">change, models can evaluate multiple scenarios to assess ecosystem stability, species survival, and the impact of management </w:t>
      </w:r>
      <w:r>
        <w:rPr>
          <w:rFonts w:ascii="Times New Roman" w:eastAsia="Times New Roman" w:hAnsi="Times New Roman" w:cs="Times New Roman"/>
          <w:sz w:val="24"/>
          <w:szCs w:val="24"/>
        </w:rPr>
        <w:lastRenderedPageBreak/>
        <w:t>interventions. Probabilistic and ensemble ML techniques provide uncertainty estimates, supporting robust decision-making in conserv</w:t>
      </w:r>
      <w:r>
        <w:rPr>
          <w:rFonts w:ascii="Times New Roman" w:eastAsia="Times New Roman" w:hAnsi="Times New Roman" w:cs="Times New Roman"/>
          <w:sz w:val="24"/>
          <w:szCs w:val="24"/>
        </w:rPr>
        <w:t>ation strategies.</w:t>
      </w:r>
    </w:p>
    <w:p w14:paraId="0000003A"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and predictive modeling are increasingly feasible due to the integration of IoT sensors, remote sensing data, and citizen science observations. These data streams allow adaptive management, where conservation policies</w:t>
      </w:r>
      <w:r>
        <w:rPr>
          <w:rFonts w:ascii="Times New Roman" w:eastAsia="Times New Roman" w:hAnsi="Times New Roman" w:cs="Times New Roman"/>
          <w:sz w:val="24"/>
          <w:szCs w:val="24"/>
        </w:rPr>
        <w:t xml:space="preserve"> and interventions are continuously updated based on current system states. For example, predictive models can inform dynamic habitat restoration, species reintroduction, and adaptive land management strategies.</w:t>
      </w:r>
    </w:p>
    <w:p w14:paraId="0000003B"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simulation and predictive mod</w:t>
      </w:r>
      <w:r>
        <w:rPr>
          <w:rFonts w:ascii="Times New Roman" w:eastAsia="Times New Roman" w:hAnsi="Times New Roman" w:cs="Times New Roman"/>
          <w:sz w:val="24"/>
          <w:szCs w:val="24"/>
        </w:rPr>
        <w:t>eling, enhanced by machine learning, provide a robust framework for understanding ecological systems. By integrating mechanistic models with data-driven insights, these approaches support accurate predictions, effective conservation planning, and proactive</w:t>
      </w:r>
      <w:r>
        <w:rPr>
          <w:rFonts w:ascii="Times New Roman" w:eastAsia="Times New Roman" w:hAnsi="Times New Roman" w:cs="Times New Roman"/>
          <w:sz w:val="24"/>
          <w:szCs w:val="24"/>
        </w:rPr>
        <w:t xml:space="preserve"> ecosystem management.</w:t>
      </w:r>
    </w:p>
    <w:p w14:paraId="0000003C"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8" w:name="_heading=h.1ix06k131ihd" w:colFirst="0" w:colLast="0"/>
      <w:bookmarkEnd w:id="8"/>
      <w:r>
        <w:rPr>
          <w:rFonts w:ascii="Times New Roman" w:eastAsia="Times New Roman" w:hAnsi="Times New Roman" w:cs="Times New Roman"/>
          <w:b/>
          <w:bCs/>
          <w:color w:val="000000"/>
          <w:sz w:val="24"/>
          <w:szCs w:val="24"/>
        </w:rPr>
        <w:t>8. Risk Assessment and Uncertainty in System Dynamics</w:t>
      </w:r>
    </w:p>
    <w:p w14:paraId="0000003D"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and uncertainty analysis are critical components of managing both geological and ecological systems. Natural systems are subject to variability from environmental,</w:t>
      </w:r>
      <w:r>
        <w:rPr>
          <w:rFonts w:ascii="Times New Roman" w:eastAsia="Times New Roman" w:hAnsi="Times New Roman" w:cs="Times New Roman"/>
          <w:sz w:val="24"/>
          <w:szCs w:val="24"/>
        </w:rPr>
        <w:t xml:space="preserve"> biological, and human-induced factors, making predictions inherently uncertain. Accurately quantifying and managing this uncertainty is essential for informed decision-making, sustainable resource management, and hazard mitigation.</w:t>
      </w:r>
    </w:p>
    <w:p w14:paraId="0000003E"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geological systems, </w:t>
      </w:r>
      <w:r>
        <w:rPr>
          <w:rFonts w:ascii="Times New Roman" w:eastAsia="Times New Roman" w:hAnsi="Times New Roman" w:cs="Times New Roman"/>
          <w:sz w:val="24"/>
          <w:szCs w:val="24"/>
        </w:rPr>
        <w:t>uncertainties arise from incomplete or noisy data, complex physical interactions, and stochastic processes such as landslides, earthquakes, and flooding. Probabilistic modeling techniques, such as Monte Carlo simulations and Bayesian inference, provide a f</w:t>
      </w:r>
      <w:r>
        <w:rPr>
          <w:rFonts w:ascii="Times New Roman" w:eastAsia="Times New Roman" w:hAnsi="Times New Roman" w:cs="Times New Roman"/>
          <w:sz w:val="24"/>
          <w:szCs w:val="24"/>
        </w:rPr>
        <w:t xml:space="preserve">ramework to quantify uncertainty in predictions. Machine learning algorithms, including ensemble methods and Bayesian neural networks, generate confidence intervals and probabilistic forecasts, enabling more robust risk assessment. Scenario-based analysis </w:t>
      </w:r>
      <w:r>
        <w:rPr>
          <w:rFonts w:ascii="Times New Roman" w:eastAsia="Times New Roman" w:hAnsi="Times New Roman" w:cs="Times New Roman"/>
          <w:sz w:val="24"/>
          <w:szCs w:val="24"/>
        </w:rPr>
        <w:t>evaluates system responses under varying environmental conditions, such as extreme rainfall, land-use changes, or climate variability, facilitating proactive hazard mitigation.</w:t>
      </w:r>
    </w:p>
    <w:p w14:paraId="0000003F"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ecological systems, uncertainty arises from population variability, species </w:t>
      </w:r>
      <w:r>
        <w:rPr>
          <w:rFonts w:ascii="Times New Roman" w:eastAsia="Times New Roman" w:hAnsi="Times New Roman" w:cs="Times New Roman"/>
          <w:sz w:val="24"/>
          <w:szCs w:val="24"/>
        </w:rPr>
        <w:t xml:space="preserve">interactions, environmental fluctuations, and incomplete observation records. Mathematical models, such as stochastic differential equations and network models, capture these uncertainties by simulating </w:t>
      </w:r>
      <w:r>
        <w:rPr>
          <w:rFonts w:ascii="Times New Roman" w:eastAsia="Times New Roman" w:hAnsi="Times New Roman" w:cs="Times New Roman"/>
          <w:sz w:val="24"/>
          <w:szCs w:val="24"/>
        </w:rPr>
        <w:lastRenderedPageBreak/>
        <w:t>multiple potential outcomes and emergent behaviors. M</w:t>
      </w:r>
      <w:r>
        <w:rPr>
          <w:rFonts w:ascii="Times New Roman" w:eastAsia="Times New Roman" w:hAnsi="Times New Roman" w:cs="Times New Roman"/>
          <w:sz w:val="24"/>
          <w:szCs w:val="24"/>
        </w:rPr>
        <w:t>achine learning enhances these models by identifying hidden patterns, estimating parameters from limited data, and predicting rare or extreme events. Uncertainty quantification allows conservationists to assess species extinction risk, ecosystem stability,</w:t>
      </w:r>
      <w:r>
        <w:rPr>
          <w:rFonts w:ascii="Times New Roman" w:eastAsia="Times New Roman" w:hAnsi="Times New Roman" w:cs="Times New Roman"/>
          <w:sz w:val="24"/>
          <w:szCs w:val="24"/>
        </w:rPr>
        <w:t xml:space="preserve"> and the robustness of management interventions.</w:t>
      </w:r>
    </w:p>
    <w:p w14:paraId="00000040"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approaches, integrating mathematical models and ML, are particularly effective for risk assessment. Mechanistic models ensure ecological and physical plausibility, while ML algorithms handle high-dime</w:t>
      </w:r>
      <w:r>
        <w:rPr>
          <w:rFonts w:ascii="Times New Roman" w:eastAsia="Times New Roman" w:hAnsi="Times New Roman" w:cs="Times New Roman"/>
          <w:sz w:val="24"/>
          <w:szCs w:val="24"/>
        </w:rPr>
        <w:t>nsional datasets and nonlinear interactions. Graph-based models and agent-based simulations provide insights into cascading effects, such as species loss in food webs or failure propagation in geological networks. Reinforcement learning can simulate adapti</w:t>
      </w:r>
      <w:r>
        <w:rPr>
          <w:rFonts w:ascii="Times New Roman" w:eastAsia="Times New Roman" w:hAnsi="Times New Roman" w:cs="Times New Roman"/>
          <w:sz w:val="24"/>
          <w:szCs w:val="24"/>
        </w:rPr>
        <w:t>ve strategies under uncertainty, supporting dynamic resource allocation and intervention planning.</w:t>
      </w:r>
    </w:p>
    <w:p w14:paraId="00000041"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Visualization of uncertainty and risk is crucial for effective communication with stakeholders and policymakers. Risk maps, probability distributions, and sc</w:t>
      </w:r>
      <w:r>
        <w:rPr>
          <w:rFonts w:ascii="Times New Roman" w:eastAsia="Times New Roman" w:hAnsi="Times New Roman" w:cs="Times New Roman"/>
          <w:sz w:val="24"/>
          <w:szCs w:val="24"/>
        </w:rPr>
        <w:t>enario projections translate complex modeling outputs into actionable information, facilitating adaptive management. These tools allow decision-makers to prioritize interventions, allocate resources efficiently, and implement policies that minimize ecologi</w:t>
      </w:r>
      <w:r>
        <w:rPr>
          <w:rFonts w:ascii="Times New Roman" w:eastAsia="Times New Roman" w:hAnsi="Times New Roman" w:cs="Times New Roman"/>
          <w:sz w:val="24"/>
          <w:szCs w:val="24"/>
        </w:rPr>
        <w:t>cal and societal risks.</w:t>
      </w:r>
    </w:p>
    <w:p w14:paraId="00000042"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risk assessment and uncertainty modeling provide a systematic approach to managing the complexities of geological and ecological systems. Integrating probabilistic, mathematical, and machine learning methods enhances pre</w:t>
      </w:r>
      <w:r>
        <w:rPr>
          <w:rFonts w:ascii="Times New Roman" w:eastAsia="Times New Roman" w:hAnsi="Times New Roman" w:cs="Times New Roman"/>
          <w:sz w:val="24"/>
          <w:szCs w:val="24"/>
        </w:rPr>
        <w:t>dictive capability, supports adaptive decision-making, and strengthens resilience in both natural and human-influenced environments.</w:t>
      </w:r>
    </w:p>
    <w:p w14:paraId="00000043"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9" w:name="_heading=h.y7f8t2tgjmd1" w:colFirst="0" w:colLast="0"/>
      <w:bookmarkEnd w:id="9"/>
      <w:r>
        <w:rPr>
          <w:rFonts w:ascii="Times New Roman" w:eastAsia="Times New Roman" w:hAnsi="Times New Roman" w:cs="Times New Roman"/>
          <w:b/>
          <w:bCs/>
          <w:color w:val="000000"/>
          <w:sz w:val="24"/>
          <w:szCs w:val="24"/>
        </w:rPr>
        <w:t>9. Challenges and Limitations</w:t>
      </w:r>
    </w:p>
    <w:p w14:paraId="00000044"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significant advancements in integrating mathematical modeling and machine learnin</w:t>
      </w:r>
      <w:r>
        <w:rPr>
          <w:rFonts w:ascii="Times New Roman" w:eastAsia="Times New Roman" w:hAnsi="Times New Roman" w:cs="Times New Roman"/>
          <w:sz w:val="24"/>
          <w:szCs w:val="24"/>
        </w:rPr>
        <w:t xml:space="preserve">g (ML) for geological and ecological system dynamics, several challenges and limitations persist. One of the primary issues is </w:t>
      </w:r>
      <w:r>
        <w:rPr>
          <w:rFonts w:ascii="Times New Roman" w:eastAsia="Times New Roman" w:hAnsi="Times New Roman" w:cs="Times New Roman"/>
          <w:b/>
          <w:bCs/>
          <w:sz w:val="24"/>
          <w:szCs w:val="24"/>
        </w:rPr>
        <w:t>data quality and availability</w:t>
      </w:r>
      <w:r>
        <w:rPr>
          <w:rFonts w:ascii="Times New Roman" w:eastAsia="Times New Roman" w:hAnsi="Times New Roman" w:cs="Times New Roman"/>
          <w:sz w:val="24"/>
          <w:szCs w:val="24"/>
        </w:rPr>
        <w:t xml:space="preserve">. Both geological and ecological systems often span remote or difficult-to-access areas, leading to </w:t>
      </w:r>
      <w:r>
        <w:rPr>
          <w:rFonts w:ascii="Times New Roman" w:eastAsia="Times New Roman" w:hAnsi="Times New Roman" w:cs="Times New Roman"/>
          <w:sz w:val="24"/>
          <w:szCs w:val="24"/>
        </w:rPr>
        <w:t>incomplete, sparse, or biased datasets. Inconsistent measurement methods, gaps in time series data, and low-resolution satellite imagery can affect model reliability and introduce uncertainty in predictions.</w:t>
      </w:r>
    </w:p>
    <w:p w14:paraId="00000045"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Computational complexity</w:t>
      </w:r>
      <w:r>
        <w:rPr>
          <w:rFonts w:ascii="Times New Roman" w:eastAsia="Times New Roman" w:hAnsi="Times New Roman" w:cs="Times New Roman"/>
          <w:sz w:val="24"/>
          <w:szCs w:val="24"/>
        </w:rPr>
        <w:t xml:space="preserve"> represents another limi</w:t>
      </w:r>
      <w:r>
        <w:rPr>
          <w:rFonts w:ascii="Times New Roman" w:eastAsia="Times New Roman" w:hAnsi="Times New Roman" w:cs="Times New Roman"/>
          <w:sz w:val="24"/>
          <w:szCs w:val="24"/>
        </w:rPr>
        <w:t xml:space="preserve">tation. High-resolution simulations of multi-species ecological systems or large-scale geological processes, coupled with deep learning or </w:t>
      </w:r>
      <w:r>
        <w:rPr>
          <w:rFonts w:ascii="Times New Roman" w:eastAsia="Times New Roman" w:hAnsi="Times New Roman" w:cs="Times New Roman"/>
          <w:sz w:val="24"/>
          <w:szCs w:val="24"/>
        </w:rPr>
        <w:lastRenderedPageBreak/>
        <w:t>reinforcement learning algorithms, demand substantial computational resources. Multi-agent models, network simulation</w:t>
      </w:r>
      <w:r>
        <w:rPr>
          <w:rFonts w:ascii="Times New Roman" w:eastAsia="Times New Roman" w:hAnsi="Times New Roman" w:cs="Times New Roman"/>
          <w:sz w:val="24"/>
          <w:szCs w:val="24"/>
        </w:rPr>
        <w:t>s, and hybrid frameworks require advanced processing capabilities, often necessitating high-performance computing platforms or cloud-based infrastructures. Limited computational resources can constrain model scalability and real-time application.</w:t>
      </w:r>
    </w:p>
    <w:p w14:paraId="00000046"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Model int</w:t>
      </w:r>
      <w:r>
        <w:rPr>
          <w:rFonts w:ascii="Times New Roman" w:eastAsia="Times New Roman" w:hAnsi="Times New Roman" w:cs="Times New Roman"/>
          <w:b/>
          <w:bCs/>
          <w:sz w:val="24"/>
          <w:szCs w:val="24"/>
        </w:rPr>
        <w:t>erpretability</w:t>
      </w:r>
      <w:r>
        <w:rPr>
          <w:rFonts w:ascii="Times New Roman" w:eastAsia="Times New Roman" w:hAnsi="Times New Roman" w:cs="Times New Roman"/>
          <w:sz w:val="24"/>
          <w:szCs w:val="24"/>
        </w:rPr>
        <w:t xml:space="preserve"> is also a critical challenge. While mathematical models are generally interpretable and grounded in physical or ecological principles, machine learning models, especially deep neural networks, often act as black boxes. This lack of transparen</w:t>
      </w:r>
      <w:r>
        <w:rPr>
          <w:rFonts w:ascii="Times New Roman" w:eastAsia="Times New Roman" w:hAnsi="Times New Roman" w:cs="Times New Roman"/>
          <w:sz w:val="24"/>
          <w:szCs w:val="24"/>
        </w:rPr>
        <w:t>cy can hinder stakeholder trust and complicate policy implementation. Developing explainable AI approaches and visual analytics tools is essential to bridge the gap between predictive power and interpretability.</w:t>
      </w:r>
    </w:p>
    <w:p w14:paraId="00000047"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significant challenge is </w:t>
      </w:r>
      <w:r>
        <w:rPr>
          <w:rFonts w:ascii="Times New Roman" w:eastAsia="Times New Roman" w:hAnsi="Times New Roman" w:cs="Times New Roman"/>
          <w:b/>
          <w:bCs/>
          <w:sz w:val="24"/>
          <w:szCs w:val="24"/>
        </w:rPr>
        <w:t>uncertainty</w:t>
      </w:r>
      <w:r>
        <w:rPr>
          <w:rFonts w:ascii="Times New Roman" w:eastAsia="Times New Roman" w:hAnsi="Times New Roman" w:cs="Times New Roman"/>
          <w:b/>
          <w:bCs/>
          <w:sz w:val="24"/>
          <w:szCs w:val="24"/>
        </w:rPr>
        <w:t xml:space="preserve"> quantification and propagation</w:t>
      </w:r>
      <w:r>
        <w:rPr>
          <w:rFonts w:ascii="Times New Roman" w:eastAsia="Times New Roman" w:hAnsi="Times New Roman" w:cs="Times New Roman"/>
          <w:sz w:val="24"/>
          <w:szCs w:val="24"/>
        </w:rPr>
        <w:t>. Environmental systems are inherently stochastic, with complex interactions and feedback loops. While probabilistic methods and ensemble learning provide some measures of uncertainty, fully capturing variability across multi</w:t>
      </w:r>
      <w:r>
        <w:rPr>
          <w:rFonts w:ascii="Times New Roman" w:eastAsia="Times New Roman" w:hAnsi="Times New Roman" w:cs="Times New Roman"/>
          <w:sz w:val="24"/>
          <w:szCs w:val="24"/>
        </w:rPr>
        <w:t>ple spatial and temporal scales remains difficult. Misrepresentation of uncertainty can lead to overconfidence in predictions or suboptimal decision-making.</w:t>
      </w:r>
    </w:p>
    <w:p w14:paraId="00000048"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Integration across disciplines</w:t>
      </w:r>
      <w:r>
        <w:rPr>
          <w:rFonts w:ascii="Times New Roman" w:eastAsia="Times New Roman" w:hAnsi="Times New Roman" w:cs="Times New Roman"/>
          <w:sz w:val="24"/>
          <w:szCs w:val="24"/>
        </w:rPr>
        <w:t xml:space="preserve"> is also complex. Geological and ecological modeling often requires c</w:t>
      </w:r>
      <w:r>
        <w:rPr>
          <w:rFonts w:ascii="Times New Roman" w:eastAsia="Times New Roman" w:hAnsi="Times New Roman" w:cs="Times New Roman"/>
          <w:sz w:val="24"/>
          <w:szCs w:val="24"/>
        </w:rPr>
        <w:t>ollaboration among ecologists, geologists, computer scientists, and policymakers. Differences in terminology, data formats, and modeling assumptions can complicate integration efforts. Additionally, human factors—such as policy adherence, land-use decision</w:t>
      </w:r>
      <w:r>
        <w:rPr>
          <w:rFonts w:ascii="Times New Roman" w:eastAsia="Times New Roman" w:hAnsi="Times New Roman" w:cs="Times New Roman"/>
          <w:sz w:val="24"/>
          <w:szCs w:val="24"/>
        </w:rPr>
        <w:t>s, and community responses—introduce further unpredictability that is challenging to model accurately.</w:t>
      </w:r>
    </w:p>
    <w:p w14:paraId="00000049"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continued development of hybrid modeling frameworks, high-resolution data collection, scalable computing platforms, and explai</w:t>
      </w:r>
      <w:r>
        <w:rPr>
          <w:rFonts w:ascii="Times New Roman" w:eastAsia="Times New Roman" w:hAnsi="Times New Roman" w:cs="Times New Roman"/>
          <w:sz w:val="24"/>
          <w:szCs w:val="24"/>
        </w:rPr>
        <w:t>nable AI techniques can overcome many challenges. Addressing these issues is essential for producing robust, reliable, and actionable insights that inform decision-making in environmental management, disaster mitigation, and biodiversity conservation.</w:t>
      </w:r>
    </w:p>
    <w:p w14:paraId="0000004A"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0" w:name="_heading=h.jrfg7cryt1f" w:colFirst="0" w:colLast="0"/>
      <w:bookmarkEnd w:id="10"/>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b/>
          <w:bCs/>
          <w:color w:val="000000"/>
          <w:sz w:val="24"/>
          <w:szCs w:val="24"/>
        </w:rPr>
        <w:t>Future Directions</w:t>
      </w:r>
    </w:p>
    <w:p w14:paraId="0000004B"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future of mathematical modeling and machine learning in geological and ecological systems lies in </w:t>
      </w:r>
      <w:r>
        <w:rPr>
          <w:rFonts w:ascii="Times New Roman" w:eastAsia="Times New Roman" w:hAnsi="Times New Roman" w:cs="Times New Roman"/>
          <w:b/>
          <w:bCs/>
          <w:sz w:val="24"/>
          <w:szCs w:val="24"/>
        </w:rPr>
        <w:t>enhanced integration, scalability, and adaptability</w:t>
      </w:r>
      <w:r>
        <w:rPr>
          <w:rFonts w:ascii="Times New Roman" w:eastAsia="Times New Roman" w:hAnsi="Times New Roman" w:cs="Times New Roman"/>
          <w:sz w:val="24"/>
          <w:szCs w:val="24"/>
        </w:rPr>
        <w:t xml:space="preserve">. One promising direction is the development of </w:t>
      </w:r>
      <w:r>
        <w:rPr>
          <w:rFonts w:ascii="Times New Roman" w:eastAsia="Times New Roman" w:hAnsi="Times New Roman" w:cs="Times New Roman"/>
          <w:b/>
          <w:bCs/>
          <w:sz w:val="24"/>
          <w:szCs w:val="24"/>
        </w:rPr>
        <w:t>multi-scale models</w:t>
      </w:r>
      <w:r>
        <w:rPr>
          <w:rFonts w:ascii="Times New Roman" w:eastAsia="Times New Roman" w:hAnsi="Times New Roman" w:cs="Times New Roman"/>
          <w:sz w:val="24"/>
          <w:szCs w:val="24"/>
        </w:rPr>
        <w:t xml:space="preserve"> that link local, r</w:t>
      </w:r>
      <w:r>
        <w:rPr>
          <w:rFonts w:ascii="Times New Roman" w:eastAsia="Times New Roman" w:hAnsi="Times New Roman" w:cs="Times New Roman"/>
          <w:sz w:val="24"/>
          <w:szCs w:val="24"/>
        </w:rPr>
        <w:t>egional, and global dynamics. These models can capture interactions across spatial and temporal scales, such as local species behavior influencing regional biodiversity patterns or small-scale erosion processes affecting large-scale sediment transport.</w:t>
      </w:r>
    </w:p>
    <w:p w14:paraId="0000004C"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Adv</w:t>
      </w:r>
      <w:r>
        <w:rPr>
          <w:rFonts w:ascii="Times New Roman" w:eastAsia="Times New Roman" w:hAnsi="Times New Roman" w:cs="Times New Roman"/>
          <w:b/>
          <w:bCs/>
          <w:sz w:val="24"/>
          <w:szCs w:val="24"/>
        </w:rPr>
        <w:t>ances in machine learning algorithms</w:t>
      </w:r>
      <w:r>
        <w:rPr>
          <w:rFonts w:ascii="Times New Roman" w:eastAsia="Times New Roman" w:hAnsi="Times New Roman" w:cs="Times New Roman"/>
          <w:sz w:val="24"/>
          <w:szCs w:val="24"/>
        </w:rPr>
        <w:t xml:space="preserve"> are expected to further enhance predictive capabilities. Graph neural networks (GNNs), transformer models, and hybrid physics-informed neural networks (PINNs) can process complex relational and spatiotemporal data, capt</w:t>
      </w:r>
      <w:r>
        <w:rPr>
          <w:rFonts w:ascii="Times New Roman" w:eastAsia="Times New Roman" w:hAnsi="Times New Roman" w:cs="Times New Roman"/>
          <w:sz w:val="24"/>
          <w:szCs w:val="24"/>
        </w:rPr>
        <w:t>uring nonlinear dependencies in both geological and ecological systems. These approaches improve model accuracy while retaining interpretability through incorporation of domain knowledge.</w:t>
      </w:r>
    </w:p>
    <w:p w14:paraId="0000004D"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Real-time monitoring and adaptive modeling</w:t>
      </w:r>
      <w:r>
        <w:rPr>
          <w:rFonts w:ascii="Times New Roman" w:eastAsia="Times New Roman" w:hAnsi="Times New Roman" w:cs="Times New Roman"/>
          <w:sz w:val="24"/>
          <w:szCs w:val="24"/>
        </w:rPr>
        <w:t xml:space="preserve"> represent another critica</w:t>
      </w:r>
      <w:r>
        <w:rPr>
          <w:rFonts w:ascii="Times New Roman" w:eastAsia="Times New Roman" w:hAnsi="Times New Roman" w:cs="Times New Roman"/>
          <w:sz w:val="24"/>
          <w:szCs w:val="24"/>
        </w:rPr>
        <w:t>l frontier. Integration of Internet of Things (IoT) sensors, remote sensing technologies, and citizen science data streams enables continuous updating of model predictions. Reinforcement learning and dynamic simulation frameworks allow adaptive interventio</w:t>
      </w:r>
      <w:r>
        <w:rPr>
          <w:rFonts w:ascii="Times New Roman" w:eastAsia="Times New Roman" w:hAnsi="Times New Roman" w:cs="Times New Roman"/>
          <w:sz w:val="24"/>
          <w:szCs w:val="24"/>
        </w:rPr>
        <w:t>ns, such as targeted habitat restoration, resource management, or hazard mitigation, in response to changing environmental conditions.</w:t>
      </w:r>
    </w:p>
    <w:p w14:paraId="0000004E"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Scenario-based planning and decision support</w:t>
      </w:r>
      <w:r>
        <w:rPr>
          <w:rFonts w:ascii="Times New Roman" w:eastAsia="Times New Roman" w:hAnsi="Times New Roman" w:cs="Times New Roman"/>
          <w:sz w:val="24"/>
          <w:szCs w:val="24"/>
        </w:rPr>
        <w:t xml:space="preserve"> will become increasingly important. Hybrid models can evaluate multiple inte</w:t>
      </w:r>
      <w:r>
        <w:rPr>
          <w:rFonts w:ascii="Times New Roman" w:eastAsia="Times New Roman" w:hAnsi="Times New Roman" w:cs="Times New Roman"/>
          <w:sz w:val="24"/>
          <w:szCs w:val="24"/>
        </w:rPr>
        <w:t>rvention strategies, considering trade-offs among ecological, geological, and socio-economic objectives. Visual analytics and uncertainty quantification tools will enhance communication with stakeholders, supporting evidence-based and transparent decision-</w:t>
      </w:r>
      <w:r>
        <w:rPr>
          <w:rFonts w:ascii="Times New Roman" w:eastAsia="Times New Roman" w:hAnsi="Times New Roman" w:cs="Times New Roman"/>
          <w:sz w:val="24"/>
          <w:szCs w:val="24"/>
        </w:rPr>
        <w:t>making.</w:t>
      </w:r>
    </w:p>
    <w:p w14:paraId="0000004F"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Pr>
          <w:rFonts w:ascii="Times New Roman" w:eastAsia="Times New Roman" w:hAnsi="Times New Roman" w:cs="Times New Roman"/>
          <w:b/>
          <w:bCs/>
          <w:sz w:val="24"/>
          <w:szCs w:val="24"/>
        </w:rPr>
        <w:t>interdisciplinary collaboration</w:t>
      </w:r>
      <w:r>
        <w:rPr>
          <w:rFonts w:ascii="Times New Roman" w:eastAsia="Times New Roman" w:hAnsi="Times New Roman" w:cs="Times New Roman"/>
          <w:sz w:val="24"/>
          <w:szCs w:val="24"/>
        </w:rPr>
        <w:t xml:space="preserve"> will be crucial for advancing this field. Ecologists, geologists, computer scientists, policymakers, and social scientists must work together to ensure that models are ecologically realistic, computationally feasible, and operationally relevant. Ethical c</w:t>
      </w:r>
      <w:r>
        <w:rPr>
          <w:rFonts w:ascii="Times New Roman" w:eastAsia="Times New Roman" w:hAnsi="Times New Roman" w:cs="Times New Roman"/>
          <w:sz w:val="24"/>
          <w:szCs w:val="24"/>
        </w:rPr>
        <w:t>onsiderations, sustainable resource management, and long-term monitoring should be integrated into future modeling frameworks to maximize societal and environmental benefits.</w:t>
      </w:r>
    </w:p>
    <w:p w14:paraId="00000050"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convergence of mathematical modeling and machine learning offers </w:t>
      </w:r>
      <w:r>
        <w:rPr>
          <w:rFonts w:ascii="Times New Roman" w:eastAsia="Times New Roman" w:hAnsi="Times New Roman" w:cs="Times New Roman"/>
          <w:sz w:val="24"/>
          <w:szCs w:val="24"/>
        </w:rPr>
        <w:t xml:space="preserve">unprecedented opportunities to understand and manage complex geological and ecological </w:t>
      </w:r>
      <w:r>
        <w:rPr>
          <w:rFonts w:ascii="Times New Roman" w:eastAsia="Times New Roman" w:hAnsi="Times New Roman" w:cs="Times New Roman"/>
          <w:sz w:val="24"/>
          <w:szCs w:val="24"/>
        </w:rPr>
        <w:lastRenderedPageBreak/>
        <w:t>systems. Future developments in multi-scale modeling, real-time adaptive systems, explainable AI, and interdisciplinary collaboration will enable resilient, data-driven,</w:t>
      </w:r>
      <w:r>
        <w:rPr>
          <w:rFonts w:ascii="Times New Roman" w:eastAsia="Times New Roman" w:hAnsi="Times New Roman" w:cs="Times New Roman"/>
          <w:sz w:val="24"/>
          <w:szCs w:val="24"/>
        </w:rPr>
        <w:t xml:space="preserve"> and sustainable solutions for environmental management, disaster mitigation, and biodiversity conservation.</w:t>
      </w:r>
    </w:p>
    <w:p w14:paraId="00000051"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1" w:name="_heading=h.bdtt06723gko" w:colFirst="0" w:colLast="0"/>
      <w:bookmarkEnd w:id="11"/>
      <w:r>
        <w:rPr>
          <w:rFonts w:ascii="Times New Roman" w:eastAsia="Times New Roman" w:hAnsi="Times New Roman" w:cs="Times New Roman"/>
          <w:b/>
          <w:bCs/>
          <w:color w:val="000000"/>
          <w:sz w:val="24"/>
          <w:szCs w:val="24"/>
        </w:rPr>
        <w:t>Conclusion</w:t>
      </w:r>
    </w:p>
    <w:p w14:paraId="00000052"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mathematical modeling and machine learning (ML) represents a transformative approach for understanding and managing g</w:t>
      </w:r>
      <w:r>
        <w:rPr>
          <w:rFonts w:ascii="Times New Roman" w:eastAsia="Times New Roman" w:hAnsi="Times New Roman" w:cs="Times New Roman"/>
          <w:sz w:val="24"/>
          <w:szCs w:val="24"/>
        </w:rPr>
        <w:t>eological and ecological system dynamics. These systems are characterized by complex interactions, nonlinear feedbacks, and stochastic variability, which pose significant challenges for traditional analytical methods. Mathematical models, including differe</w:t>
      </w:r>
      <w:r>
        <w:rPr>
          <w:rFonts w:ascii="Times New Roman" w:eastAsia="Times New Roman" w:hAnsi="Times New Roman" w:cs="Times New Roman"/>
          <w:sz w:val="24"/>
          <w:szCs w:val="24"/>
        </w:rPr>
        <w:t>ntial equations, stochastic simulations, network analysis, and agent-based frameworks, provide interpretability and theoretical insight, enabling the formalization of interactions and prediction of system behavior. Meanwhile, machine learning techniques of</w:t>
      </w:r>
      <w:r>
        <w:rPr>
          <w:rFonts w:ascii="Times New Roman" w:eastAsia="Times New Roman" w:hAnsi="Times New Roman" w:cs="Times New Roman"/>
          <w:sz w:val="24"/>
          <w:szCs w:val="24"/>
        </w:rPr>
        <w:t>fer the capability to process large-scale, heterogeneous datasets, detect hidden patterns, and enhance predictive accuracy, complementing mechanistic understanding.</w:t>
      </w:r>
    </w:p>
    <w:p w14:paraId="00000053"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hybrid approach combining mathematical modeling and ML leverages the strengths of both </w:t>
      </w:r>
      <w:r>
        <w:rPr>
          <w:rFonts w:ascii="Times New Roman" w:eastAsia="Times New Roman" w:hAnsi="Times New Roman" w:cs="Times New Roman"/>
          <w:sz w:val="24"/>
          <w:szCs w:val="24"/>
        </w:rPr>
        <w:t>methodologies. In geological systems, this enables accurate forecasting of landslides, floods, and other natural hazards by calibrating mechanistic models with empirical data. In ecological systems, it facilitates the simulation of population dynamics, spe</w:t>
      </w:r>
      <w:r>
        <w:rPr>
          <w:rFonts w:ascii="Times New Roman" w:eastAsia="Times New Roman" w:hAnsi="Times New Roman" w:cs="Times New Roman"/>
          <w:sz w:val="24"/>
          <w:szCs w:val="24"/>
        </w:rPr>
        <w:t>cies interactions, habitat connectivity, and ecosystem responses to environmental change. Scenario-based modeling and real-time data integration allow adaptive management, proactive conservation, and informed decision-making under uncertainty.</w:t>
      </w:r>
    </w:p>
    <w:p w14:paraId="00000054"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w:t>
      </w:r>
      <w:r>
        <w:rPr>
          <w:rFonts w:ascii="Times New Roman" w:eastAsia="Times New Roman" w:hAnsi="Times New Roman" w:cs="Times New Roman"/>
          <w:sz w:val="24"/>
          <w:szCs w:val="24"/>
        </w:rPr>
        <w:t>e advantages, challenges remain, including data scarcity, computational demands, model interpretability, and uncertainty quantification. Addressing these limitations requires high-resolution data collection, scalable computational platforms, explainable AI</w:t>
      </w:r>
      <w:r>
        <w:rPr>
          <w:rFonts w:ascii="Times New Roman" w:eastAsia="Times New Roman" w:hAnsi="Times New Roman" w:cs="Times New Roman"/>
          <w:sz w:val="24"/>
          <w:szCs w:val="24"/>
        </w:rPr>
        <w:t xml:space="preserve"> approaches, and interdisciplinary collaboration. Multi-scale modeling, reinforcement learning, and probabilistic frameworks further enhance system understanding and decision support.</w:t>
      </w:r>
    </w:p>
    <w:p w14:paraId="00000055" w14:textId="77777777" w:rsidR="001C65C8" w:rsidRDefault="00E8418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convergence of mathematical modeling and machine lear</w:t>
      </w:r>
      <w:r>
        <w:rPr>
          <w:rFonts w:ascii="Times New Roman" w:eastAsia="Times New Roman" w:hAnsi="Times New Roman" w:cs="Times New Roman"/>
          <w:sz w:val="24"/>
          <w:szCs w:val="24"/>
        </w:rPr>
        <w:t xml:space="preserve">ning provides a robust, scalable, and adaptive framework for analyzing geological and ecological systems. By integrating theoretical rigor with data-driven insights, these approaches support predictive </w:t>
      </w:r>
      <w:r>
        <w:rPr>
          <w:rFonts w:ascii="Times New Roman" w:eastAsia="Times New Roman" w:hAnsi="Times New Roman" w:cs="Times New Roman"/>
          <w:sz w:val="24"/>
          <w:szCs w:val="24"/>
        </w:rPr>
        <w:lastRenderedPageBreak/>
        <w:t>modeling, risk assessment, and sustainable management.</w:t>
      </w:r>
      <w:r>
        <w:rPr>
          <w:rFonts w:ascii="Times New Roman" w:eastAsia="Times New Roman" w:hAnsi="Times New Roman" w:cs="Times New Roman"/>
          <w:sz w:val="24"/>
          <w:szCs w:val="24"/>
        </w:rPr>
        <w:t xml:space="preserve"> Future developments in hybrid modeling, real-time monitoring, and interdisciplinary collaboration promise to advance resilience, conservation, and sustainability in complex environmental systems, equipping researchers and policymakers with effective tools</w:t>
      </w:r>
      <w:r>
        <w:rPr>
          <w:rFonts w:ascii="Times New Roman" w:eastAsia="Times New Roman" w:hAnsi="Times New Roman" w:cs="Times New Roman"/>
          <w:sz w:val="24"/>
          <w:szCs w:val="24"/>
        </w:rPr>
        <w:t xml:space="preserve"> to address both current and emerging ecological and geological challenges.</w:t>
      </w:r>
    </w:p>
    <w:p w14:paraId="00000056" w14:textId="77777777" w:rsidR="001C65C8" w:rsidRDefault="00E84186">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2" w:name="_heading=h.gwglz9mmzju6" w:colFirst="0" w:colLast="0"/>
      <w:bookmarkEnd w:id="12"/>
      <w:r>
        <w:rPr>
          <w:rFonts w:ascii="Times New Roman" w:eastAsia="Times New Roman" w:hAnsi="Times New Roman" w:cs="Times New Roman"/>
          <w:b/>
          <w:bCs/>
          <w:color w:val="000000"/>
          <w:sz w:val="24"/>
          <w:szCs w:val="24"/>
        </w:rPr>
        <w:t>References</w:t>
      </w:r>
    </w:p>
    <w:p w14:paraId="00000057" w14:textId="77777777" w:rsidR="001C65C8" w:rsidRDefault="00E84186">
      <w:pPr>
        <w:numPr>
          <w:ilvl w:val="0"/>
          <w:numId w:val="1"/>
        </w:numPr>
        <w:spacing w:before="240" w:line="360" w:lineRule="auto"/>
        <w:rPr>
          <w:sz w:val="24"/>
          <w:szCs w:val="24"/>
        </w:rPr>
      </w:pPr>
      <w:r>
        <w:rPr>
          <w:rFonts w:ascii="Times New Roman" w:eastAsia="Times New Roman" w:hAnsi="Times New Roman" w:cs="Times New Roman"/>
          <w:b/>
          <w:bCs/>
          <w:sz w:val="24"/>
          <w:szCs w:val="24"/>
        </w:rPr>
        <w:t>Nowak, M. A.</w:t>
      </w:r>
      <w:r>
        <w:rPr>
          <w:rFonts w:ascii="Times New Roman" w:eastAsia="Times New Roman" w:hAnsi="Times New Roman" w:cs="Times New Roman"/>
          <w:sz w:val="24"/>
          <w:szCs w:val="24"/>
        </w:rPr>
        <w:t xml:space="preserve"> (2006). </w:t>
      </w:r>
      <w:r>
        <w:rPr>
          <w:rFonts w:ascii="Times New Roman" w:eastAsia="Times New Roman" w:hAnsi="Times New Roman" w:cs="Times New Roman"/>
          <w:i/>
          <w:iCs/>
          <w:sz w:val="24"/>
          <w:szCs w:val="24"/>
        </w:rPr>
        <w:t>Evolutionary Dynamics: Exploring the Equations of Life</w:t>
      </w:r>
      <w:r>
        <w:rPr>
          <w:rFonts w:ascii="Times New Roman" w:eastAsia="Times New Roman" w:hAnsi="Times New Roman" w:cs="Times New Roman"/>
          <w:sz w:val="24"/>
          <w:szCs w:val="24"/>
        </w:rPr>
        <w:t>. Harvard University Press.</w:t>
      </w:r>
      <w:r>
        <w:rPr>
          <w:rFonts w:ascii="Times New Roman" w:eastAsia="Times New Roman" w:hAnsi="Times New Roman" w:cs="Times New Roman"/>
          <w:sz w:val="24"/>
          <w:szCs w:val="24"/>
        </w:rPr>
        <w:br/>
      </w:r>
    </w:p>
    <w:p w14:paraId="00000058"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Hofbauer, J., &amp; Sigmund, K.</w:t>
      </w:r>
      <w:r>
        <w:rPr>
          <w:rFonts w:ascii="Times New Roman" w:eastAsia="Times New Roman" w:hAnsi="Times New Roman" w:cs="Times New Roman"/>
          <w:sz w:val="24"/>
          <w:szCs w:val="24"/>
        </w:rPr>
        <w:t xml:space="preserve"> (1998). </w:t>
      </w:r>
      <w:r>
        <w:rPr>
          <w:rFonts w:ascii="Times New Roman" w:eastAsia="Times New Roman" w:hAnsi="Times New Roman" w:cs="Times New Roman"/>
          <w:i/>
          <w:iCs/>
          <w:sz w:val="24"/>
          <w:szCs w:val="24"/>
        </w:rPr>
        <w:t xml:space="preserve">Evolutionary Games and </w:t>
      </w:r>
      <w:r>
        <w:rPr>
          <w:rFonts w:ascii="Times New Roman" w:eastAsia="Times New Roman" w:hAnsi="Times New Roman" w:cs="Times New Roman"/>
          <w:i/>
          <w:iCs/>
          <w:sz w:val="24"/>
          <w:szCs w:val="24"/>
        </w:rPr>
        <w:t>Population Dynamics</w:t>
      </w:r>
      <w:r>
        <w:rPr>
          <w:rFonts w:ascii="Times New Roman" w:eastAsia="Times New Roman" w:hAnsi="Times New Roman" w:cs="Times New Roman"/>
          <w:sz w:val="24"/>
          <w:szCs w:val="24"/>
        </w:rPr>
        <w:t>. Cambridge University Press.</w:t>
      </w:r>
      <w:r>
        <w:rPr>
          <w:rFonts w:ascii="Times New Roman" w:eastAsia="Times New Roman" w:hAnsi="Times New Roman" w:cs="Times New Roman"/>
          <w:sz w:val="24"/>
          <w:szCs w:val="24"/>
        </w:rPr>
        <w:br/>
      </w:r>
    </w:p>
    <w:p w14:paraId="00000059"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Russell, S., &amp; Norvig, P.</w:t>
      </w:r>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Artificial Intelligence: A Modern Approach</w:t>
      </w:r>
      <w:r>
        <w:rPr>
          <w:rFonts w:ascii="Times New Roman" w:eastAsia="Times New Roman" w:hAnsi="Times New Roman" w:cs="Times New Roman"/>
          <w:sz w:val="24"/>
          <w:szCs w:val="24"/>
        </w:rPr>
        <w:t xml:space="preserve"> (4th Edition). Pearson.</w:t>
      </w:r>
      <w:r>
        <w:rPr>
          <w:rFonts w:ascii="Times New Roman" w:eastAsia="Times New Roman" w:hAnsi="Times New Roman" w:cs="Times New Roman"/>
          <w:sz w:val="24"/>
          <w:szCs w:val="24"/>
        </w:rPr>
        <w:br/>
      </w:r>
    </w:p>
    <w:p w14:paraId="0000005A"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LeCun, Y., Bengio, Y., &amp; Hinton, G.</w:t>
      </w:r>
      <w:r>
        <w:rPr>
          <w:rFonts w:ascii="Times New Roman" w:eastAsia="Times New Roman" w:hAnsi="Times New Roman" w:cs="Times New Roman"/>
          <w:sz w:val="24"/>
          <w:szCs w:val="24"/>
        </w:rPr>
        <w:t xml:space="preserve"> (2015). Deep learning.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521(7553), 436–444.</w:t>
      </w:r>
      <w:r>
        <w:rPr>
          <w:rFonts w:ascii="Times New Roman" w:eastAsia="Times New Roman" w:hAnsi="Times New Roman" w:cs="Times New Roman"/>
          <w:sz w:val="24"/>
          <w:szCs w:val="24"/>
        </w:rPr>
        <w:br/>
      </w:r>
    </w:p>
    <w:p w14:paraId="0000005B"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Silver, D., et a</w:t>
      </w:r>
      <w:r>
        <w:rPr>
          <w:rFonts w:ascii="Times New Roman" w:eastAsia="Times New Roman" w:hAnsi="Times New Roman" w:cs="Times New Roman"/>
          <w:b/>
          <w:bCs/>
          <w:sz w:val="24"/>
          <w:szCs w:val="24"/>
        </w:rPr>
        <w:t>l.</w:t>
      </w:r>
      <w:r>
        <w:rPr>
          <w:rFonts w:ascii="Times New Roman" w:eastAsia="Times New Roman" w:hAnsi="Times New Roman" w:cs="Times New Roman"/>
          <w:sz w:val="24"/>
          <w:szCs w:val="24"/>
        </w:rPr>
        <w:t xml:space="preserve"> (2016). Mastering the game of Go with deep neural networks and tree search.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529, 484–489.</w:t>
      </w:r>
      <w:r>
        <w:rPr>
          <w:rFonts w:ascii="Times New Roman" w:eastAsia="Times New Roman" w:hAnsi="Times New Roman" w:cs="Times New Roman"/>
          <w:sz w:val="24"/>
          <w:szCs w:val="24"/>
        </w:rPr>
        <w:br/>
      </w:r>
    </w:p>
    <w:p w14:paraId="0000005C"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Tilman, D., &amp; Lehman, C.</w:t>
      </w:r>
      <w:r>
        <w:rPr>
          <w:rFonts w:ascii="Times New Roman" w:eastAsia="Times New Roman" w:hAnsi="Times New Roman" w:cs="Times New Roman"/>
          <w:sz w:val="24"/>
          <w:szCs w:val="24"/>
        </w:rPr>
        <w:t xml:space="preserve"> (2001). Human-caused environmental change: Impacts on biodiversity. </w:t>
      </w:r>
      <w:r>
        <w:rPr>
          <w:rFonts w:ascii="Times New Roman" w:eastAsia="Times New Roman" w:hAnsi="Times New Roman" w:cs="Times New Roman"/>
          <w:i/>
          <w:iCs/>
          <w:sz w:val="24"/>
          <w:szCs w:val="24"/>
        </w:rPr>
        <w:t>Proceedings of the National Academy of Sciences</w:t>
      </w:r>
      <w:r>
        <w:rPr>
          <w:rFonts w:ascii="Times New Roman" w:eastAsia="Times New Roman" w:hAnsi="Times New Roman" w:cs="Times New Roman"/>
          <w:sz w:val="24"/>
          <w:szCs w:val="24"/>
        </w:rPr>
        <w:t>, 98(10), 5433</w:t>
      </w:r>
      <w:r>
        <w:rPr>
          <w:rFonts w:ascii="Times New Roman" w:eastAsia="Times New Roman" w:hAnsi="Times New Roman" w:cs="Times New Roman"/>
          <w:sz w:val="24"/>
          <w:szCs w:val="24"/>
        </w:rPr>
        <w:t>–5440.</w:t>
      </w:r>
      <w:r>
        <w:rPr>
          <w:rFonts w:ascii="Times New Roman" w:eastAsia="Times New Roman" w:hAnsi="Times New Roman" w:cs="Times New Roman"/>
          <w:sz w:val="24"/>
          <w:szCs w:val="24"/>
        </w:rPr>
        <w:br/>
      </w:r>
    </w:p>
    <w:p w14:paraId="0000005D"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Grimm, V., et al.</w:t>
      </w:r>
      <w:r>
        <w:rPr>
          <w:rFonts w:ascii="Times New Roman" w:eastAsia="Times New Roman" w:hAnsi="Times New Roman" w:cs="Times New Roman"/>
          <w:sz w:val="24"/>
          <w:szCs w:val="24"/>
        </w:rPr>
        <w:t xml:space="preserve"> (2005). Pattern-oriented modeling of agent-based complex systems: Lessons from ecology.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310(5750), 987–991.</w:t>
      </w:r>
      <w:r>
        <w:rPr>
          <w:rFonts w:ascii="Times New Roman" w:eastAsia="Times New Roman" w:hAnsi="Times New Roman" w:cs="Times New Roman"/>
          <w:sz w:val="24"/>
          <w:szCs w:val="24"/>
        </w:rPr>
        <w:br/>
      </w:r>
    </w:p>
    <w:p w14:paraId="0000005E"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Railsback, S. F., &amp; Grimm, V.</w:t>
      </w:r>
      <w:r>
        <w:rPr>
          <w:rFonts w:ascii="Times New Roman" w:eastAsia="Times New Roman" w:hAnsi="Times New Roman" w:cs="Times New Roman"/>
          <w:sz w:val="24"/>
          <w:szCs w:val="24"/>
        </w:rPr>
        <w:t xml:space="preserve"> (2011). </w:t>
      </w:r>
      <w:r>
        <w:rPr>
          <w:rFonts w:ascii="Times New Roman" w:eastAsia="Times New Roman" w:hAnsi="Times New Roman" w:cs="Times New Roman"/>
          <w:i/>
          <w:iCs/>
          <w:sz w:val="24"/>
          <w:szCs w:val="24"/>
        </w:rPr>
        <w:t>Agent-Based and Individual-Based Modeling: A Practical Introduction</w:t>
      </w:r>
      <w:r>
        <w:rPr>
          <w:rFonts w:ascii="Times New Roman" w:eastAsia="Times New Roman" w:hAnsi="Times New Roman" w:cs="Times New Roman"/>
          <w:sz w:val="24"/>
          <w:szCs w:val="24"/>
        </w:rPr>
        <w:t>. Princ</w:t>
      </w:r>
      <w:r>
        <w:rPr>
          <w:rFonts w:ascii="Times New Roman" w:eastAsia="Times New Roman" w:hAnsi="Times New Roman" w:cs="Times New Roman"/>
          <w:sz w:val="24"/>
          <w:szCs w:val="24"/>
        </w:rPr>
        <w:t>eton University Press.</w:t>
      </w:r>
      <w:r>
        <w:rPr>
          <w:rFonts w:ascii="Times New Roman" w:eastAsia="Times New Roman" w:hAnsi="Times New Roman" w:cs="Times New Roman"/>
          <w:sz w:val="24"/>
          <w:szCs w:val="24"/>
        </w:rPr>
        <w:br/>
      </w:r>
    </w:p>
    <w:p w14:paraId="0000005F"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lastRenderedPageBreak/>
        <w:t>Lehmann, L., &amp; Keller, L.</w:t>
      </w:r>
      <w:r>
        <w:rPr>
          <w:rFonts w:ascii="Times New Roman" w:eastAsia="Times New Roman" w:hAnsi="Times New Roman" w:cs="Times New Roman"/>
          <w:sz w:val="24"/>
          <w:szCs w:val="24"/>
        </w:rPr>
        <w:t xml:space="preserve"> (2006). The evolution of cooperation and altruism—a general framework and a classification of models. </w:t>
      </w:r>
      <w:r>
        <w:rPr>
          <w:rFonts w:ascii="Times New Roman" w:eastAsia="Times New Roman" w:hAnsi="Times New Roman" w:cs="Times New Roman"/>
          <w:i/>
          <w:iCs/>
          <w:sz w:val="24"/>
          <w:szCs w:val="24"/>
        </w:rPr>
        <w:t>Journal of Evolutionary Biology</w:t>
      </w:r>
      <w:r>
        <w:rPr>
          <w:rFonts w:ascii="Times New Roman" w:eastAsia="Times New Roman" w:hAnsi="Times New Roman" w:cs="Times New Roman"/>
          <w:sz w:val="24"/>
          <w:szCs w:val="24"/>
        </w:rPr>
        <w:t>, 19(5), 1365–1376.</w:t>
      </w:r>
      <w:r>
        <w:rPr>
          <w:rFonts w:ascii="Times New Roman" w:eastAsia="Times New Roman" w:hAnsi="Times New Roman" w:cs="Times New Roman"/>
          <w:sz w:val="24"/>
          <w:szCs w:val="24"/>
        </w:rPr>
        <w:br/>
      </w:r>
    </w:p>
    <w:p w14:paraId="00000060"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Wang, R., et al.</w:t>
      </w:r>
      <w:r>
        <w:rPr>
          <w:rFonts w:ascii="Times New Roman" w:eastAsia="Times New Roman" w:hAnsi="Times New Roman" w:cs="Times New Roman"/>
          <w:sz w:val="24"/>
          <w:szCs w:val="24"/>
        </w:rPr>
        <w:t xml:space="preserve"> (2022). AI-driven species distribut</w:t>
      </w:r>
      <w:r>
        <w:rPr>
          <w:rFonts w:ascii="Times New Roman" w:eastAsia="Times New Roman" w:hAnsi="Times New Roman" w:cs="Times New Roman"/>
          <w:sz w:val="24"/>
          <w:szCs w:val="24"/>
        </w:rPr>
        <w:t xml:space="preserve">ion modeling for conservation planning. </w:t>
      </w:r>
      <w:r>
        <w:rPr>
          <w:rFonts w:ascii="Times New Roman" w:eastAsia="Times New Roman" w:hAnsi="Times New Roman" w:cs="Times New Roman"/>
          <w:i/>
          <w:iCs/>
          <w:sz w:val="24"/>
          <w:szCs w:val="24"/>
        </w:rPr>
        <w:t>Ecological Informatics</w:t>
      </w:r>
      <w:r>
        <w:rPr>
          <w:rFonts w:ascii="Times New Roman" w:eastAsia="Times New Roman" w:hAnsi="Times New Roman" w:cs="Times New Roman"/>
          <w:sz w:val="24"/>
          <w:szCs w:val="24"/>
        </w:rPr>
        <w:t>, 71, 101796.</w:t>
      </w:r>
      <w:r>
        <w:rPr>
          <w:rFonts w:ascii="Times New Roman" w:eastAsia="Times New Roman" w:hAnsi="Times New Roman" w:cs="Times New Roman"/>
          <w:sz w:val="24"/>
          <w:szCs w:val="24"/>
        </w:rPr>
        <w:br/>
      </w:r>
    </w:p>
    <w:p w14:paraId="00000061"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Gonzalez, A., et al.</w:t>
      </w:r>
      <w:r>
        <w:rPr>
          <w:rFonts w:ascii="Times New Roman" w:eastAsia="Times New Roman" w:hAnsi="Times New Roman" w:cs="Times New Roman"/>
          <w:sz w:val="24"/>
          <w:szCs w:val="24"/>
        </w:rPr>
        <w:t xml:space="preserve"> (2018). Integrating machine learning with ecological models to predict biodiversity loss. </w:t>
      </w:r>
      <w:r>
        <w:rPr>
          <w:rFonts w:ascii="Times New Roman" w:eastAsia="Times New Roman" w:hAnsi="Times New Roman" w:cs="Times New Roman"/>
          <w:i/>
          <w:iCs/>
          <w:sz w:val="24"/>
          <w:szCs w:val="24"/>
        </w:rPr>
        <w:t>Ecology Letters</w:t>
      </w:r>
      <w:r>
        <w:rPr>
          <w:rFonts w:ascii="Times New Roman" w:eastAsia="Times New Roman" w:hAnsi="Times New Roman" w:cs="Times New Roman"/>
          <w:sz w:val="24"/>
          <w:szCs w:val="24"/>
        </w:rPr>
        <w:t>, 21(12), 1783–1793.</w:t>
      </w:r>
      <w:r>
        <w:rPr>
          <w:rFonts w:ascii="Times New Roman" w:eastAsia="Times New Roman" w:hAnsi="Times New Roman" w:cs="Times New Roman"/>
          <w:sz w:val="24"/>
          <w:szCs w:val="24"/>
        </w:rPr>
        <w:br/>
      </w:r>
    </w:p>
    <w:p w14:paraId="00000062" w14:textId="77777777" w:rsidR="001C65C8" w:rsidRDefault="00E84186">
      <w:pPr>
        <w:numPr>
          <w:ilvl w:val="0"/>
          <w:numId w:val="1"/>
        </w:numPr>
        <w:spacing w:line="360" w:lineRule="auto"/>
        <w:rPr>
          <w:sz w:val="24"/>
          <w:szCs w:val="24"/>
        </w:rPr>
      </w:pPr>
      <w:proofErr w:type="spellStart"/>
      <w:r>
        <w:rPr>
          <w:rFonts w:ascii="Times New Roman" w:eastAsia="Times New Roman" w:hAnsi="Times New Roman" w:cs="Times New Roman"/>
          <w:b/>
          <w:bCs/>
          <w:sz w:val="24"/>
          <w:szCs w:val="24"/>
        </w:rPr>
        <w:t>Mougi</w:t>
      </w:r>
      <w:proofErr w:type="spellEnd"/>
      <w:r>
        <w:rPr>
          <w:rFonts w:ascii="Times New Roman" w:eastAsia="Times New Roman" w:hAnsi="Times New Roman" w:cs="Times New Roman"/>
          <w:b/>
          <w:bCs/>
          <w:sz w:val="24"/>
          <w:szCs w:val="24"/>
        </w:rPr>
        <w:t xml:space="preserve">, A., &amp; </w:t>
      </w:r>
      <w:proofErr w:type="spellStart"/>
      <w:r>
        <w:rPr>
          <w:rFonts w:ascii="Times New Roman" w:eastAsia="Times New Roman" w:hAnsi="Times New Roman" w:cs="Times New Roman"/>
          <w:b/>
          <w:bCs/>
          <w:sz w:val="24"/>
          <w:szCs w:val="24"/>
        </w:rPr>
        <w:t>Kondoh</w:t>
      </w:r>
      <w:proofErr w:type="spellEnd"/>
      <w:r>
        <w:rPr>
          <w:rFonts w:ascii="Times New Roman" w:eastAsia="Times New Roman" w:hAnsi="Times New Roman" w:cs="Times New Roman"/>
          <w:b/>
          <w:bCs/>
          <w:sz w:val="24"/>
          <w:szCs w:val="24"/>
        </w:rPr>
        <w:t>, M.</w:t>
      </w:r>
      <w:r>
        <w:rPr>
          <w:rFonts w:ascii="Times New Roman" w:eastAsia="Times New Roman" w:hAnsi="Times New Roman" w:cs="Times New Roman"/>
          <w:sz w:val="24"/>
          <w:szCs w:val="24"/>
        </w:rPr>
        <w:t xml:space="preserve"> (2012).</w:t>
      </w:r>
      <w:r>
        <w:rPr>
          <w:rFonts w:ascii="Times New Roman" w:eastAsia="Times New Roman" w:hAnsi="Times New Roman" w:cs="Times New Roman"/>
          <w:sz w:val="24"/>
          <w:szCs w:val="24"/>
        </w:rPr>
        <w:t xml:space="preserve"> Diversity of interaction types and ecological community stability.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337(6092), 349–351.</w:t>
      </w:r>
      <w:r>
        <w:rPr>
          <w:rFonts w:ascii="Times New Roman" w:eastAsia="Times New Roman" w:hAnsi="Times New Roman" w:cs="Times New Roman"/>
          <w:sz w:val="24"/>
          <w:szCs w:val="24"/>
        </w:rPr>
        <w:br/>
      </w:r>
    </w:p>
    <w:p w14:paraId="00000063"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Urban, M. C., et al.</w:t>
      </w:r>
      <w:r>
        <w:rPr>
          <w:rFonts w:ascii="Times New Roman" w:eastAsia="Times New Roman" w:hAnsi="Times New Roman" w:cs="Times New Roman"/>
          <w:sz w:val="24"/>
          <w:szCs w:val="24"/>
        </w:rPr>
        <w:t xml:space="preserve"> (2016). Improving the forecast for biodiversity under climate change.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353(6304), aad8466.</w:t>
      </w:r>
      <w:r>
        <w:rPr>
          <w:rFonts w:ascii="Times New Roman" w:eastAsia="Times New Roman" w:hAnsi="Times New Roman" w:cs="Times New Roman"/>
          <w:sz w:val="24"/>
          <w:szCs w:val="24"/>
        </w:rPr>
        <w:br/>
      </w:r>
    </w:p>
    <w:p w14:paraId="00000064"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Schneider, F. D., et al.</w:t>
      </w:r>
      <w:r>
        <w:rPr>
          <w:rFonts w:ascii="Times New Roman" w:eastAsia="Times New Roman" w:hAnsi="Times New Roman" w:cs="Times New Roman"/>
          <w:sz w:val="24"/>
          <w:szCs w:val="24"/>
        </w:rPr>
        <w:t xml:space="preserve"> (2019). Towa</w:t>
      </w:r>
      <w:r>
        <w:rPr>
          <w:rFonts w:ascii="Times New Roman" w:eastAsia="Times New Roman" w:hAnsi="Times New Roman" w:cs="Times New Roman"/>
          <w:sz w:val="24"/>
          <w:szCs w:val="24"/>
        </w:rPr>
        <w:t xml:space="preserve">rds automating ecological monitoring using AI and computer vision. </w:t>
      </w:r>
      <w:r>
        <w:rPr>
          <w:rFonts w:ascii="Times New Roman" w:eastAsia="Times New Roman" w:hAnsi="Times New Roman" w:cs="Times New Roman"/>
          <w:i/>
          <w:iCs/>
          <w:sz w:val="24"/>
          <w:szCs w:val="24"/>
        </w:rPr>
        <w:t>Trends in Ecology &amp; Evolution</w:t>
      </w:r>
      <w:r>
        <w:rPr>
          <w:rFonts w:ascii="Times New Roman" w:eastAsia="Times New Roman" w:hAnsi="Times New Roman" w:cs="Times New Roman"/>
          <w:sz w:val="24"/>
          <w:szCs w:val="24"/>
        </w:rPr>
        <w:t>, 34(11), 888–898.</w:t>
      </w:r>
      <w:r>
        <w:rPr>
          <w:rFonts w:ascii="Times New Roman" w:eastAsia="Times New Roman" w:hAnsi="Times New Roman" w:cs="Times New Roman"/>
          <w:sz w:val="24"/>
          <w:szCs w:val="24"/>
        </w:rPr>
        <w:br/>
      </w:r>
    </w:p>
    <w:p w14:paraId="00000065"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Camacho, J., et al.</w:t>
      </w:r>
      <w:r>
        <w:rPr>
          <w:rFonts w:ascii="Times New Roman" w:eastAsia="Times New Roman" w:hAnsi="Times New Roman" w:cs="Times New Roman"/>
          <w:sz w:val="24"/>
          <w:szCs w:val="24"/>
        </w:rPr>
        <w:t xml:space="preserve"> (2020). Multi-agent reinforcement learning for ecosystem management. </w:t>
      </w:r>
      <w:r>
        <w:rPr>
          <w:rFonts w:ascii="Times New Roman" w:eastAsia="Times New Roman" w:hAnsi="Times New Roman" w:cs="Times New Roman"/>
          <w:i/>
          <w:iCs/>
          <w:sz w:val="24"/>
          <w:szCs w:val="24"/>
        </w:rPr>
        <w:t>Ecological Modelling</w:t>
      </w:r>
      <w:r>
        <w:rPr>
          <w:rFonts w:ascii="Times New Roman" w:eastAsia="Times New Roman" w:hAnsi="Times New Roman" w:cs="Times New Roman"/>
          <w:sz w:val="24"/>
          <w:szCs w:val="24"/>
        </w:rPr>
        <w:t>, 431, 109167.</w:t>
      </w:r>
      <w:r>
        <w:rPr>
          <w:rFonts w:ascii="Times New Roman" w:eastAsia="Times New Roman" w:hAnsi="Times New Roman" w:cs="Times New Roman"/>
          <w:sz w:val="24"/>
          <w:szCs w:val="24"/>
        </w:rPr>
        <w:br/>
      </w:r>
    </w:p>
    <w:p w14:paraId="00000066"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Hof, C., et al.</w:t>
      </w:r>
      <w:r>
        <w:rPr>
          <w:rFonts w:ascii="Times New Roman" w:eastAsia="Times New Roman" w:hAnsi="Times New Roman" w:cs="Times New Roman"/>
          <w:sz w:val="24"/>
          <w:szCs w:val="24"/>
        </w:rPr>
        <w:t xml:space="preserve"> (2017). Monitoring biodiversity: Integrating remote sensing and AI. </w:t>
      </w:r>
      <w:r>
        <w:rPr>
          <w:rFonts w:ascii="Times New Roman" w:eastAsia="Times New Roman" w:hAnsi="Times New Roman" w:cs="Times New Roman"/>
          <w:i/>
          <w:iCs/>
          <w:sz w:val="24"/>
          <w:szCs w:val="24"/>
        </w:rPr>
        <w:t>Global Ecology and Biogeography</w:t>
      </w:r>
      <w:r>
        <w:rPr>
          <w:rFonts w:ascii="Times New Roman" w:eastAsia="Times New Roman" w:hAnsi="Times New Roman" w:cs="Times New Roman"/>
          <w:sz w:val="24"/>
          <w:szCs w:val="24"/>
        </w:rPr>
        <w:t>, 26(12), 1402–1413.</w:t>
      </w:r>
      <w:r>
        <w:rPr>
          <w:rFonts w:ascii="Times New Roman" w:eastAsia="Times New Roman" w:hAnsi="Times New Roman" w:cs="Times New Roman"/>
          <w:sz w:val="24"/>
          <w:szCs w:val="24"/>
        </w:rPr>
        <w:br/>
      </w:r>
    </w:p>
    <w:p w14:paraId="00000067"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Bellman, R.</w:t>
      </w:r>
      <w:r>
        <w:rPr>
          <w:rFonts w:ascii="Times New Roman" w:eastAsia="Times New Roman" w:hAnsi="Times New Roman" w:cs="Times New Roman"/>
          <w:sz w:val="24"/>
          <w:szCs w:val="24"/>
        </w:rPr>
        <w:t xml:space="preserve"> (1957). </w:t>
      </w:r>
      <w:r>
        <w:rPr>
          <w:rFonts w:ascii="Times New Roman" w:eastAsia="Times New Roman" w:hAnsi="Times New Roman" w:cs="Times New Roman"/>
          <w:i/>
          <w:iCs/>
          <w:sz w:val="24"/>
          <w:szCs w:val="24"/>
        </w:rPr>
        <w:t>Dynamic Programming</w:t>
      </w:r>
      <w:r>
        <w:rPr>
          <w:rFonts w:ascii="Times New Roman" w:eastAsia="Times New Roman" w:hAnsi="Times New Roman" w:cs="Times New Roman"/>
          <w:sz w:val="24"/>
          <w:szCs w:val="24"/>
        </w:rPr>
        <w:t>. Princeton University Press.</w:t>
      </w:r>
      <w:r>
        <w:rPr>
          <w:rFonts w:ascii="Times New Roman" w:eastAsia="Times New Roman" w:hAnsi="Times New Roman" w:cs="Times New Roman"/>
          <w:sz w:val="24"/>
          <w:szCs w:val="24"/>
        </w:rPr>
        <w:br/>
      </w:r>
    </w:p>
    <w:p w14:paraId="00000068"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t>Heinrichs, S., et al.</w:t>
      </w:r>
      <w:r>
        <w:rPr>
          <w:rFonts w:ascii="Times New Roman" w:eastAsia="Times New Roman" w:hAnsi="Times New Roman" w:cs="Times New Roman"/>
          <w:sz w:val="24"/>
          <w:szCs w:val="24"/>
        </w:rPr>
        <w:t xml:space="preserve"> (2018). Game theory approaches to managing ecological and social conflicts. </w:t>
      </w:r>
      <w:r>
        <w:rPr>
          <w:rFonts w:ascii="Times New Roman" w:eastAsia="Times New Roman" w:hAnsi="Times New Roman" w:cs="Times New Roman"/>
          <w:i/>
          <w:iCs/>
          <w:sz w:val="24"/>
          <w:szCs w:val="24"/>
        </w:rPr>
        <w:t>Ecological Economics</w:t>
      </w:r>
      <w:r>
        <w:rPr>
          <w:rFonts w:ascii="Times New Roman" w:eastAsia="Times New Roman" w:hAnsi="Times New Roman" w:cs="Times New Roman"/>
          <w:sz w:val="24"/>
          <w:szCs w:val="24"/>
        </w:rPr>
        <w:t>, 150, 93–102.</w:t>
      </w:r>
      <w:r>
        <w:rPr>
          <w:rFonts w:ascii="Times New Roman" w:eastAsia="Times New Roman" w:hAnsi="Times New Roman" w:cs="Times New Roman"/>
          <w:sz w:val="24"/>
          <w:szCs w:val="24"/>
        </w:rPr>
        <w:br/>
      </w:r>
    </w:p>
    <w:p w14:paraId="00000069" w14:textId="77777777" w:rsidR="001C65C8" w:rsidRDefault="00E84186">
      <w:pPr>
        <w:numPr>
          <w:ilvl w:val="0"/>
          <w:numId w:val="1"/>
        </w:numPr>
        <w:spacing w:line="360" w:lineRule="auto"/>
        <w:rPr>
          <w:sz w:val="24"/>
          <w:szCs w:val="24"/>
        </w:rPr>
      </w:pPr>
      <w:r>
        <w:rPr>
          <w:rFonts w:ascii="Times New Roman" w:eastAsia="Times New Roman" w:hAnsi="Times New Roman" w:cs="Times New Roman"/>
          <w:b/>
          <w:bCs/>
          <w:sz w:val="24"/>
          <w:szCs w:val="24"/>
        </w:rPr>
        <w:lastRenderedPageBreak/>
        <w:t>Olden, J. D., et al.</w:t>
      </w:r>
      <w:r>
        <w:rPr>
          <w:rFonts w:ascii="Times New Roman" w:eastAsia="Times New Roman" w:hAnsi="Times New Roman" w:cs="Times New Roman"/>
          <w:sz w:val="24"/>
          <w:szCs w:val="24"/>
        </w:rPr>
        <w:t xml:space="preserve"> (2008). Machine learning methods without tears: A primer for ecologists. </w:t>
      </w:r>
      <w:r>
        <w:rPr>
          <w:rFonts w:ascii="Times New Roman" w:eastAsia="Times New Roman" w:hAnsi="Times New Roman" w:cs="Times New Roman"/>
          <w:i/>
          <w:iCs/>
          <w:sz w:val="24"/>
          <w:szCs w:val="24"/>
        </w:rPr>
        <w:t>The Quarterly Review of Biology</w:t>
      </w:r>
      <w:r>
        <w:rPr>
          <w:rFonts w:ascii="Times New Roman" w:eastAsia="Times New Roman" w:hAnsi="Times New Roman" w:cs="Times New Roman"/>
          <w:sz w:val="24"/>
          <w:szCs w:val="24"/>
        </w:rPr>
        <w:t>, 83(2), 171–193.</w:t>
      </w:r>
      <w:r>
        <w:rPr>
          <w:rFonts w:ascii="Times New Roman" w:eastAsia="Times New Roman" w:hAnsi="Times New Roman" w:cs="Times New Roman"/>
          <w:sz w:val="24"/>
          <w:szCs w:val="24"/>
        </w:rPr>
        <w:br/>
      </w:r>
    </w:p>
    <w:p w14:paraId="0000006A" w14:textId="77777777" w:rsidR="001C65C8" w:rsidRDefault="00E84186">
      <w:pPr>
        <w:numPr>
          <w:ilvl w:val="0"/>
          <w:numId w:val="1"/>
        </w:numPr>
        <w:spacing w:after="240" w:line="360" w:lineRule="auto"/>
        <w:rPr>
          <w:sz w:val="24"/>
          <w:szCs w:val="24"/>
        </w:rPr>
      </w:pPr>
      <w:r>
        <w:rPr>
          <w:rFonts w:ascii="Times New Roman" w:eastAsia="Times New Roman" w:hAnsi="Times New Roman" w:cs="Times New Roman"/>
          <w:b/>
          <w:bCs/>
          <w:sz w:val="24"/>
          <w:szCs w:val="24"/>
        </w:rPr>
        <w:t>Basu, S., &amp; Weiblen, G. D.</w:t>
      </w:r>
      <w:r>
        <w:rPr>
          <w:rFonts w:ascii="Times New Roman" w:eastAsia="Times New Roman" w:hAnsi="Times New Roman" w:cs="Times New Roman"/>
          <w:sz w:val="24"/>
          <w:szCs w:val="24"/>
        </w:rPr>
        <w:t xml:space="preserve"> (2021). Data-driven biodiversity conservation: Applications of AI, modeling, and simulation. </w:t>
      </w:r>
      <w:r>
        <w:rPr>
          <w:rFonts w:ascii="Times New Roman" w:eastAsia="Times New Roman" w:hAnsi="Times New Roman" w:cs="Times New Roman"/>
          <w:i/>
          <w:iCs/>
          <w:sz w:val="24"/>
          <w:szCs w:val="24"/>
        </w:rPr>
        <w:t>Frontiers in Ecology and Evolution</w:t>
      </w:r>
      <w:r>
        <w:rPr>
          <w:rFonts w:ascii="Times New Roman" w:eastAsia="Times New Roman" w:hAnsi="Times New Roman" w:cs="Times New Roman"/>
          <w:sz w:val="24"/>
          <w:szCs w:val="24"/>
        </w:rPr>
        <w:t>, 9, 664785.</w:t>
      </w:r>
      <w:r>
        <w:rPr>
          <w:rFonts w:ascii="Times New Roman" w:eastAsia="Times New Roman" w:hAnsi="Times New Roman" w:cs="Times New Roman"/>
          <w:sz w:val="24"/>
          <w:szCs w:val="24"/>
        </w:rPr>
        <w:br/>
      </w:r>
    </w:p>
    <w:p w14:paraId="0000006B" w14:textId="77777777" w:rsidR="001C65C8" w:rsidRDefault="001C65C8">
      <w:pPr>
        <w:spacing w:before="240" w:after="240" w:line="360" w:lineRule="auto"/>
        <w:rPr>
          <w:rFonts w:ascii="Times New Roman" w:eastAsia="Times New Roman" w:hAnsi="Times New Roman" w:cs="Times New Roman"/>
          <w:sz w:val="24"/>
          <w:szCs w:val="24"/>
        </w:rPr>
      </w:pPr>
    </w:p>
    <w:sectPr w:rsidR="001C65C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84456" w14:textId="77777777" w:rsidR="00E84186" w:rsidRDefault="00E84186">
      <w:pPr>
        <w:spacing w:line="240" w:lineRule="auto"/>
      </w:pPr>
      <w:r>
        <w:separator/>
      </w:r>
    </w:p>
  </w:endnote>
  <w:endnote w:type="continuationSeparator" w:id="0">
    <w:p w14:paraId="7163616A" w14:textId="77777777" w:rsidR="00E84186" w:rsidRDefault="00E84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CA6CFD4-9FA1-4403-878E-BA23D4BB39B4}"/>
  </w:font>
  <w:font w:name="Cambria">
    <w:panose1 w:val="02040503050406030204"/>
    <w:charset w:val="00"/>
    <w:family w:val="roman"/>
    <w:pitch w:val="variable"/>
    <w:sig w:usb0="E00006FF" w:usb1="420024FF" w:usb2="02000000" w:usb3="00000000" w:csb0="0000019F" w:csb1="00000000"/>
    <w:embedRegular r:id="rId2" w:fontKey="{7E243983-BA1C-4864-8DF9-6F59B3A20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9126" w14:textId="77777777" w:rsidR="00065317" w:rsidRDefault="00065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E" w14:textId="77777777" w:rsidR="001C65C8" w:rsidRDefault="001C65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CBB1" w14:textId="77777777" w:rsidR="00065317" w:rsidRDefault="00065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1FB13" w14:textId="77777777" w:rsidR="00E84186" w:rsidRDefault="00E84186">
      <w:pPr>
        <w:spacing w:line="240" w:lineRule="auto"/>
      </w:pPr>
      <w:r>
        <w:separator/>
      </w:r>
    </w:p>
  </w:footnote>
  <w:footnote w:type="continuationSeparator" w:id="0">
    <w:p w14:paraId="2E2748D3" w14:textId="77777777" w:rsidR="00E84186" w:rsidRDefault="00E841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CA44F" w14:textId="46C076B6" w:rsidR="00065317" w:rsidRDefault="00065317">
    <w:pPr>
      <w:pStyle w:val="Header"/>
    </w:pPr>
    <w:r>
      <w:rPr>
        <w:noProof/>
      </w:rPr>
      <w:pict w14:anchorId="1F096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C" w14:textId="292209D0" w:rsidR="001C65C8" w:rsidRDefault="00065317">
    <w:r>
      <w:rPr>
        <w:noProof/>
      </w:rPr>
      <w:pict w14:anchorId="0915E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0000006D" w14:textId="77777777" w:rsidR="001C65C8" w:rsidRDefault="001C65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458A3" w14:textId="35A9361F" w:rsidR="00065317" w:rsidRDefault="00065317">
    <w:pPr>
      <w:pStyle w:val="Header"/>
    </w:pPr>
    <w:r>
      <w:rPr>
        <w:noProof/>
      </w:rPr>
      <w:pict w14:anchorId="197B9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13DB1"/>
    <w:multiLevelType w:val="multilevel"/>
    <w:tmpl w:val="EAE29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5C8"/>
    <w:rsid w:val="00065317"/>
    <w:rsid w:val="001C65C8"/>
    <w:rsid w:val="00424470"/>
    <w:rsid w:val="008F0359"/>
    <w:rsid w:val="00974F83"/>
    <w:rsid w:val="00B83664"/>
    <w:rsid w:val="00E84186"/>
    <w:rsid w:val="00ED625D"/>
    <w:rsid w:val="00F56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342AFD"/>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D625D"/>
    <w:rPr>
      <w:color w:val="0000FF" w:themeColor="hyperlink"/>
      <w:u w:val="single"/>
    </w:rPr>
  </w:style>
  <w:style w:type="character" w:styleId="UnresolvedMention">
    <w:name w:val="Unresolved Mention"/>
    <w:basedOn w:val="DefaultParagraphFont"/>
    <w:uiPriority w:val="99"/>
    <w:semiHidden/>
    <w:unhideWhenUsed/>
    <w:rsid w:val="00ED625D"/>
    <w:rPr>
      <w:color w:val="605E5C"/>
      <w:shd w:val="clear" w:color="auto" w:fill="E1DFDD"/>
    </w:rPr>
  </w:style>
  <w:style w:type="paragraph" w:styleId="Header">
    <w:name w:val="header"/>
    <w:basedOn w:val="Normal"/>
    <w:link w:val="HeaderChar"/>
    <w:uiPriority w:val="99"/>
    <w:unhideWhenUsed/>
    <w:rsid w:val="00065317"/>
    <w:pPr>
      <w:tabs>
        <w:tab w:val="center" w:pos="4680"/>
        <w:tab w:val="right" w:pos="9360"/>
      </w:tabs>
      <w:spacing w:line="240" w:lineRule="auto"/>
    </w:pPr>
  </w:style>
  <w:style w:type="character" w:customStyle="1" w:styleId="HeaderChar">
    <w:name w:val="Header Char"/>
    <w:basedOn w:val="DefaultParagraphFont"/>
    <w:link w:val="Header"/>
    <w:uiPriority w:val="99"/>
    <w:rsid w:val="00065317"/>
  </w:style>
  <w:style w:type="paragraph" w:styleId="Footer">
    <w:name w:val="footer"/>
    <w:basedOn w:val="Normal"/>
    <w:link w:val="FooterChar"/>
    <w:uiPriority w:val="99"/>
    <w:unhideWhenUsed/>
    <w:rsid w:val="00065317"/>
    <w:pPr>
      <w:tabs>
        <w:tab w:val="center" w:pos="4680"/>
        <w:tab w:val="right" w:pos="9360"/>
      </w:tabs>
      <w:spacing w:line="240" w:lineRule="auto"/>
    </w:pPr>
  </w:style>
  <w:style w:type="character" w:customStyle="1" w:styleId="FooterChar">
    <w:name w:val="Footer Char"/>
    <w:basedOn w:val="DefaultParagraphFont"/>
    <w:link w:val="Footer"/>
    <w:uiPriority w:val="99"/>
    <w:rsid w:val="00065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pzWSs0TCjlhGVVUm4RegFxHNw==">CgMxLjAyDmgueTF2cHVkZXN3dDdlMg5oLnRpcjlyaTNsY2FzazIOaC51YWp6a2RlNWY2c3AyDmgueTJmMXc4OWptZW1uMg5oLmt2cDlpem83Nng5aDIOaC5ldTd0Mnh2NGY3ZzIyDmguZGZlMHU2eTByb2s2Mg5oLjFpeDA2azEzMWloZDIOaC55N2Y4dDJ0Z2ptZDEyDWguanJmZzdjcnl0MWYyDmguYmR0dDA2NzIzZ2tvMg5oLmd3Z2x6OW1temp1NjgAciExdk13bEI2WUpWVHhuampKWFgwNzdZdVp0ZW5NSGp5a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5244</Words>
  <Characters>29893</Characters>
  <Application>Microsoft Office Word</Application>
  <DocSecurity>0</DocSecurity>
  <Lines>249</Lines>
  <Paragraphs>70</Paragraphs>
  <ScaleCrop>false</ScaleCrop>
  <Company/>
  <LinksUpToDate>false</LinksUpToDate>
  <CharactersWithSpaces>35067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2026-02-07T12:38:00Z</dcterms:created>
  <dcterms:modified xsi:type="dcterms:W3CDTF">2026-02-07T13:56:00Z</dcterms:modified>
</cp:coreProperties>
</file>