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B89C1" w14:textId="77777777" w:rsidR="00084F19" w:rsidRDefault="00084F19" w:rsidP="00FA698D">
      <w:pPr>
        <w:spacing w:line="360" w:lineRule="auto"/>
        <w:rPr>
          <w:rFonts w:ascii="Arial" w:hAnsi="Arial" w:cs="Arial"/>
          <w:lang w:val="en-US"/>
        </w:rPr>
      </w:pPr>
      <w:r w:rsidRPr="00084F19">
        <w:rPr>
          <w:rFonts w:ascii="Arial" w:hAnsi="Arial" w:cs="Arial"/>
          <w:lang w:val="en-US"/>
        </w:rPr>
        <w:t>Case Report</w:t>
      </w:r>
    </w:p>
    <w:p w14:paraId="06AE9DBA" w14:textId="77777777" w:rsidR="00084F19" w:rsidRDefault="00084F19" w:rsidP="00FA698D">
      <w:pPr>
        <w:spacing w:line="360" w:lineRule="auto"/>
        <w:rPr>
          <w:rFonts w:ascii="Arial" w:hAnsi="Arial" w:cs="Arial"/>
          <w:lang w:val="en-US"/>
        </w:rPr>
      </w:pPr>
    </w:p>
    <w:p w14:paraId="56EDF0E6" w14:textId="07E8BD30" w:rsidR="00FF5B06" w:rsidRPr="00AB7E60" w:rsidRDefault="00EF3B68" w:rsidP="00FA698D">
      <w:pPr>
        <w:spacing w:line="360" w:lineRule="auto"/>
        <w:rPr>
          <w:rFonts w:ascii="Arial" w:hAnsi="Arial" w:cs="Arial"/>
          <w:lang w:val="en-US"/>
        </w:rPr>
      </w:pPr>
      <w:r>
        <w:rPr>
          <w:rFonts w:ascii="Arial" w:hAnsi="Arial" w:cs="Arial"/>
          <w:lang w:val="en-US"/>
        </w:rPr>
        <w:t>Juvenile x</w:t>
      </w:r>
      <w:r w:rsidR="00FF5B06" w:rsidRPr="00AB7E60">
        <w:rPr>
          <w:rFonts w:ascii="Arial" w:hAnsi="Arial" w:cs="Arial"/>
          <w:lang w:val="en-US"/>
        </w:rPr>
        <w:t>anthogranuloma</w:t>
      </w:r>
      <w:r>
        <w:rPr>
          <w:rFonts w:ascii="Arial" w:hAnsi="Arial" w:cs="Arial"/>
          <w:lang w:val="en-US"/>
        </w:rPr>
        <w:t xml:space="preserve"> on the Eyelid</w:t>
      </w:r>
      <w:r w:rsidR="00FF5B06" w:rsidRPr="00AB7E60">
        <w:rPr>
          <w:rFonts w:ascii="Arial" w:hAnsi="Arial" w:cs="Arial"/>
          <w:lang w:val="en-US"/>
        </w:rPr>
        <w:t xml:space="preserve">: </w:t>
      </w:r>
      <w:r>
        <w:rPr>
          <w:rFonts w:ascii="Arial" w:hAnsi="Arial" w:cs="Arial"/>
          <w:lang w:val="en-US"/>
        </w:rPr>
        <w:t xml:space="preserve">A </w:t>
      </w:r>
      <w:r w:rsidR="00FF5B06" w:rsidRPr="00AB7E60">
        <w:rPr>
          <w:rFonts w:ascii="Arial" w:hAnsi="Arial" w:cs="Arial"/>
          <w:lang w:val="en-US"/>
        </w:rPr>
        <w:t>case report</w:t>
      </w:r>
    </w:p>
    <w:p w14:paraId="184C8FDB" w14:textId="77777777" w:rsidR="003D282F" w:rsidRDefault="003D282F" w:rsidP="00FF5B06">
      <w:pPr>
        <w:spacing w:line="360" w:lineRule="auto"/>
        <w:jc w:val="both"/>
        <w:rPr>
          <w:rFonts w:ascii="Arial" w:hAnsi="Arial" w:cs="Arial"/>
          <w:b/>
          <w:bCs/>
          <w:lang w:val="en-US"/>
        </w:rPr>
      </w:pPr>
    </w:p>
    <w:p w14:paraId="5203E08E" w14:textId="1B369706" w:rsidR="00FA698D" w:rsidRDefault="00FA698D" w:rsidP="00FF5B06">
      <w:pPr>
        <w:spacing w:line="360" w:lineRule="auto"/>
        <w:jc w:val="both"/>
        <w:rPr>
          <w:rFonts w:ascii="Arial" w:hAnsi="Arial" w:cs="Arial"/>
          <w:b/>
          <w:bCs/>
          <w:lang w:val="en-US"/>
        </w:rPr>
      </w:pPr>
      <w:bookmarkStart w:id="0" w:name="_GoBack"/>
      <w:bookmarkEnd w:id="0"/>
      <w:r w:rsidRPr="00A71FCB">
        <w:rPr>
          <w:rFonts w:ascii="Arial" w:hAnsi="Arial" w:cs="Arial"/>
          <w:b/>
          <w:bCs/>
          <w:lang w:val="en-US"/>
        </w:rPr>
        <w:t xml:space="preserve">  ABSTRACT</w:t>
      </w:r>
    </w:p>
    <w:p w14:paraId="242368C4" w14:textId="77777777" w:rsidR="00880E98" w:rsidRPr="00FA698D" w:rsidRDefault="00880E98" w:rsidP="002C179C">
      <w:pPr>
        <w:spacing w:line="360" w:lineRule="auto"/>
        <w:jc w:val="both"/>
        <w:rPr>
          <w:rFonts w:ascii="Arial" w:hAnsi="Arial" w:cs="Arial"/>
          <w:b/>
          <w:bCs/>
          <w:lang w:val="en-US"/>
        </w:rPr>
      </w:pPr>
      <w:r w:rsidRPr="004D7505">
        <w:rPr>
          <w:rFonts w:ascii="Arial" w:hAnsi="Arial" w:cs="Arial"/>
        </w:rPr>
        <w:t>Juvenile xanthogranuloma is a rare non-Langerhans cell histiocytosis, whose presentation may go unnoticed in atypical locations such as the eyelid. We report the case of a 4-year-old preschooler, who presented a rounded papule of firm consistency, approximately 6 mm, located on the upper left eyelid, with a smooth surface and yellow-orange hue, painless. Despite its benign nature, the lesion generated functional limitation to the ocular opening. Given the possibility of ophthalmic risk, ophthalmological evaluation was performed to rule out complications. The surgical approach allowed complete excision without recurrence. The case raises the importance of the medical community to recognize the eyelid presentations of juvenile xanthogranuloma and to establish a multidisciplinary approach to prevent visual sequelae in children.</w:t>
      </w:r>
    </w:p>
    <w:p w14:paraId="7D76EFBB" w14:textId="77777777" w:rsidR="00880E98" w:rsidRDefault="00880E98" w:rsidP="002C179C">
      <w:pPr>
        <w:spacing w:line="360" w:lineRule="auto"/>
        <w:jc w:val="both"/>
        <w:rPr>
          <w:rFonts w:ascii="Arial" w:hAnsi="Arial" w:cs="Arial"/>
          <w:b/>
          <w:bCs/>
        </w:rPr>
      </w:pPr>
    </w:p>
    <w:p w14:paraId="21AD3D5D" w14:textId="77777777" w:rsidR="00880E98" w:rsidRPr="004E296D" w:rsidRDefault="00880E98" w:rsidP="00AD7FA2">
      <w:pPr>
        <w:spacing w:line="360" w:lineRule="auto"/>
        <w:jc w:val="both"/>
        <w:rPr>
          <w:rFonts w:ascii="Arial" w:hAnsi="Arial" w:cs="Arial"/>
        </w:rPr>
      </w:pPr>
      <w:r w:rsidRPr="004D7505">
        <w:rPr>
          <w:rFonts w:ascii="Arial" w:hAnsi="Arial" w:cs="Arial"/>
          <w:b/>
          <w:bCs/>
        </w:rPr>
        <w:t>Key words</w:t>
      </w:r>
      <w:r w:rsidRPr="004D7505">
        <w:rPr>
          <w:rFonts w:ascii="Arial" w:hAnsi="Arial" w:cs="Arial"/>
        </w:rPr>
        <w:t>: Juvenile Xanthogranuloma, non-Langerhans cells, histopathology, Touton cells.</w:t>
      </w:r>
    </w:p>
    <w:p w14:paraId="14A66486" w14:textId="77777777" w:rsidR="00880E98" w:rsidRPr="004D7505" w:rsidRDefault="00880E98" w:rsidP="00B83475">
      <w:pPr>
        <w:spacing w:line="360" w:lineRule="auto"/>
        <w:jc w:val="both"/>
        <w:rPr>
          <w:rFonts w:ascii="Arial" w:hAnsi="Arial" w:cs="Arial"/>
          <w:b/>
          <w:bCs/>
        </w:rPr>
      </w:pPr>
      <w:r w:rsidRPr="004D7505">
        <w:rPr>
          <w:rFonts w:ascii="Arial" w:hAnsi="Arial" w:cs="Arial"/>
          <w:b/>
          <w:bCs/>
        </w:rPr>
        <w:t xml:space="preserve">Introduction </w:t>
      </w:r>
    </w:p>
    <w:p w14:paraId="46B6717A" w14:textId="1B4D5EEA" w:rsidR="004E296D" w:rsidRPr="004E296D" w:rsidRDefault="00880E98" w:rsidP="00FF5B06">
      <w:pPr>
        <w:spacing w:line="360" w:lineRule="auto"/>
        <w:jc w:val="both"/>
        <w:rPr>
          <w:rFonts w:ascii="Arial" w:hAnsi="Arial" w:cs="Arial"/>
        </w:rPr>
      </w:pPr>
      <w:r w:rsidRPr="004D7505">
        <w:rPr>
          <w:rFonts w:ascii="Arial" w:hAnsi="Arial" w:cs="Arial"/>
        </w:rPr>
        <w:t xml:space="preserve">Juvenile xanthogranuloma (JXG) is a rare benign condition and represents the most common variant within non-Langerhans cell histiocytoses1. It manifests itself by orange-yellow papular or nodular lesions, located on the head and neck, whose development seems to be driven by an as-yet-unidentified stimulus </w:t>
      </w:r>
      <w:r w:rsidR="004E296D">
        <w:rPr>
          <w:rFonts w:ascii="Arial" w:hAnsi="Arial" w:cs="Arial"/>
          <w:vertAlign w:val="superscript"/>
        </w:rPr>
        <w:t>1,2</w:t>
      </w:r>
      <w:r w:rsidR="004E296D">
        <w:rPr>
          <w:rFonts w:ascii="Arial" w:hAnsi="Arial" w:cs="Arial"/>
        </w:rPr>
        <w:t>.</w:t>
      </w:r>
    </w:p>
    <w:p w14:paraId="08E6D2CD" w14:textId="63A744D3" w:rsidR="00FF5B06" w:rsidRPr="004D7505" w:rsidRDefault="00880E98" w:rsidP="00FF5B06">
      <w:pPr>
        <w:spacing w:line="360" w:lineRule="auto"/>
        <w:jc w:val="both"/>
        <w:rPr>
          <w:rFonts w:ascii="Arial" w:hAnsi="Arial" w:cs="Arial"/>
        </w:rPr>
      </w:pPr>
      <w:r w:rsidRPr="004D7505">
        <w:rPr>
          <w:rFonts w:ascii="Arial" w:hAnsi="Arial" w:cs="Arial"/>
        </w:rPr>
        <w:t xml:space="preserve"> Although it is cutaneous, there are cases with extracutaneous involvement, being the ocular region with the greatest involvement</w:t>
      </w:r>
      <w:r w:rsidR="008A0683">
        <w:rPr>
          <w:rFonts w:ascii="Arial" w:hAnsi="Arial" w:cs="Arial"/>
        </w:rPr>
        <w:t xml:space="preserve">. </w:t>
      </w:r>
      <w:r w:rsidRPr="008A0683">
        <w:rPr>
          <w:rFonts w:ascii="Arial" w:hAnsi="Arial" w:cs="Arial"/>
          <w:vertAlign w:val="superscript"/>
        </w:rPr>
        <w:t>2</w:t>
      </w:r>
    </w:p>
    <w:p w14:paraId="443834FB" w14:textId="2472899D" w:rsidR="00EA5315" w:rsidRDefault="00880E98" w:rsidP="00FF5B06">
      <w:pPr>
        <w:spacing w:line="360" w:lineRule="auto"/>
        <w:jc w:val="both"/>
        <w:rPr>
          <w:rFonts w:ascii="Arial" w:hAnsi="Arial" w:cs="Arial"/>
        </w:rPr>
      </w:pPr>
      <w:r w:rsidRPr="004D7505">
        <w:rPr>
          <w:rFonts w:ascii="Arial" w:hAnsi="Arial" w:cs="Arial"/>
        </w:rPr>
        <w:t>This pathology, whose evolution is usually self-limiting, occurs more frequently during the first months of life, although it can also be observed in adults</w:t>
      </w:r>
      <w:r w:rsidR="00135A78">
        <w:rPr>
          <w:rFonts w:ascii="Arial" w:hAnsi="Arial" w:cs="Arial"/>
        </w:rPr>
        <w:t>.</w:t>
      </w:r>
      <w:r w:rsidRPr="00135A78">
        <w:rPr>
          <w:rFonts w:ascii="Arial" w:hAnsi="Arial" w:cs="Arial"/>
          <w:vertAlign w:val="superscript"/>
        </w:rPr>
        <w:t>3</w:t>
      </w:r>
      <w:r w:rsidRPr="004D7505">
        <w:rPr>
          <w:rFonts w:ascii="Arial" w:hAnsi="Arial" w:cs="Arial"/>
        </w:rPr>
        <w:t xml:space="preserve"> It is called by a </w:t>
      </w:r>
      <w:r w:rsidRPr="004D7505">
        <w:rPr>
          <w:rFonts w:ascii="Arial" w:hAnsi="Arial" w:cs="Arial"/>
        </w:rPr>
        <w:lastRenderedPageBreak/>
        <w:t>variety of names, including xanthoma multiple of infancy, juvenile xanthoma, neviform xanthoma and juvenile giant cell granuloma</w:t>
      </w:r>
      <w:r w:rsidR="00135A78">
        <w:rPr>
          <w:rFonts w:ascii="Arial" w:hAnsi="Arial" w:cs="Arial"/>
        </w:rPr>
        <w:t>.</w:t>
      </w:r>
      <w:r w:rsidR="00135A78">
        <w:rPr>
          <w:rFonts w:ascii="Arial" w:hAnsi="Arial" w:cs="Arial"/>
          <w:vertAlign w:val="superscript"/>
        </w:rPr>
        <w:t>4</w:t>
      </w:r>
      <w:r w:rsidR="00FF5B06" w:rsidRPr="004D7505">
        <w:rPr>
          <w:rFonts w:ascii="Arial" w:hAnsi="Arial" w:cs="Arial"/>
        </w:rPr>
        <w:t xml:space="preserve"> </w:t>
      </w:r>
    </w:p>
    <w:p w14:paraId="1A31BDE5" w14:textId="76976721" w:rsidR="00FF5B06" w:rsidRPr="00135A78" w:rsidRDefault="00880E98" w:rsidP="00FF5B06">
      <w:pPr>
        <w:spacing w:line="360" w:lineRule="auto"/>
        <w:jc w:val="both"/>
        <w:rPr>
          <w:rFonts w:ascii="Arial" w:hAnsi="Arial" w:cs="Arial"/>
          <w:vertAlign w:val="superscript"/>
        </w:rPr>
      </w:pPr>
      <w:r w:rsidRPr="004D7505">
        <w:rPr>
          <w:rFonts w:ascii="Arial" w:hAnsi="Arial" w:cs="Arial"/>
        </w:rPr>
        <w:t>Although its etiology remains unknown, recent studies suggest that it could correspond to a reactive process in response to certain factors that have not yet been specified</w:t>
      </w:r>
      <w:r w:rsidR="00FF5B06" w:rsidRPr="004D7505">
        <w:rPr>
          <w:rFonts w:ascii="Arial" w:hAnsi="Arial" w:cs="Arial"/>
        </w:rPr>
        <w:t>.</w:t>
      </w:r>
      <w:r w:rsidR="00135A78">
        <w:rPr>
          <w:rFonts w:ascii="Arial" w:hAnsi="Arial" w:cs="Arial"/>
          <w:vertAlign w:val="superscript"/>
        </w:rPr>
        <w:t>4</w:t>
      </w:r>
    </w:p>
    <w:p w14:paraId="1597CDB0" w14:textId="77777777" w:rsidR="00880E98" w:rsidRPr="004D7505" w:rsidRDefault="00880E98" w:rsidP="00A27B76">
      <w:pPr>
        <w:spacing w:line="360" w:lineRule="auto"/>
        <w:jc w:val="both"/>
        <w:rPr>
          <w:rFonts w:ascii="Arial" w:hAnsi="Arial" w:cs="Arial"/>
          <w:b/>
          <w:bCs/>
        </w:rPr>
      </w:pPr>
      <w:r w:rsidRPr="004D7505">
        <w:rPr>
          <w:rFonts w:ascii="Arial" w:hAnsi="Arial" w:cs="Arial"/>
          <w:b/>
          <w:bCs/>
        </w:rPr>
        <w:t>Clinical case.</w:t>
      </w:r>
    </w:p>
    <w:p w14:paraId="42A5A814" w14:textId="7FAB8485" w:rsidR="00FF5B06" w:rsidRPr="004D7505" w:rsidRDefault="00C775A6" w:rsidP="00FF5B06">
      <w:pPr>
        <w:spacing w:line="360" w:lineRule="auto"/>
        <w:jc w:val="both"/>
        <w:rPr>
          <w:rFonts w:ascii="Arial" w:hAnsi="Arial" w:cs="Arial"/>
          <w:b/>
          <w:bCs/>
        </w:rPr>
      </w:pPr>
      <w:r>
        <w:rPr>
          <w:rFonts w:ascii="Arial" w:hAnsi="Arial" w:cs="Arial"/>
        </w:rPr>
        <w:t xml:space="preserve">The study </w:t>
      </w:r>
      <w:r w:rsidR="00880E98" w:rsidRPr="004D7505">
        <w:rPr>
          <w:rFonts w:ascii="Arial" w:hAnsi="Arial" w:cs="Arial"/>
        </w:rPr>
        <w:t>present</w:t>
      </w:r>
      <w:r>
        <w:rPr>
          <w:rFonts w:ascii="Arial" w:hAnsi="Arial" w:cs="Arial"/>
        </w:rPr>
        <w:t>s</w:t>
      </w:r>
      <w:r w:rsidR="00880E98" w:rsidRPr="004D7505">
        <w:rPr>
          <w:rFonts w:ascii="Arial" w:hAnsi="Arial" w:cs="Arial"/>
        </w:rPr>
        <w:t xml:space="preserve"> the case of a 4-year-old male preschooler with cutaneous phototype IV, according to the Fitzpatrick scale. Product of first pregnancy, controlled pregnancy and simple eutocic delivery. No relevant personal or family history is reported.</w:t>
      </w:r>
    </w:p>
    <w:p w14:paraId="682DD6D7" w14:textId="19496EB0" w:rsidR="00FF5B06" w:rsidRPr="004D7505" w:rsidRDefault="00880E98" w:rsidP="00FF5B06">
      <w:pPr>
        <w:spacing w:line="360" w:lineRule="auto"/>
        <w:jc w:val="both"/>
        <w:rPr>
          <w:rFonts w:ascii="Arial" w:hAnsi="Arial" w:cs="Arial"/>
        </w:rPr>
      </w:pPr>
      <w:r w:rsidRPr="004D7505">
        <w:rPr>
          <w:rFonts w:ascii="Arial" w:hAnsi="Arial" w:cs="Arial"/>
        </w:rPr>
        <w:t>The patient attended the dermatology clinic at the Dr. Enrique Tejera Hospital City, Valencia, Venezuela, accompanied by his mother, who reported the appearance, approximately five months ago, of a papular lesion on the left upper eyelid, presenting a progressive growth</w:t>
      </w:r>
      <w:r w:rsidR="00FF5B06" w:rsidRPr="004D7505">
        <w:rPr>
          <w:rFonts w:ascii="Arial" w:hAnsi="Arial" w:cs="Arial"/>
        </w:rPr>
        <w:t>.</w:t>
      </w:r>
    </w:p>
    <w:p w14:paraId="4197D7AA" w14:textId="4504225C" w:rsidR="00FF5B06" w:rsidRPr="004D7505" w:rsidRDefault="00880E98" w:rsidP="00FF5B06">
      <w:pPr>
        <w:spacing w:line="360" w:lineRule="auto"/>
        <w:jc w:val="both"/>
        <w:rPr>
          <w:rFonts w:ascii="Arial" w:hAnsi="Arial" w:cs="Arial"/>
        </w:rPr>
      </w:pPr>
      <w:r w:rsidRPr="004D7505">
        <w:rPr>
          <w:rFonts w:ascii="Arial" w:hAnsi="Arial" w:cs="Arial"/>
        </w:rPr>
        <w:t>During the dermatological evaluation, dermatosis was observed located in the upper left eyelid, characterized by a single yellow-orange papular lesion, rounded, approximately 6 mm in diameter, firm consistency, well-defined edges and smooth surface, with five months of evolution, without pain, but with difficulty in opening the eye (Figure 1)</w:t>
      </w:r>
      <w:r w:rsidR="00FF5B06" w:rsidRPr="004D7505">
        <w:rPr>
          <w:rFonts w:ascii="Arial" w:hAnsi="Arial" w:cs="Arial"/>
        </w:rPr>
        <w:t xml:space="preserve">. </w:t>
      </w:r>
    </w:p>
    <w:p w14:paraId="7363B08E" w14:textId="77777777" w:rsidR="00880E98" w:rsidRPr="004D7505" w:rsidRDefault="00880E98" w:rsidP="00F704F3">
      <w:pPr>
        <w:spacing w:line="360" w:lineRule="auto"/>
        <w:jc w:val="both"/>
        <w:rPr>
          <w:rFonts w:ascii="Arial" w:hAnsi="Arial" w:cs="Arial"/>
        </w:rPr>
      </w:pPr>
      <w:r w:rsidRPr="004D7505">
        <w:rPr>
          <w:rFonts w:ascii="Arial" w:hAnsi="Arial" w:cs="Arial"/>
        </w:rPr>
        <w:t xml:space="preserve">Dermoscopic examination revealed a yellow-orange background, surrounded by an erythematous halo, with the presence of linear vessels, "sign in the setting sun" (Figure 2).  </w:t>
      </w:r>
    </w:p>
    <w:p w14:paraId="543E6A9A" w14:textId="2555ECC8" w:rsidR="00EA5315" w:rsidRDefault="00880E98" w:rsidP="00FF5B06">
      <w:pPr>
        <w:spacing w:line="360" w:lineRule="auto"/>
        <w:jc w:val="both"/>
        <w:rPr>
          <w:rFonts w:ascii="Arial" w:hAnsi="Arial" w:cs="Arial"/>
        </w:rPr>
      </w:pPr>
      <w:r w:rsidRPr="004D7505">
        <w:rPr>
          <w:rFonts w:ascii="Arial" w:hAnsi="Arial" w:cs="Arial"/>
        </w:rPr>
        <w:t>Through the data obtained by clinical and dermoscopy, excision of the lesion is indicated in view of the limitation to the ocular opening, size and anatomical location. Histopathological study of the skin is requested.  In order to rule out ocular involvement, ophthalmological evaluation was indicated. Complementary studies were also requested, including complete hematology, peripheral blood smears, and renal and liver function tests, aimed at ruling out possible extracutaneous or systemic manifestations</w:t>
      </w:r>
      <w:r w:rsidR="00FF5B06" w:rsidRPr="004D7505">
        <w:rPr>
          <w:rFonts w:ascii="Arial" w:hAnsi="Arial" w:cs="Arial"/>
        </w:rPr>
        <w:t>.</w:t>
      </w:r>
    </w:p>
    <w:p w14:paraId="3D2EE3A7" w14:textId="77777777" w:rsidR="00880E98" w:rsidRPr="004D7505" w:rsidRDefault="00880E98" w:rsidP="00F33AEC">
      <w:pPr>
        <w:spacing w:line="360" w:lineRule="auto"/>
        <w:jc w:val="both"/>
        <w:rPr>
          <w:rFonts w:ascii="Arial" w:hAnsi="Arial" w:cs="Arial"/>
        </w:rPr>
      </w:pPr>
      <w:r w:rsidRPr="004D7505">
        <w:rPr>
          <w:rFonts w:ascii="Arial" w:hAnsi="Arial" w:cs="Arial"/>
        </w:rPr>
        <w:t xml:space="preserve"> The laboratory results were within normal parameters. Evaluation by the Hematology service did not show alterations suggestive of hematological disease. On the other hand, ophthalmology concluded with the diagnosis of healthy eye.</w:t>
      </w:r>
    </w:p>
    <w:p w14:paraId="0D0BD2D0" w14:textId="632E9D03" w:rsidR="00FF5B06" w:rsidRPr="00992BD6" w:rsidRDefault="00880E98" w:rsidP="002D13CC">
      <w:pPr>
        <w:spacing w:line="360" w:lineRule="auto"/>
        <w:jc w:val="both"/>
        <w:rPr>
          <w:rFonts w:ascii="Arial" w:hAnsi="Arial" w:cs="Arial"/>
        </w:rPr>
      </w:pPr>
      <w:r w:rsidRPr="004D7505">
        <w:rPr>
          <w:rFonts w:ascii="Arial" w:hAnsi="Arial" w:cs="Arial"/>
        </w:rPr>
        <w:lastRenderedPageBreak/>
        <w:t>The histopathological study showed preserved epidermis, proliferation in the dermis, composed of scattered Touton-type giant cells, accompanied by foamy histiocytes, confirming the diagnosis of juvenile xanthogranuloma (Figure 3). During 6 months of follow-up, no recurrence was evidenced</w:t>
      </w:r>
      <w:r w:rsidR="00FF5B06" w:rsidRPr="004D7505">
        <w:rPr>
          <w:rFonts w:ascii="Arial" w:hAnsi="Arial" w:cs="Arial"/>
        </w:rPr>
        <w:t xml:space="preserve">. </w:t>
      </w:r>
    </w:p>
    <w:p w14:paraId="19A331BC" w14:textId="0F9808E7" w:rsidR="00FF5B06" w:rsidRPr="00405DA6" w:rsidRDefault="00DE2C3F" w:rsidP="00FF5B06">
      <w:pPr>
        <w:spacing w:line="360" w:lineRule="auto"/>
        <w:rPr>
          <w:rFonts w:ascii="Arial" w:hAnsi="Arial" w:cs="Arial"/>
          <w:b/>
          <w:bCs/>
        </w:rPr>
      </w:pPr>
      <w:r w:rsidRPr="00405DA6">
        <w:rPr>
          <w:rFonts w:ascii="Arial" w:hAnsi="Arial" w:cs="Arial"/>
          <w:b/>
          <w:bCs/>
        </w:rPr>
        <w:t>Discu</w:t>
      </w:r>
      <w:r w:rsidR="00084F19">
        <w:rPr>
          <w:rFonts w:ascii="Arial" w:hAnsi="Arial" w:cs="Arial"/>
          <w:b/>
          <w:bCs/>
        </w:rPr>
        <w:t>s</w:t>
      </w:r>
      <w:r w:rsidRPr="00405DA6">
        <w:rPr>
          <w:rFonts w:ascii="Arial" w:hAnsi="Arial" w:cs="Arial"/>
          <w:b/>
          <w:bCs/>
        </w:rPr>
        <w:t>si</w:t>
      </w:r>
      <w:r>
        <w:rPr>
          <w:rFonts w:ascii="Arial" w:hAnsi="Arial" w:cs="Arial"/>
          <w:b/>
          <w:bCs/>
        </w:rPr>
        <w:t xml:space="preserve">ón </w:t>
      </w:r>
    </w:p>
    <w:p w14:paraId="0B469B1C" w14:textId="5CD7FEE8" w:rsidR="00B15D8D" w:rsidRPr="00135A78" w:rsidRDefault="002D13CC" w:rsidP="00FF5B06">
      <w:pPr>
        <w:spacing w:line="360" w:lineRule="auto"/>
        <w:jc w:val="both"/>
        <w:rPr>
          <w:rFonts w:ascii="Arial" w:hAnsi="Arial" w:cs="Arial"/>
          <w:vertAlign w:val="superscript"/>
        </w:rPr>
      </w:pPr>
      <w:r w:rsidRPr="00405DA6">
        <w:rPr>
          <w:rFonts w:ascii="Arial" w:hAnsi="Arial" w:cs="Arial"/>
        </w:rPr>
        <w:t xml:space="preserve">Historically, juvenile xanthogranuloma (JXG) was first described in 1905 by </w:t>
      </w:r>
      <w:r w:rsidRPr="00C33E7B">
        <w:rPr>
          <w:rFonts w:ascii="Arial" w:hAnsi="Arial" w:cs="Arial"/>
          <w:b/>
          <w:bCs/>
          <w:i/>
          <w:iCs/>
        </w:rPr>
        <w:t>Adamson</w:t>
      </w:r>
      <w:r w:rsidRPr="00405DA6">
        <w:rPr>
          <w:rFonts w:ascii="Arial" w:hAnsi="Arial" w:cs="Arial"/>
        </w:rPr>
        <w:t>, who documented the case of a two-year-old boy with multiple congenital xanthomatous lesions</w:t>
      </w:r>
      <w:r w:rsidR="00135A78">
        <w:rPr>
          <w:rFonts w:ascii="Arial" w:hAnsi="Arial" w:cs="Arial"/>
        </w:rPr>
        <w:t>.</w:t>
      </w:r>
      <w:r w:rsidRPr="00135A78">
        <w:rPr>
          <w:rFonts w:ascii="Arial" w:hAnsi="Arial" w:cs="Arial"/>
          <w:vertAlign w:val="superscript"/>
        </w:rPr>
        <w:t>5</w:t>
      </w:r>
      <w:r w:rsidRPr="00405DA6">
        <w:rPr>
          <w:rFonts w:ascii="Arial" w:hAnsi="Arial" w:cs="Arial"/>
        </w:rPr>
        <w:t xml:space="preserve"> Subsequently, </w:t>
      </w:r>
      <w:r w:rsidRPr="00D16237">
        <w:rPr>
          <w:rFonts w:ascii="Arial" w:hAnsi="Arial" w:cs="Arial"/>
          <w:b/>
          <w:bCs/>
          <w:i/>
          <w:iCs/>
        </w:rPr>
        <w:t xml:space="preserve">McDonagh </w:t>
      </w:r>
      <w:r w:rsidRPr="00405DA6">
        <w:rPr>
          <w:rFonts w:ascii="Arial" w:hAnsi="Arial" w:cs="Arial"/>
        </w:rPr>
        <w:t>reported five additional cases with similar characteristics</w:t>
      </w:r>
      <w:r w:rsidR="00FF5B06" w:rsidRPr="00405DA6">
        <w:rPr>
          <w:rFonts w:ascii="Arial" w:hAnsi="Arial" w:cs="Arial"/>
        </w:rPr>
        <w:t>.</w:t>
      </w:r>
      <w:r w:rsidR="00135A78">
        <w:rPr>
          <w:rFonts w:ascii="Arial" w:hAnsi="Arial" w:cs="Arial"/>
          <w:vertAlign w:val="superscript"/>
        </w:rPr>
        <w:t>6</w:t>
      </w:r>
    </w:p>
    <w:p w14:paraId="24B7A74E" w14:textId="1D29CC74" w:rsidR="00FF5B06" w:rsidRPr="00B15D8D" w:rsidRDefault="002D13CC" w:rsidP="00FF5B06">
      <w:pPr>
        <w:spacing w:line="360" w:lineRule="auto"/>
        <w:jc w:val="both"/>
        <w:rPr>
          <w:rFonts w:ascii="Arial" w:hAnsi="Arial" w:cs="Arial"/>
        </w:rPr>
      </w:pPr>
      <w:r>
        <w:rPr>
          <w:rFonts w:ascii="Arial" w:hAnsi="Arial" w:cs="Arial"/>
        </w:rPr>
        <w:t xml:space="preserve">In 1950 </w:t>
      </w:r>
      <w:r w:rsidRPr="00D16237">
        <w:rPr>
          <w:rFonts w:ascii="Arial" w:hAnsi="Arial" w:cs="Arial"/>
          <w:b/>
          <w:bCs/>
          <w:i/>
          <w:iCs/>
        </w:rPr>
        <w:t>Helwig and Hackney</w:t>
      </w:r>
      <w:r w:rsidRPr="00405DA6">
        <w:rPr>
          <w:rFonts w:ascii="Arial" w:hAnsi="Arial" w:cs="Arial"/>
        </w:rPr>
        <w:t xml:space="preserve"> established the term </w:t>
      </w:r>
      <w:r w:rsidRPr="00405DA6">
        <w:rPr>
          <w:rFonts w:ascii="Arial" w:hAnsi="Arial" w:cs="Arial"/>
          <w:i/>
          <w:iCs/>
        </w:rPr>
        <w:t>XGJ,</w:t>
      </w:r>
      <w:r w:rsidRPr="00405DA6">
        <w:rPr>
          <w:rFonts w:ascii="Arial" w:hAnsi="Arial" w:cs="Arial"/>
        </w:rPr>
        <w:t xml:space="preserve"> after analyzing a series of 140 documented cases</w:t>
      </w:r>
      <w:r w:rsidR="00135A78">
        <w:rPr>
          <w:rFonts w:ascii="Arial" w:hAnsi="Arial" w:cs="Arial"/>
        </w:rPr>
        <w:t>.</w:t>
      </w:r>
      <w:r w:rsidRPr="002D13CC">
        <w:rPr>
          <w:rFonts w:ascii="Arial" w:hAnsi="Arial" w:cs="Arial"/>
          <w:vertAlign w:val="superscript"/>
        </w:rPr>
        <w:t>7</w:t>
      </w:r>
    </w:p>
    <w:p w14:paraId="349A230B" w14:textId="679530B7" w:rsidR="00FF5B06" w:rsidRPr="00405DA6" w:rsidRDefault="002D13CC" w:rsidP="00FF5B06">
      <w:pPr>
        <w:spacing w:line="360" w:lineRule="auto"/>
        <w:jc w:val="both"/>
        <w:rPr>
          <w:rFonts w:ascii="Arial" w:hAnsi="Arial" w:cs="Arial"/>
        </w:rPr>
      </w:pPr>
      <w:r w:rsidRPr="00405DA6">
        <w:rPr>
          <w:rFonts w:ascii="Arial" w:hAnsi="Arial" w:cs="Arial"/>
        </w:rPr>
        <w:t>JXG originates from a proliferation of dendritic cells, characterized by their positivity for factor XIIIa, considered a precursor element of various dendritic disorders within HCNL, this being the most frequent variant</w:t>
      </w:r>
      <w:r w:rsidR="00135A78">
        <w:rPr>
          <w:rFonts w:ascii="Arial" w:hAnsi="Arial" w:cs="Arial"/>
        </w:rPr>
        <w:t>.</w:t>
      </w:r>
      <w:r w:rsidRPr="002D13CC">
        <w:rPr>
          <w:rFonts w:ascii="Arial" w:hAnsi="Arial" w:cs="Arial"/>
          <w:vertAlign w:val="superscript"/>
        </w:rPr>
        <w:t>8</w:t>
      </w:r>
    </w:p>
    <w:p w14:paraId="16F52249" w14:textId="1080E142" w:rsidR="00165E6A" w:rsidRDefault="002D13CC" w:rsidP="00FF5B06">
      <w:pPr>
        <w:spacing w:line="360" w:lineRule="auto"/>
        <w:jc w:val="both"/>
        <w:rPr>
          <w:rFonts w:ascii="Arial" w:hAnsi="Arial" w:cs="Arial"/>
        </w:rPr>
      </w:pPr>
      <w:r w:rsidRPr="00405DA6">
        <w:rPr>
          <w:rFonts w:ascii="Arial" w:hAnsi="Arial" w:cs="Arial"/>
        </w:rPr>
        <w:t>The origin of histiocytosis, including Langerhans cell (LCH), has been debated between its inflammatory or neoplastic nature. Somatic mutations in genes of the MAPK signaling pathway, such as BRAF-V600E and MAP2K1, have been identified as being present in most cases of LCH, driving cell differentiation and systemic inflammation</w:t>
      </w:r>
      <w:r w:rsidR="00135A78">
        <w:rPr>
          <w:rFonts w:ascii="Arial" w:hAnsi="Arial" w:cs="Arial"/>
        </w:rPr>
        <w:t>.</w:t>
      </w:r>
      <w:r w:rsidRPr="002D13CC">
        <w:rPr>
          <w:rFonts w:ascii="Arial" w:hAnsi="Arial" w:cs="Arial"/>
          <w:vertAlign w:val="superscript"/>
        </w:rPr>
        <w:t>9</w:t>
      </w:r>
    </w:p>
    <w:p w14:paraId="56F3EA2C" w14:textId="3F5F7345" w:rsidR="004740BF" w:rsidRDefault="002D13CC" w:rsidP="00FF5B06">
      <w:pPr>
        <w:spacing w:line="360" w:lineRule="auto"/>
        <w:jc w:val="both"/>
        <w:rPr>
          <w:rFonts w:ascii="Arial" w:hAnsi="Arial" w:cs="Arial"/>
        </w:rPr>
      </w:pPr>
      <w:r w:rsidRPr="00405DA6">
        <w:rPr>
          <w:rFonts w:ascii="Arial" w:hAnsi="Arial" w:cs="Arial"/>
        </w:rPr>
        <w:t>The clinical manifestations of this disease are characterized by the appearance of papules or nodules of 2 mm -20 mm, with a well-defined, firm yellow-orange tone and a smooth surface that evolve progressively</w:t>
      </w:r>
      <w:r w:rsidR="00135A78">
        <w:rPr>
          <w:rFonts w:ascii="Arial" w:hAnsi="Arial" w:cs="Arial"/>
        </w:rPr>
        <w:t>.</w:t>
      </w:r>
      <w:r w:rsidRPr="00135A78">
        <w:rPr>
          <w:rFonts w:ascii="Arial" w:hAnsi="Arial" w:cs="Arial"/>
          <w:vertAlign w:val="superscript"/>
        </w:rPr>
        <w:t>10</w:t>
      </w:r>
      <w:r w:rsidR="00135A78">
        <w:rPr>
          <w:rFonts w:ascii="Arial" w:hAnsi="Arial" w:cs="Arial"/>
          <w:vertAlign w:val="superscript"/>
        </w:rPr>
        <w:t xml:space="preserve"> </w:t>
      </w:r>
      <w:r w:rsidRPr="00405DA6">
        <w:rPr>
          <w:rFonts w:ascii="Arial" w:hAnsi="Arial" w:cs="Arial"/>
        </w:rPr>
        <w:t>In most cases (80%-90%), the lesions are solitary and usually asymptomatic, except in cases where they reach a considerable size or are located in sensitive areas. Less common variants have also been identified, such as subcutaneous, intramuscular, generalized, large (&gt;2 cm), lichenoid, plaque-shaped, or ring-patterned lesions</w:t>
      </w:r>
      <w:r w:rsidR="00135A78">
        <w:rPr>
          <w:rFonts w:ascii="Arial" w:hAnsi="Arial" w:cs="Arial"/>
        </w:rPr>
        <w:t>.</w:t>
      </w:r>
      <w:r w:rsidRPr="002D13CC">
        <w:rPr>
          <w:rFonts w:ascii="Arial" w:hAnsi="Arial" w:cs="Arial"/>
          <w:vertAlign w:val="superscript"/>
        </w:rPr>
        <w:t>10</w:t>
      </w:r>
      <w:r w:rsidR="00FF5B06" w:rsidRPr="00405DA6">
        <w:rPr>
          <w:rFonts w:ascii="Arial" w:hAnsi="Arial" w:cs="Arial"/>
        </w:rPr>
        <w:t xml:space="preserve"> </w:t>
      </w:r>
    </w:p>
    <w:p w14:paraId="4B2D6CAA" w14:textId="40ECF310" w:rsidR="00FF5B06" w:rsidRPr="00405DA6" w:rsidRDefault="00135A78" w:rsidP="00FF5B06">
      <w:pPr>
        <w:spacing w:line="360" w:lineRule="auto"/>
        <w:jc w:val="both"/>
        <w:rPr>
          <w:rFonts w:ascii="Arial" w:hAnsi="Arial" w:cs="Arial"/>
        </w:rPr>
      </w:pPr>
      <w:r w:rsidRPr="00405DA6">
        <w:rPr>
          <w:rFonts w:ascii="Arial" w:hAnsi="Arial" w:cs="Arial"/>
        </w:rPr>
        <w:t>JXG can occur in various areas of the body, although it is most common on the head, neck, and upper trunk</w:t>
      </w:r>
      <w:r>
        <w:rPr>
          <w:rFonts w:ascii="Arial" w:hAnsi="Arial" w:cs="Arial"/>
        </w:rPr>
        <w:t>.</w:t>
      </w:r>
      <w:r w:rsidR="00FF5B06">
        <w:rPr>
          <w:rFonts w:ascii="Arial" w:hAnsi="Arial" w:cs="Arial"/>
          <w:vertAlign w:val="superscript"/>
        </w:rPr>
        <w:t>1</w:t>
      </w:r>
      <w:r w:rsidR="00694E2E">
        <w:rPr>
          <w:rFonts w:ascii="Arial" w:hAnsi="Arial" w:cs="Arial"/>
          <w:vertAlign w:val="superscript"/>
        </w:rPr>
        <w:t>1</w:t>
      </w:r>
    </w:p>
    <w:p w14:paraId="575A6866" w14:textId="0D4C02F6" w:rsidR="004740BF" w:rsidRDefault="00135A78" w:rsidP="00FF5B06">
      <w:pPr>
        <w:spacing w:line="360" w:lineRule="auto"/>
        <w:jc w:val="both"/>
        <w:rPr>
          <w:rFonts w:ascii="Arial" w:hAnsi="Arial" w:cs="Arial"/>
        </w:rPr>
      </w:pPr>
      <w:r w:rsidRPr="00405DA6">
        <w:rPr>
          <w:rFonts w:ascii="Arial" w:hAnsi="Arial" w:cs="Arial"/>
        </w:rPr>
        <w:t xml:space="preserve">Dermoscopy is a key tool for the diagnosis of this pathology, providing characteristic findings such as the "setting sun sign", defined by a yellow-orange background, an </w:t>
      </w:r>
      <w:r w:rsidRPr="00405DA6">
        <w:rPr>
          <w:rFonts w:ascii="Arial" w:hAnsi="Arial" w:cs="Arial"/>
        </w:rPr>
        <w:lastRenderedPageBreak/>
        <w:t>erythematous halo and linear vessels. Other dermatoscopic features include an erythematous border, a faint pigment network, and thin linear white streaks</w:t>
      </w:r>
      <w:r>
        <w:rPr>
          <w:rFonts w:ascii="Arial" w:hAnsi="Arial" w:cs="Arial"/>
        </w:rPr>
        <w:t>.</w:t>
      </w:r>
      <w:r w:rsidRPr="00135A78">
        <w:rPr>
          <w:rFonts w:ascii="Arial" w:hAnsi="Arial" w:cs="Arial"/>
          <w:vertAlign w:val="superscript"/>
        </w:rPr>
        <w:t>12</w:t>
      </w:r>
      <w:r w:rsidR="00FF5B06">
        <w:rPr>
          <w:rFonts w:ascii="Arial" w:hAnsi="Arial" w:cs="Arial"/>
          <w:vertAlign w:val="superscript"/>
        </w:rPr>
        <w:t>,1</w:t>
      </w:r>
      <w:r w:rsidR="00694E2E">
        <w:rPr>
          <w:rFonts w:ascii="Arial" w:hAnsi="Arial" w:cs="Arial"/>
          <w:vertAlign w:val="superscript"/>
        </w:rPr>
        <w:t>3</w:t>
      </w:r>
    </w:p>
    <w:p w14:paraId="476566E8" w14:textId="236961D6" w:rsidR="004740BF" w:rsidRDefault="00135A78" w:rsidP="00FF5B06">
      <w:pPr>
        <w:spacing w:line="360" w:lineRule="auto"/>
        <w:jc w:val="both"/>
        <w:rPr>
          <w:rFonts w:ascii="Arial" w:hAnsi="Arial" w:cs="Arial"/>
        </w:rPr>
      </w:pPr>
      <w:r w:rsidRPr="00405DA6">
        <w:rPr>
          <w:rFonts w:ascii="Arial" w:hAnsi="Arial" w:cs="Arial"/>
        </w:rPr>
        <w:t>Histologically, JXG is characterized by a mixed dermal infiltrate composed of mononuclear cells, multinucleated giant cells, including Touton cells, and spindle cells. Lymphocytes, eosinophils, neutrophils, and mast cells can also be found.</w:t>
      </w:r>
      <w:r>
        <w:rPr>
          <w:rFonts w:ascii="Arial" w:hAnsi="Arial" w:cs="Arial"/>
          <w:vertAlign w:val="superscript"/>
        </w:rPr>
        <w:t>14</w:t>
      </w:r>
      <w:r>
        <w:rPr>
          <w:rFonts w:ascii="Arial" w:hAnsi="Arial" w:cs="Arial"/>
        </w:rPr>
        <w:t xml:space="preserve"> These histopathological findings are related to the case presented</w:t>
      </w:r>
      <w:r w:rsidR="00FF5B06">
        <w:rPr>
          <w:rFonts w:ascii="Arial" w:hAnsi="Arial" w:cs="Arial"/>
        </w:rPr>
        <w:t>.</w:t>
      </w:r>
    </w:p>
    <w:p w14:paraId="4DB33C23" w14:textId="1FD51E86" w:rsidR="00FF5B06" w:rsidRDefault="00135A78" w:rsidP="00FF5B06">
      <w:pPr>
        <w:spacing w:line="360" w:lineRule="auto"/>
        <w:jc w:val="both"/>
        <w:rPr>
          <w:rFonts w:ascii="Arial" w:hAnsi="Arial" w:cs="Arial"/>
        </w:rPr>
      </w:pPr>
      <w:r>
        <w:rPr>
          <w:rFonts w:ascii="Arial" w:hAnsi="Arial" w:cs="Arial"/>
        </w:rPr>
        <w:t>Immunohistochemistry can help differentiate juvenile xanthogranuloma from Langerhans cell histiocytosis. In juvenile xanthogranuloma, it is CD68 positive; factor XIIIa and, less frequently for CD4, lysozyme and the Ki-67 proliferation marker. In contrast, the S-100 protein is positive in langerhans cell histiocytosis, absent in juvenile xanthogranuloma.</w:t>
      </w:r>
      <w:r w:rsidR="00FF5B06">
        <w:rPr>
          <w:rFonts w:ascii="Arial" w:hAnsi="Arial" w:cs="Arial"/>
          <w:vertAlign w:val="superscript"/>
        </w:rPr>
        <w:t>1</w:t>
      </w:r>
      <w:r w:rsidR="00694E2E">
        <w:rPr>
          <w:rFonts w:ascii="Arial" w:hAnsi="Arial" w:cs="Arial"/>
          <w:vertAlign w:val="superscript"/>
        </w:rPr>
        <w:t>5</w:t>
      </w:r>
      <w:r w:rsidR="00FF5B06">
        <w:rPr>
          <w:rFonts w:ascii="Arial" w:hAnsi="Arial" w:cs="Arial"/>
        </w:rPr>
        <w:t xml:space="preserve"> </w:t>
      </w:r>
    </w:p>
    <w:p w14:paraId="7016FC4E" w14:textId="41DE72C3" w:rsidR="00FF5B06" w:rsidRPr="00405DA6" w:rsidRDefault="00135A78" w:rsidP="00FF5B06">
      <w:pPr>
        <w:spacing w:line="360" w:lineRule="auto"/>
        <w:jc w:val="both"/>
        <w:rPr>
          <w:rFonts w:ascii="Arial" w:hAnsi="Arial" w:cs="Arial"/>
        </w:rPr>
      </w:pPr>
      <w:r w:rsidRPr="00405DA6">
        <w:rPr>
          <w:rFonts w:ascii="Arial" w:hAnsi="Arial" w:cs="Arial"/>
        </w:rPr>
        <w:t>The treatment of JXG is usually conservative, with a self-limiting course and spontaneous regression. Although most cases do not leave sequelae, some larger injuries may require surgical intervention for cosmetic reasons. The use of steroids has been explored in specific cases, such as eye involvement, but it is not the standard treatment</w:t>
      </w:r>
      <w:r>
        <w:rPr>
          <w:rFonts w:ascii="Arial" w:hAnsi="Arial" w:cs="Arial"/>
        </w:rPr>
        <w:t>.</w:t>
      </w:r>
      <w:r w:rsidR="00FF5B06">
        <w:rPr>
          <w:rFonts w:ascii="Arial" w:hAnsi="Arial" w:cs="Arial"/>
          <w:vertAlign w:val="superscript"/>
        </w:rPr>
        <w:t>1</w:t>
      </w:r>
      <w:r w:rsidR="00694E2E">
        <w:rPr>
          <w:rFonts w:ascii="Arial" w:hAnsi="Arial" w:cs="Arial"/>
          <w:vertAlign w:val="superscript"/>
        </w:rPr>
        <w:t>6</w:t>
      </w:r>
    </w:p>
    <w:p w14:paraId="2E898DA4" w14:textId="25839877" w:rsidR="00165E6A" w:rsidRDefault="00135A78" w:rsidP="00FF5B06">
      <w:pPr>
        <w:spacing w:line="360" w:lineRule="auto"/>
        <w:jc w:val="both"/>
        <w:rPr>
          <w:rFonts w:ascii="Arial" w:hAnsi="Arial" w:cs="Arial"/>
        </w:rPr>
      </w:pPr>
      <w:r w:rsidRPr="00405DA6">
        <w:rPr>
          <w:rFonts w:ascii="Arial" w:hAnsi="Arial" w:cs="Arial"/>
        </w:rPr>
        <w:t>The case presented has the typical clinical features of juvenile xanthogranuloma. Dermoscopy was a key tool for the initial diagnosis, as it evidenced specific structures compatible with this pathology. For definitive confirmation, a histopathological study was performed with hematoxylin-eosin staining, without immunohistochemistry due to economic limitations. From the clinical point of view, lesions such as chalazion, dermoid cyst, pyogenic granuloma, and langerhans cell histiocytosis were included in the differential diagnoses, and were ruled out by clinical findings, dermoscopy, and histopathology</w:t>
      </w:r>
      <w:r w:rsidR="002A1990">
        <w:rPr>
          <w:rFonts w:ascii="Arial" w:hAnsi="Arial" w:cs="Arial"/>
        </w:rPr>
        <w:t xml:space="preserve">. </w:t>
      </w:r>
    </w:p>
    <w:p w14:paraId="066B1158" w14:textId="16FEEC79" w:rsidR="002A1990" w:rsidRDefault="00135A78" w:rsidP="00FF5B06">
      <w:pPr>
        <w:spacing w:line="360" w:lineRule="auto"/>
        <w:jc w:val="both"/>
        <w:rPr>
          <w:rFonts w:ascii="Arial" w:hAnsi="Arial" w:cs="Arial"/>
        </w:rPr>
      </w:pPr>
      <w:r w:rsidRPr="00405DA6">
        <w:rPr>
          <w:rFonts w:ascii="Arial" w:hAnsi="Arial" w:cs="Arial"/>
        </w:rPr>
        <w:t>Given that systemic involvement has been reported in some cases with generalized presentation, complementary studies such as complete hematology, renal and liver function tests, and comprehensive ophthalmological evaluation were considered. The latter approach was fundamental in the case due to the location of the lesion and the functional impact on the ocular opening, with the potential risk on the visual axis. Through ophthalmological evaluation, profound complications (iris, retina, orbit and optic nerve) were ruled out</w:t>
      </w:r>
      <w:r w:rsidR="004E45AA">
        <w:rPr>
          <w:rFonts w:ascii="Arial" w:hAnsi="Arial" w:cs="Arial"/>
        </w:rPr>
        <w:t>.</w:t>
      </w:r>
    </w:p>
    <w:p w14:paraId="339B4252" w14:textId="24E1483C" w:rsidR="00327E99" w:rsidRPr="00C15E7E" w:rsidRDefault="00135A78" w:rsidP="00FF5B06">
      <w:pPr>
        <w:spacing w:line="360" w:lineRule="auto"/>
        <w:jc w:val="both"/>
        <w:rPr>
          <w:rFonts w:ascii="Arial" w:hAnsi="Arial" w:cs="Arial"/>
        </w:rPr>
      </w:pPr>
      <w:r>
        <w:rPr>
          <w:rFonts w:ascii="Arial" w:hAnsi="Arial" w:cs="Arial"/>
        </w:rPr>
        <w:lastRenderedPageBreak/>
        <w:t>Surgical excision was indicated due to the size and limitation of the lesion, achieving complete remission without recurrences, with improvement in the aesthetic appearance and quality of life of the patient</w:t>
      </w:r>
      <w:r w:rsidR="00C15E7E">
        <w:rPr>
          <w:rFonts w:ascii="Arial" w:hAnsi="Arial" w:cs="Arial"/>
        </w:rPr>
        <w:t>.</w:t>
      </w:r>
    </w:p>
    <w:p w14:paraId="0E56EADF" w14:textId="77777777" w:rsidR="00135A78" w:rsidRDefault="00135A78" w:rsidP="009D1DF5">
      <w:pPr>
        <w:spacing w:line="360" w:lineRule="auto"/>
        <w:jc w:val="both"/>
        <w:rPr>
          <w:rFonts w:ascii="Arial" w:hAnsi="Arial" w:cs="Arial"/>
          <w:b/>
          <w:bCs/>
        </w:rPr>
      </w:pPr>
      <w:r w:rsidRPr="00405DA6">
        <w:rPr>
          <w:rFonts w:ascii="Arial" w:hAnsi="Arial" w:cs="Arial"/>
          <w:b/>
          <w:bCs/>
        </w:rPr>
        <w:t xml:space="preserve">Conclusion </w:t>
      </w:r>
    </w:p>
    <w:p w14:paraId="377D18C5" w14:textId="77777777" w:rsidR="00135A78" w:rsidRDefault="00135A78" w:rsidP="009D1DF5">
      <w:pPr>
        <w:spacing w:line="360" w:lineRule="auto"/>
        <w:jc w:val="both"/>
        <w:rPr>
          <w:rFonts w:ascii="Arial" w:hAnsi="Arial" w:cs="Arial"/>
        </w:rPr>
      </w:pPr>
      <w:r>
        <w:rPr>
          <w:rFonts w:ascii="Arial" w:hAnsi="Arial" w:cs="Arial"/>
        </w:rPr>
        <w:t>Juvenile xanthogranuloma is a pathology with well-defined clinical symptoms, with a self-limiting course with distinctive morphological findings. Its diagnosis is based on dermoscopy and histopathological study. Management should be individualized according to the size and location of the lesion. In cases close to the ocular apparatus, such as the one described, surgical excision and ophthalmological evaluation are essential to rule out extracutaneous involvement, this comprehensive evaluation being key to preserving critical functions and guiding appropriate follow-up</w:t>
      </w:r>
    </w:p>
    <w:p w14:paraId="7321A26B" w14:textId="77777777" w:rsidR="00F81946" w:rsidRDefault="00F81946" w:rsidP="00C15E7E">
      <w:pPr>
        <w:spacing w:line="360" w:lineRule="auto"/>
        <w:jc w:val="both"/>
        <w:rPr>
          <w:rFonts w:ascii="Arial" w:hAnsi="Arial" w:cs="Arial"/>
        </w:rPr>
      </w:pPr>
    </w:p>
    <w:p w14:paraId="17FDBD48" w14:textId="77777777" w:rsidR="00135A78" w:rsidRDefault="00135A78" w:rsidP="002948DC">
      <w:pPr>
        <w:spacing w:line="360" w:lineRule="auto"/>
        <w:jc w:val="both"/>
        <w:rPr>
          <w:rFonts w:ascii="Arial" w:hAnsi="Arial" w:cs="Arial"/>
          <w:b/>
          <w:bCs/>
        </w:rPr>
      </w:pPr>
    </w:p>
    <w:p w14:paraId="20F778BF" w14:textId="77777777" w:rsidR="00135A78" w:rsidRDefault="00135A78" w:rsidP="002948DC">
      <w:pPr>
        <w:spacing w:line="360" w:lineRule="auto"/>
        <w:jc w:val="both"/>
        <w:rPr>
          <w:rFonts w:ascii="Arial" w:hAnsi="Arial" w:cs="Arial"/>
          <w:b/>
          <w:bCs/>
        </w:rPr>
      </w:pPr>
    </w:p>
    <w:p w14:paraId="45FE9192" w14:textId="68C0D398" w:rsidR="002D13CC" w:rsidRDefault="002D13CC" w:rsidP="002948DC">
      <w:pPr>
        <w:spacing w:line="360" w:lineRule="auto"/>
        <w:jc w:val="both"/>
        <w:rPr>
          <w:rFonts w:ascii="Arial" w:hAnsi="Arial" w:cs="Arial"/>
          <w:b/>
          <w:bCs/>
        </w:rPr>
      </w:pPr>
      <w:r>
        <w:rPr>
          <w:rFonts w:ascii="Arial" w:hAnsi="Arial" w:cs="Arial"/>
          <w:b/>
          <w:bCs/>
        </w:rPr>
        <w:t>references.</w:t>
      </w:r>
    </w:p>
    <w:p w14:paraId="2D29CEC1" w14:textId="77777777" w:rsidR="00DF3C64" w:rsidRPr="00DF3C64" w:rsidRDefault="00DF3C64" w:rsidP="00DF3C64">
      <w:pPr>
        <w:pStyle w:val="NormalWeb"/>
        <w:spacing w:line="360" w:lineRule="auto"/>
        <w:rPr>
          <w:rFonts w:ascii="Arial" w:eastAsiaTheme="minorHAnsi" w:hAnsi="Arial" w:cs="Arial"/>
          <w:kern w:val="2"/>
          <w:lang w:val="en-US" w:eastAsia="en-US"/>
          <w14:ligatures w14:val="standardContextual"/>
        </w:rPr>
      </w:pPr>
      <w:r w:rsidRPr="00DF3C64">
        <w:rPr>
          <w:rFonts w:ascii="Arial" w:eastAsiaTheme="minorHAnsi" w:hAnsi="Arial" w:cs="Arial"/>
          <w:kern w:val="2"/>
          <w:lang w:val="en-US" w:eastAsia="en-US"/>
          <w14:ligatures w14:val="standardContextual"/>
        </w:rPr>
        <w:t>1. Dehner LP. Juvenile xanthogranuloma in the first two decades of life: a clinicopathologic study of 174 cases with cutaneous and extracutaneous manifestations. Am J Surg Pathol. 2003;27(5):579-93.</w:t>
      </w:r>
    </w:p>
    <w:p w14:paraId="37ED846D" w14:textId="77777777" w:rsidR="00DF3C64" w:rsidRPr="00DF3C64" w:rsidRDefault="00DF3C64" w:rsidP="00DF3C64">
      <w:pPr>
        <w:pStyle w:val="NormalWeb"/>
        <w:spacing w:line="360" w:lineRule="auto"/>
        <w:rPr>
          <w:rFonts w:ascii="Arial" w:eastAsiaTheme="minorHAnsi" w:hAnsi="Arial" w:cs="Arial"/>
          <w:kern w:val="2"/>
          <w:lang w:val="en-US" w:eastAsia="en-US"/>
          <w14:ligatures w14:val="standardContextual"/>
        </w:rPr>
      </w:pPr>
      <w:r w:rsidRPr="00DF3C64">
        <w:rPr>
          <w:rFonts w:ascii="Arial" w:eastAsiaTheme="minorHAnsi" w:hAnsi="Arial" w:cs="Arial"/>
          <w:kern w:val="2"/>
          <w:lang w:val="en-US" w:eastAsia="en-US"/>
          <w14:ligatures w14:val="standardContextual"/>
        </w:rPr>
        <w:t>2. Luder CM, Nordemann TM, Ramelite E, Mühleisen B, Kerl K, Guenova E, et al. Histiocytosis: cutaneous manifestations of hematopoietic neoplasms and non- neoplastic histiocytic proliferations. J Eur Acad Dermatol Venereol. 2018;32 (6): 926-34</w:t>
      </w:r>
    </w:p>
    <w:p w14:paraId="2DFE19EC" w14:textId="77777777" w:rsidR="00DF3C64" w:rsidRPr="00DF3C64" w:rsidRDefault="00DF3C64" w:rsidP="00DF3C64">
      <w:pPr>
        <w:pStyle w:val="NormalWeb"/>
        <w:spacing w:line="360" w:lineRule="auto"/>
        <w:rPr>
          <w:rFonts w:ascii="Arial" w:eastAsiaTheme="minorHAnsi" w:hAnsi="Arial" w:cs="Arial"/>
          <w:kern w:val="2"/>
          <w:lang w:val="en-US" w:eastAsia="en-US"/>
          <w14:ligatures w14:val="standardContextual"/>
        </w:rPr>
      </w:pPr>
      <w:r w:rsidRPr="00DF3C64">
        <w:rPr>
          <w:rFonts w:ascii="Arial" w:eastAsiaTheme="minorHAnsi" w:hAnsi="Arial" w:cs="Arial"/>
          <w:kern w:val="2"/>
          <w:lang w:val="en-US" w:eastAsia="en-US"/>
          <w14:ligatures w14:val="standardContextual"/>
        </w:rPr>
        <w:t>3. Domínguez H, Briones MC, Garcés JC, Úraga E. Dermatoscopy in juvenile xanthogranuloma: report of 4 cases. Dr. Dermatology Center Úraga 2019;1(3):37- 42</w:t>
      </w:r>
    </w:p>
    <w:p w14:paraId="083541CA" w14:textId="77777777" w:rsidR="00DF3C64" w:rsidRPr="00DF3C64" w:rsidRDefault="00DF3C64" w:rsidP="00DF3C64">
      <w:pPr>
        <w:pStyle w:val="NormalWeb"/>
        <w:spacing w:line="360" w:lineRule="auto"/>
        <w:rPr>
          <w:rFonts w:ascii="Arial" w:eastAsiaTheme="minorHAnsi" w:hAnsi="Arial" w:cs="Arial"/>
          <w:kern w:val="2"/>
          <w:lang w:val="en-US" w:eastAsia="en-US"/>
          <w14:ligatures w14:val="standardContextual"/>
        </w:rPr>
      </w:pPr>
      <w:r w:rsidRPr="00DF3C64">
        <w:rPr>
          <w:rFonts w:ascii="Arial" w:eastAsiaTheme="minorHAnsi" w:hAnsi="Arial" w:cs="Arial"/>
          <w:kern w:val="2"/>
          <w:lang w:val="en-US" w:eastAsia="en-US"/>
          <w14:ligatures w14:val="standardContextual"/>
        </w:rPr>
        <w:t>4. López I, et al. Solitary juvenile xanthogranuloma. Dermatol Rev Mex.2007;51(3):37-42.</w:t>
      </w:r>
    </w:p>
    <w:p w14:paraId="7E2987B2" w14:textId="77777777" w:rsidR="00DF3C64" w:rsidRPr="00DF3C64" w:rsidRDefault="00DF3C64" w:rsidP="00DF3C64">
      <w:pPr>
        <w:pStyle w:val="NormalWeb"/>
        <w:spacing w:line="360" w:lineRule="auto"/>
        <w:rPr>
          <w:rFonts w:ascii="Arial" w:eastAsiaTheme="minorHAnsi" w:hAnsi="Arial" w:cs="Arial"/>
          <w:kern w:val="2"/>
          <w:lang w:val="en-US" w:eastAsia="en-US"/>
          <w14:ligatures w14:val="standardContextual"/>
        </w:rPr>
      </w:pPr>
      <w:r w:rsidRPr="00DF3C64">
        <w:rPr>
          <w:rFonts w:ascii="Arial" w:eastAsiaTheme="minorHAnsi" w:hAnsi="Arial" w:cs="Arial"/>
          <w:kern w:val="2"/>
          <w:lang w:val="en-US" w:eastAsia="en-US"/>
          <w14:ligatures w14:val="standardContextual"/>
        </w:rPr>
        <w:t>5. Adamson N. Congenital xanthoma multiplex in a child. Br J Dermatol.1905;17:222-3</w:t>
      </w:r>
    </w:p>
    <w:p w14:paraId="1A47A30A" w14:textId="77777777" w:rsidR="00DF3C64" w:rsidRPr="00DF3C64" w:rsidRDefault="00DF3C64" w:rsidP="00DF3C64">
      <w:pPr>
        <w:pStyle w:val="NormalWeb"/>
        <w:spacing w:line="360" w:lineRule="auto"/>
        <w:rPr>
          <w:rFonts w:ascii="Arial" w:eastAsiaTheme="minorHAnsi" w:hAnsi="Arial" w:cs="Arial"/>
          <w:kern w:val="2"/>
          <w:lang w:val="en-US" w:eastAsia="en-US"/>
          <w14:ligatures w14:val="standardContextual"/>
        </w:rPr>
      </w:pPr>
      <w:r w:rsidRPr="00DF3C64">
        <w:rPr>
          <w:rFonts w:ascii="Arial" w:eastAsiaTheme="minorHAnsi" w:hAnsi="Arial" w:cs="Arial"/>
          <w:kern w:val="2"/>
          <w:lang w:val="en-US" w:eastAsia="en-US"/>
          <w14:ligatures w14:val="standardContextual"/>
        </w:rPr>
        <w:lastRenderedPageBreak/>
        <w:t>6. McDonagh J. A contribution to our knowledge of the naevo-xantho-endothelioma. Br J Dermatol. 1912; 24:85.</w:t>
      </w:r>
    </w:p>
    <w:p w14:paraId="49467559" w14:textId="77777777" w:rsidR="00DF3C64" w:rsidRPr="00DF3C64" w:rsidRDefault="00DF3C64" w:rsidP="00DF3C64">
      <w:pPr>
        <w:pStyle w:val="NormalWeb"/>
        <w:spacing w:line="360" w:lineRule="auto"/>
        <w:rPr>
          <w:rFonts w:ascii="Arial" w:eastAsiaTheme="minorHAnsi" w:hAnsi="Arial" w:cs="Arial"/>
          <w:kern w:val="2"/>
          <w:lang w:val="en-US" w:eastAsia="en-US"/>
          <w14:ligatures w14:val="standardContextual"/>
        </w:rPr>
      </w:pPr>
      <w:r w:rsidRPr="00DF3C64">
        <w:rPr>
          <w:rFonts w:ascii="Arial" w:eastAsiaTheme="minorHAnsi" w:hAnsi="Arial" w:cs="Arial"/>
          <w:kern w:val="2"/>
          <w:lang w:val="en-US" w:eastAsia="en-US"/>
          <w14:ligatures w14:val="standardContextual"/>
        </w:rPr>
        <w:t>7. Helwig E, Hackney V. Juvenile xanthogranuloma (nevoxanthoendothelioma). Am j Pathol.1954;30:365.</w:t>
      </w:r>
    </w:p>
    <w:p w14:paraId="2F10B272" w14:textId="77777777" w:rsidR="00DF3C64" w:rsidRPr="00DF3C64" w:rsidRDefault="00DF3C64" w:rsidP="00DF3C64">
      <w:pPr>
        <w:pStyle w:val="NormalWeb"/>
        <w:spacing w:line="360" w:lineRule="auto"/>
        <w:rPr>
          <w:rFonts w:ascii="Arial" w:eastAsiaTheme="minorHAnsi" w:hAnsi="Arial" w:cs="Arial"/>
          <w:kern w:val="2"/>
          <w:lang w:val="en-US" w:eastAsia="en-US"/>
          <w14:ligatures w14:val="standardContextual"/>
        </w:rPr>
      </w:pPr>
      <w:r w:rsidRPr="00DF3C64">
        <w:rPr>
          <w:rFonts w:ascii="Arial" w:eastAsiaTheme="minorHAnsi" w:hAnsi="Arial" w:cs="Arial"/>
          <w:kern w:val="2"/>
          <w:lang w:val="en-US" w:eastAsia="en-US"/>
          <w14:ligatures w14:val="standardContextual"/>
        </w:rPr>
        <w:t>8. Hernández-San Martín MJ, Vargas-Mora P, Aranibar L. Juvenile xanthogranuloma: an entity with wide clinical spectrum. Actas Dermosyfiliogr. 2020; 111(9):725-33.</w:t>
      </w:r>
    </w:p>
    <w:p w14:paraId="2E9A9476" w14:textId="77777777" w:rsidR="00DF3C64" w:rsidRPr="00DF3C64" w:rsidRDefault="00DF3C64" w:rsidP="00DF3C64">
      <w:pPr>
        <w:pStyle w:val="NormalWeb"/>
        <w:spacing w:line="360" w:lineRule="auto"/>
        <w:rPr>
          <w:rFonts w:ascii="Arial" w:eastAsiaTheme="minorHAnsi" w:hAnsi="Arial" w:cs="Arial"/>
          <w:kern w:val="2"/>
          <w:lang w:val="en-US" w:eastAsia="en-US"/>
          <w14:ligatures w14:val="standardContextual"/>
        </w:rPr>
      </w:pPr>
      <w:r w:rsidRPr="00DF3C64">
        <w:rPr>
          <w:rFonts w:ascii="Arial" w:eastAsiaTheme="minorHAnsi" w:hAnsi="Arial" w:cs="Arial"/>
          <w:kern w:val="2"/>
          <w:lang w:val="en-US" w:eastAsia="en-US"/>
          <w14:ligatures w14:val="standardContextual"/>
        </w:rPr>
        <w:t>9. Seidel MG, Brcic L, Hoefler G, Hutter J, Minkov M, Steffen LS, et al. Concurrence of a kinase-dead BRAF and an oncogenic KRAS gain-of-function mutation in juvenile xanthogranuloma. Pediatr Blood Cancer. 2023; 70(4): e30060. DOI: 10.1002/pbc.30060</w:t>
      </w:r>
    </w:p>
    <w:p w14:paraId="7B3E2C8F" w14:textId="77777777" w:rsidR="00DF3C64" w:rsidRPr="00DF3C64" w:rsidRDefault="00DF3C64" w:rsidP="00DF3C64">
      <w:pPr>
        <w:pStyle w:val="NormalWeb"/>
        <w:spacing w:line="360" w:lineRule="auto"/>
        <w:rPr>
          <w:rFonts w:ascii="Arial" w:eastAsiaTheme="minorHAnsi" w:hAnsi="Arial" w:cs="Arial"/>
          <w:kern w:val="2"/>
          <w:lang w:val="en-US" w:eastAsia="en-US"/>
          <w14:ligatures w14:val="standardContextual"/>
        </w:rPr>
      </w:pPr>
      <w:r w:rsidRPr="00DF3C64">
        <w:rPr>
          <w:rFonts w:ascii="Arial" w:eastAsiaTheme="minorHAnsi" w:hAnsi="Arial" w:cs="Arial"/>
          <w:kern w:val="2"/>
          <w:lang w:val="en-US" w:eastAsia="en-US"/>
          <w14:ligatures w14:val="standardContextual"/>
        </w:rPr>
        <w:t>10. Haroche J, Abla O. Uncommon histiocytic disorders: Rosai-Dorfman, juvenile xanthogranuloma, and Erdheim-Chester disease. Hematology. 2015; 2015(1):571-8.</w:t>
      </w:r>
    </w:p>
    <w:p w14:paraId="1B4064E9" w14:textId="77777777" w:rsidR="00DF3C64" w:rsidRPr="00DF3C64" w:rsidRDefault="00DF3C64" w:rsidP="00DF3C64">
      <w:pPr>
        <w:pStyle w:val="NormalWeb"/>
        <w:spacing w:line="360" w:lineRule="auto"/>
        <w:rPr>
          <w:rFonts w:ascii="Arial" w:eastAsiaTheme="minorHAnsi" w:hAnsi="Arial" w:cs="Arial"/>
          <w:kern w:val="2"/>
          <w:lang w:val="en-US" w:eastAsia="en-US"/>
          <w14:ligatures w14:val="standardContextual"/>
        </w:rPr>
      </w:pPr>
      <w:r w:rsidRPr="00DF3C64">
        <w:rPr>
          <w:rFonts w:ascii="Arial" w:eastAsiaTheme="minorHAnsi" w:hAnsi="Arial" w:cs="Arial"/>
          <w:kern w:val="2"/>
          <w:lang w:val="en-US" w:eastAsia="en-US"/>
          <w14:ligatures w14:val="standardContextual"/>
        </w:rPr>
        <w:t>11. Janssen D, Harms D. Juvenile xanthogranuloma in childhood and adolescence: a clinicopathologic study of 129 patients from the Kiel pediatric tumor registry. Am J Surg Pathol. 2005;29(1): 21-8.</w:t>
      </w:r>
    </w:p>
    <w:p w14:paraId="106BF4F9" w14:textId="77777777" w:rsidR="00DF3C64" w:rsidRPr="00DF3C64" w:rsidRDefault="00DF3C64" w:rsidP="00DF3C64">
      <w:pPr>
        <w:pStyle w:val="NormalWeb"/>
        <w:spacing w:line="360" w:lineRule="auto"/>
        <w:rPr>
          <w:rFonts w:ascii="Arial" w:eastAsiaTheme="minorHAnsi" w:hAnsi="Arial" w:cs="Arial"/>
          <w:kern w:val="2"/>
          <w:lang w:val="en-US" w:eastAsia="en-US"/>
          <w14:ligatures w14:val="standardContextual"/>
        </w:rPr>
      </w:pPr>
      <w:r w:rsidRPr="00DF3C64">
        <w:rPr>
          <w:rFonts w:ascii="Arial" w:eastAsiaTheme="minorHAnsi" w:hAnsi="Arial" w:cs="Arial"/>
          <w:kern w:val="2"/>
          <w:lang w:val="en-US" w:eastAsia="en-US"/>
          <w14:ligatures w14:val="standardContextual"/>
        </w:rPr>
        <w:t>12. Pretel M, Irrazaval I, Lera M, Aguado L, Idoate MA. Dermoscopic ``setting sun`` pattern of juvenile xanthogranuloma. J Am Acad Dermatol.2015; 72: S73–5</w:t>
      </w:r>
    </w:p>
    <w:p w14:paraId="18A19C06" w14:textId="77777777" w:rsidR="00DF3C64" w:rsidRPr="00DF3C64" w:rsidRDefault="00DF3C64" w:rsidP="00DF3C64">
      <w:pPr>
        <w:pStyle w:val="NormalWeb"/>
        <w:spacing w:line="360" w:lineRule="auto"/>
        <w:rPr>
          <w:rFonts w:ascii="Arial" w:eastAsiaTheme="minorHAnsi" w:hAnsi="Arial" w:cs="Arial"/>
          <w:kern w:val="2"/>
          <w:lang w:val="en-US" w:eastAsia="en-US"/>
          <w14:ligatures w14:val="standardContextual"/>
        </w:rPr>
      </w:pPr>
      <w:r w:rsidRPr="00DF3C64">
        <w:rPr>
          <w:rFonts w:ascii="Arial" w:eastAsiaTheme="minorHAnsi" w:hAnsi="Arial" w:cs="Arial"/>
          <w:kern w:val="2"/>
          <w:lang w:val="en-US" w:eastAsia="en-US"/>
          <w14:ligatures w14:val="standardContextual"/>
        </w:rPr>
        <w:t>13. Rubegni P, Mandato F, Fimiani M. Juvenile Xanthogranuloma: dermoscopic pattern. Dermatology 2009; 218:380.</w:t>
      </w:r>
    </w:p>
    <w:p w14:paraId="0AEB4210" w14:textId="77777777" w:rsidR="00DF3C64" w:rsidRPr="00DF3C64" w:rsidRDefault="00DF3C64" w:rsidP="00DF3C64">
      <w:pPr>
        <w:pStyle w:val="NormalWeb"/>
        <w:spacing w:line="360" w:lineRule="auto"/>
        <w:rPr>
          <w:rFonts w:ascii="Arial" w:eastAsiaTheme="minorHAnsi" w:hAnsi="Arial" w:cs="Arial"/>
          <w:kern w:val="2"/>
          <w:lang w:val="en-US" w:eastAsia="en-US"/>
          <w14:ligatures w14:val="standardContextual"/>
        </w:rPr>
      </w:pPr>
      <w:r w:rsidRPr="00DF3C64">
        <w:rPr>
          <w:rFonts w:ascii="Arial" w:eastAsiaTheme="minorHAnsi" w:hAnsi="Arial" w:cs="Arial"/>
          <w:kern w:val="2"/>
          <w:lang w:val="en-US" w:eastAsia="en-US"/>
          <w14:ligatures w14:val="standardContextual"/>
        </w:rPr>
        <w:t>14. Villarreal CD, Chávez Álvarez S, Ayala Cortés AS, Gómez Flores M, Ocampo Candiani J. Xanthogranuloma in adult simulating keratocantoma: case report and review of the literature. Dermatol cosm, Med y Qir. 2017; 15(4):252-4.</w:t>
      </w:r>
    </w:p>
    <w:p w14:paraId="7E5215E8" w14:textId="77777777" w:rsidR="00DF3C64" w:rsidRPr="00DF3C64" w:rsidRDefault="00DF3C64" w:rsidP="00DF3C64">
      <w:pPr>
        <w:pStyle w:val="NormalWeb"/>
        <w:spacing w:line="360" w:lineRule="auto"/>
        <w:rPr>
          <w:rFonts w:ascii="Arial" w:eastAsiaTheme="minorHAnsi" w:hAnsi="Arial" w:cs="Arial"/>
          <w:kern w:val="2"/>
          <w:lang w:val="en-US" w:eastAsia="en-US"/>
          <w14:ligatures w14:val="standardContextual"/>
        </w:rPr>
      </w:pPr>
      <w:r w:rsidRPr="00DF3C64">
        <w:rPr>
          <w:rFonts w:ascii="Arial" w:eastAsiaTheme="minorHAnsi" w:hAnsi="Arial" w:cs="Arial"/>
          <w:kern w:val="2"/>
          <w:lang w:val="en-US" w:eastAsia="en-US"/>
          <w14:ligatures w14:val="standardContextual"/>
        </w:rPr>
        <w:t>15. Zelger B, Cerio R, Orchard G, Wilson-Jones E. Juvenile and adult xanthogranuloma: a histological and immunohistochemical comparison. Am J Surg Pathol 1994;18(2):126-35.</w:t>
      </w:r>
    </w:p>
    <w:p w14:paraId="69C145D2" w14:textId="2E1F6B08" w:rsidR="00880E98" w:rsidRDefault="00DF3C64" w:rsidP="00DF3C64">
      <w:pPr>
        <w:pStyle w:val="NormalWeb"/>
        <w:spacing w:line="360" w:lineRule="auto"/>
        <w:rPr>
          <w:rFonts w:ascii="Arial" w:hAnsi="Arial" w:cs="Arial"/>
          <w:lang w:val="en-US"/>
        </w:rPr>
      </w:pPr>
      <w:r w:rsidRPr="00DF3C64">
        <w:rPr>
          <w:rFonts w:ascii="Arial" w:eastAsiaTheme="minorHAnsi" w:hAnsi="Arial" w:cs="Arial"/>
          <w:kern w:val="2"/>
          <w:lang w:val="en-US" w:eastAsia="en-US"/>
          <w14:ligatures w14:val="standardContextual"/>
        </w:rPr>
        <w:lastRenderedPageBreak/>
        <w:t>16. Samara WA, Khoo CTL, Say EAT, Saktanasate J, Eagle RC, Shields JA, et al. Juvenile xanthogranuloma involving the eye and ocular adnexa: tumor control, visual outcomes, and globe salvage in 30 patients. Ophthalmology. 2015; 122:2130-8.</w:t>
      </w:r>
    </w:p>
    <w:p w14:paraId="4B463481" w14:textId="77777777" w:rsidR="00880E98" w:rsidRDefault="00880E98" w:rsidP="00880E98">
      <w:pPr>
        <w:pStyle w:val="NormalWeb"/>
        <w:spacing w:line="360" w:lineRule="auto"/>
        <w:rPr>
          <w:rFonts w:ascii="Arial" w:hAnsi="Arial" w:cs="Arial"/>
          <w:lang w:val="en-US"/>
        </w:rPr>
      </w:pPr>
    </w:p>
    <w:p w14:paraId="32F618AE" w14:textId="77777777" w:rsidR="002D13CC" w:rsidRDefault="002D13CC" w:rsidP="00880E98">
      <w:pPr>
        <w:pStyle w:val="NormalWeb"/>
        <w:spacing w:line="360" w:lineRule="auto"/>
        <w:rPr>
          <w:rFonts w:ascii="Arial" w:hAnsi="Arial" w:cs="Arial"/>
          <w:lang w:val="en-US"/>
        </w:rPr>
      </w:pPr>
    </w:p>
    <w:p w14:paraId="57A2B44D" w14:textId="77777777" w:rsidR="002D13CC" w:rsidRDefault="002D13CC" w:rsidP="00880E98">
      <w:pPr>
        <w:pStyle w:val="NormalWeb"/>
        <w:spacing w:line="360" w:lineRule="auto"/>
        <w:rPr>
          <w:rFonts w:ascii="Arial" w:hAnsi="Arial" w:cs="Arial"/>
          <w:lang w:val="en-US"/>
        </w:rPr>
      </w:pPr>
    </w:p>
    <w:p w14:paraId="4F2BBC64" w14:textId="77777777" w:rsidR="002D13CC" w:rsidRDefault="002D13CC" w:rsidP="00880E98">
      <w:pPr>
        <w:pStyle w:val="NormalWeb"/>
        <w:spacing w:line="360" w:lineRule="auto"/>
        <w:rPr>
          <w:rFonts w:ascii="Arial" w:hAnsi="Arial" w:cs="Arial"/>
          <w:lang w:val="en-US"/>
        </w:rPr>
      </w:pPr>
    </w:p>
    <w:p w14:paraId="5060D766" w14:textId="77777777" w:rsidR="002D13CC" w:rsidRDefault="002D13CC" w:rsidP="00880E98">
      <w:pPr>
        <w:pStyle w:val="NormalWeb"/>
        <w:spacing w:line="360" w:lineRule="auto"/>
        <w:rPr>
          <w:rFonts w:ascii="Arial" w:hAnsi="Arial" w:cs="Arial"/>
          <w:lang w:val="en-US"/>
        </w:rPr>
      </w:pPr>
    </w:p>
    <w:p w14:paraId="7FED92F7" w14:textId="77777777" w:rsidR="002D13CC" w:rsidRDefault="002D13CC" w:rsidP="00880E98">
      <w:pPr>
        <w:pStyle w:val="NormalWeb"/>
        <w:spacing w:line="360" w:lineRule="auto"/>
        <w:rPr>
          <w:rFonts w:ascii="Arial" w:hAnsi="Arial" w:cs="Arial"/>
          <w:lang w:val="en-US"/>
        </w:rPr>
      </w:pPr>
    </w:p>
    <w:p w14:paraId="762CA0B3" w14:textId="77777777" w:rsidR="00880E98" w:rsidRDefault="00880E98" w:rsidP="00880E98">
      <w:pPr>
        <w:pStyle w:val="NormalWeb"/>
        <w:spacing w:line="360" w:lineRule="auto"/>
        <w:rPr>
          <w:rFonts w:ascii="Arial" w:hAnsi="Arial" w:cs="Arial"/>
          <w:lang w:val="en-US"/>
        </w:rPr>
      </w:pPr>
    </w:p>
    <w:p w14:paraId="7B0F06F0" w14:textId="77777777" w:rsidR="00880E98" w:rsidRDefault="00880E98" w:rsidP="00880E98">
      <w:pPr>
        <w:pStyle w:val="NormalWeb"/>
        <w:spacing w:line="360" w:lineRule="auto"/>
        <w:rPr>
          <w:rFonts w:ascii="Arial" w:hAnsi="Arial" w:cs="Arial"/>
          <w:lang w:val="en-US"/>
        </w:rPr>
      </w:pPr>
    </w:p>
    <w:p w14:paraId="5D39BAF0" w14:textId="76B45136" w:rsidR="00880E98" w:rsidRDefault="00880E98" w:rsidP="00880E98">
      <w:pPr>
        <w:pStyle w:val="NormalWeb"/>
        <w:spacing w:line="360" w:lineRule="auto"/>
        <w:rPr>
          <w:rFonts w:ascii="Arial" w:hAnsi="Arial" w:cs="Arial"/>
          <w:lang w:val="en-US"/>
        </w:rPr>
      </w:pPr>
      <w:r>
        <w:rPr>
          <w:rFonts w:ascii="Arial" w:hAnsi="Arial" w:cs="Arial"/>
          <w:lang w:val="en-US"/>
        </w:rPr>
        <w:t>Page skin</w:t>
      </w:r>
    </w:p>
    <w:p w14:paraId="565B158E" w14:textId="30F4607E" w:rsidR="00880E98" w:rsidRDefault="00880E98" w:rsidP="00880E98">
      <w:pPr>
        <w:pStyle w:val="NormalWeb"/>
        <w:numPr>
          <w:ilvl w:val="0"/>
          <w:numId w:val="5"/>
        </w:numPr>
        <w:spacing w:line="360" w:lineRule="auto"/>
        <w:rPr>
          <w:rFonts w:ascii="Arial" w:hAnsi="Arial" w:cs="Arial"/>
        </w:rPr>
      </w:pPr>
      <w:r w:rsidRPr="00880E98">
        <w:rPr>
          <w:rFonts w:ascii="Arial" w:hAnsi="Arial" w:cs="Arial"/>
          <w:b/>
          <w:bCs/>
          <w:noProof/>
          <w:lang w:val="en-US" w:eastAsia="en-US"/>
        </w:rPr>
        <w:drawing>
          <wp:anchor distT="0" distB="0" distL="114300" distR="114300" simplePos="0" relativeHeight="251661312" behindDoc="0" locked="0" layoutInCell="1" allowOverlap="1" wp14:anchorId="4F2F6A6B" wp14:editId="50AF4E00">
            <wp:simplePos x="0" y="0"/>
            <wp:positionH relativeFrom="margin">
              <wp:posOffset>469900</wp:posOffset>
            </wp:positionH>
            <wp:positionV relativeFrom="paragraph">
              <wp:posOffset>412115</wp:posOffset>
            </wp:positionV>
            <wp:extent cx="2616200" cy="2362200"/>
            <wp:effectExtent l="0" t="0" r="0" b="0"/>
            <wp:wrapTopAndBottom/>
            <wp:docPr id="745080647" name="Imagen 1" descr="Imagen que contiene persona, interior, sonriendo,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80647" name="Imagen 1" descr="Imagen que contiene persona, interior, sonriendo, tabl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6200" cy="2362200"/>
                    </a:xfrm>
                    <a:prstGeom prst="rect">
                      <a:avLst/>
                    </a:prstGeom>
                  </pic:spPr>
                </pic:pic>
              </a:graphicData>
            </a:graphic>
            <wp14:sizeRelH relativeFrom="margin">
              <wp14:pctWidth>0</wp14:pctWidth>
            </wp14:sizeRelH>
            <wp14:sizeRelV relativeFrom="margin">
              <wp14:pctHeight>0</wp14:pctHeight>
            </wp14:sizeRelV>
          </wp:anchor>
        </w:drawing>
      </w:r>
      <w:r w:rsidRPr="00880E98">
        <w:rPr>
          <w:rFonts w:ascii="Arial" w:hAnsi="Arial" w:cs="Arial"/>
          <w:b/>
          <w:bCs/>
          <w:noProof/>
        </w:rPr>
        <w:t>Figure 1</w:t>
      </w:r>
      <w:r w:rsidR="002D13CC">
        <w:rPr>
          <w:rFonts w:ascii="Arial" w:hAnsi="Arial" w:cs="Arial"/>
          <w:b/>
          <w:bCs/>
          <w:noProof/>
        </w:rPr>
        <w:t xml:space="preserve">: </w:t>
      </w:r>
      <w:r w:rsidR="002D13CC">
        <w:rPr>
          <w:rFonts w:ascii="Arial" w:hAnsi="Arial" w:cs="Arial"/>
        </w:rPr>
        <w:t xml:space="preserve">6 mm yellowish-orange papule    </w:t>
      </w:r>
    </w:p>
    <w:p w14:paraId="2D3EB6F8" w14:textId="77777777" w:rsidR="00880E98" w:rsidRDefault="00880E98" w:rsidP="00880E98">
      <w:pPr>
        <w:pStyle w:val="NormalWeb"/>
        <w:spacing w:line="360" w:lineRule="auto"/>
        <w:rPr>
          <w:rFonts w:ascii="Arial" w:hAnsi="Arial" w:cs="Arial"/>
          <w:b/>
          <w:bCs/>
          <w:lang w:val="en-US"/>
        </w:rPr>
      </w:pPr>
    </w:p>
    <w:p w14:paraId="3F53CA8F" w14:textId="0EB320A4" w:rsidR="00880E98" w:rsidRPr="002D13CC" w:rsidRDefault="002D13CC" w:rsidP="002D13CC">
      <w:pPr>
        <w:pStyle w:val="NormalWeb"/>
        <w:numPr>
          <w:ilvl w:val="0"/>
          <w:numId w:val="5"/>
        </w:numPr>
        <w:spacing w:line="360" w:lineRule="auto"/>
        <w:rPr>
          <w:rFonts w:ascii="Arial" w:hAnsi="Arial" w:cs="Arial"/>
          <w:b/>
          <w:bCs/>
          <w:lang w:val="en-US"/>
        </w:rPr>
      </w:pPr>
      <w:r>
        <w:rPr>
          <w:rFonts w:ascii="Arial" w:hAnsi="Arial" w:cs="Arial"/>
          <w:noProof/>
          <w:lang w:val="en-US" w:eastAsia="en-US"/>
        </w:rPr>
        <w:lastRenderedPageBreak/>
        <w:drawing>
          <wp:anchor distT="0" distB="0" distL="114300" distR="114300" simplePos="0" relativeHeight="251662336" behindDoc="0" locked="0" layoutInCell="1" allowOverlap="1" wp14:anchorId="71DBCE1B" wp14:editId="11475A96">
            <wp:simplePos x="0" y="0"/>
            <wp:positionH relativeFrom="column">
              <wp:posOffset>564515</wp:posOffset>
            </wp:positionH>
            <wp:positionV relativeFrom="paragraph">
              <wp:posOffset>676910</wp:posOffset>
            </wp:positionV>
            <wp:extent cx="2615565" cy="2365375"/>
            <wp:effectExtent l="0" t="0" r="0" b="0"/>
            <wp:wrapTopAndBottom/>
            <wp:docPr id="10794729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5565" cy="2365375"/>
                    </a:xfrm>
                    <a:prstGeom prst="rect">
                      <a:avLst/>
                    </a:prstGeom>
                    <a:noFill/>
                  </pic:spPr>
                </pic:pic>
              </a:graphicData>
            </a:graphic>
          </wp:anchor>
        </w:drawing>
      </w:r>
      <w:r w:rsidR="00880E98">
        <w:rPr>
          <w:rFonts w:ascii="Arial" w:hAnsi="Arial" w:cs="Arial"/>
          <w:b/>
          <w:bCs/>
          <w:lang w:val="en-US"/>
        </w:rPr>
        <w:t>Figure 2:</w:t>
      </w:r>
      <w:r>
        <w:rPr>
          <w:rFonts w:ascii="Arial" w:hAnsi="Arial" w:cs="Arial"/>
          <w:b/>
          <w:bCs/>
          <w:lang w:val="en-US"/>
        </w:rPr>
        <w:t xml:space="preserve"> </w:t>
      </w:r>
      <w:r w:rsidRPr="002D13CC">
        <w:rPr>
          <w:rFonts w:ascii="Arial" w:hAnsi="Arial" w:cs="Arial"/>
        </w:rPr>
        <w:t>Yellow-orange background, surrounded by an erythematous halo, with the presence of linear vessels, ''sign of the setting sun''</w:t>
      </w:r>
    </w:p>
    <w:p w14:paraId="74252554" w14:textId="77777777" w:rsidR="002D13CC" w:rsidRDefault="002D13CC" w:rsidP="002D13CC">
      <w:pPr>
        <w:pStyle w:val="ListParagraph"/>
        <w:rPr>
          <w:rFonts w:ascii="Arial" w:hAnsi="Arial" w:cs="Arial"/>
          <w:b/>
          <w:bCs/>
          <w:lang w:val="en-US"/>
        </w:rPr>
      </w:pPr>
    </w:p>
    <w:p w14:paraId="28202481" w14:textId="6840BD31" w:rsidR="002D13CC" w:rsidRPr="002D13CC" w:rsidRDefault="002D13CC" w:rsidP="002D13CC">
      <w:pPr>
        <w:pStyle w:val="NormalWeb"/>
        <w:numPr>
          <w:ilvl w:val="0"/>
          <w:numId w:val="5"/>
        </w:numPr>
        <w:spacing w:line="360" w:lineRule="auto"/>
        <w:rPr>
          <w:rFonts w:ascii="Arial" w:hAnsi="Arial" w:cs="Arial"/>
          <w:b/>
          <w:bCs/>
          <w:lang w:val="en-US"/>
        </w:rPr>
      </w:pPr>
      <w:r>
        <w:rPr>
          <w:rFonts w:ascii="Arial" w:hAnsi="Arial" w:cs="Arial"/>
          <w:noProof/>
          <w:lang w:val="en-US" w:eastAsia="en-US"/>
        </w:rPr>
        <w:drawing>
          <wp:anchor distT="0" distB="0" distL="114300" distR="114300" simplePos="0" relativeHeight="251663360" behindDoc="0" locked="0" layoutInCell="1" allowOverlap="1" wp14:anchorId="5EFDDA39" wp14:editId="411EA52C">
            <wp:simplePos x="0" y="0"/>
            <wp:positionH relativeFrom="column">
              <wp:posOffset>628015</wp:posOffset>
            </wp:positionH>
            <wp:positionV relativeFrom="paragraph">
              <wp:posOffset>773430</wp:posOffset>
            </wp:positionV>
            <wp:extent cx="3232150" cy="3047365"/>
            <wp:effectExtent l="0" t="0" r="6350" b="635"/>
            <wp:wrapTopAndBottom/>
            <wp:docPr id="6245257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2150" cy="304736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lang w:val="en-US"/>
        </w:rPr>
        <w:t xml:space="preserve">Figure 3: </w:t>
      </w:r>
      <w:r>
        <w:rPr>
          <w:rFonts w:ascii="Arial" w:hAnsi="Arial" w:cs="Arial"/>
        </w:rPr>
        <w:t>Histological study stained with hematoxylin-eosin at 40X; Touton-type giant cells, foamy histiocytes are evident in the dermis.</w:t>
      </w:r>
    </w:p>
    <w:p w14:paraId="4E5099AF" w14:textId="442C0821" w:rsidR="00880E98" w:rsidRPr="00880E98" w:rsidRDefault="00880E98" w:rsidP="00880E98">
      <w:pPr>
        <w:pStyle w:val="NormalWeb"/>
        <w:spacing w:line="360" w:lineRule="auto"/>
        <w:rPr>
          <w:rFonts w:ascii="Arial" w:hAnsi="Arial" w:cs="Arial"/>
          <w:lang w:val="en-US"/>
        </w:rPr>
      </w:pPr>
    </w:p>
    <w:sectPr w:rsidR="00880E98" w:rsidRPr="00880E98" w:rsidSect="00FF5B06">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08CE3" w14:textId="77777777" w:rsidR="00723253" w:rsidRDefault="00723253" w:rsidP="003D282F">
      <w:pPr>
        <w:spacing w:after="0" w:line="240" w:lineRule="auto"/>
      </w:pPr>
      <w:r>
        <w:separator/>
      </w:r>
    </w:p>
  </w:endnote>
  <w:endnote w:type="continuationSeparator" w:id="0">
    <w:p w14:paraId="788A23BB" w14:textId="77777777" w:rsidR="00723253" w:rsidRDefault="00723253" w:rsidP="003D2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03F61" w14:textId="77777777" w:rsidR="003D282F" w:rsidRDefault="003D2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F19A2" w14:textId="77777777" w:rsidR="003D282F" w:rsidRDefault="003D2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1C8E" w14:textId="77777777" w:rsidR="003D282F" w:rsidRDefault="003D2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6DAE4" w14:textId="77777777" w:rsidR="00723253" w:rsidRDefault="00723253" w:rsidP="003D282F">
      <w:pPr>
        <w:spacing w:after="0" w:line="240" w:lineRule="auto"/>
      </w:pPr>
      <w:r>
        <w:separator/>
      </w:r>
    </w:p>
  </w:footnote>
  <w:footnote w:type="continuationSeparator" w:id="0">
    <w:p w14:paraId="72B2B7CB" w14:textId="77777777" w:rsidR="00723253" w:rsidRDefault="00723253" w:rsidP="003D2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E7542" w14:textId="3617577E" w:rsidR="003D282F" w:rsidRDefault="003D282F">
    <w:pPr>
      <w:pStyle w:val="Header"/>
    </w:pPr>
    <w:r>
      <w:rPr>
        <w:noProof/>
      </w:rPr>
      <w:pict w14:anchorId="0EE9B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EA88F" w14:textId="11DE41AB" w:rsidR="003D282F" w:rsidRDefault="003D282F">
    <w:pPr>
      <w:pStyle w:val="Header"/>
    </w:pPr>
    <w:r>
      <w:rPr>
        <w:noProof/>
      </w:rPr>
      <w:pict w14:anchorId="6B46B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124E" w14:textId="26E27557" w:rsidR="003D282F" w:rsidRDefault="003D282F">
    <w:pPr>
      <w:pStyle w:val="Header"/>
    </w:pPr>
    <w:r>
      <w:rPr>
        <w:noProof/>
      </w:rPr>
      <w:pict w14:anchorId="3C51B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201D2"/>
    <w:multiLevelType w:val="hybridMultilevel"/>
    <w:tmpl w:val="F7B6C8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68548A8"/>
    <w:multiLevelType w:val="multilevel"/>
    <w:tmpl w:val="251C2B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DDF64A6"/>
    <w:multiLevelType w:val="hybridMultilevel"/>
    <w:tmpl w:val="B3FAF1B8"/>
    <w:lvl w:ilvl="0" w:tplc="B78875D2">
      <w:start w:val="3"/>
      <w:numFmt w:val="decimal"/>
      <w:lvlText w:val="%1"/>
      <w:lvlJc w:val="left"/>
      <w:pPr>
        <w:ind w:left="720" w:hanging="360"/>
      </w:pPr>
      <w:rPr>
        <w:rFonts w:hint="default"/>
        <w:vertAlign w:val="superscrip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1534238"/>
    <w:multiLevelType w:val="hybridMultilevel"/>
    <w:tmpl w:val="2C3E951C"/>
    <w:lvl w:ilvl="0" w:tplc="247AE9B4">
      <w:start w:val="1"/>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77623D42"/>
    <w:multiLevelType w:val="hybridMultilevel"/>
    <w:tmpl w:val="2DF80174"/>
    <w:lvl w:ilvl="0" w:tplc="476EB35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06"/>
    <w:rsid w:val="000341E2"/>
    <w:rsid w:val="00084F19"/>
    <w:rsid w:val="000B5341"/>
    <w:rsid w:val="000C470A"/>
    <w:rsid w:val="000D6479"/>
    <w:rsid w:val="00135A78"/>
    <w:rsid w:val="00165E6A"/>
    <w:rsid w:val="001E6EA5"/>
    <w:rsid w:val="002A1990"/>
    <w:rsid w:val="002D13CC"/>
    <w:rsid w:val="002D55C5"/>
    <w:rsid w:val="00327E99"/>
    <w:rsid w:val="00345807"/>
    <w:rsid w:val="003B22F8"/>
    <w:rsid w:val="003B67AF"/>
    <w:rsid w:val="003C4C91"/>
    <w:rsid w:val="003D282F"/>
    <w:rsid w:val="004441E4"/>
    <w:rsid w:val="00451BFF"/>
    <w:rsid w:val="004740BF"/>
    <w:rsid w:val="004C144F"/>
    <w:rsid w:val="004D4C13"/>
    <w:rsid w:val="004E296D"/>
    <w:rsid w:val="004E45AA"/>
    <w:rsid w:val="005727F5"/>
    <w:rsid w:val="00694E2E"/>
    <w:rsid w:val="00711E1D"/>
    <w:rsid w:val="0071207B"/>
    <w:rsid w:val="00723253"/>
    <w:rsid w:val="00776FC0"/>
    <w:rsid w:val="0079334C"/>
    <w:rsid w:val="007B050B"/>
    <w:rsid w:val="007B7415"/>
    <w:rsid w:val="007D2080"/>
    <w:rsid w:val="007E1AE8"/>
    <w:rsid w:val="00811D65"/>
    <w:rsid w:val="00845CA8"/>
    <w:rsid w:val="00852484"/>
    <w:rsid w:val="0087702E"/>
    <w:rsid w:val="00880E98"/>
    <w:rsid w:val="008A0683"/>
    <w:rsid w:val="008A5730"/>
    <w:rsid w:val="008E3951"/>
    <w:rsid w:val="008F1528"/>
    <w:rsid w:val="00981B84"/>
    <w:rsid w:val="00A1010E"/>
    <w:rsid w:val="00A276BF"/>
    <w:rsid w:val="00A54DE9"/>
    <w:rsid w:val="00A91745"/>
    <w:rsid w:val="00A95DAA"/>
    <w:rsid w:val="00B15D8D"/>
    <w:rsid w:val="00B65ABE"/>
    <w:rsid w:val="00C15E7E"/>
    <w:rsid w:val="00C225D3"/>
    <w:rsid w:val="00C75622"/>
    <w:rsid w:val="00C775A6"/>
    <w:rsid w:val="00CD37B6"/>
    <w:rsid w:val="00DE2C3F"/>
    <w:rsid w:val="00DF3C64"/>
    <w:rsid w:val="00EA5315"/>
    <w:rsid w:val="00EF2F7F"/>
    <w:rsid w:val="00EF3B68"/>
    <w:rsid w:val="00F17027"/>
    <w:rsid w:val="00F81946"/>
    <w:rsid w:val="00FA698D"/>
    <w:rsid w:val="00FF5B0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36CFE1"/>
  <w15:chartTrackingRefBased/>
  <w15:docId w15:val="{F001D91C-5C46-4977-9D7D-B7CCE084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B06"/>
    <w:rPr>
      <w:lang w:val="es-ES"/>
    </w:rPr>
  </w:style>
  <w:style w:type="paragraph" w:styleId="Heading1">
    <w:name w:val="heading 1"/>
    <w:basedOn w:val="Normal"/>
    <w:next w:val="Normal"/>
    <w:link w:val="Heading1Char"/>
    <w:uiPriority w:val="9"/>
    <w:qFormat/>
    <w:rsid w:val="00FF5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B06"/>
    <w:rPr>
      <w:rFonts w:asciiTheme="majorHAnsi" w:eastAsiaTheme="majorEastAsia" w:hAnsiTheme="majorHAnsi" w:cstheme="majorBidi"/>
      <w:color w:val="0F4761" w:themeColor="accent1" w:themeShade="BF"/>
      <w:sz w:val="40"/>
      <w:szCs w:val="40"/>
      <w:lang w:val="es-ES"/>
    </w:rPr>
  </w:style>
  <w:style w:type="character" w:customStyle="1" w:styleId="Heading2Char">
    <w:name w:val="Heading 2 Char"/>
    <w:basedOn w:val="DefaultParagraphFont"/>
    <w:link w:val="Heading2"/>
    <w:uiPriority w:val="9"/>
    <w:semiHidden/>
    <w:rsid w:val="00FF5B06"/>
    <w:rPr>
      <w:rFonts w:asciiTheme="majorHAnsi" w:eastAsiaTheme="majorEastAsia" w:hAnsiTheme="majorHAnsi" w:cstheme="majorBidi"/>
      <w:color w:val="0F4761" w:themeColor="accent1" w:themeShade="BF"/>
      <w:sz w:val="32"/>
      <w:szCs w:val="32"/>
      <w:lang w:val="es-ES"/>
    </w:rPr>
  </w:style>
  <w:style w:type="character" w:customStyle="1" w:styleId="Heading3Char">
    <w:name w:val="Heading 3 Char"/>
    <w:basedOn w:val="DefaultParagraphFont"/>
    <w:link w:val="Heading3"/>
    <w:uiPriority w:val="9"/>
    <w:semiHidden/>
    <w:rsid w:val="00FF5B06"/>
    <w:rPr>
      <w:rFonts w:eastAsiaTheme="majorEastAsia" w:cstheme="majorBidi"/>
      <w:color w:val="0F4761" w:themeColor="accent1" w:themeShade="BF"/>
      <w:sz w:val="28"/>
      <w:szCs w:val="28"/>
      <w:lang w:val="es-ES"/>
    </w:rPr>
  </w:style>
  <w:style w:type="character" w:customStyle="1" w:styleId="Heading4Char">
    <w:name w:val="Heading 4 Char"/>
    <w:basedOn w:val="DefaultParagraphFont"/>
    <w:link w:val="Heading4"/>
    <w:uiPriority w:val="9"/>
    <w:semiHidden/>
    <w:rsid w:val="00FF5B06"/>
    <w:rPr>
      <w:rFonts w:eastAsiaTheme="majorEastAsia" w:cstheme="majorBidi"/>
      <w:i/>
      <w:iCs/>
      <w:color w:val="0F4761" w:themeColor="accent1" w:themeShade="BF"/>
      <w:lang w:val="es-ES"/>
    </w:rPr>
  </w:style>
  <w:style w:type="character" w:customStyle="1" w:styleId="Heading5Char">
    <w:name w:val="Heading 5 Char"/>
    <w:basedOn w:val="DefaultParagraphFont"/>
    <w:link w:val="Heading5"/>
    <w:uiPriority w:val="9"/>
    <w:semiHidden/>
    <w:rsid w:val="00FF5B06"/>
    <w:rPr>
      <w:rFonts w:eastAsiaTheme="majorEastAsia" w:cstheme="majorBidi"/>
      <w:color w:val="0F4761" w:themeColor="accent1" w:themeShade="BF"/>
      <w:lang w:val="es-ES"/>
    </w:rPr>
  </w:style>
  <w:style w:type="character" w:customStyle="1" w:styleId="Heading6Char">
    <w:name w:val="Heading 6 Char"/>
    <w:basedOn w:val="DefaultParagraphFont"/>
    <w:link w:val="Heading6"/>
    <w:uiPriority w:val="9"/>
    <w:semiHidden/>
    <w:rsid w:val="00FF5B06"/>
    <w:rPr>
      <w:rFonts w:eastAsiaTheme="majorEastAsia" w:cstheme="majorBidi"/>
      <w:i/>
      <w:iCs/>
      <w:color w:val="595959" w:themeColor="text1" w:themeTint="A6"/>
      <w:lang w:val="es-ES"/>
    </w:rPr>
  </w:style>
  <w:style w:type="character" w:customStyle="1" w:styleId="Heading7Char">
    <w:name w:val="Heading 7 Char"/>
    <w:basedOn w:val="DefaultParagraphFont"/>
    <w:link w:val="Heading7"/>
    <w:uiPriority w:val="9"/>
    <w:semiHidden/>
    <w:rsid w:val="00FF5B06"/>
    <w:rPr>
      <w:rFonts w:eastAsiaTheme="majorEastAsia" w:cstheme="majorBidi"/>
      <w:color w:val="595959" w:themeColor="text1" w:themeTint="A6"/>
      <w:lang w:val="es-ES"/>
    </w:rPr>
  </w:style>
  <w:style w:type="character" w:customStyle="1" w:styleId="Heading8Char">
    <w:name w:val="Heading 8 Char"/>
    <w:basedOn w:val="DefaultParagraphFont"/>
    <w:link w:val="Heading8"/>
    <w:uiPriority w:val="9"/>
    <w:semiHidden/>
    <w:rsid w:val="00FF5B06"/>
    <w:rPr>
      <w:rFonts w:eastAsiaTheme="majorEastAsia" w:cstheme="majorBidi"/>
      <w:i/>
      <w:iCs/>
      <w:color w:val="272727" w:themeColor="text1" w:themeTint="D8"/>
      <w:lang w:val="es-ES"/>
    </w:rPr>
  </w:style>
  <w:style w:type="character" w:customStyle="1" w:styleId="Heading9Char">
    <w:name w:val="Heading 9 Char"/>
    <w:basedOn w:val="DefaultParagraphFont"/>
    <w:link w:val="Heading9"/>
    <w:uiPriority w:val="9"/>
    <w:semiHidden/>
    <w:rsid w:val="00FF5B06"/>
    <w:rPr>
      <w:rFonts w:eastAsiaTheme="majorEastAsia" w:cstheme="majorBidi"/>
      <w:color w:val="272727" w:themeColor="text1" w:themeTint="D8"/>
      <w:lang w:val="es-ES"/>
    </w:rPr>
  </w:style>
  <w:style w:type="paragraph" w:styleId="Title">
    <w:name w:val="Title"/>
    <w:basedOn w:val="Normal"/>
    <w:next w:val="Normal"/>
    <w:link w:val="TitleChar"/>
    <w:uiPriority w:val="10"/>
    <w:qFormat/>
    <w:rsid w:val="00FF5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B06"/>
    <w:rPr>
      <w:rFonts w:asciiTheme="majorHAnsi" w:eastAsiaTheme="majorEastAsia" w:hAnsiTheme="majorHAnsi" w:cstheme="majorBidi"/>
      <w:spacing w:val="-10"/>
      <w:kern w:val="28"/>
      <w:sz w:val="56"/>
      <w:szCs w:val="56"/>
      <w:lang w:val="es-ES"/>
    </w:rPr>
  </w:style>
  <w:style w:type="paragraph" w:styleId="Subtitle">
    <w:name w:val="Subtitle"/>
    <w:basedOn w:val="Normal"/>
    <w:next w:val="Normal"/>
    <w:link w:val="SubtitleChar"/>
    <w:uiPriority w:val="11"/>
    <w:qFormat/>
    <w:rsid w:val="00FF5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B06"/>
    <w:rPr>
      <w:rFonts w:eastAsiaTheme="majorEastAsia" w:cstheme="majorBidi"/>
      <w:color w:val="595959" w:themeColor="text1" w:themeTint="A6"/>
      <w:spacing w:val="15"/>
      <w:sz w:val="28"/>
      <w:szCs w:val="28"/>
      <w:lang w:val="es-ES"/>
    </w:rPr>
  </w:style>
  <w:style w:type="paragraph" w:styleId="Quote">
    <w:name w:val="Quote"/>
    <w:basedOn w:val="Normal"/>
    <w:next w:val="Normal"/>
    <w:link w:val="QuoteChar"/>
    <w:uiPriority w:val="29"/>
    <w:qFormat/>
    <w:rsid w:val="00FF5B06"/>
    <w:pPr>
      <w:spacing w:before="160"/>
      <w:jc w:val="center"/>
    </w:pPr>
    <w:rPr>
      <w:i/>
      <w:iCs/>
      <w:color w:val="404040" w:themeColor="text1" w:themeTint="BF"/>
    </w:rPr>
  </w:style>
  <w:style w:type="character" w:customStyle="1" w:styleId="QuoteChar">
    <w:name w:val="Quote Char"/>
    <w:basedOn w:val="DefaultParagraphFont"/>
    <w:link w:val="Quote"/>
    <w:uiPriority w:val="29"/>
    <w:rsid w:val="00FF5B06"/>
    <w:rPr>
      <w:i/>
      <w:iCs/>
      <w:color w:val="404040" w:themeColor="text1" w:themeTint="BF"/>
      <w:lang w:val="es-ES"/>
    </w:rPr>
  </w:style>
  <w:style w:type="paragraph" w:styleId="ListParagraph">
    <w:name w:val="List Paragraph"/>
    <w:basedOn w:val="Normal"/>
    <w:uiPriority w:val="34"/>
    <w:qFormat/>
    <w:rsid w:val="00FF5B06"/>
    <w:pPr>
      <w:ind w:left="720"/>
      <w:contextualSpacing/>
    </w:pPr>
  </w:style>
  <w:style w:type="character" w:styleId="IntenseEmphasis">
    <w:name w:val="Intense Emphasis"/>
    <w:basedOn w:val="DefaultParagraphFont"/>
    <w:uiPriority w:val="21"/>
    <w:qFormat/>
    <w:rsid w:val="00FF5B06"/>
    <w:rPr>
      <w:i/>
      <w:iCs/>
      <w:color w:val="0F4761" w:themeColor="accent1" w:themeShade="BF"/>
    </w:rPr>
  </w:style>
  <w:style w:type="paragraph" w:styleId="IntenseQuote">
    <w:name w:val="Intense Quote"/>
    <w:basedOn w:val="Normal"/>
    <w:next w:val="Normal"/>
    <w:link w:val="IntenseQuoteChar"/>
    <w:uiPriority w:val="30"/>
    <w:qFormat/>
    <w:rsid w:val="00FF5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B06"/>
    <w:rPr>
      <w:i/>
      <w:iCs/>
      <w:color w:val="0F4761" w:themeColor="accent1" w:themeShade="BF"/>
      <w:lang w:val="es-ES"/>
    </w:rPr>
  </w:style>
  <w:style w:type="character" w:styleId="IntenseReference">
    <w:name w:val="Intense Reference"/>
    <w:basedOn w:val="DefaultParagraphFont"/>
    <w:uiPriority w:val="32"/>
    <w:qFormat/>
    <w:rsid w:val="00FF5B06"/>
    <w:rPr>
      <w:b/>
      <w:bCs/>
      <w:smallCaps/>
      <w:color w:val="0F4761" w:themeColor="accent1" w:themeShade="BF"/>
      <w:spacing w:val="5"/>
    </w:rPr>
  </w:style>
  <w:style w:type="character" w:styleId="Hyperlink">
    <w:name w:val="Hyperlink"/>
    <w:basedOn w:val="DefaultParagraphFont"/>
    <w:uiPriority w:val="99"/>
    <w:unhideWhenUsed/>
    <w:rsid w:val="00FF5B06"/>
    <w:rPr>
      <w:color w:val="467886" w:themeColor="hyperlink"/>
      <w:u w:val="single"/>
    </w:rPr>
  </w:style>
  <w:style w:type="paragraph" w:styleId="NormalWeb">
    <w:name w:val="Normal (Web)"/>
    <w:basedOn w:val="Normal"/>
    <w:uiPriority w:val="99"/>
    <w:unhideWhenUsed/>
    <w:rsid w:val="00FF5B06"/>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styleId="Emphasis">
    <w:name w:val="Emphasis"/>
    <w:basedOn w:val="DefaultParagraphFont"/>
    <w:uiPriority w:val="20"/>
    <w:qFormat/>
    <w:rsid w:val="00FF5B06"/>
    <w:rPr>
      <w:i/>
      <w:iCs/>
    </w:rPr>
  </w:style>
  <w:style w:type="character" w:styleId="CommentReference">
    <w:name w:val="annotation reference"/>
    <w:basedOn w:val="DefaultParagraphFont"/>
    <w:uiPriority w:val="99"/>
    <w:semiHidden/>
    <w:unhideWhenUsed/>
    <w:rsid w:val="00FF5B06"/>
    <w:rPr>
      <w:sz w:val="16"/>
      <w:szCs w:val="16"/>
    </w:rPr>
  </w:style>
  <w:style w:type="paragraph" w:styleId="CommentText">
    <w:name w:val="annotation text"/>
    <w:basedOn w:val="Normal"/>
    <w:link w:val="CommentTextChar"/>
    <w:uiPriority w:val="99"/>
    <w:unhideWhenUsed/>
    <w:rsid w:val="00FF5B06"/>
    <w:pPr>
      <w:spacing w:line="240" w:lineRule="auto"/>
    </w:pPr>
    <w:rPr>
      <w:sz w:val="20"/>
      <w:szCs w:val="20"/>
    </w:rPr>
  </w:style>
  <w:style w:type="character" w:customStyle="1" w:styleId="CommentTextChar">
    <w:name w:val="Comment Text Char"/>
    <w:basedOn w:val="DefaultParagraphFont"/>
    <w:link w:val="CommentText"/>
    <w:uiPriority w:val="99"/>
    <w:rsid w:val="00FF5B06"/>
    <w:rPr>
      <w:sz w:val="20"/>
      <w:szCs w:val="20"/>
      <w:lang w:val="es-ES"/>
    </w:rPr>
  </w:style>
  <w:style w:type="paragraph" w:styleId="CommentSubject">
    <w:name w:val="annotation subject"/>
    <w:basedOn w:val="CommentText"/>
    <w:next w:val="CommentText"/>
    <w:link w:val="CommentSubjectChar"/>
    <w:uiPriority w:val="99"/>
    <w:semiHidden/>
    <w:unhideWhenUsed/>
    <w:rsid w:val="00FF5B06"/>
    <w:rPr>
      <w:b/>
      <w:bCs/>
    </w:rPr>
  </w:style>
  <w:style w:type="character" w:customStyle="1" w:styleId="CommentSubjectChar">
    <w:name w:val="Comment Subject Char"/>
    <w:basedOn w:val="CommentTextChar"/>
    <w:link w:val="CommentSubject"/>
    <w:uiPriority w:val="99"/>
    <w:semiHidden/>
    <w:rsid w:val="00FF5B06"/>
    <w:rPr>
      <w:b/>
      <w:bCs/>
      <w:sz w:val="20"/>
      <w:szCs w:val="20"/>
      <w:lang w:val="es-ES"/>
    </w:rPr>
  </w:style>
  <w:style w:type="character" w:customStyle="1" w:styleId="UnresolvedMention1">
    <w:name w:val="Unresolved Mention1"/>
    <w:basedOn w:val="DefaultParagraphFont"/>
    <w:uiPriority w:val="99"/>
    <w:semiHidden/>
    <w:unhideWhenUsed/>
    <w:rsid w:val="007E1AE8"/>
    <w:rPr>
      <w:color w:val="605E5C"/>
      <w:shd w:val="clear" w:color="auto" w:fill="E1DFDD"/>
    </w:rPr>
  </w:style>
  <w:style w:type="paragraph" w:styleId="Header">
    <w:name w:val="header"/>
    <w:basedOn w:val="Normal"/>
    <w:link w:val="HeaderChar"/>
    <w:uiPriority w:val="99"/>
    <w:unhideWhenUsed/>
    <w:rsid w:val="003D2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82F"/>
    <w:rPr>
      <w:lang w:val="es-ES"/>
    </w:rPr>
  </w:style>
  <w:style w:type="paragraph" w:styleId="Footer">
    <w:name w:val="footer"/>
    <w:basedOn w:val="Normal"/>
    <w:link w:val="FooterChar"/>
    <w:uiPriority w:val="99"/>
    <w:unhideWhenUsed/>
    <w:rsid w:val="003D2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82F"/>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D0EDE-6225-445D-82FA-F0B1D9F9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1780</Words>
  <Characters>10147</Characters>
  <Application>Microsoft Office Word</Application>
  <DocSecurity>0</DocSecurity>
  <Lines>84</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ELIZABETH VILLA ERAZO</dc:creator>
  <cp:keywords/>
  <dc:description/>
  <cp:lastModifiedBy>SDI 1084</cp:lastModifiedBy>
  <cp:revision>6</cp:revision>
  <dcterms:created xsi:type="dcterms:W3CDTF">2026-02-03T21:12:00Z</dcterms:created>
  <dcterms:modified xsi:type="dcterms:W3CDTF">2026-02-04T13:47:00Z</dcterms:modified>
</cp:coreProperties>
</file>