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3374" w14:textId="77777777" w:rsidR="00A46DE1" w:rsidRDefault="00A46DE1" w:rsidP="003F4CD8">
      <w:pPr>
        <w:pStyle w:val="Title"/>
      </w:pPr>
      <w:r w:rsidRPr="00A46DE1">
        <w:t xml:space="preserve">Original Research Article </w:t>
      </w:r>
    </w:p>
    <w:p w14:paraId="07BBB624" w14:textId="77777777" w:rsidR="00A46DE1" w:rsidRDefault="00A46DE1" w:rsidP="003F4CD8">
      <w:pPr>
        <w:pStyle w:val="Title"/>
      </w:pPr>
    </w:p>
    <w:p w14:paraId="6FD0283F" w14:textId="0A98171F" w:rsidR="00A258C3" w:rsidRPr="00790ADA" w:rsidRDefault="003F4CD8" w:rsidP="003F4CD8">
      <w:pPr>
        <w:pStyle w:val="Title"/>
      </w:pPr>
      <w:r w:rsidRPr="003F4CD8">
        <w:t>How Brand Equity Mediates Social Media Marketing and Brand Trust on Consumer Purchase Intention</w:t>
      </w:r>
    </w:p>
    <w:p w14:paraId="3ABBD285" w14:textId="77777777" w:rsidR="00B01FCD" w:rsidRPr="00FB3A86" w:rsidRDefault="002504F9" w:rsidP="00441B6F">
      <w:pPr>
        <w:pStyle w:val="Copyright"/>
        <w:spacing w:after="0" w:line="240" w:lineRule="auto"/>
        <w:jc w:val="both"/>
        <w:rPr>
          <w:rFonts w:ascii="Arial" w:hAnsi="Arial" w:cs="Arial"/>
        </w:rPr>
        <w:sectPr w:rsidR="00B01FCD" w:rsidRPr="00FB3A86" w:rsidSect="00004D2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4623C1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28806D7" w14:textId="64F6D56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77B4DB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DD5EAA2" w14:textId="77777777" w:rsidTr="001E44FE">
        <w:tc>
          <w:tcPr>
            <w:tcW w:w="9576" w:type="dxa"/>
            <w:shd w:val="clear" w:color="auto" w:fill="F2F2F2"/>
          </w:tcPr>
          <w:p w14:paraId="6D3FE066" w14:textId="77777777" w:rsidR="009E0E21" w:rsidRPr="00FD180E" w:rsidRDefault="009E0E21" w:rsidP="006B6FA4">
            <w:pPr>
              <w:jc w:val="both"/>
              <w:rPr>
                <w:rFonts w:ascii="Arial" w:eastAsia="Calibri" w:hAnsi="Arial" w:cs="Arial"/>
              </w:rPr>
            </w:pPr>
            <w:r w:rsidRPr="00FD180E">
              <w:rPr>
                <w:rFonts w:ascii="Arial" w:eastAsia="Calibri" w:hAnsi="Arial" w:cs="Arial"/>
                <w:b/>
                <w:bCs/>
              </w:rPr>
              <w:t>Purpose:</w:t>
            </w:r>
            <w:r w:rsidRPr="00FD180E">
              <w:rPr>
                <w:rFonts w:ascii="Arial" w:eastAsia="Calibri" w:hAnsi="Arial" w:cs="Arial"/>
              </w:rPr>
              <w:t xml:space="preserve"> The research aims at exploring the role of brand equity (BE) in removing the gap between social media marketing (SMM) and customer purchase intention (PI) in Bangladesh. This study examines the correlation that exists between SMM and consumer buying intentions.</w:t>
            </w:r>
          </w:p>
          <w:p w14:paraId="46909FD1" w14:textId="77777777" w:rsidR="009E0E21" w:rsidRPr="00FD180E" w:rsidRDefault="009E0E21" w:rsidP="006B6FA4">
            <w:pPr>
              <w:jc w:val="both"/>
              <w:rPr>
                <w:rFonts w:ascii="Arial" w:eastAsia="Calibri" w:hAnsi="Arial" w:cs="Arial"/>
              </w:rPr>
            </w:pPr>
            <w:r w:rsidRPr="00FD180E">
              <w:rPr>
                <w:rFonts w:ascii="Arial" w:eastAsia="Calibri" w:hAnsi="Arial" w:cs="Arial"/>
                <w:b/>
                <w:bCs/>
              </w:rPr>
              <w:t>Design/methodology/approach:</w:t>
            </w:r>
            <w:r w:rsidRPr="00FD180E">
              <w:rPr>
                <w:rFonts w:ascii="Arial" w:eastAsia="Calibri" w:hAnsi="Arial" w:cs="Arial"/>
              </w:rPr>
              <w:t xml:space="preserve"> The researchers surveyed 500 users of a social network marketing platform who are active in Bangladesh, and the proposed model which was validated by modeling of structural equation. </w:t>
            </w:r>
          </w:p>
          <w:p w14:paraId="354FEB05" w14:textId="77777777" w:rsidR="009E0E21" w:rsidRPr="00FD180E" w:rsidRDefault="009E0E21" w:rsidP="006B6FA4">
            <w:pPr>
              <w:jc w:val="both"/>
              <w:rPr>
                <w:rFonts w:ascii="Arial" w:eastAsia="Calibri" w:hAnsi="Arial" w:cs="Arial"/>
              </w:rPr>
            </w:pPr>
            <w:r w:rsidRPr="00FD180E">
              <w:rPr>
                <w:rFonts w:ascii="Arial" w:eastAsia="Calibri" w:hAnsi="Arial" w:cs="Arial"/>
                <w:b/>
                <w:bCs/>
              </w:rPr>
              <w:t>Findings:</w:t>
            </w:r>
            <w:r w:rsidRPr="00FD180E">
              <w:rPr>
                <w:rFonts w:ascii="Arial" w:eastAsia="Calibri" w:hAnsi="Arial" w:cs="Arial"/>
              </w:rPr>
              <w:t xml:space="preserve"> The findings demonstrate that the relationships between SMM and PI are significantly positive, with the BE acting as a partial mediator. As in this research, social media (SM) plays an important impact in influencing the buying decision by consumer, but the relationship with brand trust (BT) means nothing as far as brand equity is concerned.</w:t>
            </w:r>
          </w:p>
          <w:p w14:paraId="0FFBE6E7" w14:textId="2E8F7961" w:rsidR="00505F06" w:rsidRPr="00FD180E" w:rsidRDefault="009E0E21" w:rsidP="006B6FA4">
            <w:pPr>
              <w:jc w:val="both"/>
              <w:rPr>
                <w:rFonts w:eastAsia="Calibri"/>
              </w:rPr>
            </w:pPr>
            <w:r w:rsidRPr="006B6FA4">
              <w:rPr>
                <w:rFonts w:ascii="Arial" w:eastAsia="Calibri" w:hAnsi="Arial" w:cs="Arial"/>
                <w:b/>
                <w:bCs/>
              </w:rPr>
              <w:t>Originality/value:</w:t>
            </w:r>
            <w:r w:rsidRPr="00FD180E">
              <w:rPr>
                <w:rFonts w:ascii="Arial" w:eastAsia="Calibri" w:hAnsi="Arial" w:cs="Arial"/>
              </w:rPr>
              <w:t xml:space="preserve"> Organizations are supposed to provide deep attention to customer grievances and adjust their online advertisement techniques. Future studies may expand on these results by assessing the effectiveness of social networks in different platforms and companies, and also by examining the impacts that some events and types of media have on consumer participation and intentions to purchase. The analyzed effects of the indirect effects of customer engagement on the correlation between SMM and PI in Bangladesh make this study contribute to the growing body of literature in online purchase behavior in emerging market economies.</w:t>
            </w:r>
          </w:p>
        </w:tc>
      </w:tr>
    </w:tbl>
    <w:p w14:paraId="229723F7" w14:textId="77777777" w:rsidR="00636EB2" w:rsidRDefault="00636EB2" w:rsidP="00441B6F">
      <w:pPr>
        <w:pStyle w:val="Body"/>
        <w:spacing w:after="0"/>
        <w:rPr>
          <w:rFonts w:ascii="Arial" w:hAnsi="Arial" w:cs="Arial"/>
          <w:i/>
        </w:rPr>
      </w:pPr>
    </w:p>
    <w:p w14:paraId="1B4B8FC7" w14:textId="7518D230" w:rsidR="00A24E7E" w:rsidRDefault="00A24E7E" w:rsidP="00441B6F">
      <w:pPr>
        <w:pStyle w:val="Body"/>
        <w:spacing w:after="0"/>
        <w:rPr>
          <w:rFonts w:ascii="Arial" w:hAnsi="Arial" w:cs="Arial"/>
          <w:i/>
        </w:rPr>
      </w:pPr>
      <w:r>
        <w:rPr>
          <w:rFonts w:ascii="Arial" w:hAnsi="Arial" w:cs="Arial"/>
          <w:i/>
        </w:rPr>
        <w:t>Keywords:</w:t>
      </w:r>
      <w:r w:rsidR="006B6FA4">
        <w:rPr>
          <w:rFonts w:ascii="Arial" w:hAnsi="Arial" w:cs="Arial"/>
          <w:i/>
        </w:rPr>
        <w:t xml:space="preserve"> </w:t>
      </w:r>
      <w:r w:rsidR="006B6FA4" w:rsidRPr="006B6FA4">
        <w:rPr>
          <w:rFonts w:ascii="Arial" w:hAnsi="Arial" w:cs="Arial"/>
          <w:i/>
        </w:rPr>
        <w:t>Purchase Intention (PI), Social Media Marketing (SMM), Brand Trust (BT), Brand Equity (BE).</w:t>
      </w:r>
    </w:p>
    <w:p w14:paraId="3CD77EFD" w14:textId="77777777" w:rsidR="00790ADA" w:rsidRDefault="00790ADA" w:rsidP="00441B6F">
      <w:pPr>
        <w:pStyle w:val="Body"/>
        <w:spacing w:after="0"/>
        <w:rPr>
          <w:rFonts w:ascii="Arial" w:hAnsi="Arial" w:cs="Arial"/>
          <w:i/>
        </w:rPr>
      </w:pPr>
    </w:p>
    <w:p w14:paraId="60048D9F" w14:textId="778BE750" w:rsidR="00634E74"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E6F9106" w14:textId="77777777" w:rsidR="004452EA" w:rsidRPr="004452EA" w:rsidRDefault="004452EA" w:rsidP="004452EA">
      <w:pPr>
        <w:pStyle w:val="Body"/>
        <w:spacing w:after="0"/>
        <w:rPr>
          <w:rFonts w:ascii="Arial" w:hAnsi="Arial" w:cs="Arial"/>
        </w:rPr>
      </w:pPr>
      <w:r w:rsidRPr="004452EA">
        <w:rPr>
          <w:rFonts w:ascii="Arial" w:hAnsi="Arial" w:cs="Arial"/>
        </w:rPr>
        <w:t>The interactive and viral nature of social media marketing helps companies to connect with customers at a one-on-one level that develops loyalty and trust (Zeng et al., 2010). Although the direct impact of SMM on customer behavior is undeniable, there is often a need to establish a good brand equity in order to reap all the benefits of the marketing communication strategy. The brand equity, which is the value that a name creates for the product, is imperative to increase the level of consumer loyalty, along with influencing buying behavior (</w:t>
      </w:r>
      <w:proofErr w:type="spellStart"/>
      <w:r w:rsidRPr="004452EA">
        <w:rPr>
          <w:rFonts w:ascii="Arial" w:hAnsi="Arial" w:cs="Arial"/>
        </w:rPr>
        <w:t>Zubiaga</w:t>
      </w:r>
      <w:proofErr w:type="spellEnd"/>
      <w:r w:rsidRPr="004452EA">
        <w:rPr>
          <w:rFonts w:ascii="Arial" w:hAnsi="Arial" w:cs="Arial"/>
        </w:rPr>
        <w:t xml:space="preserve"> et al., 2018).</w:t>
      </w:r>
    </w:p>
    <w:p w14:paraId="391B5D6F" w14:textId="77777777" w:rsidR="004452EA" w:rsidRPr="004452EA" w:rsidRDefault="004452EA" w:rsidP="004452EA">
      <w:pPr>
        <w:pStyle w:val="Body"/>
        <w:spacing w:after="0"/>
        <w:rPr>
          <w:rFonts w:ascii="Arial" w:hAnsi="Arial" w:cs="Arial"/>
        </w:rPr>
      </w:pPr>
      <w:r w:rsidRPr="004452EA">
        <w:rPr>
          <w:rFonts w:ascii="Arial" w:hAnsi="Arial" w:cs="Arial"/>
        </w:rPr>
        <w:t xml:space="preserve">Social networking is fast becoming a convenient method by which consumers communicate and exchange information as technology continues to be technology-filled everywhere in everyday life (Moorman et al., 1992). Social media can be regarded as all the platforms and services related to the internet that are controlled by companies (Basuki et al., 2022). It has become an indispensable component of the operations and transactions of corporations </w:t>
      </w:r>
      <w:r w:rsidRPr="004452EA">
        <w:rPr>
          <w:rFonts w:ascii="Arial" w:hAnsi="Arial" w:cs="Arial"/>
        </w:rPr>
        <w:lastRenderedPageBreak/>
        <w:t>because social media now supports the processing of e-wallets and product information (Basuki et al., 2022). The increased use of modern technology and internet means that individuals can use it to serve a number of needs, such as online trading, access to information, and communication. The sale of social media is novel method of advertising that allows companies to create entertaining and meaningful content for customers, which leads to increased customer interest and brand awareness (</w:t>
      </w:r>
      <w:proofErr w:type="spellStart"/>
      <w:r w:rsidRPr="004452EA">
        <w:rPr>
          <w:rFonts w:ascii="Arial" w:hAnsi="Arial" w:cs="Arial"/>
        </w:rPr>
        <w:t>Azhar</w:t>
      </w:r>
      <w:proofErr w:type="spellEnd"/>
      <w:r w:rsidRPr="004452EA">
        <w:rPr>
          <w:rFonts w:ascii="Arial" w:hAnsi="Arial" w:cs="Arial"/>
        </w:rPr>
        <w:t xml:space="preserve"> et al., 2023). </w:t>
      </w:r>
    </w:p>
    <w:p w14:paraId="69DC4563" w14:textId="77777777" w:rsidR="004452EA" w:rsidRPr="004452EA" w:rsidRDefault="004452EA" w:rsidP="004452EA">
      <w:pPr>
        <w:pStyle w:val="Body"/>
        <w:spacing w:after="0"/>
        <w:rPr>
          <w:rFonts w:ascii="Arial" w:hAnsi="Arial" w:cs="Arial"/>
        </w:rPr>
      </w:pPr>
      <w:r w:rsidRPr="004452EA">
        <w:rPr>
          <w:rFonts w:ascii="Arial" w:hAnsi="Arial" w:cs="Arial"/>
        </w:rPr>
        <w:t>Small and medium enterprises (SMEs) are comprehensively using social networking in Bangladesh to better perceive their brands, develop customer trust, and improve buying intentions (</w:t>
      </w:r>
      <w:proofErr w:type="spellStart"/>
      <w:r w:rsidRPr="004452EA">
        <w:rPr>
          <w:rFonts w:ascii="Arial" w:hAnsi="Arial" w:cs="Arial"/>
        </w:rPr>
        <w:t>Salhab</w:t>
      </w:r>
      <w:proofErr w:type="spellEnd"/>
      <w:r w:rsidRPr="004452EA">
        <w:rPr>
          <w:rFonts w:ascii="Arial" w:hAnsi="Arial" w:cs="Arial"/>
        </w:rPr>
        <w:t xml:space="preserve"> et al., 2023). The argument is that the more a product is exposed to digital social media, the more products that are being talked about, hence resulting in word-of-mouth (WOM) advertising. Companies are forced to compete to remain in business, and owing to high competition in a specific industry, companies have to fight to hold market share (</w:t>
      </w:r>
      <w:proofErr w:type="spellStart"/>
      <w:r w:rsidRPr="004452EA">
        <w:rPr>
          <w:rFonts w:ascii="Arial" w:hAnsi="Arial" w:cs="Arial"/>
        </w:rPr>
        <w:t>Haudi</w:t>
      </w:r>
      <w:proofErr w:type="spellEnd"/>
      <w:r w:rsidRPr="004452EA">
        <w:rPr>
          <w:rFonts w:ascii="Arial" w:hAnsi="Arial" w:cs="Arial"/>
        </w:rPr>
        <w:t xml:space="preserve"> et al., 2022). The significance of a great branding technique in fulfilling consumer needs of similar products under various labels. By definition, brand image can mean a set of consumer perceptions regarding the characteristics, benefits, and dynamics of a firm that predetermines the choice of consumers to purchase (</w:t>
      </w:r>
      <w:proofErr w:type="spellStart"/>
      <w:r w:rsidRPr="004452EA">
        <w:rPr>
          <w:rFonts w:ascii="Arial" w:hAnsi="Arial" w:cs="Arial"/>
        </w:rPr>
        <w:t>Yuliantoro</w:t>
      </w:r>
      <w:proofErr w:type="spellEnd"/>
      <w:r w:rsidRPr="004452EA">
        <w:rPr>
          <w:rFonts w:ascii="Arial" w:hAnsi="Arial" w:cs="Arial"/>
        </w:rPr>
        <w:t xml:space="preserve"> et al., 2019). </w:t>
      </w:r>
    </w:p>
    <w:p w14:paraId="425ECD8B" w14:textId="77777777" w:rsidR="004452EA" w:rsidRPr="004452EA" w:rsidRDefault="004452EA" w:rsidP="004452EA">
      <w:pPr>
        <w:pStyle w:val="Body"/>
        <w:spacing w:after="0"/>
        <w:rPr>
          <w:rFonts w:ascii="Arial" w:hAnsi="Arial" w:cs="Arial"/>
        </w:rPr>
      </w:pPr>
      <w:r w:rsidRPr="004452EA">
        <w:rPr>
          <w:rFonts w:ascii="Arial" w:hAnsi="Arial" w:cs="Arial"/>
        </w:rPr>
        <w:t>A positive brand image has the potential for value adding to a good or service, whereas an unfavorable brand image may keep customers off the good or service. To remain relevant, companies should employ effective marketing strategies, including the development of a good brand equity (Mehmood and Kazmi, 2024). Social media has contributed a big role in the lives of the vast majority of people, and the tendency is not expected to alter in the near future. Discussion platforms (Facebook, Instagram, and Twitter, in particular) have become the new communication standard (Ibrahim et al., 2020). The more users on social media, the more influence they have on the daily lives of individuals. Social media may be in the form of community content microblogs, social networking sites, and digital worlds where businesses, as well as consumers, share experiences, expertise, and information. Social media may be manifested in communities of content, microblogs, social networking platforms, and digital worlds in which businesses and consumers share experiences, knowledge, and information (Arrigo, 2018).</w:t>
      </w:r>
    </w:p>
    <w:p w14:paraId="4A001A86" w14:textId="77777777" w:rsidR="004452EA" w:rsidRPr="004452EA" w:rsidRDefault="004452EA" w:rsidP="004452EA">
      <w:pPr>
        <w:pStyle w:val="Body"/>
        <w:spacing w:after="0"/>
        <w:rPr>
          <w:rFonts w:ascii="Arial" w:hAnsi="Arial" w:cs="Arial"/>
        </w:rPr>
      </w:pPr>
      <w:r w:rsidRPr="004452EA">
        <w:rPr>
          <w:rFonts w:ascii="Arial" w:hAnsi="Arial" w:cs="Arial"/>
        </w:rPr>
        <w:t xml:space="preserve">Previous studies have considered the influence of the use of SMM on the purchase intentions of consumers. However, there are limited researchers who </w:t>
      </w:r>
      <w:proofErr w:type="gramStart"/>
      <w:r w:rsidRPr="004452EA">
        <w:rPr>
          <w:rFonts w:ascii="Arial" w:hAnsi="Arial" w:cs="Arial"/>
        </w:rPr>
        <w:t>take into account</w:t>
      </w:r>
      <w:proofErr w:type="gramEnd"/>
      <w:r w:rsidRPr="004452EA">
        <w:rPr>
          <w:rFonts w:ascii="Arial" w:hAnsi="Arial" w:cs="Arial"/>
        </w:rPr>
        <w:t xml:space="preserve"> brand equity as an intermediary of PI and SMM. Nevertheless, this study has endeavored to narrow down the brand equity mediation role in associated relationships between SMM and purchase intention. Although numerous research studies have been carried out to identify the unique roles played by brand trust and equity, little research has been carried out on interactions between the two aspects in terms of SMM. This literature gap shows that further research should be conducted in a more in-depth manner to see the way of trusting brand, SMM and brand equity are inseparable when it comes to consumer decision-making.  All this is linked to high-end social media marketing and brand equity, as it brings on board brand awareness and quality awareness, which in turn brings on consumer trust (</w:t>
      </w:r>
      <w:proofErr w:type="spellStart"/>
      <w:r w:rsidRPr="004452EA">
        <w:rPr>
          <w:rFonts w:ascii="Arial" w:hAnsi="Arial" w:cs="Arial"/>
        </w:rPr>
        <w:t>Roest</w:t>
      </w:r>
      <w:proofErr w:type="spellEnd"/>
      <w:r w:rsidRPr="004452EA">
        <w:rPr>
          <w:rFonts w:ascii="Arial" w:hAnsi="Arial" w:cs="Arial"/>
        </w:rPr>
        <w:t xml:space="preserve"> and de Graaf, 2023). In order to meet the aims of the research, we have tried to find out the answer to the question of what the role of BE is in mediating the relationship between brand trust (BT) and brand social media marketing (SMM), and the role that it plays in influencing the purchase intention of consumer.</w:t>
      </w:r>
    </w:p>
    <w:p w14:paraId="01065608" w14:textId="77777777" w:rsidR="004452EA" w:rsidRPr="004452EA" w:rsidRDefault="004452EA" w:rsidP="004452EA">
      <w:pPr>
        <w:pStyle w:val="Body"/>
        <w:spacing w:after="0"/>
        <w:rPr>
          <w:rFonts w:ascii="Arial" w:hAnsi="Arial" w:cs="Arial"/>
        </w:rPr>
      </w:pPr>
      <w:r w:rsidRPr="004452EA">
        <w:rPr>
          <w:rFonts w:ascii="Arial" w:hAnsi="Arial" w:cs="Arial"/>
        </w:rPr>
        <w:t xml:space="preserve">The common objective of this research is to investigate the </w:t>
      </w:r>
      <w:r w:rsidRPr="004452EA">
        <w:rPr>
          <w:rFonts w:ascii="Arial" w:hAnsi="Arial" w:cs="Arial"/>
          <w:bCs/>
        </w:rPr>
        <w:t>consumer purchase intention on how brand equity mediates social media marketing (SMM) and brand trust (BT).</w:t>
      </w:r>
      <w:r w:rsidRPr="004452EA">
        <w:rPr>
          <w:rFonts w:ascii="Arial" w:hAnsi="Arial" w:cs="Arial"/>
        </w:rPr>
        <w:t xml:space="preserve"> The specific objectives of this research are:</w:t>
      </w:r>
      <w:r w:rsidRPr="004452EA">
        <w:rPr>
          <w:rFonts w:ascii="Arial" w:hAnsi="Arial" w:cs="Arial"/>
          <w:bCs/>
        </w:rPr>
        <w:t xml:space="preserve"> </w:t>
      </w:r>
    </w:p>
    <w:p w14:paraId="6B1F3217" w14:textId="77777777" w:rsidR="004452EA" w:rsidRPr="004452EA" w:rsidRDefault="004452EA" w:rsidP="004452EA">
      <w:pPr>
        <w:pStyle w:val="Body"/>
        <w:numPr>
          <w:ilvl w:val="0"/>
          <w:numId w:val="31"/>
        </w:numPr>
        <w:spacing w:after="0"/>
        <w:rPr>
          <w:rFonts w:ascii="Arial" w:hAnsi="Arial" w:cs="Arial"/>
        </w:rPr>
      </w:pPr>
      <w:r w:rsidRPr="004452EA">
        <w:rPr>
          <w:rFonts w:ascii="Arial" w:hAnsi="Arial" w:cs="Arial"/>
        </w:rPr>
        <w:t xml:space="preserve">Demonstrate how </w:t>
      </w:r>
      <w:r w:rsidRPr="004452EA">
        <w:rPr>
          <w:rFonts w:ascii="Arial" w:hAnsi="Arial" w:cs="Arial"/>
          <w:bCs/>
        </w:rPr>
        <w:t>SMM</w:t>
      </w:r>
      <w:r w:rsidRPr="004452EA">
        <w:rPr>
          <w:rFonts w:ascii="Arial" w:hAnsi="Arial" w:cs="Arial"/>
        </w:rPr>
        <w:t xml:space="preserve"> influences consumer buying decisions.</w:t>
      </w:r>
    </w:p>
    <w:p w14:paraId="26D19D9C" w14:textId="77777777" w:rsidR="004452EA" w:rsidRPr="004452EA" w:rsidRDefault="004452EA" w:rsidP="004452EA">
      <w:pPr>
        <w:pStyle w:val="Body"/>
        <w:numPr>
          <w:ilvl w:val="0"/>
          <w:numId w:val="31"/>
        </w:numPr>
        <w:spacing w:after="0"/>
        <w:rPr>
          <w:rFonts w:ascii="Arial" w:hAnsi="Arial" w:cs="Arial"/>
        </w:rPr>
      </w:pPr>
      <w:r w:rsidRPr="004452EA">
        <w:rPr>
          <w:rFonts w:ascii="Arial" w:hAnsi="Arial" w:cs="Arial"/>
        </w:rPr>
        <w:t>Explore the role of brand trust (BT) in shaping purchase behavior.</w:t>
      </w:r>
    </w:p>
    <w:p w14:paraId="5298356C" w14:textId="77777777" w:rsidR="004452EA" w:rsidRPr="004452EA" w:rsidRDefault="004452EA" w:rsidP="004452EA">
      <w:pPr>
        <w:pStyle w:val="Body"/>
        <w:numPr>
          <w:ilvl w:val="0"/>
          <w:numId w:val="31"/>
        </w:numPr>
        <w:spacing w:after="0"/>
        <w:rPr>
          <w:rFonts w:ascii="Arial" w:hAnsi="Arial" w:cs="Arial"/>
        </w:rPr>
      </w:pPr>
      <w:r w:rsidRPr="004452EA">
        <w:rPr>
          <w:rFonts w:ascii="Arial" w:hAnsi="Arial" w:cs="Arial"/>
        </w:rPr>
        <w:t xml:space="preserve">Analyze brand equity's moderating role in the connection between </w:t>
      </w:r>
      <w:r w:rsidRPr="004452EA">
        <w:rPr>
          <w:rFonts w:ascii="Arial" w:hAnsi="Arial" w:cs="Arial"/>
          <w:bCs/>
        </w:rPr>
        <w:t>SMM</w:t>
      </w:r>
      <w:r w:rsidRPr="004452EA">
        <w:rPr>
          <w:rFonts w:ascii="Arial" w:hAnsi="Arial" w:cs="Arial"/>
        </w:rPr>
        <w:t xml:space="preserve"> and belief of brand, and how this affects consumer purchase intention.</w:t>
      </w:r>
    </w:p>
    <w:p w14:paraId="5C75A32E" w14:textId="518A0EA0" w:rsidR="00790ADA" w:rsidRPr="00FB3A86" w:rsidRDefault="004452EA" w:rsidP="004452EA">
      <w:pPr>
        <w:pStyle w:val="Body"/>
        <w:rPr>
          <w:rFonts w:ascii="Arial" w:hAnsi="Arial" w:cs="Arial"/>
        </w:rPr>
      </w:pPr>
      <w:r w:rsidRPr="004452EA">
        <w:rPr>
          <w:rFonts w:ascii="Arial" w:hAnsi="Arial" w:cs="Arial"/>
        </w:rPr>
        <w:t xml:space="preserve">This paper is divided into four sections: The study's introduction is provided in Section 1, followed by a brief review of previous research on the topic in Section 2, a broader </w:t>
      </w:r>
      <w:r w:rsidRPr="004452EA">
        <w:rPr>
          <w:rFonts w:ascii="Arial" w:hAnsi="Arial" w:cs="Arial"/>
        </w:rPr>
        <w:lastRenderedPageBreak/>
        <w:t>discussion of the research methodology in Section 3, the output of the survey that was conducted as part of the study in Section 4, a brief discussion of the research's ultimate output in Section 5, and make a conclusion remarks in Section 6.</w:t>
      </w:r>
    </w:p>
    <w:p w14:paraId="2801F75A" w14:textId="01C5FE23" w:rsidR="007F7B32" w:rsidRDefault="00902823" w:rsidP="00441B6F">
      <w:pPr>
        <w:pStyle w:val="AbstHead"/>
        <w:spacing w:after="0"/>
        <w:jc w:val="both"/>
        <w:rPr>
          <w:rFonts w:ascii="Arial" w:hAnsi="Arial" w:cs="Arial"/>
        </w:rPr>
      </w:pPr>
      <w:r>
        <w:rPr>
          <w:rFonts w:ascii="Arial" w:hAnsi="Arial" w:cs="Arial"/>
        </w:rPr>
        <w:t xml:space="preserve">2. </w:t>
      </w:r>
      <w:r w:rsidR="004452EA" w:rsidRPr="004452EA">
        <w:rPr>
          <w:rFonts w:ascii="Arial" w:hAnsi="Arial" w:cs="Arial"/>
        </w:rPr>
        <w:t>Review of the Literature</w:t>
      </w:r>
    </w:p>
    <w:p w14:paraId="42356421" w14:textId="754754E0" w:rsidR="002E0D56" w:rsidRDefault="004452EA" w:rsidP="00441B6F">
      <w:pPr>
        <w:pStyle w:val="Body"/>
        <w:spacing w:after="0"/>
        <w:rPr>
          <w:rFonts w:ascii="Arial" w:hAnsi="Arial" w:cs="Arial"/>
        </w:rPr>
      </w:pPr>
      <w:r w:rsidRPr="004452EA">
        <w:rPr>
          <w:rFonts w:ascii="Arial" w:hAnsi="Arial" w:cs="Arial"/>
        </w:rPr>
        <w:t xml:space="preserve">Based on the analysis conducted on the paper, it appears that there are several theories that are applied to Network Theories of Memory Network Theories of Memory is a method of social theory and a methodology that holds that the natural and social worlds are all composed of dynamic networks of relationships. It claims that there is nothing beyond such connections (McClure and </w:t>
      </w:r>
      <w:proofErr w:type="spellStart"/>
      <w:r w:rsidRPr="004452EA">
        <w:rPr>
          <w:rFonts w:ascii="Arial" w:hAnsi="Arial" w:cs="Arial"/>
        </w:rPr>
        <w:t>Seock</w:t>
      </w:r>
      <w:proofErr w:type="spellEnd"/>
      <w:r w:rsidRPr="004452EA">
        <w:rPr>
          <w:rFonts w:ascii="Arial" w:hAnsi="Arial" w:cs="Arial"/>
        </w:rPr>
        <w:t>, 2020). When considering the socio-economic issue, the academicians apply the Theory of Planned Action (TPB), which is a socio-cognitive model, to comprehend why individual action is voluntary (Pop et al., 2020). To exchange information and communicate, individuals are able to build their own webpages and have friends on social network sites or social network services (SNSs). Since information and data generated by users on the Internet can largely affect market shares and products of firms, users can use real personal data (</w:t>
      </w:r>
      <w:proofErr w:type="spellStart"/>
      <w:r w:rsidRPr="004452EA">
        <w:rPr>
          <w:rFonts w:ascii="Arial" w:hAnsi="Arial" w:cs="Arial"/>
        </w:rPr>
        <w:t>Baig</w:t>
      </w:r>
      <w:proofErr w:type="spellEnd"/>
      <w:r w:rsidRPr="004452EA">
        <w:rPr>
          <w:rFonts w:ascii="Arial" w:hAnsi="Arial" w:cs="Arial"/>
        </w:rPr>
        <w:t xml:space="preserve"> et al., 2020). The emergence of social media makes social networking platforms an innovative way of talking to many people (</w:t>
      </w:r>
      <w:proofErr w:type="spellStart"/>
      <w:r w:rsidRPr="004452EA">
        <w:rPr>
          <w:rFonts w:ascii="Arial" w:hAnsi="Arial" w:cs="Arial"/>
        </w:rPr>
        <w:t>Sanny</w:t>
      </w:r>
      <w:proofErr w:type="spellEnd"/>
      <w:r w:rsidRPr="004452EA">
        <w:rPr>
          <w:rFonts w:ascii="Arial" w:hAnsi="Arial" w:cs="Arial"/>
        </w:rPr>
        <w:t xml:space="preserve"> et al., 2020). The primary forces of digital marketing are artificial intelligence and the spread of digital technologies, namely computers, smartphones, and e-commerce platforms. Also, the current-day marketers have to face some new challenges in the process of incorporating the pertinent and combined marketing strategies so as to connect with as many prospective clients as possible to create brand awareness and customer loyalty towards successful and effective customer engagement using direct feedback (</w:t>
      </w:r>
      <w:proofErr w:type="spellStart"/>
      <w:r w:rsidRPr="004452EA">
        <w:rPr>
          <w:rFonts w:ascii="Arial" w:hAnsi="Arial" w:cs="Arial"/>
        </w:rPr>
        <w:t>Ait</w:t>
      </w:r>
      <w:proofErr w:type="spellEnd"/>
      <w:r w:rsidRPr="004452EA">
        <w:rPr>
          <w:rFonts w:ascii="Arial" w:hAnsi="Arial" w:cs="Arial"/>
        </w:rPr>
        <w:t xml:space="preserve"> Yassine, 2023).</w:t>
      </w:r>
    </w:p>
    <w:p w14:paraId="4C900E3C" w14:textId="77777777" w:rsidR="00634E74" w:rsidRDefault="00634E74" w:rsidP="00441B6F">
      <w:pPr>
        <w:pStyle w:val="Body"/>
        <w:spacing w:after="0"/>
        <w:rPr>
          <w:rFonts w:ascii="Arial" w:hAnsi="Arial" w:cs="Arial"/>
        </w:rPr>
      </w:pPr>
    </w:p>
    <w:p w14:paraId="18FCF5FE" w14:textId="77777777" w:rsidR="00634E74" w:rsidRDefault="00634E74" w:rsidP="00634E74">
      <w:pPr>
        <w:pStyle w:val="Body"/>
        <w:rPr>
          <w:rFonts w:ascii="Arial" w:hAnsi="Arial" w:cs="Arial"/>
          <w:b/>
          <w:bCs/>
          <w:sz w:val="22"/>
          <w:szCs w:val="22"/>
        </w:rPr>
      </w:pPr>
      <w:r w:rsidRPr="00634E74">
        <w:rPr>
          <w:rFonts w:ascii="Arial" w:hAnsi="Arial" w:cs="Arial"/>
          <w:b/>
          <w:bCs/>
          <w:sz w:val="22"/>
          <w:szCs w:val="22"/>
        </w:rPr>
        <w:t>2.1 Theoretical framework</w:t>
      </w:r>
    </w:p>
    <w:p w14:paraId="1AE384CE" w14:textId="77777777" w:rsidR="00634E74" w:rsidRPr="00634E74" w:rsidRDefault="00634E74" w:rsidP="00634E74">
      <w:pPr>
        <w:pStyle w:val="Body"/>
        <w:rPr>
          <w:rFonts w:ascii="Arial" w:hAnsi="Arial" w:cs="Arial"/>
          <w:b/>
          <w:bCs/>
        </w:rPr>
      </w:pPr>
      <w:r w:rsidRPr="00634E74">
        <w:rPr>
          <w:rFonts w:ascii="Arial" w:hAnsi="Arial" w:cs="Arial"/>
          <w:b/>
          <w:bCs/>
        </w:rPr>
        <w:t>2.1.1 Social Media Marketing (SMM)</w:t>
      </w:r>
    </w:p>
    <w:p w14:paraId="0A79DDBC" w14:textId="6C127370" w:rsidR="00634E74" w:rsidRPr="00634E74" w:rsidRDefault="00634E74" w:rsidP="00634E74">
      <w:pPr>
        <w:pStyle w:val="Body"/>
        <w:rPr>
          <w:rFonts w:ascii="Arial" w:hAnsi="Arial" w:cs="Arial"/>
          <w:b/>
          <w:bCs/>
          <w:sz w:val="22"/>
          <w:szCs w:val="22"/>
        </w:rPr>
      </w:pPr>
      <w:r w:rsidRPr="00634E74">
        <w:rPr>
          <w:rFonts w:ascii="Arial" w:hAnsi="Arial" w:cs="Arial"/>
        </w:rPr>
        <w:t>SMM is the process by which various goods and services are marketed to the target audience, and a strong bond is established between the sales organization and consumers. Social media marketing is conducted through different social media platforms (</w:t>
      </w:r>
      <w:proofErr w:type="spellStart"/>
      <w:r w:rsidRPr="00634E74">
        <w:rPr>
          <w:rFonts w:ascii="Arial" w:hAnsi="Arial" w:cs="Arial"/>
        </w:rPr>
        <w:t>Alrwashdeh</w:t>
      </w:r>
      <w:proofErr w:type="spellEnd"/>
      <w:r w:rsidRPr="00634E74">
        <w:rPr>
          <w:rFonts w:ascii="Arial" w:hAnsi="Arial" w:cs="Arial"/>
        </w:rPr>
        <w:t xml:space="preserve"> et al., 2019). Social media helps to create the Internet image and the voice of an organization. Differentiate three categories of social platforms and social media sites, blogs, and forums. The large social network platforms include LinkedIn, Instagram, Google+, Pinterest, YouTube, Facebook, Twitter, and Twitter. The marketing organizations can be done by selling their organizations either by using paid advertising or by using free advertising. Paid advertising takes the form of sponsored advertisements on most social media platforms, such as Twitter, Facebook, among others (SI, 2015). It includes content creation, collaboration with influencers, paid placements and community engagement on various sites, such as Facebook, Instagram, and LinkedIn, </w:t>
      </w:r>
      <w:proofErr w:type="spellStart"/>
      <w:r w:rsidRPr="00634E74">
        <w:rPr>
          <w:rFonts w:ascii="Arial" w:hAnsi="Arial" w:cs="Arial"/>
        </w:rPr>
        <w:t>Tik</w:t>
      </w:r>
      <w:proofErr w:type="spellEnd"/>
      <w:r w:rsidRPr="00634E74">
        <w:rPr>
          <w:rFonts w:ascii="Arial" w:hAnsi="Arial" w:cs="Arial"/>
        </w:rPr>
        <w:t xml:space="preserve"> Tok and Twitter (then X) (</w:t>
      </w:r>
      <w:proofErr w:type="spellStart"/>
      <w:r w:rsidRPr="00634E74">
        <w:rPr>
          <w:rFonts w:ascii="Arial" w:hAnsi="Arial" w:cs="Arial"/>
        </w:rPr>
        <w:t>Tik</w:t>
      </w:r>
      <w:proofErr w:type="spellEnd"/>
      <w:r w:rsidRPr="00634E74">
        <w:rPr>
          <w:rFonts w:ascii="Arial" w:hAnsi="Arial" w:cs="Arial"/>
        </w:rPr>
        <w:t xml:space="preserve"> Tok, 2003) and more 90% of the marketers stated that social media has enabled the marketer to increase their business exposure and 75% stated that social media has helped them increase traffic to their websites (Bondar, 2003).</w:t>
      </w:r>
    </w:p>
    <w:p w14:paraId="003C366A" w14:textId="77777777" w:rsidR="00634E74" w:rsidRPr="00634E74" w:rsidRDefault="00634E74" w:rsidP="00634E74">
      <w:pPr>
        <w:pStyle w:val="Body"/>
        <w:rPr>
          <w:rFonts w:ascii="Arial" w:hAnsi="Arial" w:cs="Arial"/>
          <w:b/>
          <w:bCs/>
        </w:rPr>
      </w:pPr>
      <w:r w:rsidRPr="00634E74">
        <w:rPr>
          <w:rFonts w:ascii="Arial" w:hAnsi="Arial" w:cs="Arial"/>
          <w:b/>
          <w:bCs/>
        </w:rPr>
        <w:t>2.1.2 Brand Trust (BT)</w:t>
      </w:r>
    </w:p>
    <w:p w14:paraId="21002E11" w14:textId="77777777" w:rsidR="00634E74" w:rsidRPr="00634E74" w:rsidRDefault="00634E74" w:rsidP="00634E74">
      <w:pPr>
        <w:pStyle w:val="Body"/>
        <w:rPr>
          <w:rFonts w:ascii="Arial" w:hAnsi="Arial" w:cs="Arial"/>
        </w:rPr>
      </w:pPr>
      <w:r w:rsidRPr="00634E74">
        <w:rPr>
          <w:rFonts w:ascii="Arial" w:hAnsi="Arial" w:cs="Arial"/>
        </w:rPr>
        <w:t xml:space="preserve">BT is the confidence of customers towards a business or a product to always fulfill the promise and offer reliable and outstanding experiences. It is a key element of customer loyalty, it will have a role in decisions to make in purchasing, particularly in a day and era when customers are more selective and </w:t>
      </w:r>
      <w:proofErr w:type="gramStart"/>
      <w:r w:rsidRPr="00634E74">
        <w:rPr>
          <w:rFonts w:ascii="Arial" w:hAnsi="Arial" w:cs="Arial"/>
        </w:rPr>
        <w:t>can do</w:t>
      </w:r>
      <w:proofErr w:type="gramEnd"/>
      <w:r w:rsidRPr="00634E74">
        <w:rPr>
          <w:rFonts w:ascii="Arial" w:hAnsi="Arial" w:cs="Arial"/>
        </w:rPr>
        <w:t xml:space="preserve"> research on their competition with minimal effort. Many studies believe that brand trust is critical (Moorman et al., 1992). It is perceived as a major contributor to the success of the company (Morgan and Hunt, 1994). BT is defined as the intent of the approximate customer to believe that the ultimate brand will </w:t>
      </w:r>
      <w:r w:rsidRPr="00634E74">
        <w:rPr>
          <w:rFonts w:ascii="Arial" w:hAnsi="Arial" w:cs="Arial"/>
        </w:rPr>
        <w:lastRenderedPageBreak/>
        <w:t xml:space="preserve">deliver its claimed cause. The development of brand trust is caused by the evaluation of the offers of a company that customers make. Brand trust develops when organizations create the consumer attitude regarding the safety, honesty, and reliability of their brands (Barry and </w:t>
      </w:r>
      <w:proofErr w:type="spellStart"/>
      <w:r w:rsidRPr="00634E74">
        <w:rPr>
          <w:rFonts w:ascii="Arial" w:hAnsi="Arial" w:cs="Arial"/>
        </w:rPr>
        <w:t>Doney</w:t>
      </w:r>
      <w:proofErr w:type="spellEnd"/>
      <w:r w:rsidRPr="00634E74">
        <w:rPr>
          <w:rFonts w:ascii="Arial" w:hAnsi="Arial" w:cs="Arial"/>
        </w:rPr>
        <w:t>, 2011). Brand trust can be considered as a mental element which can result in an emotional response, or brand affect (Chaudhuri and Holbrook, 2001).</w:t>
      </w:r>
    </w:p>
    <w:p w14:paraId="1EF40670" w14:textId="77777777" w:rsidR="00634E74" w:rsidRPr="00634E74" w:rsidRDefault="00634E74" w:rsidP="00634E74">
      <w:pPr>
        <w:pStyle w:val="Body"/>
        <w:rPr>
          <w:rFonts w:ascii="Arial" w:hAnsi="Arial" w:cs="Arial"/>
          <w:b/>
          <w:bCs/>
        </w:rPr>
      </w:pPr>
      <w:r w:rsidRPr="00634E74">
        <w:rPr>
          <w:rFonts w:ascii="Arial" w:hAnsi="Arial" w:cs="Arial"/>
          <w:b/>
          <w:bCs/>
        </w:rPr>
        <w:t>2.1.3 Brand Equity (BE)</w:t>
      </w:r>
    </w:p>
    <w:p w14:paraId="12A7CAC3" w14:textId="77777777" w:rsidR="00634E74" w:rsidRPr="00634E74" w:rsidRDefault="00634E74" w:rsidP="00634E74">
      <w:pPr>
        <w:pStyle w:val="Body"/>
        <w:rPr>
          <w:rFonts w:ascii="Arial" w:hAnsi="Arial" w:cs="Arial"/>
        </w:rPr>
      </w:pPr>
      <w:r w:rsidRPr="00634E74">
        <w:rPr>
          <w:rFonts w:ascii="Arial" w:hAnsi="Arial" w:cs="Arial"/>
        </w:rPr>
        <w:t>Given the quick development in social media use in emerging markets like Bangladesh, a connection between brand equity as well as social media's influence on customer buying intentions in that country is a crucial one. A brand's increased online visibility through influencer marketing and targeted advertisements helps consumers become more familiar with it, which in turn influences their consideration and final buy intentions (Aaker, 1991). User-generated content, reviews, and promotional materials are examples of digital social media content that significantly influences how potential consumers see the quality of a brand. Consumer decisions in Bangladesh may have an impact on the perception of quality formed through the interaction social media, as online social platforms such as Facebook (FB) have a dominant position in the digital space.</w:t>
      </w:r>
    </w:p>
    <w:p w14:paraId="4A1A46AC" w14:textId="77777777" w:rsidR="00634E74" w:rsidRPr="00634E74" w:rsidRDefault="00634E74" w:rsidP="00634E74">
      <w:pPr>
        <w:pStyle w:val="Body"/>
        <w:rPr>
          <w:rFonts w:ascii="Arial" w:hAnsi="Arial" w:cs="Arial"/>
          <w:b/>
          <w:bCs/>
        </w:rPr>
      </w:pPr>
      <w:r w:rsidRPr="00634E74">
        <w:rPr>
          <w:rFonts w:ascii="Arial" w:hAnsi="Arial" w:cs="Arial"/>
          <w:b/>
          <w:bCs/>
        </w:rPr>
        <w:t>2.1.4 Purchase Intention (PI)</w:t>
      </w:r>
    </w:p>
    <w:p w14:paraId="6D161849" w14:textId="77777777" w:rsidR="00634E74" w:rsidRPr="00634E74" w:rsidRDefault="00634E74" w:rsidP="00634E74">
      <w:pPr>
        <w:pStyle w:val="Body"/>
        <w:rPr>
          <w:rFonts w:ascii="Arial" w:hAnsi="Arial" w:cs="Arial"/>
        </w:rPr>
      </w:pPr>
      <w:r w:rsidRPr="00634E74">
        <w:rPr>
          <w:rFonts w:ascii="Arial" w:hAnsi="Arial" w:cs="Arial"/>
        </w:rPr>
        <w:t xml:space="preserve">The relationship between social media and PI is the capacity of the interactions and exposure of users to information on social networking sites as YouTube, FB, Instagram, and others affect their willingness or intention to make a purchase. Similar to most other countries, Social media was introduced in Bangladesh as a powerful promotional tool that has significant influence on the purchasing behavior in particularly tendencies to purchase (Hossain et al., 2021). In most instances, the intentions of consumers to make purchases are highly influenced by word-of-mouth, be it positive or negative. Price is sensitive, and thus the price of a product has a high tendency to determine the desire to purchase. Price sensitivity enhances the chances of consumers being willing to spend on a product by weighing the benefits that they will get after spending their money on it. To begin with, the visual and design of the product are the first things that attract clients (Lew and </w:t>
      </w:r>
      <w:proofErr w:type="spellStart"/>
      <w:r w:rsidRPr="00634E74">
        <w:rPr>
          <w:rFonts w:ascii="Arial" w:hAnsi="Arial" w:cs="Arial"/>
        </w:rPr>
        <w:t>Sulaiman</w:t>
      </w:r>
      <w:proofErr w:type="spellEnd"/>
      <w:r w:rsidRPr="00634E74">
        <w:rPr>
          <w:rFonts w:ascii="Arial" w:hAnsi="Arial" w:cs="Arial"/>
        </w:rPr>
        <w:t xml:space="preserve">, 2014). </w:t>
      </w:r>
    </w:p>
    <w:p w14:paraId="03AEA6A1" w14:textId="77777777" w:rsidR="00634E74" w:rsidRPr="00634E74" w:rsidRDefault="00634E74" w:rsidP="00634E74">
      <w:pPr>
        <w:pStyle w:val="Body"/>
        <w:rPr>
          <w:rFonts w:ascii="Arial" w:hAnsi="Arial" w:cs="Arial"/>
          <w:b/>
          <w:bCs/>
        </w:rPr>
      </w:pPr>
      <w:r w:rsidRPr="00634E74">
        <w:rPr>
          <w:rFonts w:ascii="Arial" w:hAnsi="Arial" w:cs="Arial"/>
          <w:b/>
          <w:bCs/>
        </w:rPr>
        <w:t>2.1.5 Electronic Word of Mouth (EWOM)</w:t>
      </w:r>
    </w:p>
    <w:p w14:paraId="5E3B1693" w14:textId="77777777" w:rsidR="00634E74" w:rsidRPr="00634E74" w:rsidRDefault="00634E74" w:rsidP="00634E74">
      <w:pPr>
        <w:pStyle w:val="Body"/>
        <w:rPr>
          <w:rFonts w:ascii="Arial" w:hAnsi="Arial" w:cs="Arial"/>
        </w:rPr>
      </w:pPr>
      <w:r w:rsidRPr="00634E74">
        <w:rPr>
          <w:rFonts w:ascii="Arial" w:hAnsi="Arial" w:cs="Arial"/>
        </w:rPr>
        <w:t xml:space="preserve">EWOM denotes buyer comments, suggestions, and reviews posted online through social media, forums, review websites, blogs, and messaging applications. As consumers rely increasingly on online reviews to inform their buying decisions, EWOM has a large influence on intention to buy in Bangladesh. EWOM has indeed had a huge role to play in Bangladesh in terms of making consumers decide what to purchase, particularly given that Facebook and WhatsApp social media platforms are highly adopted by consumers in Bangladesh. These are the key ways that EWOM affects purchasing intention. Electronic word-of-mouth (EWOM) purpose of purchasing surpasses customer purchase intention in Bangladesh because, in this age of the digital realm and social media dominance, communication is conducted through digital tools. The social influence, emotional bond, and credibility that the EWOM provides can have of effective impact on consumer choices. </w:t>
      </w:r>
    </w:p>
    <w:p w14:paraId="1BDDE610" w14:textId="77777777" w:rsidR="00634E74" w:rsidRPr="00634E74" w:rsidRDefault="00634E74" w:rsidP="00634E74">
      <w:pPr>
        <w:pStyle w:val="Body"/>
        <w:rPr>
          <w:rFonts w:ascii="Arial" w:hAnsi="Arial" w:cs="Arial"/>
          <w:b/>
          <w:bCs/>
        </w:rPr>
      </w:pPr>
      <w:r w:rsidRPr="00634E74">
        <w:rPr>
          <w:rFonts w:ascii="Arial" w:hAnsi="Arial" w:cs="Arial"/>
          <w:b/>
          <w:bCs/>
        </w:rPr>
        <w:t>2.2 Development of Conceptual Framework</w:t>
      </w:r>
    </w:p>
    <w:p w14:paraId="1BDDEECD" w14:textId="6FED871F" w:rsidR="00634E74" w:rsidRDefault="00634E74" w:rsidP="00634E74">
      <w:pPr>
        <w:pStyle w:val="Body"/>
        <w:spacing w:after="0"/>
        <w:rPr>
          <w:rFonts w:ascii="Arial" w:hAnsi="Arial" w:cs="Arial"/>
        </w:rPr>
      </w:pPr>
      <w:r w:rsidRPr="00634E74">
        <w:rPr>
          <w:rFonts w:ascii="Arial" w:hAnsi="Arial" w:cs="Arial"/>
        </w:rPr>
        <w:t xml:space="preserve">The present study </w:t>
      </w:r>
      <w:proofErr w:type="gramStart"/>
      <w:r w:rsidRPr="00634E74">
        <w:rPr>
          <w:rFonts w:ascii="Arial" w:hAnsi="Arial" w:cs="Arial"/>
        </w:rPr>
        <w:t>takes into account</w:t>
      </w:r>
      <w:proofErr w:type="gramEnd"/>
      <w:r w:rsidRPr="00634E74">
        <w:rPr>
          <w:rFonts w:ascii="Arial" w:hAnsi="Arial" w:cs="Arial"/>
        </w:rPr>
        <w:t xml:space="preserve"> five variables as the important influence of social media on the purchasing intentions of customers in Bangladesh. These variables are the social media </w:t>
      </w:r>
      <w:proofErr w:type="gramStart"/>
      <w:r w:rsidRPr="00634E74">
        <w:rPr>
          <w:rFonts w:ascii="Arial" w:hAnsi="Arial" w:cs="Arial"/>
        </w:rPr>
        <w:t>marketing(</w:t>
      </w:r>
      <w:proofErr w:type="gramEnd"/>
      <w:r w:rsidRPr="00634E74">
        <w:rPr>
          <w:rFonts w:ascii="Arial" w:hAnsi="Arial" w:cs="Arial"/>
        </w:rPr>
        <w:t xml:space="preserve">SMM), purchase intentions(PI), brand equity(BE), brand trust(BT) &amp; </w:t>
      </w:r>
      <w:r w:rsidRPr="00634E74">
        <w:rPr>
          <w:rFonts w:ascii="Arial" w:hAnsi="Arial" w:cs="Arial"/>
        </w:rPr>
        <w:lastRenderedPageBreak/>
        <w:t>electronic word of mouth (EWOM). In the past few shows, there is a correlation among variables, and an inverse correlation among variables is present. The moderation of social media and relationships between purchase intentions is pronounced at times; the interaction is sometimes complete between purchase intentions and brand equity. This research paper attempts to fill the literature gap. In this study, there is a relation between brand equity, brand trust, purchase intention, and electronic word of mouth. Contrary to the study, a desire to buy has an inverse relationship with electronic word of mouth. It has received numerous applauds in various settings to promote participation of businesses and organizations in participatory interactions (Dwivedi et al., 2015). The knowledge of the effects or the links between variables is referred to as a research Framework.</w:t>
      </w:r>
    </w:p>
    <w:p w14:paraId="06659E2F" w14:textId="7D1E21FA" w:rsidR="00D45A87" w:rsidRDefault="00D45A87" w:rsidP="00D45A87">
      <w:pPr>
        <w:pStyle w:val="Body"/>
        <w:spacing w:after="0"/>
        <w:jc w:val="center"/>
        <w:rPr>
          <w:rFonts w:ascii="Arial" w:hAnsi="Arial" w:cs="Arial"/>
        </w:rPr>
      </w:pPr>
      <w:r w:rsidRPr="008B20AD">
        <w:rPr>
          <w:rFonts w:ascii="Times New Roman" w:hAnsi="Times New Roman"/>
          <w:noProof/>
        </w:rPr>
        <w:drawing>
          <wp:inline distT="0" distB="0" distL="0" distR="0" wp14:anchorId="080A8137" wp14:editId="160BC52B">
            <wp:extent cx="4076700" cy="2181320"/>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7820" t="7189" r="1425" b="12831"/>
                    <a:stretch/>
                  </pic:blipFill>
                  <pic:spPr bwMode="auto">
                    <a:xfrm>
                      <a:off x="0" y="0"/>
                      <a:ext cx="4110493" cy="2199402"/>
                    </a:xfrm>
                    <a:prstGeom prst="rect">
                      <a:avLst/>
                    </a:prstGeom>
                    <a:ln>
                      <a:noFill/>
                    </a:ln>
                    <a:extLst>
                      <a:ext uri="{53640926-AAD7-44D8-BBD7-CCE9431645EC}">
                        <a14:shadowObscured xmlns:a14="http://schemas.microsoft.com/office/drawing/2010/main"/>
                      </a:ext>
                    </a:extLst>
                  </pic:spPr>
                </pic:pic>
              </a:graphicData>
            </a:graphic>
          </wp:inline>
        </w:drawing>
      </w:r>
    </w:p>
    <w:p w14:paraId="5C30C8F2" w14:textId="77777777" w:rsidR="00634E74" w:rsidRDefault="00634E74" w:rsidP="00441B6F">
      <w:pPr>
        <w:pStyle w:val="Body"/>
        <w:spacing w:after="0"/>
        <w:rPr>
          <w:rFonts w:ascii="Arial" w:hAnsi="Arial" w:cs="Arial"/>
          <w:b/>
          <w:caps/>
          <w:sz w:val="22"/>
        </w:rPr>
      </w:pPr>
    </w:p>
    <w:p w14:paraId="339420DA" w14:textId="77777777" w:rsidR="00D45A87" w:rsidRPr="00D45A87" w:rsidRDefault="00D45A87" w:rsidP="00D45A87">
      <w:pPr>
        <w:pStyle w:val="Body"/>
        <w:rPr>
          <w:rFonts w:ascii="Arial" w:hAnsi="Arial" w:cs="Arial"/>
          <w:b/>
          <w:bCs/>
          <w:sz w:val="22"/>
          <w:szCs w:val="22"/>
        </w:rPr>
      </w:pPr>
      <w:r w:rsidRPr="00D45A87">
        <w:rPr>
          <w:rFonts w:ascii="Arial" w:hAnsi="Arial" w:cs="Arial"/>
          <w:b/>
          <w:bCs/>
          <w:sz w:val="22"/>
          <w:szCs w:val="22"/>
        </w:rPr>
        <w:t>2.3 Hypothesis Development</w:t>
      </w:r>
    </w:p>
    <w:p w14:paraId="2A98E7B4" w14:textId="0C8D8DC9" w:rsidR="00D45A87" w:rsidRDefault="00D45A87" w:rsidP="00D45A87">
      <w:pPr>
        <w:pStyle w:val="Body"/>
        <w:rPr>
          <w:rFonts w:ascii="Arial" w:hAnsi="Arial" w:cs="Arial"/>
          <w:b/>
          <w:bCs/>
        </w:rPr>
      </w:pPr>
      <w:r w:rsidRPr="00D45A87">
        <w:rPr>
          <w:rFonts w:ascii="Arial" w:hAnsi="Arial" w:cs="Arial"/>
          <w:b/>
          <w:bCs/>
        </w:rPr>
        <w:t>2.3.1 Effect of Social Media Marketing</w:t>
      </w:r>
      <w:r>
        <w:rPr>
          <w:rFonts w:ascii="Arial" w:hAnsi="Arial" w:cs="Arial"/>
          <w:b/>
          <w:bCs/>
        </w:rPr>
        <w:t xml:space="preserve"> </w:t>
      </w:r>
      <w:r w:rsidRPr="00D45A87">
        <w:rPr>
          <w:rFonts w:ascii="Arial" w:hAnsi="Arial" w:cs="Arial"/>
          <w:b/>
          <w:bCs/>
        </w:rPr>
        <w:t>(SMM) on Brand Equity</w:t>
      </w:r>
      <w:r>
        <w:rPr>
          <w:rFonts w:ascii="Arial" w:hAnsi="Arial" w:cs="Arial"/>
          <w:b/>
          <w:bCs/>
        </w:rPr>
        <w:t xml:space="preserve"> </w:t>
      </w:r>
      <w:r w:rsidRPr="00D45A87">
        <w:rPr>
          <w:rFonts w:ascii="Arial" w:hAnsi="Arial" w:cs="Arial"/>
          <w:b/>
          <w:bCs/>
        </w:rPr>
        <w:t>(BE).</w:t>
      </w:r>
    </w:p>
    <w:p w14:paraId="77F4D3EC" w14:textId="36064BDB" w:rsidR="00D45A87" w:rsidRPr="00D45A87" w:rsidRDefault="00D45A87" w:rsidP="00D45A87">
      <w:pPr>
        <w:pStyle w:val="Body"/>
        <w:rPr>
          <w:rFonts w:ascii="Arial" w:hAnsi="Arial" w:cs="Arial"/>
        </w:rPr>
      </w:pPr>
      <w:r w:rsidRPr="00D45A87">
        <w:rPr>
          <w:rFonts w:ascii="Arial" w:hAnsi="Arial" w:cs="Arial"/>
        </w:rPr>
        <w:t xml:space="preserve">One of the advertising strategies utilized by businesses to draw in customers is social media </w:t>
      </w:r>
      <w:proofErr w:type="gramStart"/>
      <w:r w:rsidRPr="00D45A87">
        <w:rPr>
          <w:rFonts w:ascii="Arial" w:hAnsi="Arial" w:cs="Arial"/>
        </w:rPr>
        <w:t>marketing(</w:t>
      </w:r>
      <w:proofErr w:type="gramEnd"/>
      <w:r w:rsidRPr="00D45A87">
        <w:rPr>
          <w:rFonts w:ascii="Arial" w:hAnsi="Arial" w:cs="Arial"/>
        </w:rPr>
        <w:t>SMM). Images are used in SMM content to make it as visually appealing as possible. Quality provides advertising models to make it appear appealing to customers so they will buy from them (</w:t>
      </w:r>
      <w:proofErr w:type="spellStart"/>
      <w:r w:rsidRPr="00D45A87">
        <w:rPr>
          <w:rFonts w:ascii="Arial" w:hAnsi="Arial" w:cs="Arial"/>
        </w:rPr>
        <w:t>Vijai</w:t>
      </w:r>
      <w:proofErr w:type="spellEnd"/>
      <w:r w:rsidRPr="00D45A87">
        <w:rPr>
          <w:rFonts w:ascii="Arial" w:hAnsi="Arial" w:cs="Arial"/>
        </w:rPr>
        <w:t>, 2021). Through social media marketing, the business can tell customers about brands and items that are sold with different features and advantages. This marketing procedure has to do with bringing up the brand or branding process so that customers can quickly recall it (Kim &amp; Ko, 2012). Social media marketing is thought to have the ability to inform customers about the presence of brands and products, especially by increasing brand equity and making them easier for consumers to recall. Informing the product brand through social media marketing can enhance the brand's perception (</w:t>
      </w:r>
      <w:proofErr w:type="spellStart"/>
      <w:r w:rsidRPr="00D45A87">
        <w:rPr>
          <w:rFonts w:ascii="Arial" w:hAnsi="Arial" w:cs="Arial"/>
        </w:rPr>
        <w:t>Wahyudi</w:t>
      </w:r>
      <w:proofErr w:type="spellEnd"/>
      <w:r w:rsidRPr="00D45A87">
        <w:rPr>
          <w:rFonts w:ascii="Arial" w:hAnsi="Arial" w:cs="Arial"/>
        </w:rPr>
        <w:t xml:space="preserve"> &amp; </w:t>
      </w:r>
      <w:proofErr w:type="spellStart"/>
      <w:r w:rsidRPr="00D45A87">
        <w:rPr>
          <w:rFonts w:ascii="Arial" w:hAnsi="Arial" w:cs="Arial"/>
        </w:rPr>
        <w:t>Parahiyanti</w:t>
      </w:r>
      <w:proofErr w:type="spellEnd"/>
      <w:r w:rsidRPr="00D45A87">
        <w:rPr>
          <w:rFonts w:ascii="Arial" w:hAnsi="Arial" w:cs="Arial"/>
        </w:rPr>
        <w:t>, 2021).</w:t>
      </w:r>
    </w:p>
    <w:p w14:paraId="0672EB2A" w14:textId="77777777" w:rsidR="00D45A87" w:rsidRPr="00D45A87" w:rsidRDefault="00D45A87" w:rsidP="00D45A87">
      <w:pPr>
        <w:pStyle w:val="Body"/>
        <w:rPr>
          <w:rFonts w:ascii="Arial" w:hAnsi="Arial" w:cs="Arial"/>
        </w:rPr>
      </w:pPr>
      <w:r w:rsidRPr="00D45A87">
        <w:rPr>
          <w:rFonts w:ascii="Arial" w:hAnsi="Arial" w:cs="Arial"/>
        </w:rPr>
        <w:t>H1: SMM has a positive and indicative effect on BE.</w:t>
      </w:r>
    </w:p>
    <w:p w14:paraId="01B4696D" w14:textId="072FFD5A" w:rsidR="00D45A87" w:rsidRPr="00D45A87" w:rsidRDefault="00D45A87" w:rsidP="00D45A87">
      <w:pPr>
        <w:pStyle w:val="Body"/>
        <w:rPr>
          <w:rFonts w:ascii="Arial" w:hAnsi="Arial" w:cs="Arial"/>
          <w:b/>
          <w:bCs/>
        </w:rPr>
      </w:pPr>
      <w:r w:rsidRPr="00D45A87">
        <w:rPr>
          <w:rFonts w:ascii="Arial" w:hAnsi="Arial" w:cs="Arial"/>
          <w:b/>
          <w:bCs/>
        </w:rPr>
        <w:t xml:space="preserve">2.3.2 Effect of Brand Trust (BT) on Brand Equity (BE). </w:t>
      </w:r>
    </w:p>
    <w:p w14:paraId="013D32CC" w14:textId="77777777" w:rsidR="00D45A87" w:rsidRPr="00D45A87" w:rsidRDefault="00D45A87" w:rsidP="00D45A87">
      <w:pPr>
        <w:pStyle w:val="Body"/>
        <w:rPr>
          <w:rFonts w:ascii="Arial" w:hAnsi="Arial" w:cs="Arial"/>
        </w:rPr>
      </w:pPr>
      <w:r w:rsidRPr="00D45A87">
        <w:rPr>
          <w:rFonts w:ascii="Arial" w:hAnsi="Arial" w:cs="Arial"/>
        </w:rPr>
        <w:t>While brand trust is distinct foundation than brand equity, many academics have emphasized that Brand equity is directly impacted. Coca-Cola, for example, has made investments in the facilities essential to generate purified water in numerous growing nations. The local community and the business both stand to gain from its (Alden et al., 2006). Thus, the trust will possess a favorable effect on the equity of the brand (Khadim et al., 2018). Assuring openness and communication amongst community members, trust is essential to build long-term connections. According to Morgan and Hunt (1994), a customer-</w:t>
      </w:r>
      <w:r w:rsidRPr="00D45A87">
        <w:rPr>
          <w:rFonts w:ascii="Arial" w:hAnsi="Arial" w:cs="Arial"/>
        </w:rPr>
        <w:lastRenderedPageBreak/>
        <w:t>brand exchange is facilitated by brand trust. In social media groups, favorable associations with a brand are found to be strengthened by higher customer confidence levels. As a result, there is an increase in faith, dedication, and brand loyalty (</w:t>
      </w:r>
      <w:proofErr w:type="spellStart"/>
      <w:r w:rsidRPr="00D45A87">
        <w:rPr>
          <w:rFonts w:ascii="Arial" w:hAnsi="Arial" w:cs="Arial"/>
        </w:rPr>
        <w:t>Chavadi</w:t>
      </w:r>
      <w:proofErr w:type="spellEnd"/>
      <w:r w:rsidRPr="00D45A87">
        <w:rPr>
          <w:rFonts w:ascii="Arial" w:hAnsi="Arial" w:cs="Arial"/>
        </w:rPr>
        <w:t xml:space="preserve"> et al., 2023).</w:t>
      </w:r>
    </w:p>
    <w:p w14:paraId="23D2786E" w14:textId="77777777" w:rsidR="00D45A87" w:rsidRPr="00D45A87" w:rsidRDefault="00D45A87" w:rsidP="00D45A87">
      <w:pPr>
        <w:pStyle w:val="Body"/>
        <w:rPr>
          <w:rFonts w:ascii="Arial" w:hAnsi="Arial" w:cs="Arial"/>
        </w:rPr>
      </w:pPr>
      <w:r w:rsidRPr="00D45A87">
        <w:rPr>
          <w:rFonts w:ascii="Arial" w:hAnsi="Arial" w:cs="Arial"/>
        </w:rPr>
        <w:t>H2: BT has a positive and significant effect on BE.</w:t>
      </w:r>
    </w:p>
    <w:p w14:paraId="5C62E6E6" w14:textId="16865809" w:rsidR="00D45A87" w:rsidRPr="00D45A87" w:rsidRDefault="00D45A87" w:rsidP="00D45A87">
      <w:pPr>
        <w:pStyle w:val="Body"/>
        <w:rPr>
          <w:rFonts w:ascii="Arial" w:hAnsi="Arial" w:cs="Arial"/>
          <w:b/>
          <w:bCs/>
        </w:rPr>
      </w:pPr>
      <w:r w:rsidRPr="00D45A87">
        <w:rPr>
          <w:rFonts w:ascii="Arial" w:hAnsi="Arial" w:cs="Arial"/>
          <w:b/>
          <w:bCs/>
        </w:rPr>
        <w:t>2.3.3 Effect of Brand Equity</w:t>
      </w:r>
      <w:r>
        <w:rPr>
          <w:rFonts w:ascii="Arial" w:hAnsi="Arial" w:cs="Arial"/>
          <w:b/>
          <w:bCs/>
        </w:rPr>
        <w:t xml:space="preserve"> </w:t>
      </w:r>
      <w:r w:rsidRPr="00D45A87">
        <w:rPr>
          <w:rFonts w:ascii="Arial" w:hAnsi="Arial" w:cs="Arial"/>
          <w:b/>
          <w:bCs/>
        </w:rPr>
        <w:t>(BE) on Purchase Intention</w:t>
      </w:r>
      <w:r>
        <w:rPr>
          <w:rFonts w:ascii="Arial" w:hAnsi="Arial" w:cs="Arial"/>
          <w:b/>
          <w:bCs/>
        </w:rPr>
        <w:t xml:space="preserve"> </w:t>
      </w:r>
      <w:r w:rsidRPr="00D45A87">
        <w:rPr>
          <w:rFonts w:ascii="Arial" w:hAnsi="Arial" w:cs="Arial"/>
          <w:b/>
          <w:bCs/>
        </w:rPr>
        <w:t xml:space="preserve">(PI). </w:t>
      </w:r>
    </w:p>
    <w:p w14:paraId="5940F589" w14:textId="77777777" w:rsidR="00D45A87" w:rsidRPr="00D45A87" w:rsidRDefault="00D45A87" w:rsidP="00D45A87">
      <w:pPr>
        <w:pStyle w:val="Body"/>
        <w:rPr>
          <w:rFonts w:ascii="Arial" w:hAnsi="Arial" w:cs="Arial"/>
        </w:rPr>
      </w:pPr>
      <w:r w:rsidRPr="00D45A87">
        <w:rPr>
          <w:rFonts w:ascii="Arial" w:hAnsi="Arial" w:cs="Arial"/>
        </w:rPr>
        <w:t>Even so, research has shown that brand equity can influence purchase intention in a number of situations (</w:t>
      </w:r>
      <w:proofErr w:type="spellStart"/>
      <w:r w:rsidRPr="00D45A87">
        <w:rPr>
          <w:rFonts w:ascii="Arial" w:hAnsi="Arial" w:cs="Arial"/>
        </w:rPr>
        <w:t>Uthayakumar</w:t>
      </w:r>
      <w:proofErr w:type="spellEnd"/>
      <w:r w:rsidRPr="00D45A87">
        <w:rPr>
          <w:rFonts w:ascii="Arial" w:hAnsi="Arial" w:cs="Arial"/>
        </w:rPr>
        <w:t xml:space="preserve"> &amp; </w:t>
      </w:r>
      <w:proofErr w:type="spellStart"/>
      <w:r w:rsidRPr="00D45A87">
        <w:rPr>
          <w:rFonts w:ascii="Arial" w:hAnsi="Arial" w:cs="Arial"/>
        </w:rPr>
        <w:t>Senthilnathan</w:t>
      </w:r>
      <w:proofErr w:type="spellEnd"/>
      <w:r w:rsidRPr="00D45A87">
        <w:rPr>
          <w:rFonts w:ascii="Arial" w:hAnsi="Arial" w:cs="Arial"/>
        </w:rPr>
        <w:t xml:space="preserve">, 2011). Only a small number of research use Asker's brand equity model to assess how its characteristics affect purchase intention. Because brand awareness offers three benefits: learning, deliberation, and choice, it makes </w:t>
      </w:r>
      <w:proofErr w:type="spellStart"/>
      <w:proofErr w:type="gramStart"/>
      <w:r w:rsidRPr="00D45A87">
        <w:rPr>
          <w:rFonts w:ascii="Arial" w:hAnsi="Arial" w:cs="Arial"/>
        </w:rPr>
        <w:t>a</w:t>
      </w:r>
      <w:proofErr w:type="spellEnd"/>
      <w:proofErr w:type="gramEnd"/>
      <w:r w:rsidRPr="00D45A87">
        <w:rPr>
          <w:rFonts w:ascii="Arial" w:hAnsi="Arial" w:cs="Arial"/>
        </w:rPr>
        <w:t xml:space="preserve"> actual role in consumer decision-making in addition to providing value for the company and its clients, brand connections serve as the foundation for purchasing decisions. As per the existing literature, brand loyalty definitions derived from an attitudinal viewpoint focused on consumers' aspirations to remain loyal to the brand, whereas those derived from a behavioral perspective highlighted consumers' actual brand loyalty as evidenced by their purchase intention. This study examines the potential relationships between customers' purchase intentions and brand awareness, associations, quality assessment, and brand loyalty (Nandi &amp; </w:t>
      </w:r>
      <w:proofErr w:type="spellStart"/>
      <w:r w:rsidRPr="00D45A87">
        <w:rPr>
          <w:rFonts w:ascii="Arial" w:hAnsi="Arial" w:cs="Arial"/>
        </w:rPr>
        <w:t>Rakiv</w:t>
      </w:r>
      <w:proofErr w:type="spellEnd"/>
      <w:r w:rsidRPr="00D45A87">
        <w:rPr>
          <w:rFonts w:ascii="Arial" w:hAnsi="Arial" w:cs="Arial"/>
        </w:rPr>
        <w:t>, 2020).</w:t>
      </w:r>
    </w:p>
    <w:p w14:paraId="2C186130" w14:textId="77777777" w:rsidR="00D45A87" w:rsidRPr="00D45A87" w:rsidRDefault="00D45A87" w:rsidP="00D45A87">
      <w:pPr>
        <w:pStyle w:val="Body"/>
        <w:rPr>
          <w:rFonts w:ascii="Arial" w:hAnsi="Arial" w:cs="Arial"/>
        </w:rPr>
      </w:pPr>
      <w:r w:rsidRPr="00D45A87">
        <w:rPr>
          <w:rFonts w:ascii="Arial" w:hAnsi="Arial" w:cs="Arial"/>
        </w:rPr>
        <w:t>H3: BE has a positive and significant effect on PI.</w:t>
      </w:r>
    </w:p>
    <w:p w14:paraId="3E552ECD" w14:textId="71343F74" w:rsidR="00D45A87" w:rsidRPr="00D45A87" w:rsidRDefault="00D45A87" w:rsidP="00D45A87">
      <w:pPr>
        <w:pStyle w:val="Body"/>
        <w:rPr>
          <w:rFonts w:ascii="Arial" w:hAnsi="Arial" w:cs="Arial"/>
          <w:b/>
          <w:bCs/>
        </w:rPr>
      </w:pPr>
      <w:r w:rsidRPr="00D45A87">
        <w:rPr>
          <w:rFonts w:ascii="Arial" w:hAnsi="Arial" w:cs="Arial"/>
          <w:b/>
          <w:bCs/>
        </w:rPr>
        <w:t>2.3.4 Effect of Brand Trust</w:t>
      </w:r>
      <w:r>
        <w:rPr>
          <w:rFonts w:ascii="Arial" w:hAnsi="Arial" w:cs="Arial"/>
          <w:b/>
          <w:bCs/>
        </w:rPr>
        <w:t xml:space="preserve"> </w:t>
      </w:r>
      <w:r w:rsidRPr="00D45A87">
        <w:rPr>
          <w:rFonts w:ascii="Arial" w:hAnsi="Arial" w:cs="Arial"/>
          <w:b/>
          <w:bCs/>
        </w:rPr>
        <w:t>(BT) on Purchase Intention</w:t>
      </w:r>
      <w:r>
        <w:rPr>
          <w:rFonts w:ascii="Arial" w:hAnsi="Arial" w:cs="Arial"/>
          <w:b/>
          <w:bCs/>
        </w:rPr>
        <w:t xml:space="preserve"> </w:t>
      </w:r>
      <w:r w:rsidRPr="00D45A87">
        <w:rPr>
          <w:rFonts w:ascii="Arial" w:hAnsi="Arial" w:cs="Arial"/>
          <w:b/>
          <w:bCs/>
        </w:rPr>
        <w:t>(PI).</w:t>
      </w:r>
    </w:p>
    <w:p w14:paraId="64F1496F" w14:textId="77777777" w:rsidR="00D45A87" w:rsidRPr="00D45A87" w:rsidRDefault="00D45A87" w:rsidP="00D45A87">
      <w:pPr>
        <w:pStyle w:val="Body"/>
        <w:rPr>
          <w:rFonts w:ascii="Arial" w:hAnsi="Arial" w:cs="Arial"/>
        </w:rPr>
      </w:pPr>
      <w:r w:rsidRPr="00D45A87">
        <w:rPr>
          <w:rFonts w:ascii="Arial" w:hAnsi="Arial" w:cs="Arial"/>
        </w:rPr>
        <w:t>Trust is a vital part of social relationships, and every interaction between the persons presupposes at least some level of trust (</w:t>
      </w:r>
      <w:proofErr w:type="spellStart"/>
      <w:r w:rsidRPr="00D45A87">
        <w:rPr>
          <w:rFonts w:ascii="Arial" w:hAnsi="Arial" w:cs="Arial"/>
        </w:rPr>
        <w:t>Gopichandran</w:t>
      </w:r>
      <w:proofErr w:type="spellEnd"/>
      <w:r w:rsidRPr="00D45A87">
        <w:rPr>
          <w:rFonts w:ascii="Arial" w:hAnsi="Arial" w:cs="Arial"/>
        </w:rPr>
        <w:t xml:space="preserve"> and </w:t>
      </w:r>
      <w:proofErr w:type="spellStart"/>
      <w:r w:rsidRPr="00D45A87">
        <w:rPr>
          <w:rFonts w:ascii="Arial" w:hAnsi="Arial" w:cs="Arial"/>
        </w:rPr>
        <w:t>Chetlapalli</w:t>
      </w:r>
      <w:proofErr w:type="spellEnd"/>
      <w:r w:rsidRPr="00D45A87">
        <w:rPr>
          <w:rFonts w:ascii="Arial" w:hAnsi="Arial" w:cs="Arial"/>
        </w:rPr>
        <w:t xml:space="preserve">, 2013). Trust is also important in enabling the business to have a strong rapport between their customers and their brand.  (Elliott &amp; </w:t>
      </w:r>
      <w:proofErr w:type="spellStart"/>
      <w:r w:rsidRPr="00D45A87">
        <w:rPr>
          <w:rFonts w:ascii="Arial" w:hAnsi="Arial" w:cs="Arial"/>
        </w:rPr>
        <w:t>Yannopoulou</w:t>
      </w:r>
      <w:proofErr w:type="spellEnd"/>
      <w:r w:rsidRPr="00D45A87">
        <w:rPr>
          <w:rFonts w:ascii="Arial" w:hAnsi="Arial" w:cs="Arial"/>
        </w:rPr>
        <w:t>, 2007). Since the customers know that they can count on a trusted brand, trust becomes stronger and reduces uncertainty in case they become weak in an insecure situation (</w:t>
      </w:r>
      <w:proofErr w:type="spellStart"/>
      <w:r w:rsidRPr="00D45A87">
        <w:rPr>
          <w:rFonts w:ascii="Arial" w:hAnsi="Arial" w:cs="Arial"/>
        </w:rPr>
        <w:t>Kemec</w:t>
      </w:r>
      <w:proofErr w:type="spellEnd"/>
      <w:r w:rsidRPr="00D45A87">
        <w:rPr>
          <w:rFonts w:ascii="Arial" w:hAnsi="Arial" w:cs="Arial"/>
        </w:rPr>
        <w:t xml:space="preserve"> &amp; Kaya, 2021). Brand trust is an implicit expectation of a customer towards an online service provider that they will fulfill their expectation of the quality level of service they are getting in interchange to their money. In addition, it is outlined as a changing process that attracts knowledge using previous experiences with a good or service. It is necessary to consider one of the most important issues when studying the behavior of consumers during the process of making purchases online (</w:t>
      </w:r>
      <w:proofErr w:type="spellStart"/>
      <w:r w:rsidRPr="00D45A87">
        <w:rPr>
          <w:rFonts w:ascii="Arial" w:hAnsi="Arial" w:cs="Arial"/>
        </w:rPr>
        <w:t>Azhar</w:t>
      </w:r>
      <w:proofErr w:type="spellEnd"/>
      <w:r w:rsidRPr="00D45A87">
        <w:rPr>
          <w:rFonts w:ascii="Arial" w:hAnsi="Arial" w:cs="Arial"/>
        </w:rPr>
        <w:t xml:space="preserve"> et al., 2023). Past studies on internet traveling purchases have proved positive relationship between PI and trust.</w:t>
      </w:r>
    </w:p>
    <w:p w14:paraId="179B14CC" w14:textId="77777777" w:rsidR="00D45A87" w:rsidRPr="00D45A87" w:rsidRDefault="00D45A87" w:rsidP="00D45A87">
      <w:pPr>
        <w:pStyle w:val="Body"/>
        <w:rPr>
          <w:rFonts w:ascii="Arial" w:hAnsi="Arial" w:cs="Arial"/>
        </w:rPr>
      </w:pPr>
      <w:r w:rsidRPr="00D45A87">
        <w:rPr>
          <w:rFonts w:ascii="Arial" w:hAnsi="Arial" w:cs="Arial"/>
        </w:rPr>
        <w:t>H4: BT has a positive and significant effect on PI.</w:t>
      </w:r>
    </w:p>
    <w:p w14:paraId="3379980C" w14:textId="7A43E62D" w:rsidR="00D45A87" w:rsidRPr="00D45A87" w:rsidRDefault="00D45A87" w:rsidP="00D45A87">
      <w:pPr>
        <w:pStyle w:val="Body"/>
        <w:rPr>
          <w:rFonts w:ascii="Arial" w:hAnsi="Arial" w:cs="Arial"/>
          <w:b/>
          <w:bCs/>
        </w:rPr>
      </w:pPr>
      <w:r w:rsidRPr="00D45A87">
        <w:rPr>
          <w:rFonts w:ascii="Arial" w:hAnsi="Arial" w:cs="Arial"/>
          <w:b/>
          <w:bCs/>
        </w:rPr>
        <w:t>2.3.5 Effect of Social Media Marketing (SMM) on Purchase Intention</w:t>
      </w:r>
      <w:r>
        <w:rPr>
          <w:rFonts w:ascii="Arial" w:hAnsi="Arial" w:cs="Arial"/>
          <w:b/>
          <w:bCs/>
        </w:rPr>
        <w:t xml:space="preserve"> </w:t>
      </w:r>
      <w:r w:rsidRPr="00D45A87">
        <w:rPr>
          <w:rFonts w:ascii="Arial" w:hAnsi="Arial" w:cs="Arial"/>
          <w:b/>
          <w:bCs/>
        </w:rPr>
        <w:t>(PI)</w:t>
      </w:r>
    </w:p>
    <w:p w14:paraId="5ACAD834" w14:textId="77777777" w:rsidR="00D45A87" w:rsidRPr="00D45A87" w:rsidRDefault="00D45A87" w:rsidP="00D45A87">
      <w:pPr>
        <w:pStyle w:val="Body"/>
        <w:rPr>
          <w:rFonts w:ascii="Arial" w:hAnsi="Arial" w:cs="Arial"/>
        </w:rPr>
      </w:pPr>
      <w:r w:rsidRPr="00D45A87">
        <w:rPr>
          <w:rFonts w:ascii="Arial" w:hAnsi="Arial" w:cs="Arial"/>
        </w:rPr>
        <w:t>The relationships between these two dimensions must be explored so that we can develop a hypothesis on the impact of PI by the activity of social media marketing. SMM is the aspect of the brands being described as a strategic instrument through which they communicate with their viewers and make them aware of the brand, as well as eventually influence their behavior. The act of buying something of a specific product or service on purpose is what is known as a purchase intention (</w:t>
      </w:r>
      <w:proofErr w:type="spellStart"/>
      <w:r w:rsidRPr="00D45A87">
        <w:rPr>
          <w:rFonts w:ascii="Arial" w:hAnsi="Arial" w:cs="Arial"/>
        </w:rPr>
        <w:t>Kumaradepan</w:t>
      </w:r>
      <w:proofErr w:type="spellEnd"/>
      <w:r w:rsidRPr="00D45A87">
        <w:rPr>
          <w:rFonts w:ascii="Arial" w:hAnsi="Arial" w:cs="Arial"/>
        </w:rPr>
        <w:t xml:space="preserve"> et al., 2024). Social media sites enable companies to be in constant communication with users, pass information, and develop brand awareness. The more social media efforts have built brand awareness, the higher intention of buying.</w:t>
      </w:r>
    </w:p>
    <w:p w14:paraId="32D5268C" w14:textId="77777777" w:rsidR="00D45A87" w:rsidRPr="00D45A87" w:rsidRDefault="00D45A87" w:rsidP="00D45A87">
      <w:pPr>
        <w:pStyle w:val="Body"/>
        <w:rPr>
          <w:rFonts w:ascii="Arial" w:hAnsi="Arial" w:cs="Arial"/>
        </w:rPr>
      </w:pPr>
      <w:r w:rsidRPr="00D45A87">
        <w:rPr>
          <w:rFonts w:ascii="Arial" w:hAnsi="Arial" w:cs="Arial"/>
        </w:rPr>
        <w:lastRenderedPageBreak/>
        <w:t>H5: SMM has a positive and significant effect on PI.</w:t>
      </w:r>
    </w:p>
    <w:p w14:paraId="363492AA" w14:textId="746FF800" w:rsidR="00D45A87" w:rsidRPr="00D45A87" w:rsidRDefault="00D45A87" w:rsidP="00D45A87">
      <w:pPr>
        <w:pStyle w:val="Body"/>
        <w:rPr>
          <w:rFonts w:ascii="Arial" w:hAnsi="Arial" w:cs="Arial"/>
          <w:b/>
          <w:bCs/>
        </w:rPr>
      </w:pPr>
      <w:r w:rsidRPr="00D45A87">
        <w:rPr>
          <w:rFonts w:ascii="Arial" w:hAnsi="Arial" w:cs="Arial"/>
          <w:b/>
          <w:bCs/>
        </w:rPr>
        <w:t>2.3.6 Effect of Electronic Word of Mouth (EWOM) on Purchase Intention</w:t>
      </w:r>
      <w:r>
        <w:rPr>
          <w:rFonts w:ascii="Arial" w:hAnsi="Arial" w:cs="Arial"/>
          <w:b/>
          <w:bCs/>
        </w:rPr>
        <w:t xml:space="preserve"> </w:t>
      </w:r>
      <w:r w:rsidRPr="00D45A87">
        <w:rPr>
          <w:rFonts w:ascii="Arial" w:hAnsi="Arial" w:cs="Arial"/>
          <w:b/>
          <w:bCs/>
        </w:rPr>
        <w:t>(PI)</w:t>
      </w:r>
    </w:p>
    <w:p w14:paraId="19EB5A61" w14:textId="77777777" w:rsidR="00D45A87" w:rsidRPr="00D45A87" w:rsidRDefault="00D45A87" w:rsidP="00D45A87">
      <w:pPr>
        <w:pStyle w:val="Body"/>
        <w:rPr>
          <w:rFonts w:ascii="Arial" w:hAnsi="Arial" w:cs="Arial"/>
        </w:rPr>
      </w:pPr>
      <w:r w:rsidRPr="00D45A87">
        <w:rPr>
          <w:rFonts w:ascii="Arial" w:hAnsi="Arial" w:cs="Arial"/>
        </w:rPr>
        <w:t xml:space="preserve">Customers' PI can be more successful when EWOM communication messages help them feel less apprehensive about businesses and items (Kala &amp; </w:t>
      </w:r>
      <w:proofErr w:type="spellStart"/>
      <w:r w:rsidRPr="00D45A87">
        <w:rPr>
          <w:rFonts w:ascii="Arial" w:hAnsi="Arial" w:cs="Arial"/>
        </w:rPr>
        <w:t>Chaubey</w:t>
      </w:r>
      <w:proofErr w:type="spellEnd"/>
      <w:r w:rsidRPr="00D45A87">
        <w:rPr>
          <w:rFonts w:ascii="Arial" w:hAnsi="Arial" w:cs="Arial"/>
        </w:rPr>
        <w:t>, 2018). However, since it helps customers decide how to make a purchase, EWOM messages are considered a very important resource. According to earlier research, EWOM significantly improves consumers' PI (</w:t>
      </w:r>
      <w:proofErr w:type="spellStart"/>
      <w:r w:rsidRPr="00D45A87">
        <w:rPr>
          <w:rFonts w:ascii="Arial" w:hAnsi="Arial" w:cs="Arial"/>
        </w:rPr>
        <w:t>Kunja</w:t>
      </w:r>
      <w:proofErr w:type="spellEnd"/>
      <w:r w:rsidRPr="00D45A87">
        <w:rPr>
          <w:rFonts w:ascii="Arial" w:hAnsi="Arial" w:cs="Arial"/>
        </w:rPr>
        <w:t xml:space="preserve"> &amp; GVRK, 2020) which demonstrated how EWOM affects value co-creation and purchase intention, with consumers' positive social media postings, comments, and shares enhancing both buy intention and decision-making. The substantial influence of EWOM communication makes an effect on brand perception and purchase intention. Additionally, other related research have looked at how EWOM affects </w:t>
      </w:r>
      <w:proofErr w:type="gramStart"/>
      <w:r w:rsidRPr="00D45A87">
        <w:rPr>
          <w:rFonts w:ascii="Arial" w:hAnsi="Arial" w:cs="Arial"/>
        </w:rPr>
        <w:t>PI  (</w:t>
      </w:r>
      <w:proofErr w:type="spellStart"/>
      <w:proofErr w:type="gramEnd"/>
      <w:r w:rsidRPr="00D45A87">
        <w:rPr>
          <w:rFonts w:ascii="Arial" w:hAnsi="Arial" w:cs="Arial"/>
        </w:rPr>
        <w:t>Alrwashdeh</w:t>
      </w:r>
      <w:proofErr w:type="spellEnd"/>
      <w:r w:rsidRPr="00D45A87">
        <w:rPr>
          <w:rFonts w:ascii="Arial" w:hAnsi="Arial" w:cs="Arial"/>
        </w:rPr>
        <w:t xml:space="preserve"> et al., 2019).</w:t>
      </w:r>
    </w:p>
    <w:p w14:paraId="74F6EDD0" w14:textId="77777777" w:rsidR="00D45A87" w:rsidRPr="00D45A87" w:rsidRDefault="00D45A87" w:rsidP="00D45A87">
      <w:pPr>
        <w:pStyle w:val="Body"/>
        <w:rPr>
          <w:rFonts w:ascii="Arial" w:hAnsi="Arial" w:cs="Arial"/>
        </w:rPr>
      </w:pPr>
      <w:r w:rsidRPr="00D45A87">
        <w:rPr>
          <w:rFonts w:ascii="Arial" w:hAnsi="Arial" w:cs="Arial"/>
        </w:rPr>
        <w:t>H6: EWOM has a positive and significant effect on PI.</w:t>
      </w:r>
    </w:p>
    <w:p w14:paraId="400E35B4" w14:textId="13862413" w:rsidR="00D45A87" w:rsidRPr="00D45A87" w:rsidRDefault="00D45A87" w:rsidP="00D45A87">
      <w:pPr>
        <w:pStyle w:val="Body"/>
        <w:rPr>
          <w:rFonts w:ascii="Arial" w:hAnsi="Arial" w:cs="Arial"/>
          <w:b/>
          <w:bCs/>
        </w:rPr>
      </w:pPr>
      <w:r w:rsidRPr="00D45A87">
        <w:rPr>
          <w:rFonts w:ascii="Arial" w:hAnsi="Arial" w:cs="Arial"/>
          <w:b/>
          <w:bCs/>
        </w:rPr>
        <w:t>2.3.7 The mediating impact of Brand Equity</w:t>
      </w:r>
      <w:r>
        <w:rPr>
          <w:rFonts w:ascii="Arial" w:hAnsi="Arial" w:cs="Arial"/>
          <w:b/>
          <w:bCs/>
        </w:rPr>
        <w:t xml:space="preserve"> </w:t>
      </w:r>
      <w:r w:rsidRPr="00D45A87">
        <w:rPr>
          <w:rFonts w:ascii="Arial" w:hAnsi="Arial" w:cs="Arial"/>
          <w:b/>
          <w:bCs/>
        </w:rPr>
        <w:t>(BE) in the perspective of Social Media Marketing</w:t>
      </w:r>
      <w:r>
        <w:rPr>
          <w:rFonts w:ascii="Arial" w:hAnsi="Arial" w:cs="Arial"/>
          <w:b/>
          <w:bCs/>
        </w:rPr>
        <w:t xml:space="preserve"> </w:t>
      </w:r>
      <w:r w:rsidRPr="00D45A87">
        <w:rPr>
          <w:rFonts w:ascii="Arial" w:hAnsi="Arial" w:cs="Arial"/>
          <w:b/>
          <w:bCs/>
        </w:rPr>
        <w:t>(SMM) and Purchase Intention</w:t>
      </w:r>
      <w:r>
        <w:rPr>
          <w:rFonts w:ascii="Arial" w:hAnsi="Arial" w:cs="Arial"/>
          <w:b/>
          <w:bCs/>
        </w:rPr>
        <w:t xml:space="preserve"> </w:t>
      </w:r>
      <w:r w:rsidRPr="00D45A87">
        <w:rPr>
          <w:rFonts w:ascii="Arial" w:hAnsi="Arial" w:cs="Arial"/>
          <w:b/>
          <w:bCs/>
        </w:rPr>
        <w:t xml:space="preserve">(PI) </w:t>
      </w:r>
    </w:p>
    <w:p w14:paraId="7C2F1F04" w14:textId="77777777" w:rsidR="00D45A87" w:rsidRPr="00D45A87" w:rsidRDefault="00D45A87" w:rsidP="00D45A87">
      <w:pPr>
        <w:pStyle w:val="Body"/>
        <w:rPr>
          <w:rFonts w:ascii="Arial" w:hAnsi="Arial" w:cs="Arial"/>
        </w:rPr>
      </w:pPr>
      <w:r w:rsidRPr="00D45A87">
        <w:rPr>
          <w:rFonts w:ascii="Arial" w:hAnsi="Arial" w:cs="Arial"/>
        </w:rPr>
        <w:t xml:space="preserve">In this context, "Social Media Marketing (SMM)" describes products and services of marketing via social media platforms like FB and Instagram, </w:t>
      </w:r>
      <w:proofErr w:type="spellStart"/>
      <w:r w:rsidRPr="00D45A87">
        <w:rPr>
          <w:rFonts w:ascii="Arial" w:hAnsi="Arial" w:cs="Arial"/>
        </w:rPr>
        <w:t>TikTok</w:t>
      </w:r>
      <w:proofErr w:type="spellEnd"/>
      <w:r w:rsidRPr="00D45A87">
        <w:rPr>
          <w:rFonts w:ascii="Arial" w:hAnsi="Arial" w:cs="Arial"/>
        </w:rPr>
        <w:t>, X (previously Twitter), and so on. Target audience's involvement, awareness, and interaction can all be facilitated by effective SMM. The term "purchase intention" describes a customer's purpose or inclination to buy a product or service. This suggests that you may be investigating how, through brand trust, initial intent leads to deeper elements that either strengthen or weaken the ultimate purchase decision. Trust is important since it lowers the perceived risk of making a purchase from the business. Increased preference, loyalty, and eventually purchasing behavior are frequently the results.</w:t>
      </w:r>
    </w:p>
    <w:p w14:paraId="36C5DA7C" w14:textId="77777777" w:rsidR="00D45A87" w:rsidRPr="00D45A87" w:rsidRDefault="00D45A87" w:rsidP="00D45A87">
      <w:pPr>
        <w:pStyle w:val="Body"/>
        <w:rPr>
          <w:rFonts w:ascii="Arial" w:hAnsi="Arial" w:cs="Arial"/>
        </w:rPr>
      </w:pPr>
      <w:r w:rsidRPr="00D45A87">
        <w:rPr>
          <w:rFonts w:ascii="Arial" w:hAnsi="Arial" w:cs="Arial"/>
        </w:rPr>
        <w:t>H7: BE has mediated the relationship between SMM and PI.</w:t>
      </w:r>
    </w:p>
    <w:p w14:paraId="5F5B8E9A" w14:textId="4CA28112" w:rsidR="00D45A87" w:rsidRPr="00D45A87" w:rsidRDefault="00D45A87" w:rsidP="00D45A87">
      <w:pPr>
        <w:pStyle w:val="Body"/>
        <w:rPr>
          <w:rFonts w:ascii="Arial" w:hAnsi="Arial" w:cs="Arial"/>
          <w:b/>
          <w:bCs/>
        </w:rPr>
      </w:pPr>
      <w:r w:rsidRPr="00D45A87">
        <w:rPr>
          <w:rFonts w:ascii="Arial" w:hAnsi="Arial" w:cs="Arial"/>
          <w:b/>
          <w:bCs/>
        </w:rPr>
        <w:t>2.3.8 The mediating role of Brand Equity</w:t>
      </w:r>
      <w:r>
        <w:rPr>
          <w:rFonts w:ascii="Arial" w:hAnsi="Arial" w:cs="Arial"/>
          <w:b/>
          <w:bCs/>
        </w:rPr>
        <w:t xml:space="preserve"> </w:t>
      </w:r>
      <w:r w:rsidRPr="00D45A87">
        <w:rPr>
          <w:rFonts w:ascii="Arial" w:hAnsi="Arial" w:cs="Arial"/>
          <w:b/>
          <w:bCs/>
        </w:rPr>
        <w:t>(BE) in the perspective of Brand Trust</w:t>
      </w:r>
      <w:r>
        <w:rPr>
          <w:rFonts w:ascii="Arial" w:hAnsi="Arial" w:cs="Arial"/>
          <w:b/>
          <w:bCs/>
        </w:rPr>
        <w:t xml:space="preserve"> </w:t>
      </w:r>
      <w:r w:rsidRPr="00D45A87">
        <w:rPr>
          <w:rFonts w:ascii="Arial" w:hAnsi="Arial" w:cs="Arial"/>
          <w:b/>
          <w:bCs/>
        </w:rPr>
        <w:t>(BT) and Purchase Intention</w:t>
      </w:r>
      <w:r>
        <w:rPr>
          <w:rFonts w:ascii="Arial" w:hAnsi="Arial" w:cs="Arial"/>
          <w:b/>
          <w:bCs/>
        </w:rPr>
        <w:t xml:space="preserve"> </w:t>
      </w:r>
      <w:r w:rsidRPr="00D45A87">
        <w:rPr>
          <w:rFonts w:ascii="Arial" w:hAnsi="Arial" w:cs="Arial"/>
          <w:b/>
          <w:bCs/>
        </w:rPr>
        <w:t>(PI)</w:t>
      </w:r>
    </w:p>
    <w:p w14:paraId="567A95B1" w14:textId="77777777" w:rsidR="00D45A87" w:rsidRPr="00D45A87" w:rsidRDefault="00D45A87" w:rsidP="00D45A87">
      <w:pPr>
        <w:pStyle w:val="Body"/>
        <w:rPr>
          <w:rFonts w:ascii="Arial" w:hAnsi="Arial" w:cs="Arial"/>
        </w:rPr>
      </w:pPr>
      <w:r w:rsidRPr="00D45A87">
        <w:rPr>
          <w:rFonts w:ascii="Arial" w:hAnsi="Arial" w:cs="Arial"/>
        </w:rPr>
        <w:t>Based on (Hong et al., 2024) In terms of brand equity, the distinction in consumer preferences between two brands that offer identical products and services. Using four parameters to gauge brand equity selecting the brand above competitors, favoring the brand over above competitors, choosing the brand over competitors with similar quality, and choosing the brand even in the presence of competitors with similar quality. Similar. According to (</w:t>
      </w:r>
      <w:proofErr w:type="spellStart"/>
      <w:r w:rsidRPr="00D45A87">
        <w:rPr>
          <w:rFonts w:ascii="Arial" w:hAnsi="Arial" w:cs="Arial"/>
        </w:rPr>
        <w:t>Wiangsamut</w:t>
      </w:r>
      <w:proofErr w:type="spellEnd"/>
      <w:r w:rsidRPr="00D45A87">
        <w:rPr>
          <w:rFonts w:ascii="Arial" w:hAnsi="Arial" w:cs="Arial"/>
        </w:rPr>
        <w:t xml:space="preserve"> &amp; </w:t>
      </w:r>
      <w:proofErr w:type="spellStart"/>
      <w:r w:rsidRPr="00D45A87">
        <w:rPr>
          <w:rFonts w:ascii="Arial" w:hAnsi="Arial" w:cs="Arial"/>
        </w:rPr>
        <w:t>Wiangsamut</w:t>
      </w:r>
      <w:proofErr w:type="spellEnd"/>
      <w:r w:rsidRPr="00D45A87">
        <w:rPr>
          <w:rFonts w:ascii="Arial" w:hAnsi="Arial" w:cs="Arial"/>
        </w:rPr>
        <w:t>, 2023) consumers can benefit from brand equity in a number of ways, including helping them understand, process, and retain information about certain brands and goods, boosting their confidence when making decisions, and raising their level of satisfaction (</w:t>
      </w:r>
      <w:proofErr w:type="spellStart"/>
      <w:r w:rsidRPr="00D45A87">
        <w:rPr>
          <w:rFonts w:ascii="Arial" w:hAnsi="Arial" w:cs="Arial"/>
        </w:rPr>
        <w:t>Wantini</w:t>
      </w:r>
      <w:proofErr w:type="spellEnd"/>
      <w:r w:rsidRPr="00D45A87">
        <w:rPr>
          <w:rFonts w:ascii="Arial" w:hAnsi="Arial" w:cs="Arial"/>
        </w:rPr>
        <w:t xml:space="preserve"> &amp; </w:t>
      </w:r>
      <w:proofErr w:type="spellStart"/>
      <w:r w:rsidRPr="00D45A87">
        <w:rPr>
          <w:rFonts w:ascii="Arial" w:hAnsi="Arial" w:cs="Arial"/>
        </w:rPr>
        <w:t>Yudiana</w:t>
      </w:r>
      <w:proofErr w:type="spellEnd"/>
      <w:r w:rsidRPr="00D45A87">
        <w:rPr>
          <w:rFonts w:ascii="Arial" w:hAnsi="Arial" w:cs="Arial"/>
        </w:rPr>
        <w:t xml:space="preserve">, 2021). </w:t>
      </w:r>
    </w:p>
    <w:p w14:paraId="0B0D73F0" w14:textId="16D63C73" w:rsidR="005E26F7" w:rsidRPr="00D45A87" w:rsidRDefault="00D45A87" w:rsidP="005E26F7">
      <w:pPr>
        <w:pStyle w:val="Body"/>
        <w:rPr>
          <w:rFonts w:ascii="Arial" w:hAnsi="Arial" w:cs="Arial"/>
        </w:rPr>
      </w:pPr>
      <w:r w:rsidRPr="00D45A87">
        <w:rPr>
          <w:rFonts w:ascii="Arial" w:hAnsi="Arial" w:cs="Arial"/>
        </w:rPr>
        <w:t>H8: Brand Equity has mediated the relationship between BT and PI.</w:t>
      </w:r>
    </w:p>
    <w:p w14:paraId="6305468F" w14:textId="77777777" w:rsidR="00D45A87" w:rsidRPr="005E26F7" w:rsidRDefault="00D45A87" w:rsidP="00D45A87">
      <w:pPr>
        <w:pStyle w:val="Body"/>
        <w:rPr>
          <w:rFonts w:ascii="Arial" w:hAnsi="Arial" w:cs="Arial"/>
          <w:b/>
          <w:bCs/>
          <w:sz w:val="22"/>
          <w:szCs w:val="22"/>
        </w:rPr>
      </w:pPr>
      <w:r w:rsidRPr="005E26F7">
        <w:rPr>
          <w:rFonts w:ascii="Arial" w:hAnsi="Arial" w:cs="Arial"/>
          <w:b/>
          <w:bCs/>
          <w:sz w:val="22"/>
          <w:szCs w:val="22"/>
        </w:rPr>
        <w:t>3. Methodology</w:t>
      </w:r>
    </w:p>
    <w:p w14:paraId="5C70B6FC" w14:textId="77777777" w:rsidR="00D45A87" w:rsidRPr="00D45A87" w:rsidRDefault="00D45A87" w:rsidP="00D45A87">
      <w:pPr>
        <w:pStyle w:val="Body"/>
        <w:rPr>
          <w:rFonts w:ascii="Arial" w:hAnsi="Arial" w:cs="Arial"/>
        </w:rPr>
      </w:pPr>
      <w:r w:rsidRPr="00D45A87">
        <w:rPr>
          <w:rFonts w:ascii="Arial" w:hAnsi="Arial" w:cs="Arial"/>
        </w:rPr>
        <w:t xml:space="preserve">This study opted for deductive in nature because this research was generated utilizing an existing model and further model development was done to develop the study's foundation. Since the study's population was known, a “Non-Probability Sampling” strategy was used. This research also employs a quantitative sampling technique to select the target responder. The target respondents have been established in this study in such a way as to represent </w:t>
      </w:r>
      <w:r w:rsidRPr="00D45A87">
        <w:rPr>
          <w:rFonts w:ascii="Arial" w:hAnsi="Arial" w:cs="Arial"/>
        </w:rPr>
        <w:lastRenderedPageBreak/>
        <w:t>the complete population of this study. For the study, English questionnaires have been produced. The questionnaire structure is split into two portions, such as measurement data and demographic data. An expert examined the questionnaire and made changes based on his recommendations once it had been because an existing model was used in the development process and additional model development was done, this research is deductive in nature. After all formalities were completed, the primary data collection process was started.</w:t>
      </w:r>
    </w:p>
    <w:p w14:paraId="6B28D5FC" w14:textId="77777777" w:rsidR="00D45A87" w:rsidRPr="005E26F7" w:rsidRDefault="00D45A87" w:rsidP="00D45A87">
      <w:pPr>
        <w:pStyle w:val="Body"/>
        <w:rPr>
          <w:rFonts w:ascii="Arial" w:hAnsi="Arial" w:cs="Arial"/>
          <w:b/>
          <w:bCs/>
        </w:rPr>
      </w:pPr>
      <w:r w:rsidRPr="005E26F7">
        <w:rPr>
          <w:rFonts w:ascii="Arial" w:hAnsi="Arial" w:cs="Arial"/>
          <w:b/>
          <w:bCs/>
        </w:rPr>
        <w:t>3.1 Sampling Technique and Sample Size</w:t>
      </w:r>
    </w:p>
    <w:p w14:paraId="18A608BB" w14:textId="77777777" w:rsidR="00D45A87" w:rsidRPr="00D45A87" w:rsidRDefault="00D45A87" w:rsidP="00D45A87">
      <w:pPr>
        <w:pStyle w:val="Body"/>
        <w:rPr>
          <w:rFonts w:ascii="Arial" w:hAnsi="Arial" w:cs="Arial"/>
        </w:rPr>
      </w:pPr>
      <w:r w:rsidRPr="00D45A87">
        <w:rPr>
          <w:rFonts w:ascii="Arial" w:hAnsi="Arial" w:cs="Arial"/>
        </w:rPr>
        <w:t>The participants in this research were Bangladeshi consumers of online market. The target respondents were comprised of individuals from various socio-economic and cultural background. The target population is anticipated to consist of lot of users of online shopping. However, the sample frame identifying the target respondents was entirely unknown. Without a sampling frame, the use of random sampling is difficult for social science researchers. Moreover, since the sampling frame identifying the target group of respondents was entirely unknown, this paper utilized “Non-Probability Sampling” technique to choose the consumers of mobile payment in Bangladesh. In this study, purposive sampling was deemed to be the most suitable sampling technique since it increases the likelihood of acquiring reliable and accurate information regarding the topic under study. Additionally, it would enable the researchers to select respondents who are competent and knowledgeable to express their opinions about m-payment systems (Denzin, 2008). To better represent the population, we concentrated on a wider range of target respondents. The sample size was taken into consideration before the questionnaire survey was conducted (Goodhue et al., 2012) recommended that for a population size more than 10 million, the minimum sample size at 95% confidence level should be 460. As the target population of this study is estimated. For this study, 384 respondents were considered as minimum required sample.</w:t>
      </w:r>
    </w:p>
    <w:p w14:paraId="34A99BDE" w14:textId="77777777" w:rsidR="00D45A87" w:rsidRPr="005E26F7" w:rsidRDefault="00D45A87" w:rsidP="00D45A87">
      <w:pPr>
        <w:pStyle w:val="Body"/>
        <w:rPr>
          <w:rFonts w:ascii="Arial" w:hAnsi="Arial" w:cs="Arial"/>
          <w:b/>
          <w:bCs/>
        </w:rPr>
      </w:pPr>
      <w:r w:rsidRPr="005E26F7">
        <w:rPr>
          <w:rFonts w:ascii="Arial" w:hAnsi="Arial" w:cs="Arial"/>
          <w:b/>
          <w:bCs/>
        </w:rPr>
        <w:t>3.2 Data Collection and Research Ethics</w:t>
      </w:r>
    </w:p>
    <w:p w14:paraId="69CD5462" w14:textId="77777777" w:rsidR="00D45A87" w:rsidRPr="00D45A87" w:rsidRDefault="00D45A87" w:rsidP="00D45A87">
      <w:pPr>
        <w:pStyle w:val="Body"/>
        <w:rPr>
          <w:rFonts w:ascii="Arial" w:hAnsi="Arial" w:cs="Arial"/>
        </w:rPr>
      </w:pPr>
      <w:r w:rsidRPr="00D45A87">
        <w:rPr>
          <w:rFonts w:ascii="Arial" w:hAnsi="Arial" w:cs="Arial"/>
        </w:rPr>
        <w:t xml:space="preserve">A structured survey was employed to collect all the data for conducting this research. The study utilized behavior as “Dependent Variable”, with behavioral intention serving as the “Mediating Variable”. In order to get the information both physical as well as online surveys were distributed. The survey timeframe spanned from May 1, 2024, to October 1, 2024. Online responses were recorded through using Google Forms, shared by digital platforms, social media, and email channels, while the printed questionnaires were handed out in person, with data immediately collected on-site from respondents. A total 600 questionnaires were distributed in which 200 were paper printed questionnaire and 400 were sent via Google form. From the 600 questionnaires 510 responses were collected from the respondent which is 85% of total questionnaire sent. Among the 510 responses 460 valid responses were used where the valid response rate is 90.20%. Due to the unwillingness to provide information, missing and incomplete data 50 responses were rejected. To evaluate the model and testing the hypothesis Structural equation modeling (SEM) was used. SEM is a sophisticated method of model analysis. Using a series of dependent variables. The analysis was conducted using two steps. As the initial phase, the fitness, validity and reliability of the model and variables grounding in the covariance matrix is measured. Step two involves the structural model is used to test the dependent and independent variables using Analysis of Moment Structures (AMOS) software to understand the way that independent variables affect dependent ones as well as analysis the effect of moderating variables. AMOS software was also used to measure the structural relationships and confirmatory factor analysis (CFA) in this investigation. We use A five-point in the Likert scales, between 1 and 5 (Strongly Agree, Agree, Neuter, Disagree, strongly Disagree) were </w:t>
      </w:r>
      <w:r w:rsidRPr="00D45A87">
        <w:rPr>
          <w:rFonts w:ascii="Arial" w:hAnsi="Arial" w:cs="Arial"/>
        </w:rPr>
        <w:lastRenderedPageBreak/>
        <w:t xml:space="preserve">used for this study. We have determined the primary questions by applying our conceptual framework. The assessment is predicated on earlier research. </w:t>
      </w:r>
    </w:p>
    <w:p w14:paraId="052B3169" w14:textId="77777777" w:rsidR="00D45A87" w:rsidRPr="006B4E44" w:rsidRDefault="00D45A87" w:rsidP="00D45A87">
      <w:pPr>
        <w:pStyle w:val="Body"/>
        <w:rPr>
          <w:rFonts w:ascii="Arial" w:hAnsi="Arial" w:cs="Arial"/>
          <w:b/>
          <w:bCs/>
        </w:rPr>
      </w:pPr>
      <w:r w:rsidRPr="006B4E44">
        <w:rPr>
          <w:rFonts w:ascii="Arial" w:hAnsi="Arial" w:cs="Arial"/>
          <w:b/>
          <w:bCs/>
        </w:rPr>
        <w:t>3.3 Data Analysis</w:t>
      </w:r>
    </w:p>
    <w:p w14:paraId="4783D016" w14:textId="65133BA5" w:rsidR="00AA74E0" w:rsidRDefault="00D45A87" w:rsidP="00D45A87">
      <w:pPr>
        <w:pStyle w:val="Body"/>
        <w:spacing w:after="0"/>
        <w:rPr>
          <w:rFonts w:ascii="Arial" w:hAnsi="Arial" w:cs="Arial"/>
        </w:rPr>
      </w:pPr>
      <w:r w:rsidRPr="00D45A87">
        <w:rPr>
          <w:rFonts w:ascii="Arial" w:hAnsi="Arial" w:cs="Arial"/>
        </w:rPr>
        <w:t>In this whole research, the model is examined and the theory is tested using SEM, or structural equation modeling. SEM is a sophisticated model examination method which makes application of numerous dependent variables. There were two steps involved in the analysis. At the outset, a model's validity, precision, and reliability as well as the variables supporting it in the covariance matrix must be evaluated. In order to determine how an independent variable affects a dependent variable, the structural model is utilized in the second stage to analyze the dependent and independent variables using AMOS program, or Analysis of Moment Structures.  In this inquiry, the Analysis of confirmatory factors (CFA) and structural correlations were measured with the use of AMOS software.</w:t>
      </w:r>
      <w:r w:rsidR="00AA74E0" w:rsidRPr="00FB3A86">
        <w:rPr>
          <w:rFonts w:ascii="Arial" w:hAnsi="Arial" w:cs="Arial"/>
        </w:rPr>
        <w:t xml:space="preserve"> </w:t>
      </w:r>
    </w:p>
    <w:p w14:paraId="26D2C950" w14:textId="77777777" w:rsidR="00790ADA" w:rsidRPr="00FB3A86" w:rsidRDefault="00790ADA" w:rsidP="00441B6F">
      <w:pPr>
        <w:pStyle w:val="Body"/>
        <w:spacing w:after="0"/>
        <w:rPr>
          <w:rFonts w:ascii="Arial" w:hAnsi="Arial" w:cs="Arial"/>
        </w:rPr>
      </w:pPr>
    </w:p>
    <w:p w14:paraId="78B367FF" w14:textId="77777777" w:rsidR="005E26F7" w:rsidRPr="005E26F7" w:rsidRDefault="005E26F7" w:rsidP="005E26F7">
      <w:pPr>
        <w:pStyle w:val="Body"/>
        <w:rPr>
          <w:rFonts w:ascii="Arial" w:hAnsi="Arial" w:cs="Arial"/>
          <w:b/>
          <w:bCs/>
          <w:sz w:val="22"/>
          <w:szCs w:val="22"/>
        </w:rPr>
      </w:pPr>
      <w:r w:rsidRPr="005E26F7">
        <w:rPr>
          <w:rFonts w:ascii="Arial" w:hAnsi="Arial" w:cs="Arial"/>
          <w:b/>
          <w:bCs/>
          <w:sz w:val="22"/>
          <w:szCs w:val="22"/>
        </w:rPr>
        <w:t>4. Results and Findings</w:t>
      </w:r>
    </w:p>
    <w:p w14:paraId="15A9A5D0" w14:textId="77777777" w:rsidR="005E26F7" w:rsidRPr="005E26F7" w:rsidRDefault="005E26F7" w:rsidP="005E26F7">
      <w:pPr>
        <w:pStyle w:val="Body"/>
        <w:rPr>
          <w:rFonts w:ascii="Arial" w:hAnsi="Arial" w:cs="Arial"/>
          <w:b/>
          <w:bCs/>
        </w:rPr>
      </w:pPr>
      <w:r w:rsidRPr="005E26F7">
        <w:rPr>
          <w:rFonts w:ascii="Arial" w:hAnsi="Arial" w:cs="Arial"/>
          <w:b/>
          <w:bCs/>
        </w:rPr>
        <w:t>4.1 Demographic Profile of the Respondents</w:t>
      </w:r>
    </w:p>
    <w:p w14:paraId="284ADFED" w14:textId="53A7E1F2" w:rsidR="005E26F7" w:rsidRDefault="005E26F7" w:rsidP="005E26F7">
      <w:pPr>
        <w:pStyle w:val="Body"/>
        <w:rPr>
          <w:rFonts w:ascii="Arial" w:hAnsi="Arial" w:cs="Arial"/>
        </w:rPr>
      </w:pPr>
      <w:r w:rsidRPr="005E26F7">
        <w:rPr>
          <w:rFonts w:ascii="Arial" w:hAnsi="Arial" w:cs="Arial"/>
        </w:rPr>
        <w:t>460 internet shoppers from Bangladesh participated in the survey; women made up 41.7% of the respondents, while men made up 58.3%. The population was divided as follows: 64.1% were under 30, 22.1% were between 30 and 40, 10.7% were between 40 and 50, and 2.8% were over 50. 53.7% are single, 44.3% are married, and 2% are widowed or separated. Primary school students make up 19.8% of the population, secondary school students make up 9.3%, college students make up 10.9%, graduates make up 18.9%, and postgraduate students make up 41.1%. Of homes, 43.9% are nuclear, and 56.1% are joint. Students make up 39.1% of the workforce, followed by businesspeople (36.1%), government employees (23.9%), and other workers (10.9%).</w:t>
      </w:r>
    </w:p>
    <w:p w14:paraId="6A93D941" w14:textId="2A5EF9DB" w:rsidR="00290F88" w:rsidRPr="00290F88" w:rsidRDefault="00290F88" w:rsidP="00290F88">
      <w:pPr>
        <w:autoSpaceDE w:val="0"/>
        <w:autoSpaceDN w:val="0"/>
        <w:adjustRightInd w:val="0"/>
        <w:spacing w:line="360" w:lineRule="auto"/>
        <w:rPr>
          <w:rFonts w:ascii="Arial" w:hAnsi="Arial" w:cs="Arial"/>
          <w:b/>
        </w:rPr>
      </w:pPr>
      <w:r w:rsidRPr="005E26F7">
        <w:rPr>
          <w:rFonts w:ascii="Arial" w:hAnsi="Arial" w:cs="Arial"/>
          <w:b/>
        </w:rPr>
        <w:t>Table I: Demographic information</w:t>
      </w:r>
    </w:p>
    <w:tbl>
      <w:tblPr>
        <w:tblStyle w:val="TableGrid"/>
        <w:tblW w:w="8460" w:type="dxa"/>
        <w:jc w:val="center"/>
        <w:tblLayout w:type="fixed"/>
        <w:tblLook w:val="04A0" w:firstRow="1" w:lastRow="0" w:firstColumn="1" w:lastColumn="0" w:noHBand="0" w:noVBand="1"/>
      </w:tblPr>
      <w:tblGrid>
        <w:gridCol w:w="2610"/>
        <w:gridCol w:w="2970"/>
        <w:gridCol w:w="1080"/>
        <w:gridCol w:w="1800"/>
      </w:tblGrid>
      <w:tr w:rsidR="005E26F7" w:rsidRPr="005E26F7" w14:paraId="00E14E6F" w14:textId="77777777" w:rsidTr="000C242E">
        <w:trPr>
          <w:trHeight w:val="379"/>
          <w:jc w:val="center"/>
        </w:trPr>
        <w:tc>
          <w:tcPr>
            <w:tcW w:w="2610" w:type="dxa"/>
            <w:vMerge w:val="restart"/>
            <w:vAlign w:val="bottom"/>
          </w:tcPr>
          <w:p w14:paraId="5B7D45E3"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Variable</w:t>
            </w:r>
          </w:p>
        </w:tc>
        <w:tc>
          <w:tcPr>
            <w:tcW w:w="2970" w:type="dxa"/>
            <w:vMerge w:val="restart"/>
            <w:vAlign w:val="bottom"/>
          </w:tcPr>
          <w:p w14:paraId="6FEEF78B"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Category</w:t>
            </w:r>
          </w:p>
        </w:tc>
        <w:tc>
          <w:tcPr>
            <w:tcW w:w="1080" w:type="dxa"/>
            <w:vMerge w:val="restart"/>
            <w:vAlign w:val="bottom"/>
          </w:tcPr>
          <w:p w14:paraId="3D9B86C8" w14:textId="77777777" w:rsidR="005E26F7" w:rsidRPr="005E26F7" w:rsidRDefault="005E26F7" w:rsidP="000C242E">
            <w:pPr>
              <w:spacing w:line="276" w:lineRule="auto"/>
              <w:jc w:val="center"/>
              <w:rPr>
                <w:rFonts w:ascii="Arial" w:hAnsi="Arial" w:cs="Arial"/>
                <w:sz w:val="20"/>
                <w:szCs w:val="20"/>
              </w:rPr>
            </w:pPr>
            <w:r w:rsidRPr="005E26F7">
              <w:rPr>
                <w:rFonts w:ascii="Arial" w:hAnsi="Arial" w:cs="Arial"/>
                <w:sz w:val="20"/>
                <w:szCs w:val="20"/>
              </w:rPr>
              <w:t>N</w:t>
            </w:r>
          </w:p>
        </w:tc>
        <w:tc>
          <w:tcPr>
            <w:tcW w:w="1800" w:type="dxa"/>
            <w:vMerge w:val="restart"/>
            <w:vAlign w:val="bottom"/>
          </w:tcPr>
          <w:p w14:paraId="128E8718" w14:textId="77777777" w:rsidR="005E26F7" w:rsidRPr="005E26F7" w:rsidRDefault="005E26F7" w:rsidP="000C242E">
            <w:pPr>
              <w:spacing w:line="276" w:lineRule="auto"/>
              <w:ind w:left="-72" w:right="-72"/>
              <w:jc w:val="center"/>
              <w:rPr>
                <w:rFonts w:ascii="Arial" w:hAnsi="Arial" w:cs="Arial"/>
                <w:sz w:val="20"/>
                <w:szCs w:val="20"/>
              </w:rPr>
            </w:pPr>
            <w:r w:rsidRPr="005E26F7">
              <w:rPr>
                <w:rFonts w:ascii="Arial" w:hAnsi="Arial" w:cs="Arial"/>
                <w:sz w:val="20"/>
                <w:szCs w:val="20"/>
              </w:rPr>
              <w:t>% Response</w:t>
            </w:r>
          </w:p>
        </w:tc>
      </w:tr>
      <w:tr w:rsidR="005E26F7" w:rsidRPr="005E26F7" w14:paraId="71571B82" w14:textId="77777777" w:rsidTr="000C242E">
        <w:trPr>
          <w:trHeight w:val="291"/>
          <w:jc w:val="center"/>
        </w:trPr>
        <w:tc>
          <w:tcPr>
            <w:tcW w:w="2610" w:type="dxa"/>
            <w:vMerge/>
          </w:tcPr>
          <w:p w14:paraId="5E8A99F7" w14:textId="77777777" w:rsidR="005E26F7" w:rsidRPr="005E26F7" w:rsidRDefault="005E26F7" w:rsidP="000C242E">
            <w:pPr>
              <w:spacing w:line="276" w:lineRule="auto"/>
              <w:rPr>
                <w:rFonts w:ascii="Arial" w:hAnsi="Arial" w:cs="Arial"/>
                <w:sz w:val="20"/>
                <w:szCs w:val="20"/>
              </w:rPr>
            </w:pPr>
          </w:p>
        </w:tc>
        <w:tc>
          <w:tcPr>
            <w:tcW w:w="2970" w:type="dxa"/>
            <w:vMerge/>
          </w:tcPr>
          <w:p w14:paraId="064187EE" w14:textId="77777777" w:rsidR="005E26F7" w:rsidRPr="005E26F7" w:rsidRDefault="005E26F7" w:rsidP="000C242E">
            <w:pPr>
              <w:spacing w:line="276" w:lineRule="auto"/>
              <w:rPr>
                <w:rFonts w:ascii="Arial" w:hAnsi="Arial" w:cs="Arial"/>
                <w:sz w:val="20"/>
                <w:szCs w:val="20"/>
              </w:rPr>
            </w:pPr>
          </w:p>
        </w:tc>
        <w:tc>
          <w:tcPr>
            <w:tcW w:w="1080" w:type="dxa"/>
            <w:vMerge/>
          </w:tcPr>
          <w:p w14:paraId="1B086352" w14:textId="77777777" w:rsidR="005E26F7" w:rsidRPr="005E26F7" w:rsidRDefault="005E26F7" w:rsidP="000C242E">
            <w:pPr>
              <w:spacing w:line="276" w:lineRule="auto"/>
              <w:jc w:val="center"/>
              <w:rPr>
                <w:rFonts w:ascii="Arial" w:hAnsi="Arial" w:cs="Arial"/>
                <w:sz w:val="20"/>
                <w:szCs w:val="20"/>
              </w:rPr>
            </w:pPr>
          </w:p>
        </w:tc>
        <w:tc>
          <w:tcPr>
            <w:tcW w:w="1800" w:type="dxa"/>
            <w:vMerge/>
          </w:tcPr>
          <w:p w14:paraId="2BD6FA8F" w14:textId="77777777" w:rsidR="005E26F7" w:rsidRPr="005E26F7" w:rsidRDefault="005E26F7" w:rsidP="000C242E">
            <w:pPr>
              <w:spacing w:line="276" w:lineRule="auto"/>
              <w:ind w:right="-72"/>
              <w:jc w:val="center"/>
              <w:rPr>
                <w:rFonts w:ascii="Arial" w:hAnsi="Arial" w:cs="Arial"/>
                <w:sz w:val="20"/>
                <w:szCs w:val="20"/>
              </w:rPr>
            </w:pPr>
          </w:p>
        </w:tc>
      </w:tr>
      <w:tr w:rsidR="005E26F7" w:rsidRPr="005E26F7" w14:paraId="75B8C7E4" w14:textId="77777777" w:rsidTr="000C242E">
        <w:trPr>
          <w:jc w:val="center"/>
        </w:trPr>
        <w:tc>
          <w:tcPr>
            <w:tcW w:w="2610" w:type="dxa"/>
            <w:vMerge w:val="restart"/>
          </w:tcPr>
          <w:p w14:paraId="35C74915" w14:textId="77777777" w:rsidR="005E26F7" w:rsidRPr="005E26F7" w:rsidRDefault="005E26F7" w:rsidP="000C242E">
            <w:pPr>
              <w:spacing w:line="276" w:lineRule="auto"/>
              <w:rPr>
                <w:rFonts w:ascii="Arial" w:hAnsi="Arial" w:cs="Arial"/>
                <w:sz w:val="20"/>
                <w:szCs w:val="20"/>
              </w:rPr>
            </w:pPr>
          </w:p>
          <w:p w14:paraId="394B7209"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Age</w:t>
            </w:r>
          </w:p>
        </w:tc>
        <w:tc>
          <w:tcPr>
            <w:tcW w:w="2970" w:type="dxa"/>
          </w:tcPr>
          <w:p w14:paraId="1E62A115"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Below 30 years</w:t>
            </w:r>
          </w:p>
        </w:tc>
        <w:tc>
          <w:tcPr>
            <w:tcW w:w="1080" w:type="dxa"/>
          </w:tcPr>
          <w:p w14:paraId="48CA65FD" w14:textId="77777777" w:rsidR="005E26F7" w:rsidRPr="005E26F7" w:rsidRDefault="005E26F7" w:rsidP="000C242E">
            <w:pPr>
              <w:spacing w:line="276" w:lineRule="auto"/>
              <w:ind w:right="101"/>
              <w:jc w:val="center"/>
              <w:rPr>
                <w:rFonts w:ascii="Arial" w:hAnsi="Arial" w:cs="Arial"/>
                <w:sz w:val="20"/>
                <w:szCs w:val="20"/>
              </w:rPr>
            </w:pPr>
            <w:r w:rsidRPr="005E26F7">
              <w:rPr>
                <w:rFonts w:ascii="Arial" w:hAnsi="Arial" w:cs="Arial"/>
                <w:sz w:val="20"/>
                <w:szCs w:val="20"/>
              </w:rPr>
              <w:t>295</w:t>
            </w:r>
          </w:p>
        </w:tc>
        <w:tc>
          <w:tcPr>
            <w:tcW w:w="1800" w:type="dxa"/>
          </w:tcPr>
          <w:p w14:paraId="17B78011" w14:textId="77777777" w:rsidR="005E26F7" w:rsidRPr="005E26F7" w:rsidRDefault="005E26F7" w:rsidP="000C242E">
            <w:pPr>
              <w:spacing w:line="276" w:lineRule="auto"/>
              <w:jc w:val="center"/>
              <w:rPr>
                <w:rFonts w:ascii="Arial" w:hAnsi="Arial" w:cs="Arial"/>
                <w:sz w:val="20"/>
                <w:szCs w:val="20"/>
              </w:rPr>
            </w:pPr>
            <w:r w:rsidRPr="005E26F7">
              <w:rPr>
                <w:rFonts w:ascii="Arial" w:hAnsi="Arial" w:cs="Arial"/>
                <w:sz w:val="20"/>
                <w:szCs w:val="20"/>
              </w:rPr>
              <w:t>64.1</w:t>
            </w:r>
          </w:p>
        </w:tc>
      </w:tr>
      <w:tr w:rsidR="005E26F7" w:rsidRPr="005E26F7" w14:paraId="4C96C651" w14:textId="77777777" w:rsidTr="000C242E">
        <w:trPr>
          <w:jc w:val="center"/>
        </w:trPr>
        <w:tc>
          <w:tcPr>
            <w:tcW w:w="2610" w:type="dxa"/>
            <w:vMerge/>
          </w:tcPr>
          <w:p w14:paraId="4CD96D1D" w14:textId="77777777" w:rsidR="005E26F7" w:rsidRPr="005E26F7" w:rsidRDefault="005E26F7" w:rsidP="000C242E">
            <w:pPr>
              <w:spacing w:line="276" w:lineRule="auto"/>
              <w:rPr>
                <w:rFonts w:ascii="Arial" w:hAnsi="Arial" w:cs="Arial"/>
                <w:sz w:val="20"/>
                <w:szCs w:val="20"/>
              </w:rPr>
            </w:pPr>
          </w:p>
        </w:tc>
        <w:tc>
          <w:tcPr>
            <w:tcW w:w="2970" w:type="dxa"/>
          </w:tcPr>
          <w:p w14:paraId="4C3BD1F8"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 xml:space="preserve">30 - </w:t>
            </w:r>
            <w:proofErr w:type="gramStart"/>
            <w:r w:rsidRPr="005E26F7">
              <w:rPr>
                <w:rFonts w:ascii="Arial" w:hAnsi="Arial" w:cs="Arial"/>
                <w:sz w:val="20"/>
                <w:szCs w:val="20"/>
              </w:rPr>
              <w:t>40  years</w:t>
            </w:r>
            <w:proofErr w:type="gramEnd"/>
          </w:p>
        </w:tc>
        <w:tc>
          <w:tcPr>
            <w:tcW w:w="1080" w:type="dxa"/>
          </w:tcPr>
          <w:p w14:paraId="2DF2E82B" w14:textId="77777777" w:rsidR="005E26F7" w:rsidRPr="005E26F7" w:rsidRDefault="005E26F7" w:rsidP="000C242E">
            <w:pPr>
              <w:spacing w:line="276" w:lineRule="auto"/>
              <w:ind w:right="101"/>
              <w:jc w:val="center"/>
              <w:rPr>
                <w:rFonts w:ascii="Arial" w:hAnsi="Arial" w:cs="Arial"/>
                <w:sz w:val="20"/>
                <w:szCs w:val="20"/>
              </w:rPr>
            </w:pPr>
            <w:r w:rsidRPr="005E26F7">
              <w:rPr>
                <w:rFonts w:ascii="Arial" w:hAnsi="Arial" w:cs="Arial"/>
                <w:sz w:val="20"/>
                <w:szCs w:val="20"/>
              </w:rPr>
              <w:t>103</w:t>
            </w:r>
          </w:p>
        </w:tc>
        <w:tc>
          <w:tcPr>
            <w:tcW w:w="1800" w:type="dxa"/>
          </w:tcPr>
          <w:p w14:paraId="5AC181A0" w14:textId="77777777" w:rsidR="005E26F7" w:rsidRPr="005E26F7" w:rsidRDefault="005E26F7" w:rsidP="000C242E">
            <w:pPr>
              <w:spacing w:line="276" w:lineRule="auto"/>
              <w:jc w:val="center"/>
              <w:rPr>
                <w:rFonts w:ascii="Arial" w:hAnsi="Arial" w:cs="Arial"/>
                <w:sz w:val="20"/>
                <w:szCs w:val="20"/>
              </w:rPr>
            </w:pPr>
            <w:r w:rsidRPr="005E26F7">
              <w:rPr>
                <w:rFonts w:ascii="Arial" w:hAnsi="Arial" w:cs="Arial"/>
                <w:sz w:val="20"/>
                <w:szCs w:val="20"/>
              </w:rPr>
              <w:t>22.4</w:t>
            </w:r>
          </w:p>
        </w:tc>
      </w:tr>
      <w:tr w:rsidR="005E26F7" w:rsidRPr="005E26F7" w14:paraId="078DAA03" w14:textId="77777777" w:rsidTr="000C242E">
        <w:trPr>
          <w:jc w:val="center"/>
        </w:trPr>
        <w:tc>
          <w:tcPr>
            <w:tcW w:w="2610" w:type="dxa"/>
            <w:vMerge/>
          </w:tcPr>
          <w:p w14:paraId="4F43008B" w14:textId="77777777" w:rsidR="005E26F7" w:rsidRPr="005E26F7" w:rsidRDefault="005E26F7" w:rsidP="000C242E">
            <w:pPr>
              <w:spacing w:line="276" w:lineRule="auto"/>
              <w:rPr>
                <w:rFonts w:ascii="Arial" w:hAnsi="Arial" w:cs="Arial"/>
                <w:sz w:val="20"/>
                <w:szCs w:val="20"/>
              </w:rPr>
            </w:pPr>
          </w:p>
        </w:tc>
        <w:tc>
          <w:tcPr>
            <w:tcW w:w="2970" w:type="dxa"/>
          </w:tcPr>
          <w:p w14:paraId="5878BCA5"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40 - 50 years</w:t>
            </w:r>
          </w:p>
        </w:tc>
        <w:tc>
          <w:tcPr>
            <w:tcW w:w="1080" w:type="dxa"/>
          </w:tcPr>
          <w:p w14:paraId="2AE9F237" w14:textId="77777777" w:rsidR="005E26F7" w:rsidRPr="005E26F7" w:rsidRDefault="005E26F7" w:rsidP="000C242E">
            <w:pPr>
              <w:spacing w:line="276" w:lineRule="auto"/>
              <w:ind w:right="101"/>
              <w:jc w:val="center"/>
              <w:rPr>
                <w:rFonts w:ascii="Arial" w:hAnsi="Arial" w:cs="Arial"/>
                <w:sz w:val="20"/>
                <w:szCs w:val="20"/>
              </w:rPr>
            </w:pPr>
            <w:r w:rsidRPr="005E26F7">
              <w:rPr>
                <w:rFonts w:ascii="Arial" w:hAnsi="Arial" w:cs="Arial"/>
                <w:sz w:val="20"/>
                <w:szCs w:val="20"/>
              </w:rPr>
              <w:t>49</w:t>
            </w:r>
          </w:p>
        </w:tc>
        <w:tc>
          <w:tcPr>
            <w:tcW w:w="1800" w:type="dxa"/>
          </w:tcPr>
          <w:p w14:paraId="6BFDED83" w14:textId="77777777" w:rsidR="005E26F7" w:rsidRPr="005E26F7" w:rsidRDefault="005E26F7" w:rsidP="000C242E">
            <w:pPr>
              <w:spacing w:line="276" w:lineRule="auto"/>
              <w:jc w:val="center"/>
              <w:rPr>
                <w:rFonts w:ascii="Arial" w:hAnsi="Arial" w:cs="Arial"/>
                <w:sz w:val="20"/>
                <w:szCs w:val="20"/>
              </w:rPr>
            </w:pPr>
            <w:r w:rsidRPr="005E26F7">
              <w:rPr>
                <w:rFonts w:ascii="Arial" w:hAnsi="Arial" w:cs="Arial"/>
                <w:sz w:val="20"/>
                <w:szCs w:val="20"/>
              </w:rPr>
              <w:t>10.7</w:t>
            </w:r>
          </w:p>
        </w:tc>
      </w:tr>
      <w:tr w:rsidR="005E26F7" w:rsidRPr="005E26F7" w14:paraId="1EDF4344" w14:textId="77777777" w:rsidTr="000C242E">
        <w:trPr>
          <w:jc w:val="center"/>
        </w:trPr>
        <w:tc>
          <w:tcPr>
            <w:tcW w:w="2610" w:type="dxa"/>
            <w:vMerge/>
          </w:tcPr>
          <w:p w14:paraId="60BFEC76" w14:textId="77777777" w:rsidR="005E26F7" w:rsidRPr="005E26F7" w:rsidRDefault="005E26F7" w:rsidP="000C242E">
            <w:pPr>
              <w:spacing w:line="276" w:lineRule="auto"/>
              <w:rPr>
                <w:rFonts w:ascii="Arial" w:hAnsi="Arial" w:cs="Arial"/>
                <w:sz w:val="20"/>
                <w:szCs w:val="20"/>
              </w:rPr>
            </w:pPr>
          </w:p>
        </w:tc>
        <w:tc>
          <w:tcPr>
            <w:tcW w:w="2970" w:type="dxa"/>
          </w:tcPr>
          <w:p w14:paraId="3DDF4DA0"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Above 50 years</w:t>
            </w:r>
          </w:p>
        </w:tc>
        <w:tc>
          <w:tcPr>
            <w:tcW w:w="1080" w:type="dxa"/>
          </w:tcPr>
          <w:p w14:paraId="3AB1B609" w14:textId="77777777" w:rsidR="005E26F7" w:rsidRPr="005E26F7" w:rsidRDefault="005E26F7" w:rsidP="000C242E">
            <w:pPr>
              <w:spacing w:line="276" w:lineRule="auto"/>
              <w:ind w:right="101"/>
              <w:jc w:val="center"/>
              <w:rPr>
                <w:rFonts w:ascii="Arial" w:hAnsi="Arial" w:cs="Arial"/>
                <w:sz w:val="20"/>
                <w:szCs w:val="20"/>
              </w:rPr>
            </w:pPr>
            <w:r w:rsidRPr="005E26F7">
              <w:rPr>
                <w:rFonts w:ascii="Arial" w:hAnsi="Arial" w:cs="Arial"/>
                <w:sz w:val="20"/>
                <w:szCs w:val="20"/>
              </w:rPr>
              <w:t>13</w:t>
            </w:r>
          </w:p>
        </w:tc>
        <w:tc>
          <w:tcPr>
            <w:tcW w:w="1800" w:type="dxa"/>
          </w:tcPr>
          <w:p w14:paraId="4EA158FA" w14:textId="77777777" w:rsidR="005E26F7" w:rsidRPr="005E26F7" w:rsidRDefault="005E26F7" w:rsidP="000C242E">
            <w:pPr>
              <w:spacing w:line="276" w:lineRule="auto"/>
              <w:jc w:val="center"/>
              <w:rPr>
                <w:rFonts w:ascii="Arial" w:hAnsi="Arial" w:cs="Arial"/>
                <w:sz w:val="20"/>
                <w:szCs w:val="20"/>
              </w:rPr>
            </w:pPr>
            <w:r w:rsidRPr="005E26F7">
              <w:rPr>
                <w:rFonts w:ascii="Arial" w:hAnsi="Arial" w:cs="Arial"/>
                <w:sz w:val="20"/>
                <w:szCs w:val="20"/>
              </w:rPr>
              <w:t>2.8</w:t>
            </w:r>
          </w:p>
        </w:tc>
      </w:tr>
      <w:tr w:rsidR="005E26F7" w:rsidRPr="005E26F7" w14:paraId="5A341FB9" w14:textId="77777777" w:rsidTr="000C242E">
        <w:trPr>
          <w:trHeight w:val="135"/>
          <w:jc w:val="center"/>
        </w:trPr>
        <w:tc>
          <w:tcPr>
            <w:tcW w:w="2610" w:type="dxa"/>
            <w:vMerge w:val="restart"/>
          </w:tcPr>
          <w:p w14:paraId="76245660" w14:textId="77777777" w:rsidR="005E26F7" w:rsidRPr="005E26F7" w:rsidRDefault="005E26F7" w:rsidP="000C242E">
            <w:pPr>
              <w:spacing w:line="276" w:lineRule="auto"/>
              <w:rPr>
                <w:rFonts w:ascii="Arial" w:hAnsi="Arial" w:cs="Arial"/>
                <w:sz w:val="20"/>
                <w:szCs w:val="20"/>
              </w:rPr>
            </w:pPr>
          </w:p>
          <w:p w14:paraId="6B12966F"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Gender</w:t>
            </w:r>
          </w:p>
        </w:tc>
        <w:tc>
          <w:tcPr>
            <w:tcW w:w="2970" w:type="dxa"/>
          </w:tcPr>
          <w:p w14:paraId="43222060"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Male</w:t>
            </w:r>
          </w:p>
        </w:tc>
        <w:tc>
          <w:tcPr>
            <w:tcW w:w="1080" w:type="dxa"/>
          </w:tcPr>
          <w:p w14:paraId="0F40ED0D" w14:textId="77777777" w:rsidR="005E26F7" w:rsidRPr="005E26F7" w:rsidRDefault="005E26F7" w:rsidP="000C242E">
            <w:pPr>
              <w:spacing w:line="276" w:lineRule="auto"/>
              <w:ind w:right="101"/>
              <w:jc w:val="center"/>
              <w:rPr>
                <w:rFonts w:ascii="Arial" w:hAnsi="Arial" w:cs="Arial"/>
                <w:sz w:val="20"/>
                <w:szCs w:val="20"/>
              </w:rPr>
            </w:pPr>
            <w:r w:rsidRPr="005E26F7">
              <w:rPr>
                <w:rFonts w:ascii="Arial" w:hAnsi="Arial" w:cs="Arial"/>
                <w:sz w:val="20"/>
                <w:szCs w:val="20"/>
              </w:rPr>
              <w:t>268</w:t>
            </w:r>
          </w:p>
        </w:tc>
        <w:tc>
          <w:tcPr>
            <w:tcW w:w="1800" w:type="dxa"/>
          </w:tcPr>
          <w:p w14:paraId="48D2CDF6" w14:textId="77777777" w:rsidR="005E26F7" w:rsidRPr="005E26F7" w:rsidRDefault="005E26F7" w:rsidP="000C242E">
            <w:pPr>
              <w:spacing w:line="276" w:lineRule="auto"/>
              <w:jc w:val="center"/>
              <w:rPr>
                <w:rFonts w:ascii="Arial" w:hAnsi="Arial" w:cs="Arial"/>
                <w:sz w:val="20"/>
                <w:szCs w:val="20"/>
              </w:rPr>
            </w:pPr>
            <w:r w:rsidRPr="005E26F7">
              <w:rPr>
                <w:rFonts w:ascii="Arial" w:hAnsi="Arial" w:cs="Arial"/>
                <w:sz w:val="20"/>
                <w:szCs w:val="20"/>
              </w:rPr>
              <w:t>58.3</w:t>
            </w:r>
          </w:p>
        </w:tc>
      </w:tr>
      <w:tr w:rsidR="005E26F7" w:rsidRPr="005E26F7" w14:paraId="343802A8" w14:textId="77777777" w:rsidTr="000C242E">
        <w:trPr>
          <w:trHeight w:val="180"/>
          <w:jc w:val="center"/>
        </w:trPr>
        <w:tc>
          <w:tcPr>
            <w:tcW w:w="2610" w:type="dxa"/>
            <w:vMerge/>
          </w:tcPr>
          <w:p w14:paraId="1CB1CF61" w14:textId="77777777" w:rsidR="005E26F7" w:rsidRPr="005E26F7" w:rsidRDefault="005E26F7" w:rsidP="000C242E">
            <w:pPr>
              <w:spacing w:line="276" w:lineRule="auto"/>
              <w:rPr>
                <w:rFonts w:ascii="Arial" w:hAnsi="Arial" w:cs="Arial"/>
                <w:sz w:val="20"/>
                <w:szCs w:val="20"/>
              </w:rPr>
            </w:pPr>
          </w:p>
        </w:tc>
        <w:tc>
          <w:tcPr>
            <w:tcW w:w="2970" w:type="dxa"/>
          </w:tcPr>
          <w:p w14:paraId="6C6D878A"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Female</w:t>
            </w:r>
          </w:p>
        </w:tc>
        <w:tc>
          <w:tcPr>
            <w:tcW w:w="1080" w:type="dxa"/>
          </w:tcPr>
          <w:p w14:paraId="40F5A807" w14:textId="77777777" w:rsidR="005E26F7" w:rsidRPr="005E26F7" w:rsidRDefault="005E26F7" w:rsidP="000C242E">
            <w:pPr>
              <w:spacing w:line="276" w:lineRule="auto"/>
              <w:ind w:right="101"/>
              <w:jc w:val="center"/>
              <w:rPr>
                <w:rFonts w:ascii="Arial" w:hAnsi="Arial" w:cs="Arial"/>
                <w:sz w:val="20"/>
                <w:szCs w:val="20"/>
              </w:rPr>
            </w:pPr>
            <w:r w:rsidRPr="005E26F7">
              <w:rPr>
                <w:rFonts w:ascii="Arial" w:hAnsi="Arial" w:cs="Arial"/>
                <w:sz w:val="20"/>
                <w:szCs w:val="20"/>
              </w:rPr>
              <w:t>192</w:t>
            </w:r>
          </w:p>
        </w:tc>
        <w:tc>
          <w:tcPr>
            <w:tcW w:w="1800" w:type="dxa"/>
          </w:tcPr>
          <w:p w14:paraId="2B3BE7CA" w14:textId="77777777" w:rsidR="005E26F7" w:rsidRPr="005E26F7" w:rsidRDefault="005E26F7" w:rsidP="000C242E">
            <w:pPr>
              <w:spacing w:line="276" w:lineRule="auto"/>
              <w:jc w:val="center"/>
              <w:rPr>
                <w:rFonts w:ascii="Arial" w:hAnsi="Arial" w:cs="Arial"/>
                <w:sz w:val="20"/>
                <w:szCs w:val="20"/>
              </w:rPr>
            </w:pPr>
            <w:r w:rsidRPr="005E26F7">
              <w:rPr>
                <w:rFonts w:ascii="Arial" w:hAnsi="Arial" w:cs="Arial"/>
                <w:sz w:val="20"/>
                <w:szCs w:val="20"/>
              </w:rPr>
              <w:t>41.7</w:t>
            </w:r>
          </w:p>
        </w:tc>
      </w:tr>
      <w:tr w:rsidR="005E26F7" w:rsidRPr="005E26F7" w14:paraId="6850D20C" w14:textId="77777777" w:rsidTr="000C242E">
        <w:trPr>
          <w:jc w:val="center"/>
        </w:trPr>
        <w:tc>
          <w:tcPr>
            <w:tcW w:w="2610" w:type="dxa"/>
            <w:vMerge w:val="restart"/>
          </w:tcPr>
          <w:p w14:paraId="63CAAB70" w14:textId="77777777" w:rsidR="005E26F7" w:rsidRPr="005E26F7" w:rsidRDefault="005E26F7" w:rsidP="000C242E">
            <w:pPr>
              <w:spacing w:line="276" w:lineRule="auto"/>
              <w:rPr>
                <w:rFonts w:ascii="Arial" w:hAnsi="Arial" w:cs="Arial"/>
                <w:sz w:val="20"/>
                <w:szCs w:val="20"/>
              </w:rPr>
            </w:pPr>
          </w:p>
          <w:p w14:paraId="711FE1AB"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Marital Status</w:t>
            </w:r>
          </w:p>
        </w:tc>
        <w:tc>
          <w:tcPr>
            <w:tcW w:w="2970" w:type="dxa"/>
          </w:tcPr>
          <w:p w14:paraId="6F21523B"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Single</w:t>
            </w:r>
          </w:p>
        </w:tc>
        <w:tc>
          <w:tcPr>
            <w:tcW w:w="1080" w:type="dxa"/>
          </w:tcPr>
          <w:p w14:paraId="6C5C9E09" w14:textId="77777777" w:rsidR="005E26F7" w:rsidRPr="005E26F7" w:rsidRDefault="005E26F7" w:rsidP="000C242E">
            <w:pPr>
              <w:spacing w:line="276" w:lineRule="auto"/>
              <w:ind w:right="101"/>
              <w:jc w:val="center"/>
              <w:rPr>
                <w:rFonts w:ascii="Arial" w:hAnsi="Arial" w:cs="Arial"/>
                <w:sz w:val="20"/>
                <w:szCs w:val="20"/>
              </w:rPr>
            </w:pPr>
            <w:r w:rsidRPr="005E26F7">
              <w:rPr>
                <w:rFonts w:ascii="Arial" w:hAnsi="Arial" w:cs="Arial"/>
                <w:sz w:val="20"/>
                <w:szCs w:val="20"/>
              </w:rPr>
              <w:t>247</w:t>
            </w:r>
          </w:p>
        </w:tc>
        <w:tc>
          <w:tcPr>
            <w:tcW w:w="1800" w:type="dxa"/>
          </w:tcPr>
          <w:p w14:paraId="3827C22C" w14:textId="77777777" w:rsidR="005E26F7" w:rsidRPr="005E26F7" w:rsidRDefault="005E26F7" w:rsidP="000C242E">
            <w:pPr>
              <w:spacing w:line="276" w:lineRule="auto"/>
              <w:jc w:val="center"/>
              <w:rPr>
                <w:rFonts w:ascii="Arial" w:hAnsi="Arial" w:cs="Arial"/>
                <w:sz w:val="20"/>
                <w:szCs w:val="20"/>
              </w:rPr>
            </w:pPr>
            <w:r w:rsidRPr="005E26F7">
              <w:rPr>
                <w:rFonts w:ascii="Arial" w:hAnsi="Arial" w:cs="Arial"/>
                <w:sz w:val="20"/>
                <w:szCs w:val="20"/>
              </w:rPr>
              <w:t>53.7</w:t>
            </w:r>
          </w:p>
        </w:tc>
      </w:tr>
      <w:tr w:rsidR="005E26F7" w:rsidRPr="005E26F7" w14:paraId="5EBBBD6B" w14:textId="77777777" w:rsidTr="000C242E">
        <w:trPr>
          <w:jc w:val="center"/>
        </w:trPr>
        <w:tc>
          <w:tcPr>
            <w:tcW w:w="2610" w:type="dxa"/>
            <w:vMerge/>
          </w:tcPr>
          <w:p w14:paraId="7F96FBCF" w14:textId="77777777" w:rsidR="005E26F7" w:rsidRPr="005E26F7" w:rsidRDefault="005E26F7" w:rsidP="000C242E">
            <w:pPr>
              <w:spacing w:line="276" w:lineRule="auto"/>
              <w:rPr>
                <w:rFonts w:ascii="Arial" w:hAnsi="Arial" w:cs="Arial"/>
                <w:sz w:val="20"/>
                <w:szCs w:val="20"/>
              </w:rPr>
            </w:pPr>
          </w:p>
        </w:tc>
        <w:tc>
          <w:tcPr>
            <w:tcW w:w="2970" w:type="dxa"/>
          </w:tcPr>
          <w:p w14:paraId="5E473227"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Married</w:t>
            </w:r>
          </w:p>
        </w:tc>
        <w:tc>
          <w:tcPr>
            <w:tcW w:w="1080" w:type="dxa"/>
          </w:tcPr>
          <w:p w14:paraId="6C5BE90B" w14:textId="77777777" w:rsidR="005E26F7" w:rsidRPr="005E26F7" w:rsidRDefault="005E26F7" w:rsidP="000C242E">
            <w:pPr>
              <w:spacing w:line="276" w:lineRule="auto"/>
              <w:ind w:right="101"/>
              <w:jc w:val="center"/>
              <w:rPr>
                <w:rFonts w:ascii="Arial" w:hAnsi="Arial" w:cs="Arial"/>
                <w:sz w:val="20"/>
                <w:szCs w:val="20"/>
              </w:rPr>
            </w:pPr>
            <w:r w:rsidRPr="005E26F7">
              <w:rPr>
                <w:rFonts w:ascii="Arial" w:hAnsi="Arial" w:cs="Arial"/>
                <w:sz w:val="20"/>
                <w:szCs w:val="20"/>
              </w:rPr>
              <w:t>204</w:t>
            </w:r>
          </w:p>
        </w:tc>
        <w:tc>
          <w:tcPr>
            <w:tcW w:w="1800" w:type="dxa"/>
          </w:tcPr>
          <w:p w14:paraId="1D0833E6" w14:textId="77777777" w:rsidR="005E26F7" w:rsidRPr="005E26F7" w:rsidRDefault="005E26F7" w:rsidP="000C242E">
            <w:pPr>
              <w:spacing w:line="276" w:lineRule="auto"/>
              <w:jc w:val="center"/>
              <w:rPr>
                <w:rFonts w:ascii="Arial" w:hAnsi="Arial" w:cs="Arial"/>
                <w:sz w:val="20"/>
                <w:szCs w:val="20"/>
              </w:rPr>
            </w:pPr>
            <w:r w:rsidRPr="005E26F7">
              <w:rPr>
                <w:rFonts w:ascii="Arial" w:hAnsi="Arial" w:cs="Arial"/>
                <w:sz w:val="20"/>
                <w:szCs w:val="20"/>
              </w:rPr>
              <w:t>44.3</w:t>
            </w:r>
          </w:p>
        </w:tc>
      </w:tr>
      <w:tr w:rsidR="005E26F7" w:rsidRPr="005E26F7" w14:paraId="6E056030" w14:textId="77777777" w:rsidTr="000C242E">
        <w:trPr>
          <w:jc w:val="center"/>
        </w:trPr>
        <w:tc>
          <w:tcPr>
            <w:tcW w:w="2610" w:type="dxa"/>
            <w:vMerge/>
          </w:tcPr>
          <w:p w14:paraId="635E9AEB" w14:textId="77777777" w:rsidR="005E26F7" w:rsidRPr="005E26F7" w:rsidRDefault="005E26F7" w:rsidP="000C242E">
            <w:pPr>
              <w:spacing w:line="276" w:lineRule="auto"/>
              <w:rPr>
                <w:rFonts w:ascii="Arial" w:hAnsi="Arial" w:cs="Arial"/>
                <w:sz w:val="20"/>
                <w:szCs w:val="20"/>
              </w:rPr>
            </w:pPr>
          </w:p>
        </w:tc>
        <w:tc>
          <w:tcPr>
            <w:tcW w:w="2970" w:type="dxa"/>
          </w:tcPr>
          <w:p w14:paraId="3F6A1C89"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Widow or Separated</w:t>
            </w:r>
          </w:p>
        </w:tc>
        <w:tc>
          <w:tcPr>
            <w:tcW w:w="1080" w:type="dxa"/>
          </w:tcPr>
          <w:p w14:paraId="64D59493" w14:textId="77777777" w:rsidR="005E26F7" w:rsidRPr="005E26F7" w:rsidRDefault="005E26F7" w:rsidP="000C242E">
            <w:pPr>
              <w:spacing w:line="276" w:lineRule="auto"/>
              <w:ind w:right="101"/>
              <w:jc w:val="center"/>
              <w:rPr>
                <w:rFonts w:ascii="Arial" w:hAnsi="Arial" w:cs="Arial"/>
                <w:sz w:val="20"/>
                <w:szCs w:val="20"/>
              </w:rPr>
            </w:pPr>
            <w:r w:rsidRPr="005E26F7">
              <w:rPr>
                <w:rFonts w:ascii="Arial" w:hAnsi="Arial" w:cs="Arial"/>
                <w:sz w:val="20"/>
                <w:szCs w:val="20"/>
              </w:rPr>
              <w:t>9</w:t>
            </w:r>
          </w:p>
        </w:tc>
        <w:tc>
          <w:tcPr>
            <w:tcW w:w="1800" w:type="dxa"/>
          </w:tcPr>
          <w:p w14:paraId="70B1BF50" w14:textId="77777777" w:rsidR="005E26F7" w:rsidRPr="005E26F7" w:rsidRDefault="005E26F7" w:rsidP="000C242E">
            <w:pPr>
              <w:spacing w:line="276" w:lineRule="auto"/>
              <w:jc w:val="center"/>
              <w:rPr>
                <w:rFonts w:ascii="Arial" w:hAnsi="Arial" w:cs="Arial"/>
                <w:sz w:val="20"/>
                <w:szCs w:val="20"/>
              </w:rPr>
            </w:pPr>
            <w:r w:rsidRPr="005E26F7">
              <w:rPr>
                <w:rFonts w:ascii="Arial" w:hAnsi="Arial" w:cs="Arial"/>
                <w:sz w:val="20"/>
                <w:szCs w:val="20"/>
              </w:rPr>
              <w:t>2.0</w:t>
            </w:r>
          </w:p>
        </w:tc>
      </w:tr>
      <w:tr w:rsidR="005E26F7" w:rsidRPr="005E26F7" w14:paraId="183D4BEB" w14:textId="77777777" w:rsidTr="000C242E">
        <w:trPr>
          <w:jc w:val="center"/>
        </w:trPr>
        <w:tc>
          <w:tcPr>
            <w:tcW w:w="2610" w:type="dxa"/>
            <w:vMerge w:val="restart"/>
          </w:tcPr>
          <w:p w14:paraId="5F4802A7" w14:textId="77777777" w:rsidR="005E26F7" w:rsidRPr="005E26F7" w:rsidRDefault="005E26F7" w:rsidP="000C242E">
            <w:pPr>
              <w:spacing w:line="276" w:lineRule="auto"/>
              <w:rPr>
                <w:rFonts w:ascii="Arial" w:hAnsi="Arial" w:cs="Arial"/>
                <w:sz w:val="20"/>
                <w:szCs w:val="20"/>
              </w:rPr>
            </w:pPr>
          </w:p>
          <w:p w14:paraId="689AAC30"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Educational Qualification</w:t>
            </w:r>
          </w:p>
        </w:tc>
        <w:tc>
          <w:tcPr>
            <w:tcW w:w="2970" w:type="dxa"/>
          </w:tcPr>
          <w:p w14:paraId="10CCA061"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Primary</w:t>
            </w:r>
          </w:p>
        </w:tc>
        <w:tc>
          <w:tcPr>
            <w:tcW w:w="1080" w:type="dxa"/>
          </w:tcPr>
          <w:p w14:paraId="15317525" w14:textId="77777777" w:rsidR="005E26F7" w:rsidRPr="005E26F7" w:rsidRDefault="005E26F7" w:rsidP="000C242E">
            <w:pPr>
              <w:spacing w:line="276" w:lineRule="auto"/>
              <w:ind w:right="101"/>
              <w:jc w:val="center"/>
              <w:rPr>
                <w:rFonts w:ascii="Arial" w:hAnsi="Arial" w:cs="Arial"/>
                <w:sz w:val="20"/>
                <w:szCs w:val="20"/>
              </w:rPr>
            </w:pPr>
            <w:r w:rsidRPr="005E26F7">
              <w:rPr>
                <w:rFonts w:ascii="Arial" w:hAnsi="Arial" w:cs="Arial"/>
                <w:sz w:val="20"/>
                <w:szCs w:val="20"/>
              </w:rPr>
              <w:t>91</w:t>
            </w:r>
          </w:p>
        </w:tc>
        <w:tc>
          <w:tcPr>
            <w:tcW w:w="1800" w:type="dxa"/>
          </w:tcPr>
          <w:p w14:paraId="2567BFFE" w14:textId="77777777" w:rsidR="005E26F7" w:rsidRPr="005E26F7" w:rsidRDefault="005E26F7" w:rsidP="000C242E">
            <w:pPr>
              <w:spacing w:line="276" w:lineRule="auto"/>
              <w:jc w:val="center"/>
              <w:rPr>
                <w:rFonts w:ascii="Arial" w:hAnsi="Arial" w:cs="Arial"/>
                <w:sz w:val="20"/>
                <w:szCs w:val="20"/>
              </w:rPr>
            </w:pPr>
            <w:r w:rsidRPr="005E26F7">
              <w:rPr>
                <w:rFonts w:ascii="Arial" w:hAnsi="Arial" w:cs="Arial"/>
                <w:sz w:val="20"/>
                <w:szCs w:val="20"/>
              </w:rPr>
              <w:t>19.8</w:t>
            </w:r>
          </w:p>
        </w:tc>
      </w:tr>
      <w:tr w:rsidR="005E26F7" w:rsidRPr="005E26F7" w14:paraId="1681EEA6" w14:textId="77777777" w:rsidTr="000C242E">
        <w:trPr>
          <w:jc w:val="center"/>
        </w:trPr>
        <w:tc>
          <w:tcPr>
            <w:tcW w:w="2610" w:type="dxa"/>
            <w:vMerge/>
          </w:tcPr>
          <w:p w14:paraId="02962548" w14:textId="77777777" w:rsidR="005E26F7" w:rsidRPr="005E26F7" w:rsidRDefault="005E26F7" w:rsidP="000C242E">
            <w:pPr>
              <w:spacing w:line="276" w:lineRule="auto"/>
              <w:rPr>
                <w:rFonts w:ascii="Arial" w:hAnsi="Arial" w:cs="Arial"/>
                <w:sz w:val="20"/>
                <w:szCs w:val="20"/>
              </w:rPr>
            </w:pPr>
          </w:p>
        </w:tc>
        <w:tc>
          <w:tcPr>
            <w:tcW w:w="2970" w:type="dxa"/>
          </w:tcPr>
          <w:p w14:paraId="5520E364"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Secondary</w:t>
            </w:r>
          </w:p>
        </w:tc>
        <w:tc>
          <w:tcPr>
            <w:tcW w:w="1080" w:type="dxa"/>
          </w:tcPr>
          <w:p w14:paraId="69C061EC" w14:textId="77777777" w:rsidR="005E26F7" w:rsidRPr="005E26F7" w:rsidRDefault="005E26F7" w:rsidP="000C242E">
            <w:pPr>
              <w:spacing w:line="276" w:lineRule="auto"/>
              <w:ind w:right="101"/>
              <w:jc w:val="center"/>
              <w:rPr>
                <w:rFonts w:ascii="Arial" w:hAnsi="Arial" w:cs="Arial"/>
                <w:sz w:val="20"/>
                <w:szCs w:val="20"/>
              </w:rPr>
            </w:pPr>
            <w:r w:rsidRPr="005E26F7">
              <w:rPr>
                <w:rFonts w:ascii="Arial" w:hAnsi="Arial" w:cs="Arial"/>
                <w:sz w:val="20"/>
                <w:szCs w:val="20"/>
              </w:rPr>
              <w:t>43</w:t>
            </w:r>
          </w:p>
        </w:tc>
        <w:tc>
          <w:tcPr>
            <w:tcW w:w="1800" w:type="dxa"/>
          </w:tcPr>
          <w:p w14:paraId="14798F7A" w14:textId="77777777" w:rsidR="005E26F7" w:rsidRPr="005E26F7" w:rsidRDefault="005E26F7" w:rsidP="000C242E">
            <w:pPr>
              <w:spacing w:line="276" w:lineRule="auto"/>
              <w:jc w:val="center"/>
              <w:rPr>
                <w:rFonts w:ascii="Arial" w:hAnsi="Arial" w:cs="Arial"/>
                <w:sz w:val="20"/>
                <w:szCs w:val="20"/>
              </w:rPr>
            </w:pPr>
            <w:r w:rsidRPr="005E26F7">
              <w:rPr>
                <w:rFonts w:ascii="Arial" w:hAnsi="Arial" w:cs="Arial"/>
                <w:sz w:val="20"/>
                <w:szCs w:val="20"/>
              </w:rPr>
              <w:t>9.3</w:t>
            </w:r>
          </w:p>
        </w:tc>
      </w:tr>
      <w:tr w:rsidR="005E26F7" w:rsidRPr="005E26F7" w14:paraId="28DF520E" w14:textId="77777777" w:rsidTr="000C242E">
        <w:trPr>
          <w:jc w:val="center"/>
        </w:trPr>
        <w:tc>
          <w:tcPr>
            <w:tcW w:w="2610" w:type="dxa"/>
            <w:vMerge/>
          </w:tcPr>
          <w:p w14:paraId="11AD1A0B" w14:textId="77777777" w:rsidR="005E26F7" w:rsidRPr="005E26F7" w:rsidRDefault="005E26F7" w:rsidP="000C242E">
            <w:pPr>
              <w:spacing w:line="276" w:lineRule="auto"/>
              <w:rPr>
                <w:rFonts w:ascii="Arial" w:hAnsi="Arial" w:cs="Arial"/>
                <w:sz w:val="20"/>
                <w:szCs w:val="20"/>
              </w:rPr>
            </w:pPr>
          </w:p>
        </w:tc>
        <w:tc>
          <w:tcPr>
            <w:tcW w:w="2970" w:type="dxa"/>
          </w:tcPr>
          <w:p w14:paraId="38CCD344"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Higher Secondary</w:t>
            </w:r>
          </w:p>
        </w:tc>
        <w:tc>
          <w:tcPr>
            <w:tcW w:w="1080" w:type="dxa"/>
          </w:tcPr>
          <w:p w14:paraId="24D1A52E" w14:textId="77777777" w:rsidR="005E26F7" w:rsidRPr="005E26F7" w:rsidRDefault="005E26F7" w:rsidP="000C242E">
            <w:pPr>
              <w:spacing w:line="276" w:lineRule="auto"/>
              <w:ind w:right="101"/>
              <w:jc w:val="center"/>
              <w:rPr>
                <w:rFonts w:ascii="Arial" w:hAnsi="Arial" w:cs="Arial"/>
                <w:sz w:val="20"/>
                <w:szCs w:val="20"/>
              </w:rPr>
            </w:pPr>
            <w:r w:rsidRPr="005E26F7">
              <w:rPr>
                <w:rFonts w:ascii="Arial" w:hAnsi="Arial" w:cs="Arial"/>
                <w:sz w:val="20"/>
                <w:szCs w:val="20"/>
              </w:rPr>
              <w:t>50</w:t>
            </w:r>
          </w:p>
        </w:tc>
        <w:tc>
          <w:tcPr>
            <w:tcW w:w="1800" w:type="dxa"/>
          </w:tcPr>
          <w:p w14:paraId="19BAA882" w14:textId="77777777" w:rsidR="005E26F7" w:rsidRPr="005E26F7" w:rsidRDefault="005E26F7" w:rsidP="000C242E">
            <w:pPr>
              <w:spacing w:line="276" w:lineRule="auto"/>
              <w:jc w:val="center"/>
              <w:rPr>
                <w:rFonts w:ascii="Arial" w:hAnsi="Arial" w:cs="Arial"/>
                <w:sz w:val="20"/>
                <w:szCs w:val="20"/>
              </w:rPr>
            </w:pPr>
            <w:r w:rsidRPr="005E26F7">
              <w:rPr>
                <w:rFonts w:ascii="Arial" w:hAnsi="Arial" w:cs="Arial"/>
                <w:sz w:val="20"/>
                <w:szCs w:val="20"/>
              </w:rPr>
              <w:t>10.9</w:t>
            </w:r>
          </w:p>
        </w:tc>
      </w:tr>
      <w:tr w:rsidR="005E26F7" w:rsidRPr="005E26F7" w14:paraId="3C532E7F" w14:textId="77777777" w:rsidTr="000C242E">
        <w:trPr>
          <w:jc w:val="center"/>
        </w:trPr>
        <w:tc>
          <w:tcPr>
            <w:tcW w:w="2610" w:type="dxa"/>
            <w:vMerge/>
          </w:tcPr>
          <w:p w14:paraId="1A5B99DC" w14:textId="77777777" w:rsidR="005E26F7" w:rsidRPr="005E26F7" w:rsidRDefault="005E26F7" w:rsidP="000C242E">
            <w:pPr>
              <w:spacing w:line="276" w:lineRule="auto"/>
              <w:rPr>
                <w:rFonts w:ascii="Arial" w:hAnsi="Arial" w:cs="Arial"/>
                <w:sz w:val="20"/>
                <w:szCs w:val="20"/>
              </w:rPr>
            </w:pPr>
          </w:p>
        </w:tc>
        <w:tc>
          <w:tcPr>
            <w:tcW w:w="2970" w:type="dxa"/>
          </w:tcPr>
          <w:p w14:paraId="472A5E4B"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Graduation</w:t>
            </w:r>
          </w:p>
        </w:tc>
        <w:tc>
          <w:tcPr>
            <w:tcW w:w="1080" w:type="dxa"/>
          </w:tcPr>
          <w:p w14:paraId="3F704720" w14:textId="77777777" w:rsidR="005E26F7" w:rsidRPr="005E26F7" w:rsidRDefault="005E26F7" w:rsidP="000C242E">
            <w:pPr>
              <w:spacing w:line="276" w:lineRule="auto"/>
              <w:ind w:right="101"/>
              <w:jc w:val="center"/>
              <w:rPr>
                <w:rFonts w:ascii="Arial" w:hAnsi="Arial" w:cs="Arial"/>
                <w:sz w:val="20"/>
                <w:szCs w:val="20"/>
              </w:rPr>
            </w:pPr>
            <w:r w:rsidRPr="005E26F7">
              <w:rPr>
                <w:rFonts w:ascii="Arial" w:hAnsi="Arial" w:cs="Arial"/>
                <w:sz w:val="20"/>
                <w:szCs w:val="20"/>
              </w:rPr>
              <w:t>87</w:t>
            </w:r>
          </w:p>
        </w:tc>
        <w:tc>
          <w:tcPr>
            <w:tcW w:w="1800" w:type="dxa"/>
          </w:tcPr>
          <w:p w14:paraId="51657555" w14:textId="77777777" w:rsidR="005E26F7" w:rsidRPr="005E26F7" w:rsidRDefault="005E26F7" w:rsidP="000C242E">
            <w:pPr>
              <w:spacing w:line="276" w:lineRule="auto"/>
              <w:jc w:val="center"/>
              <w:rPr>
                <w:rFonts w:ascii="Arial" w:hAnsi="Arial" w:cs="Arial"/>
                <w:sz w:val="20"/>
                <w:szCs w:val="20"/>
              </w:rPr>
            </w:pPr>
            <w:r w:rsidRPr="005E26F7">
              <w:rPr>
                <w:rFonts w:ascii="Arial" w:hAnsi="Arial" w:cs="Arial"/>
                <w:sz w:val="20"/>
                <w:szCs w:val="20"/>
              </w:rPr>
              <w:t>18.9</w:t>
            </w:r>
          </w:p>
        </w:tc>
      </w:tr>
      <w:tr w:rsidR="005E26F7" w:rsidRPr="005E26F7" w14:paraId="0C337DE9" w14:textId="77777777" w:rsidTr="000C242E">
        <w:trPr>
          <w:jc w:val="center"/>
        </w:trPr>
        <w:tc>
          <w:tcPr>
            <w:tcW w:w="2610" w:type="dxa"/>
            <w:vMerge/>
          </w:tcPr>
          <w:p w14:paraId="5E2B9833" w14:textId="77777777" w:rsidR="005E26F7" w:rsidRPr="005E26F7" w:rsidRDefault="005E26F7" w:rsidP="000C242E">
            <w:pPr>
              <w:spacing w:line="276" w:lineRule="auto"/>
              <w:rPr>
                <w:rFonts w:ascii="Arial" w:hAnsi="Arial" w:cs="Arial"/>
                <w:sz w:val="20"/>
                <w:szCs w:val="20"/>
              </w:rPr>
            </w:pPr>
          </w:p>
        </w:tc>
        <w:tc>
          <w:tcPr>
            <w:tcW w:w="2970" w:type="dxa"/>
          </w:tcPr>
          <w:p w14:paraId="497AC31B"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Post-Graduation</w:t>
            </w:r>
          </w:p>
        </w:tc>
        <w:tc>
          <w:tcPr>
            <w:tcW w:w="1080" w:type="dxa"/>
          </w:tcPr>
          <w:p w14:paraId="059BAFD7" w14:textId="77777777" w:rsidR="005E26F7" w:rsidRPr="005E26F7" w:rsidRDefault="005E26F7" w:rsidP="000C242E">
            <w:pPr>
              <w:spacing w:line="276" w:lineRule="auto"/>
              <w:ind w:right="101"/>
              <w:jc w:val="center"/>
              <w:rPr>
                <w:rFonts w:ascii="Arial" w:hAnsi="Arial" w:cs="Arial"/>
                <w:sz w:val="20"/>
                <w:szCs w:val="20"/>
              </w:rPr>
            </w:pPr>
            <w:r w:rsidRPr="005E26F7">
              <w:rPr>
                <w:rFonts w:ascii="Arial" w:hAnsi="Arial" w:cs="Arial"/>
                <w:sz w:val="20"/>
                <w:szCs w:val="20"/>
              </w:rPr>
              <w:t>189</w:t>
            </w:r>
          </w:p>
        </w:tc>
        <w:tc>
          <w:tcPr>
            <w:tcW w:w="1800" w:type="dxa"/>
          </w:tcPr>
          <w:p w14:paraId="40B57417" w14:textId="77777777" w:rsidR="005E26F7" w:rsidRPr="005E26F7" w:rsidRDefault="005E26F7" w:rsidP="000C242E">
            <w:pPr>
              <w:spacing w:line="276" w:lineRule="auto"/>
              <w:jc w:val="center"/>
              <w:rPr>
                <w:rFonts w:ascii="Arial" w:hAnsi="Arial" w:cs="Arial"/>
                <w:sz w:val="20"/>
                <w:szCs w:val="20"/>
              </w:rPr>
            </w:pPr>
            <w:r w:rsidRPr="005E26F7">
              <w:rPr>
                <w:rFonts w:ascii="Arial" w:hAnsi="Arial" w:cs="Arial"/>
                <w:sz w:val="20"/>
                <w:szCs w:val="20"/>
              </w:rPr>
              <w:t>41.1</w:t>
            </w:r>
          </w:p>
        </w:tc>
      </w:tr>
      <w:tr w:rsidR="005E26F7" w:rsidRPr="005E26F7" w14:paraId="24755F53" w14:textId="77777777" w:rsidTr="000C242E">
        <w:trPr>
          <w:jc w:val="center"/>
        </w:trPr>
        <w:tc>
          <w:tcPr>
            <w:tcW w:w="2610" w:type="dxa"/>
            <w:vMerge w:val="restart"/>
          </w:tcPr>
          <w:p w14:paraId="2E72082C"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Family Type</w:t>
            </w:r>
          </w:p>
        </w:tc>
        <w:tc>
          <w:tcPr>
            <w:tcW w:w="2970" w:type="dxa"/>
          </w:tcPr>
          <w:p w14:paraId="67B0401F"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Nuclear Family</w:t>
            </w:r>
          </w:p>
        </w:tc>
        <w:tc>
          <w:tcPr>
            <w:tcW w:w="1080" w:type="dxa"/>
          </w:tcPr>
          <w:p w14:paraId="6F98D1AE" w14:textId="77777777" w:rsidR="005E26F7" w:rsidRPr="005E26F7" w:rsidRDefault="005E26F7" w:rsidP="000C242E">
            <w:pPr>
              <w:spacing w:line="276" w:lineRule="auto"/>
              <w:ind w:right="101"/>
              <w:jc w:val="center"/>
              <w:rPr>
                <w:rFonts w:ascii="Arial" w:hAnsi="Arial" w:cs="Arial"/>
                <w:sz w:val="20"/>
                <w:szCs w:val="20"/>
              </w:rPr>
            </w:pPr>
            <w:r w:rsidRPr="005E26F7">
              <w:rPr>
                <w:rFonts w:ascii="Arial" w:hAnsi="Arial" w:cs="Arial"/>
                <w:sz w:val="20"/>
                <w:szCs w:val="20"/>
              </w:rPr>
              <w:t>202</w:t>
            </w:r>
          </w:p>
        </w:tc>
        <w:tc>
          <w:tcPr>
            <w:tcW w:w="1800" w:type="dxa"/>
          </w:tcPr>
          <w:p w14:paraId="54B0FA0B" w14:textId="77777777" w:rsidR="005E26F7" w:rsidRPr="005E26F7" w:rsidRDefault="005E26F7" w:rsidP="000C242E">
            <w:pPr>
              <w:spacing w:line="276" w:lineRule="auto"/>
              <w:jc w:val="center"/>
              <w:rPr>
                <w:rFonts w:ascii="Arial" w:hAnsi="Arial" w:cs="Arial"/>
                <w:sz w:val="20"/>
                <w:szCs w:val="20"/>
              </w:rPr>
            </w:pPr>
            <w:r w:rsidRPr="005E26F7">
              <w:rPr>
                <w:rFonts w:ascii="Arial" w:hAnsi="Arial" w:cs="Arial"/>
                <w:sz w:val="20"/>
                <w:szCs w:val="20"/>
              </w:rPr>
              <w:t>43.9</w:t>
            </w:r>
          </w:p>
        </w:tc>
      </w:tr>
      <w:tr w:rsidR="005E26F7" w:rsidRPr="005E26F7" w14:paraId="236CEB49" w14:textId="77777777" w:rsidTr="000C242E">
        <w:trPr>
          <w:jc w:val="center"/>
        </w:trPr>
        <w:tc>
          <w:tcPr>
            <w:tcW w:w="2610" w:type="dxa"/>
            <w:vMerge/>
          </w:tcPr>
          <w:p w14:paraId="45D6B923" w14:textId="77777777" w:rsidR="005E26F7" w:rsidRPr="005E26F7" w:rsidRDefault="005E26F7" w:rsidP="000C242E">
            <w:pPr>
              <w:spacing w:line="276" w:lineRule="auto"/>
              <w:rPr>
                <w:rFonts w:ascii="Arial" w:hAnsi="Arial" w:cs="Arial"/>
                <w:sz w:val="20"/>
                <w:szCs w:val="20"/>
              </w:rPr>
            </w:pPr>
          </w:p>
        </w:tc>
        <w:tc>
          <w:tcPr>
            <w:tcW w:w="2970" w:type="dxa"/>
          </w:tcPr>
          <w:p w14:paraId="59894037"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Joint Family</w:t>
            </w:r>
          </w:p>
        </w:tc>
        <w:tc>
          <w:tcPr>
            <w:tcW w:w="1080" w:type="dxa"/>
          </w:tcPr>
          <w:p w14:paraId="01716948" w14:textId="77777777" w:rsidR="005E26F7" w:rsidRPr="005E26F7" w:rsidRDefault="005E26F7" w:rsidP="000C242E">
            <w:pPr>
              <w:spacing w:line="276" w:lineRule="auto"/>
              <w:ind w:right="101"/>
              <w:jc w:val="center"/>
              <w:rPr>
                <w:rFonts w:ascii="Arial" w:hAnsi="Arial" w:cs="Arial"/>
                <w:sz w:val="20"/>
                <w:szCs w:val="20"/>
              </w:rPr>
            </w:pPr>
            <w:r w:rsidRPr="005E26F7">
              <w:rPr>
                <w:rFonts w:ascii="Arial" w:hAnsi="Arial" w:cs="Arial"/>
                <w:sz w:val="20"/>
                <w:szCs w:val="20"/>
              </w:rPr>
              <w:t>258</w:t>
            </w:r>
          </w:p>
        </w:tc>
        <w:tc>
          <w:tcPr>
            <w:tcW w:w="1800" w:type="dxa"/>
          </w:tcPr>
          <w:p w14:paraId="76E0A6D3" w14:textId="77777777" w:rsidR="005E26F7" w:rsidRPr="005E26F7" w:rsidRDefault="005E26F7" w:rsidP="000C242E">
            <w:pPr>
              <w:spacing w:line="276" w:lineRule="auto"/>
              <w:jc w:val="center"/>
              <w:rPr>
                <w:rFonts w:ascii="Arial" w:hAnsi="Arial" w:cs="Arial"/>
                <w:sz w:val="20"/>
                <w:szCs w:val="20"/>
              </w:rPr>
            </w:pPr>
            <w:r w:rsidRPr="005E26F7">
              <w:rPr>
                <w:rFonts w:ascii="Arial" w:hAnsi="Arial" w:cs="Arial"/>
                <w:sz w:val="20"/>
                <w:szCs w:val="20"/>
              </w:rPr>
              <w:t>56.1</w:t>
            </w:r>
          </w:p>
        </w:tc>
      </w:tr>
      <w:tr w:rsidR="005E26F7" w:rsidRPr="005E26F7" w14:paraId="287F95FB" w14:textId="77777777" w:rsidTr="000C242E">
        <w:trPr>
          <w:jc w:val="center"/>
        </w:trPr>
        <w:tc>
          <w:tcPr>
            <w:tcW w:w="2610" w:type="dxa"/>
            <w:vMerge w:val="restart"/>
          </w:tcPr>
          <w:p w14:paraId="248B0D7D" w14:textId="77777777" w:rsidR="005E26F7" w:rsidRPr="005E26F7" w:rsidRDefault="005E26F7" w:rsidP="000C242E">
            <w:pPr>
              <w:spacing w:line="276" w:lineRule="auto"/>
              <w:rPr>
                <w:rFonts w:ascii="Arial" w:hAnsi="Arial" w:cs="Arial"/>
                <w:sz w:val="20"/>
                <w:szCs w:val="20"/>
              </w:rPr>
            </w:pPr>
          </w:p>
          <w:p w14:paraId="05913035"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Occupation</w:t>
            </w:r>
          </w:p>
        </w:tc>
        <w:tc>
          <w:tcPr>
            <w:tcW w:w="2970" w:type="dxa"/>
          </w:tcPr>
          <w:p w14:paraId="2DF312C8"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Student</w:t>
            </w:r>
          </w:p>
        </w:tc>
        <w:tc>
          <w:tcPr>
            <w:tcW w:w="1080" w:type="dxa"/>
          </w:tcPr>
          <w:p w14:paraId="61245EF7" w14:textId="77777777" w:rsidR="005E26F7" w:rsidRPr="005E26F7" w:rsidRDefault="005E26F7" w:rsidP="000C242E">
            <w:pPr>
              <w:spacing w:line="276" w:lineRule="auto"/>
              <w:ind w:right="101"/>
              <w:jc w:val="center"/>
              <w:rPr>
                <w:rFonts w:ascii="Arial" w:hAnsi="Arial" w:cs="Arial"/>
                <w:sz w:val="20"/>
                <w:szCs w:val="20"/>
              </w:rPr>
            </w:pPr>
            <w:r w:rsidRPr="005E26F7">
              <w:rPr>
                <w:rFonts w:ascii="Arial" w:hAnsi="Arial" w:cs="Arial"/>
                <w:sz w:val="20"/>
                <w:szCs w:val="20"/>
              </w:rPr>
              <w:t>180</w:t>
            </w:r>
          </w:p>
        </w:tc>
        <w:tc>
          <w:tcPr>
            <w:tcW w:w="1800" w:type="dxa"/>
          </w:tcPr>
          <w:p w14:paraId="4B5C218A" w14:textId="77777777" w:rsidR="005E26F7" w:rsidRPr="005E26F7" w:rsidRDefault="005E26F7" w:rsidP="000C242E">
            <w:pPr>
              <w:spacing w:line="276" w:lineRule="auto"/>
              <w:jc w:val="center"/>
              <w:rPr>
                <w:rFonts w:ascii="Arial" w:hAnsi="Arial" w:cs="Arial"/>
                <w:sz w:val="20"/>
                <w:szCs w:val="20"/>
              </w:rPr>
            </w:pPr>
            <w:r w:rsidRPr="005E26F7">
              <w:rPr>
                <w:rFonts w:ascii="Arial" w:hAnsi="Arial" w:cs="Arial"/>
                <w:sz w:val="20"/>
                <w:szCs w:val="20"/>
              </w:rPr>
              <w:t>39.1</w:t>
            </w:r>
          </w:p>
        </w:tc>
      </w:tr>
      <w:tr w:rsidR="005E26F7" w:rsidRPr="005E26F7" w14:paraId="4DFC3F6F" w14:textId="77777777" w:rsidTr="000C242E">
        <w:trPr>
          <w:jc w:val="center"/>
        </w:trPr>
        <w:tc>
          <w:tcPr>
            <w:tcW w:w="2610" w:type="dxa"/>
            <w:vMerge/>
          </w:tcPr>
          <w:p w14:paraId="41A998C6" w14:textId="77777777" w:rsidR="005E26F7" w:rsidRPr="005E26F7" w:rsidRDefault="005E26F7" w:rsidP="000C242E">
            <w:pPr>
              <w:spacing w:line="276" w:lineRule="auto"/>
              <w:rPr>
                <w:rFonts w:ascii="Arial" w:hAnsi="Arial" w:cs="Arial"/>
                <w:sz w:val="20"/>
                <w:szCs w:val="20"/>
              </w:rPr>
            </w:pPr>
          </w:p>
        </w:tc>
        <w:tc>
          <w:tcPr>
            <w:tcW w:w="2970" w:type="dxa"/>
          </w:tcPr>
          <w:p w14:paraId="2256AE8F"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Businessman</w:t>
            </w:r>
          </w:p>
        </w:tc>
        <w:tc>
          <w:tcPr>
            <w:tcW w:w="1080" w:type="dxa"/>
          </w:tcPr>
          <w:p w14:paraId="72737A7D" w14:textId="77777777" w:rsidR="005E26F7" w:rsidRPr="005E26F7" w:rsidRDefault="005E26F7" w:rsidP="000C242E">
            <w:pPr>
              <w:spacing w:line="276" w:lineRule="auto"/>
              <w:ind w:right="101"/>
              <w:jc w:val="center"/>
              <w:rPr>
                <w:rFonts w:ascii="Arial" w:hAnsi="Arial" w:cs="Arial"/>
                <w:sz w:val="20"/>
                <w:szCs w:val="20"/>
              </w:rPr>
            </w:pPr>
            <w:r w:rsidRPr="005E26F7">
              <w:rPr>
                <w:rFonts w:ascii="Arial" w:hAnsi="Arial" w:cs="Arial"/>
                <w:sz w:val="20"/>
                <w:szCs w:val="20"/>
              </w:rPr>
              <w:t>120</w:t>
            </w:r>
          </w:p>
        </w:tc>
        <w:tc>
          <w:tcPr>
            <w:tcW w:w="1800" w:type="dxa"/>
          </w:tcPr>
          <w:p w14:paraId="532F05BF" w14:textId="77777777" w:rsidR="005E26F7" w:rsidRPr="005E26F7" w:rsidRDefault="005E26F7" w:rsidP="000C242E">
            <w:pPr>
              <w:spacing w:line="276" w:lineRule="auto"/>
              <w:jc w:val="center"/>
              <w:rPr>
                <w:rFonts w:ascii="Arial" w:hAnsi="Arial" w:cs="Arial"/>
                <w:sz w:val="20"/>
                <w:szCs w:val="20"/>
              </w:rPr>
            </w:pPr>
            <w:r w:rsidRPr="005E26F7">
              <w:rPr>
                <w:rFonts w:ascii="Arial" w:hAnsi="Arial" w:cs="Arial"/>
                <w:sz w:val="20"/>
                <w:szCs w:val="20"/>
              </w:rPr>
              <w:t>26.1</w:t>
            </w:r>
          </w:p>
        </w:tc>
      </w:tr>
      <w:tr w:rsidR="005E26F7" w:rsidRPr="005E26F7" w14:paraId="4A55A22C" w14:textId="77777777" w:rsidTr="000C242E">
        <w:trPr>
          <w:jc w:val="center"/>
        </w:trPr>
        <w:tc>
          <w:tcPr>
            <w:tcW w:w="2610" w:type="dxa"/>
            <w:vMerge/>
          </w:tcPr>
          <w:p w14:paraId="611A775D" w14:textId="77777777" w:rsidR="005E26F7" w:rsidRPr="005E26F7" w:rsidRDefault="005E26F7" w:rsidP="000C242E">
            <w:pPr>
              <w:spacing w:line="276" w:lineRule="auto"/>
              <w:rPr>
                <w:rFonts w:ascii="Arial" w:hAnsi="Arial" w:cs="Arial"/>
                <w:sz w:val="20"/>
                <w:szCs w:val="20"/>
              </w:rPr>
            </w:pPr>
          </w:p>
        </w:tc>
        <w:tc>
          <w:tcPr>
            <w:tcW w:w="2970" w:type="dxa"/>
          </w:tcPr>
          <w:p w14:paraId="4F621628"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Government Employee</w:t>
            </w:r>
          </w:p>
        </w:tc>
        <w:tc>
          <w:tcPr>
            <w:tcW w:w="1080" w:type="dxa"/>
          </w:tcPr>
          <w:p w14:paraId="00F8E18A" w14:textId="77777777" w:rsidR="005E26F7" w:rsidRPr="005E26F7" w:rsidRDefault="005E26F7" w:rsidP="000C242E">
            <w:pPr>
              <w:spacing w:line="276" w:lineRule="auto"/>
              <w:ind w:right="101"/>
              <w:jc w:val="center"/>
              <w:rPr>
                <w:rFonts w:ascii="Arial" w:hAnsi="Arial" w:cs="Arial"/>
                <w:sz w:val="20"/>
                <w:szCs w:val="20"/>
              </w:rPr>
            </w:pPr>
            <w:r w:rsidRPr="005E26F7">
              <w:rPr>
                <w:rFonts w:ascii="Arial" w:hAnsi="Arial" w:cs="Arial"/>
                <w:sz w:val="20"/>
                <w:szCs w:val="20"/>
              </w:rPr>
              <w:t>110</w:t>
            </w:r>
          </w:p>
        </w:tc>
        <w:tc>
          <w:tcPr>
            <w:tcW w:w="1800" w:type="dxa"/>
          </w:tcPr>
          <w:p w14:paraId="66F118E9" w14:textId="77777777" w:rsidR="005E26F7" w:rsidRPr="005E26F7" w:rsidRDefault="005E26F7" w:rsidP="000C242E">
            <w:pPr>
              <w:spacing w:line="276" w:lineRule="auto"/>
              <w:jc w:val="center"/>
              <w:rPr>
                <w:rFonts w:ascii="Arial" w:hAnsi="Arial" w:cs="Arial"/>
                <w:sz w:val="20"/>
                <w:szCs w:val="20"/>
              </w:rPr>
            </w:pPr>
            <w:r w:rsidRPr="005E26F7">
              <w:rPr>
                <w:rFonts w:ascii="Arial" w:hAnsi="Arial" w:cs="Arial"/>
                <w:sz w:val="20"/>
                <w:szCs w:val="20"/>
              </w:rPr>
              <w:t>23.9</w:t>
            </w:r>
          </w:p>
        </w:tc>
      </w:tr>
      <w:tr w:rsidR="005E26F7" w:rsidRPr="005E26F7" w14:paraId="45417133" w14:textId="77777777" w:rsidTr="000C242E">
        <w:trPr>
          <w:jc w:val="center"/>
        </w:trPr>
        <w:tc>
          <w:tcPr>
            <w:tcW w:w="2610" w:type="dxa"/>
            <w:vMerge/>
          </w:tcPr>
          <w:p w14:paraId="523B5D22" w14:textId="77777777" w:rsidR="005E26F7" w:rsidRPr="005E26F7" w:rsidRDefault="005E26F7" w:rsidP="000C242E">
            <w:pPr>
              <w:spacing w:line="276" w:lineRule="auto"/>
              <w:rPr>
                <w:rFonts w:ascii="Arial" w:hAnsi="Arial" w:cs="Arial"/>
                <w:sz w:val="20"/>
                <w:szCs w:val="20"/>
              </w:rPr>
            </w:pPr>
          </w:p>
        </w:tc>
        <w:tc>
          <w:tcPr>
            <w:tcW w:w="2970" w:type="dxa"/>
          </w:tcPr>
          <w:p w14:paraId="4A70B173"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Others</w:t>
            </w:r>
          </w:p>
        </w:tc>
        <w:tc>
          <w:tcPr>
            <w:tcW w:w="1080" w:type="dxa"/>
          </w:tcPr>
          <w:p w14:paraId="60546949" w14:textId="77777777" w:rsidR="005E26F7" w:rsidRPr="005E26F7" w:rsidRDefault="005E26F7" w:rsidP="000C242E">
            <w:pPr>
              <w:spacing w:line="276" w:lineRule="auto"/>
              <w:ind w:right="101"/>
              <w:jc w:val="center"/>
              <w:rPr>
                <w:rFonts w:ascii="Arial" w:hAnsi="Arial" w:cs="Arial"/>
                <w:sz w:val="20"/>
                <w:szCs w:val="20"/>
              </w:rPr>
            </w:pPr>
            <w:r w:rsidRPr="005E26F7">
              <w:rPr>
                <w:rFonts w:ascii="Arial" w:hAnsi="Arial" w:cs="Arial"/>
                <w:sz w:val="20"/>
                <w:szCs w:val="20"/>
              </w:rPr>
              <w:t>50</w:t>
            </w:r>
          </w:p>
        </w:tc>
        <w:tc>
          <w:tcPr>
            <w:tcW w:w="1800" w:type="dxa"/>
          </w:tcPr>
          <w:p w14:paraId="2157ED90" w14:textId="77777777" w:rsidR="005E26F7" w:rsidRPr="005E26F7" w:rsidRDefault="005E26F7" w:rsidP="000C242E">
            <w:pPr>
              <w:spacing w:line="276" w:lineRule="auto"/>
              <w:jc w:val="center"/>
              <w:rPr>
                <w:rFonts w:ascii="Arial" w:hAnsi="Arial" w:cs="Arial"/>
                <w:sz w:val="20"/>
                <w:szCs w:val="20"/>
              </w:rPr>
            </w:pPr>
            <w:r w:rsidRPr="005E26F7">
              <w:rPr>
                <w:rFonts w:ascii="Arial" w:hAnsi="Arial" w:cs="Arial"/>
                <w:sz w:val="20"/>
                <w:szCs w:val="20"/>
              </w:rPr>
              <w:t>10.9</w:t>
            </w:r>
          </w:p>
        </w:tc>
      </w:tr>
      <w:tr w:rsidR="005E26F7" w:rsidRPr="005E26F7" w14:paraId="127DD780" w14:textId="77777777" w:rsidTr="000C242E">
        <w:trPr>
          <w:jc w:val="center"/>
        </w:trPr>
        <w:tc>
          <w:tcPr>
            <w:tcW w:w="5580" w:type="dxa"/>
            <w:gridSpan w:val="2"/>
          </w:tcPr>
          <w:p w14:paraId="7AA07ABB" w14:textId="77777777" w:rsidR="005E26F7" w:rsidRPr="005E26F7" w:rsidRDefault="005E26F7" w:rsidP="000C242E">
            <w:pPr>
              <w:spacing w:line="276" w:lineRule="auto"/>
              <w:rPr>
                <w:rFonts w:ascii="Arial" w:hAnsi="Arial" w:cs="Arial"/>
                <w:sz w:val="20"/>
                <w:szCs w:val="20"/>
              </w:rPr>
            </w:pPr>
            <w:r w:rsidRPr="005E26F7">
              <w:rPr>
                <w:rFonts w:ascii="Arial" w:hAnsi="Arial" w:cs="Arial"/>
                <w:sz w:val="20"/>
                <w:szCs w:val="20"/>
              </w:rPr>
              <w:t>Total</w:t>
            </w:r>
          </w:p>
        </w:tc>
        <w:tc>
          <w:tcPr>
            <w:tcW w:w="1080" w:type="dxa"/>
          </w:tcPr>
          <w:p w14:paraId="79914387" w14:textId="77777777" w:rsidR="005E26F7" w:rsidRPr="005E26F7" w:rsidRDefault="005E26F7" w:rsidP="000C242E">
            <w:pPr>
              <w:spacing w:line="276" w:lineRule="auto"/>
              <w:jc w:val="center"/>
              <w:rPr>
                <w:rFonts w:ascii="Arial" w:hAnsi="Arial" w:cs="Arial"/>
                <w:sz w:val="20"/>
                <w:szCs w:val="20"/>
              </w:rPr>
            </w:pPr>
            <w:r w:rsidRPr="005E26F7">
              <w:rPr>
                <w:rFonts w:ascii="Arial" w:hAnsi="Arial" w:cs="Arial"/>
                <w:sz w:val="20"/>
                <w:szCs w:val="20"/>
              </w:rPr>
              <w:t>460</w:t>
            </w:r>
          </w:p>
        </w:tc>
        <w:tc>
          <w:tcPr>
            <w:tcW w:w="1800" w:type="dxa"/>
          </w:tcPr>
          <w:p w14:paraId="54D88BF3" w14:textId="77777777" w:rsidR="005E26F7" w:rsidRPr="005E26F7" w:rsidRDefault="005E26F7" w:rsidP="000C242E">
            <w:pPr>
              <w:spacing w:line="276" w:lineRule="auto"/>
              <w:jc w:val="center"/>
              <w:rPr>
                <w:rFonts w:ascii="Arial" w:hAnsi="Arial" w:cs="Arial"/>
                <w:sz w:val="20"/>
                <w:szCs w:val="20"/>
              </w:rPr>
            </w:pPr>
            <w:r w:rsidRPr="005E26F7">
              <w:rPr>
                <w:rFonts w:ascii="Arial" w:hAnsi="Arial" w:cs="Arial"/>
                <w:sz w:val="20"/>
                <w:szCs w:val="20"/>
              </w:rPr>
              <w:t>100</w:t>
            </w:r>
          </w:p>
        </w:tc>
      </w:tr>
    </w:tbl>
    <w:p w14:paraId="544873E3" w14:textId="77777777" w:rsidR="00290F88" w:rsidRDefault="00290F88" w:rsidP="006B4E44">
      <w:pPr>
        <w:pStyle w:val="Body"/>
        <w:rPr>
          <w:rFonts w:ascii="Arial" w:hAnsi="Arial" w:cs="Arial"/>
          <w:b/>
          <w:bCs/>
        </w:rPr>
      </w:pPr>
    </w:p>
    <w:p w14:paraId="3C634FF5" w14:textId="7C834DB1" w:rsidR="006B4E44" w:rsidRPr="006B4E44" w:rsidRDefault="006B4E44" w:rsidP="006B4E44">
      <w:pPr>
        <w:pStyle w:val="Body"/>
        <w:rPr>
          <w:rFonts w:ascii="Arial" w:hAnsi="Arial" w:cs="Arial"/>
          <w:b/>
          <w:bCs/>
        </w:rPr>
      </w:pPr>
      <w:r w:rsidRPr="006B4E44">
        <w:rPr>
          <w:rFonts w:ascii="Arial" w:hAnsi="Arial" w:cs="Arial"/>
          <w:b/>
          <w:bCs/>
        </w:rPr>
        <w:t>4.2 Measurement Model Validation</w:t>
      </w:r>
    </w:p>
    <w:p w14:paraId="48FF3DA0" w14:textId="77777777" w:rsidR="006B4E44" w:rsidRPr="006B4E44" w:rsidRDefault="006B4E44" w:rsidP="006B4E44">
      <w:pPr>
        <w:pStyle w:val="Body"/>
        <w:rPr>
          <w:rFonts w:ascii="Arial" w:hAnsi="Arial" w:cs="Arial"/>
        </w:rPr>
      </w:pPr>
      <w:r w:rsidRPr="006B4E44">
        <w:rPr>
          <w:rFonts w:ascii="Arial" w:hAnsi="Arial" w:cs="Arial"/>
        </w:rPr>
        <w:t xml:space="preserve">The research model using an external measurement model to determine its validity. The use of confirmatory factor analysis was used to confirm the collected data (CFA). The model's discriminant and convergent validity were validated by examining construct reliability (CR) and Cranach Alpha; the convergent validity was validated by AVE and factor loadings. </w:t>
      </w:r>
    </w:p>
    <w:p w14:paraId="02EBF1E1" w14:textId="77777777" w:rsidR="006B4E44" w:rsidRPr="004F1425" w:rsidRDefault="006B4E44" w:rsidP="006B4E44">
      <w:pPr>
        <w:pStyle w:val="Body"/>
        <w:rPr>
          <w:rFonts w:ascii="Arial" w:hAnsi="Arial" w:cs="Arial"/>
          <w:b/>
          <w:bCs/>
        </w:rPr>
      </w:pPr>
      <w:r w:rsidRPr="004F1425">
        <w:rPr>
          <w:rFonts w:ascii="Arial" w:hAnsi="Arial" w:cs="Arial"/>
          <w:b/>
          <w:bCs/>
        </w:rPr>
        <w:t>4.3 Construct Reliability and Convergent Validity</w:t>
      </w:r>
    </w:p>
    <w:p w14:paraId="4115875C" w14:textId="4B9D5C8C" w:rsidR="006B4E44" w:rsidRDefault="006B4E44" w:rsidP="004F1425">
      <w:pPr>
        <w:pStyle w:val="Body"/>
        <w:rPr>
          <w:rFonts w:ascii="Arial" w:hAnsi="Arial" w:cs="Arial"/>
        </w:rPr>
      </w:pPr>
      <w:r w:rsidRPr="006B4E44">
        <w:rPr>
          <w:rFonts w:ascii="Arial" w:hAnsi="Arial" w:cs="Arial"/>
        </w:rPr>
        <w:t>We have examined the composite dependability of the model in accordance with the suggestions.</w:t>
      </w:r>
      <w:r w:rsidR="004F1425">
        <w:rPr>
          <w:rFonts w:ascii="Arial" w:hAnsi="Arial" w:cs="Arial"/>
        </w:rPr>
        <w:t xml:space="preserve"> </w:t>
      </w:r>
      <w:r w:rsidRPr="006B4E44">
        <w:rPr>
          <w:rFonts w:ascii="Arial" w:hAnsi="Arial" w:cs="Arial"/>
        </w:rPr>
        <w:t>Internal consistency of the pieces that comprise composite reliability is measured by composite reliability. (CR) needs to be below 0.7. Higher values are better, accounting for 70% of the variation in the measurement model (</w:t>
      </w:r>
      <w:proofErr w:type="spellStart"/>
      <w:r w:rsidRPr="006B4E44">
        <w:rPr>
          <w:rFonts w:ascii="Arial" w:hAnsi="Arial" w:cs="Arial"/>
        </w:rPr>
        <w:t>Babin</w:t>
      </w:r>
      <w:proofErr w:type="spellEnd"/>
      <w:r w:rsidRPr="006B4E44">
        <w:rPr>
          <w:rFonts w:ascii="Arial" w:hAnsi="Arial" w:cs="Arial"/>
        </w:rPr>
        <w:t xml:space="preserve"> et al., 2008). In table 2 mentioned below values of CR ranges between 0.714 and 0.945 surpassed the required level of 0.70. The measurement model was also validated by this research in accordance with the suggestions made. The internal consistency of the items stated can be measured using Cronbach's alpha, where 0.7 is the cut-off value (α: &gt;0.7) (</w:t>
      </w:r>
      <w:proofErr w:type="spellStart"/>
      <w:r w:rsidRPr="006B4E44">
        <w:rPr>
          <w:rFonts w:ascii="Arial" w:hAnsi="Arial" w:cs="Arial"/>
        </w:rPr>
        <w:t>Hubbe</w:t>
      </w:r>
      <w:proofErr w:type="spellEnd"/>
      <w:r w:rsidRPr="006B4E44">
        <w:rPr>
          <w:rFonts w:ascii="Arial" w:hAnsi="Arial" w:cs="Arial"/>
        </w:rPr>
        <w:t>, 2013). Nevertheless, using cross loadings and AVE (Average Variance Extracted), we have verified convergent validity. The average variance extracted (AVE) acceptable value for each construct is more than 0.5, which represents 50% of the variation in the study model. AVE is used to assess the variance that a construct explains in comparison to the variance because of measurement error specified. The construct is more widely accepted the higher the value. For every construct shown in Table 2, the necessary requirements for CR, AVE, and other factor loadings were satisfied.</w:t>
      </w:r>
    </w:p>
    <w:p w14:paraId="6EF452D5" w14:textId="1D1583ED" w:rsidR="00290F88" w:rsidRPr="00290F88" w:rsidRDefault="00290F88" w:rsidP="004F1425">
      <w:pPr>
        <w:pStyle w:val="Body"/>
        <w:rPr>
          <w:rFonts w:ascii="Arial" w:hAnsi="Arial" w:cs="Arial"/>
          <w:b/>
          <w:bCs/>
        </w:rPr>
      </w:pPr>
      <w:r w:rsidRPr="00C43A07">
        <w:rPr>
          <w:rFonts w:ascii="Arial" w:hAnsi="Arial" w:cs="Arial"/>
          <w:b/>
          <w:bCs/>
        </w:rPr>
        <w:t>Table II: Confirmatory Factor Analysis</w:t>
      </w:r>
    </w:p>
    <w:tbl>
      <w:tblPr>
        <w:tblStyle w:val="TableGrid"/>
        <w:tblW w:w="9265" w:type="dxa"/>
        <w:jc w:val="center"/>
        <w:tblLayout w:type="fixed"/>
        <w:tblLook w:val="04A0" w:firstRow="1" w:lastRow="0" w:firstColumn="1" w:lastColumn="0" w:noHBand="0" w:noVBand="1"/>
      </w:tblPr>
      <w:tblGrid>
        <w:gridCol w:w="990"/>
        <w:gridCol w:w="1260"/>
        <w:gridCol w:w="990"/>
        <w:gridCol w:w="900"/>
        <w:gridCol w:w="1440"/>
        <w:gridCol w:w="1440"/>
        <w:gridCol w:w="1170"/>
        <w:gridCol w:w="1075"/>
      </w:tblGrid>
      <w:tr w:rsidR="00C43A07" w:rsidRPr="00C43A07" w14:paraId="403DC48D" w14:textId="77777777" w:rsidTr="00C43A07">
        <w:trPr>
          <w:jc w:val="center"/>
        </w:trPr>
        <w:tc>
          <w:tcPr>
            <w:tcW w:w="990" w:type="dxa"/>
          </w:tcPr>
          <w:p w14:paraId="0400AC30" w14:textId="77777777" w:rsidR="00C43A07" w:rsidRPr="00C43A07" w:rsidRDefault="00C43A07" w:rsidP="000C242E">
            <w:pPr>
              <w:rPr>
                <w:rFonts w:ascii="Arial" w:eastAsia="Times New Roman" w:hAnsi="Arial" w:cs="Arial"/>
                <w:sz w:val="20"/>
                <w:szCs w:val="20"/>
              </w:rPr>
            </w:pPr>
            <w:r w:rsidRPr="00C43A07">
              <w:rPr>
                <w:rFonts w:ascii="Arial" w:eastAsia="Times New Roman" w:hAnsi="Arial" w:cs="Arial"/>
                <w:sz w:val="20"/>
                <w:szCs w:val="20"/>
              </w:rPr>
              <w:t>Latent concept</w:t>
            </w:r>
          </w:p>
          <w:p w14:paraId="28DA56F3" w14:textId="77777777" w:rsidR="00C43A07" w:rsidRPr="00C43A07" w:rsidRDefault="00C43A07" w:rsidP="000C242E">
            <w:pPr>
              <w:jc w:val="both"/>
              <w:rPr>
                <w:rFonts w:ascii="Arial" w:hAnsi="Arial" w:cs="Arial"/>
                <w:sz w:val="20"/>
                <w:szCs w:val="20"/>
              </w:rPr>
            </w:pPr>
          </w:p>
        </w:tc>
        <w:tc>
          <w:tcPr>
            <w:tcW w:w="1260" w:type="dxa"/>
          </w:tcPr>
          <w:p w14:paraId="5B4673E1" w14:textId="77777777" w:rsidR="00C43A07" w:rsidRPr="00C43A07" w:rsidRDefault="00C43A07" w:rsidP="000C242E">
            <w:pPr>
              <w:jc w:val="both"/>
              <w:rPr>
                <w:rFonts w:ascii="Arial" w:hAnsi="Arial" w:cs="Arial"/>
                <w:sz w:val="20"/>
                <w:szCs w:val="20"/>
              </w:rPr>
            </w:pPr>
            <w:r w:rsidRPr="00C43A07">
              <w:rPr>
                <w:rFonts w:ascii="Arial" w:hAnsi="Arial" w:cs="Arial"/>
                <w:sz w:val="20"/>
                <w:szCs w:val="20"/>
              </w:rPr>
              <w:t>Measured variables</w:t>
            </w:r>
          </w:p>
        </w:tc>
        <w:tc>
          <w:tcPr>
            <w:tcW w:w="990" w:type="dxa"/>
          </w:tcPr>
          <w:p w14:paraId="38D86325"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M</w:t>
            </w:r>
          </w:p>
        </w:tc>
        <w:tc>
          <w:tcPr>
            <w:tcW w:w="900" w:type="dxa"/>
          </w:tcPr>
          <w:p w14:paraId="60604533"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SD</w:t>
            </w:r>
          </w:p>
        </w:tc>
        <w:tc>
          <w:tcPr>
            <w:tcW w:w="1440" w:type="dxa"/>
          </w:tcPr>
          <w:p w14:paraId="684BAFA9"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Standardized Loadings</w:t>
            </w:r>
          </w:p>
        </w:tc>
        <w:tc>
          <w:tcPr>
            <w:tcW w:w="1440" w:type="dxa"/>
          </w:tcPr>
          <w:p w14:paraId="3A9EC315" w14:textId="77777777" w:rsidR="00C43A07" w:rsidRPr="00C43A07" w:rsidRDefault="00C43A07" w:rsidP="000C242E">
            <w:pPr>
              <w:jc w:val="center"/>
              <w:rPr>
                <w:rFonts w:ascii="Arial" w:hAnsi="Arial" w:cs="Arial"/>
                <w:sz w:val="20"/>
                <w:szCs w:val="20"/>
              </w:rPr>
            </w:pPr>
            <w:proofErr w:type="spellStart"/>
            <w:r w:rsidRPr="00C43A07">
              <w:rPr>
                <w:rFonts w:ascii="Arial" w:hAnsi="Arial" w:cs="Arial"/>
                <w:sz w:val="20"/>
                <w:szCs w:val="20"/>
              </w:rPr>
              <w:t>MaxR</w:t>
            </w:r>
            <w:proofErr w:type="spellEnd"/>
            <w:r w:rsidRPr="00C43A07">
              <w:rPr>
                <w:rFonts w:ascii="Arial" w:hAnsi="Arial" w:cs="Arial"/>
                <w:sz w:val="20"/>
                <w:szCs w:val="20"/>
              </w:rPr>
              <w:t>(H)</w:t>
            </w:r>
          </w:p>
        </w:tc>
        <w:tc>
          <w:tcPr>
            <w:tcW w:w="1170" w:type="dxa"/>
          </w:tcPr>
          <w:p w14:paraId="77AECA8D"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Composite reliability</w:t>
            </w:r>
          </w:p>
        </w:tc>
        <w:tc>
          <w:tcPr>
            <w:tcW w:w="1075" w:type="dxa"/>
          </w:tcPr>
          <w:p w14:paraId="079D7FD5"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Extracted variance</w:t>
            </w:r>
          </w:p>
        </w:tc>
      </w:tr>
      <w:tr w:rsidR="00C43A07" w:rsidRPr="00C43A07" w14:paraId="3DF1C5BA" w14:textId="77777777" w:rsidTr="00C43A07">
        <w:trPr>
          <w:jc w:val="center"/>
        </w:trPr>
        <w:tc>
          <w:tcPr>
            <w:tcW w:w="990" w:type="dxa"/>
            <w:vMerge w:val="restart"/>
          </w:tcPr>
          <w:p w14:paraId="1CAA3B94" w14:textId="77777777" w:rsidR="00C43A07" w:rsidRPr="00C43A07" w:rsidRDefault="00C43A07" w:rsidP="000C242E">
            <w:pPr>
              <w:rPr>
                <w:rFonts w:ascii="Arial" w:hAnsi="Arial" w:cs="Arial"/>
                <w:sz w:val="20"/>
                <w:szCs w:val="20"/>
              </w:rPr>
            </w:pPr>
            <w:r w:rsidRPr="00C43A07">
              <w:rPr>
                <w:rFonts w:ascii="Arial" w:hAnsi="Arial" w:cs="Arial"/>
                <w:sz w:val="20"/>
                <w:szCs w:val="20"/>
              </w:rPr>
              <w:t>PI</w:t>
            </w:r>
          </w:p>
        </w:tc>
        <w:tc>
          <w:tcPr>
            <w:tcW w:w="1260" w:type="dxa"/>
          </w:tcPr>
          <w:p w14:paraId="49BC54E3" w14:textId="77777777" w:rsidR="00C43A07" w:rsidRPr="00C43A07" w:rsidRDefault="00C43A07" w:rsidP="000C242E">
            <w:pPr>
              <w:rPr>
                <w:rFonts w:ascii="Arial" w:hAnsi="Arial" w:cs="Arial"/>
                <w:sz w:val="20"/>
                <w:szCs w:val="20"/>
              </w:rPr>
            </w:pPr>
            <w:r w:rsidRPr="00C43A07">
              <w:rPr>
                <w:rFonts w:ascii="Arial" w:hAnsi="Arial" w:cs="Arial"/>
                <w:sz w:val="20"/>
                <w:szCs w:val="20"/>
              </w:rPr>
              <w:t>PI 1</w:t>
            </w:r>
          </w:p>
        </w:tc>
        <w:tc>
          <w:tcPr>
            <w:tcW w:w="990" w:type="dxa"/>
          </w:tcPr>
          <w:p w14:paraId="5911642D"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2.22</w:t>
            </w:r>
          </w:p>
        </w:tc>
        <w:tc>
          <w:tcPr>
            <w:tcW w:w="900" w:type="dxa"/>
          </w:tcPr>
          <w:p w14:paraId="0B3CF8C7"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1.139</w:t>
            </w:r>
          </w:p>
        </w:tc>
        <w:tc>
          <w:tcPr>
            <w:tcW w:w="1440" w:type="dxa"/>
          </w:tcPr>
          <w:p w14:paraId="3D20A962"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0.945</w:t>
            </w:r>
          </w:p>
        </w:tc>
        <w:tc>
          <w:tcPr>
            <w:tcW w:w="1440" w:type="dxa"/>
          </w:tcPr>
          <w:p w14:paraId="290EEC32"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0.957</w:t>
            </w:r>
          </w:p>
        </w:tc>
        <w:tc>
          <w:tcPr>
            <w:tcW w:w="1170" w:type="dxa"/>
          </w:tcPr>
          <w:p w14:paraId="3C87FA9A"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0.945</w:t>
            </w:r>
          </w:p>
        </w:tc>
        <w:tc>
          <w:tcPr>
            <w:tcW w:w="1075" w:type="dxa"/>
          </w:tcPr>
          <w:p w14:paraId="47A5C7E0"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0.714</w:t>
            </w:r>
          </w:p>
        </w:tc>
      </w:tr>
      <w:tr w:rsidR="00C43A07" w:rsidRPr="00C43A07" w14:paraId="2CAC4BF1" w14:textId="77777777" w:rsidTr="00C43A07">
        <w:trPr>
          <w:jc w:val="center"/>
        </w:trPr>
        <w:tc>
          <w:tcPr>
            <w:tcW w:w="990" w:type="dxa"/>
            <w:vMerge/>
          </w:tcPr>
          <w:p w14:paraId="7F3B32E1" w14:textId="77777777" w:rsidR="00C43A07" w:rsidRPr="00C43A07" w:rsidRDefault="00C43A07" w:rsidP="000C242E">
            <w:pPr>
              <w:rPr>
                <w:rFonts w:ascii="Arial" w:hAnsi="Arial" w:cs="Arial"/>
                <w:sz w:val="20"/>
                <w:szCs w:val="20"/>
              </w:rPr>
            </w:pPr>
          </w:p>
        </w:tc>
        <w:tc>
          <w:tcPr>
            <w:tcW w:w="1260" w:type="dxa"/>
          </w:tcPr>
          <w:p w14:paraId="1D1BD86D" w14:textId="77777777" w:rsidR="00C43A07" w:rsidRPr="00C43A07" w:rsidRDefault="00C43A07" w:rsidP="000C242E">
            <w:pPr>
              <w:rPr>
                <w:rFonts w:ascii="Arial" w:hAnsi="Arial" w:cs="Arial"/>
                <w:sz w:val="20"/>
                <w:szCs w:val="20"/>
              </w:rPr>
            </w:pPr>
            <w:r w:rsidRPr="00C43A07">
              <w:rPr>
                <w:rFonts w:ascii="Arial" w:hAnsi="Arial" w:cs="Arial"/>
                <w:sz w:val="20"/>
                <w:szCs w:val="20"/>
              </w:rPr>
              <w:t>PI 2</w:t>
            </w:r>
          </w:p>
        </w:tc>
        <w:tc>
          <w:tcPr>
            <w:tcW w:w="990" w:type="dxa"/>
          </w:tcPr>
          <w:p w14:paraId="504A9CA5"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2.28</w:t>
            </w:r>
          </w:p>
        </w:tc>
        <w:tc>
          <w:tcPr>
            <w:tcW w:w="900" w:type="dxa"/>
          </w:tcPr>
          <w:p w14:paraId="596857FB"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1.207</w:t>
            </w:r>
          </w:p>
        </w:tc>
        <w:tc>
          <w:tcPr>
            <w:tcW w:w="1440" w:type="dxa"/>
          </w:tcPr>
          <w:p w14:paraId="1304238F"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0.859</w:t>
            </w:r>
          </w:p>
        </w:tc>
        <w:tc>
          <w:tcPr>
            <w:tcW w:w="1440" w:type="dxa"/>
          </w:tcPr>
          <w:p w14:paraId="20D4E397" w14:textId="77777777" w:rsidR="00C43A07" w:rsidRPr="00C43A07" w:rsidRDefault="00C43A07" w:rsidP="000C242E">
            <w:pPr>
              <w:jc w:val="center"/>
              <w:rPr>
                <w:rFonts w:ascii="Arial" w:hAnsi="Arial" w:cs="Arial"/>
                <w:sz w:val="20"/>
                <w:szCs w:val="20"/>
              </w:rPr>
            </w:pPr>
          </w:p>
        </w:tc>
        <w:tc>
          <w:tcPr>
            <w:tcW w:w="1170" w:type="dxa"/>
          </w:tcPr>
          <w:p w14:paraId="222BEC01" w14:textId="77777777" w:rsidR="00C43A07" w:rsidRPr="00C43A07" w:rsidRDefault="00C43A07" w:rsidP="000C242E">
            <w:pPr>
              <w:jc w:val="center"/>
              <w:rPr>
                <w:rFonts w:ascii="Arial" w:hAnsi="Arial" w:cs="Arial"/>
                <w:sz w:val="20"/>
                <w:szCs w:val="20"/>
              </w:rPr>
            </w:pPr>
          </w:p>
        </w:tc>
        <w:tc>
          <w:tcPr>
            <w:tcW w:w="1075" w:type="dxa"/>
          </w:tcPr>
          <w:p w14:paraId="0A09952B" w14:textId="77777777" w:rsidR="00C43A07" w:rsidRPr="00C43A07" w:rsidRDefault="00C43A07" w:rsidP="000C242E">
            <w:pPr>
              <w:jc w:val="center"/>
              <w:rPr>
                <w:rFonts w:ascii="Arial" w:hAnsi="Arial" w:cs="Arial"/>
                <w:sz w:val="20"/>
                <w:szCs w:val="20"/>
              </w:rPr>
            </w:pPr>
          </w:p>
        </w:tc>
      </w:tr>
      <w:tr w:rsidR="00C43A07" w:rsidRPr="00C43A07" w14:paraId="6C7339C6" w14:textId="77777777" w:rsidTr="00C43A07">
        <w:trPr>
          <w:jc w:val="center"/>
        </w:trPr>
        <w:tc>
          <w:tcPr>
            <w:tcW w:w="990" w:type="dxa"/>
            <w:vMerge/>
          </w:tcPr>
          <w:p w14:paraId="68EA34AA" w14:textId="77777777" w:rsidR="00C43A07" w:rsidRPr="00C43A07" w:rsidRDefault="00C43A07" w:rsidP="000C242E">
            <w:pPr>
              <w:rPr>
                <w:rFonts w:ascii="Arial" w:hAnsi="Arial" w:cs="Arial"/>
                <w:sz w:val="20"/>
                <w:szCs w:val="20"/>
              </w:rPr>
            </w:pPr>
          </w:p>
        </w:tc>
        <w:tc>
          <w:tcPr>
            <w:tcW w:w="1260" w:type="dxa"/>
          </w:tcPr>
          <w:p w14:paraId="7BF34EF9" w14:textId="77777777" w:rsidR="00C43A07" w:rsidRPr="00C43A07" w:rsidRDefault="00C43A07" w:rsidP="000C242E">
            <w:pPr>
              <w:rPr>
                <w:rFonts w:ascii="Arial" w:hAnsi="Arial" w:cs="Arial"/>
                <w:sz w:val="20"/>
                <w:szCs w:val="20"/>
              </w:rPr>
            </w:pPr>
            <w:r w:rsidRPr="00C43A07">
              <w:rPr>
                <w:rFonts w:ascii="Arial" w:hAnsi="Arial" w:cs="Arial"/>
                <w:sz w:val="20"/>
                <w:szCs w:val="20"/>
              </w:rPr>
              <w:t>PI 3</w:t>
            </w:r>
          </w:p>
        </w:tc>
        <w:tc>
          <w:tcPr>
            <w:tcW w:w="990" w:type="dxa"/>
          </w:tcPr>
          <w:p w14:paraId="402991E8"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2.61</w:t>
            </w:r>
          </w:p>
        </w:tc>
        <w:tc>
          <w:tcPr>
            <w:tcW w:w="900" w:type="dxa"/>
          </w:tcPr>
          <w:p w14:paraId="15CF370B"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1.367</w:t>
            </w:r>
          </w:p>
        </w:tc>
        <w:tc>
          <w:tcPr>
            <w:tcW w:w="1440" w:type="dxa"/>
          </w:tcPr>
          <w:p w14:paraId="497F5898"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0.744</w:t>
            </w:r>
          </w:p>
        </w:tc>
        <w:tc>
          <w:tcPr>
            <w:tcW w:w="1440" w:type="dxa"/>
          </w:tcPr>
          <w:p w14:paraId="35769084" w14:textId="77777777" w:rsidR="00C43A07" w:rsidRPr="00C43A07" w:rsidRDefault="00C43A07" w:rsidP="000C242E">
            <w:pPr>
              <w:jc w:val="center"/>
              <w:rPr>
                <w:rFonts w:ascii="Arial" w:hAnsi="Arial" w:cs="Arial"/>
                <w:sz w:val="20"/>
                <w:szCs w:val="20"/>
              </w:rPr>
            </w:pPr>
          </w:p>
        </w:tc>
        <w:tc>
          <w:tcPr>
            <w:tcW w:w="1170" w:type="dxa"/>
          </w:tcPr>
          <w:p w14:paraId="2092F4DE" w14:textId="77777777" w:rsidR="00C43A07" w:rsidRPr="00C43A07" w:rsidRDefault="00C43A07" w:rsidP="000C242E">
            <w:pPr>
              <w:jc w:val="center"/>
              <w:rPr>
                <w:rFonts w:ascii="Arial" w:hAnsi="Arial" w:cs="Arial"/>
                <w:sz w:val="20"/>
                <w:szCs w:val="20"/>
              </w:rPr>
            </w:pPr>
          </w:p>
        </w:tc>
        <w:tc>
          <w:tcPr>
            <w:tcW w:w="1075" w:type="dxa"/>
          </w:tcPr>
          <w:p w14:paraId="40C8A51E" w14:textId="77777777" w:rsidR="00C43A07" w:rsidRPr="00C43A07" w:rsidRDefault="00C43A07" w:rsidP="000C242E">
            <w:pPr>
              <w:jc w:val="center"/>
              <w:rPr>
                <w:rFonts w:ascii="Arial" w:hAnsi="Arial" w:cs="Arial"/>
                <w:sz w:val="20"/>
                <w:szCs w:val="20"/>
              </w:rPr>
            </w:pPr>
          </w:p>
        </w:tc>
      </w:tr>
      <w:tr w:rsidR="00C43A07" w:rsidRPr="00C43A07" w14:paraId="193F19A0" w14:textId="77777777" w:rsidTr="00C43A07">
        <w:trPr>
          <w:jc w:val="center"/>
        </w:trPr>
        <w:tc>
          <w:tcPr>
            <w:tcW w:w="990" w:type="dxa"/>
            <w:vMerge/>
          </w:tcPr>
          <w:p w14:paraId="1B7C64E2" w14:textId="77777777" w:rsidR="00C43A07" w:rsidRPr="00C43A07" w:rsidRDefault="00C43A07" w:rsidP="000C242E">
            <w:pPr>
              <w:rPr>
                <w:rFonts w:ascii="Arial" w:hAnsi="Arial" w:cs="Arial"/>
                <w:sz w:val="20"/>
                <w:szCs w:val="20"/>
              </w:rPr>
            </w:pPr>
          </w:p>
        </w:tc>
        <w:tc>
          <w:tcPr>
            <w:tcW w:w="1260" w:type="dxa"/>
          </w:tcPr>
          <w:p w14:paraId="0E36E0A3" w14:textId="77777777" w:rsidR="00C43A07" w:rsidRPr="00C43A07" w:rsidRDefault="00C43A07" w:rsidP="000C242E">
            <w:pPr>
              <w:rPr>
                <w:rFonts w:ascii="Arial" w:hAnsi="Arial" w:cs="Arial"/>
                <w:sz w:val="20"/>
                <w:szCs w:val="20"/>
              </w:rPr>
            </w:pPr>
            <w:r w:rsidRPr="00C43A07">
              <w:rPr>
                <w:rFonts w:ascii="Arial" w:hAnsi="Arial" w:cs="Arial"/>
                <w:sz w:val="20"/>
                <w:szCs w:val="20"/>
              </w:rPr>
              <w:t>PI 4</w:t>
            </w:r>
          </w:p>
        </w:tc>
        <w:tc>
          <w:tcPr>
            <w:tcW w:w="990" w:type="dxa"/>
          </w:tcPr>
          <w:p w14:paraId="6A5478F9"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2.36</w:t>
            </w:r>
          </w:p>
        </w:tc>
        <w:tc>
          <w:tcPr>
            <w:tcW w:w="900" w:type="dxa"/>
          </w:tcPr>
          <w:p w14:paraId="45B1C54B"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1.274</w:t>
            </w:r>
          </w:p>
        </w:tc>
        <w:tc>
          <w:tcPr>
            <w:tcW w:w="1440" w:type="dxa"/>
          </w:tcPr>
          <w:p w14:paraId="4FEAAA1C"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0.786</w:t>
            </w:r>
          </w:p>
        </w:tc>
        <w:tc>
          <w:tcPr>
            <w:tcW w:w="1440" w:type="dxa"/>
          </w:tcPr>
          <w:p w14:paraId="788CC22B" w14:textId="77777777" w:rsidR="00C43A07" w:rsidRPr="00C43A07" w:rsidRDefault="00C43A07" w:rsidP="000C242E">
            <w:pPr>
              <w:jc w:val="center"/>
              <w:rPr>
                <w:rFonts w:ascii="Arial" w:hAnsi="Arial" w:cs="Arial"/>
                <w:sz w:val="20"/>
                <w:szCs w:val="20"/>
              </w:rPr>
            </w:pPr>
          </w:p>
        </w:tc>
        <w:tc>
          <w:tcPr>
            <w:tcW w:w="1170" w:type="dxa"/>
          </w:tcPr>
          <w:p w14:paraId="4B01EF32" w14:textId="77777777" w:rsidR="00C43A07" w:rsidRPr="00C43A07" w:rsidRDefault="00C43A07" w:rsidP="000C242E">
            <w:pPr>
              <w:jc w:val="center"/>
              <w:rPr>
                <w:rFonts w:ascii="Arial" w:hAnsi="Arial" w:cs="Arial"/>
                <w:sz w:val="20"/>
                <w:szCs w:val="20"/>
              </w:rPr>
            </w:pPr>
          </w:p>
        </w:tc>
        <w:tc>
          <w:tcPr>
            <w:tcW w:w="1075" w:type="dxa"/>
          </w:tcPr>
          <w:p w14:paraId="24422982" w14:textId="77777777" w:rsidR="00C43A07" w:rsidRPr="00C43A07" w:rsidRDefault="00C43A07" w:rsidP="000C242E">
            <w:pPr>
              <w:jc w:val="center"/>
              <w:rPr>
                <w:rFonts w:ascii="Arial" w:hAnsi="Arial" w:cs="Arial"/>
                <w:sz w:val="20"/>
                <w:szCs w:val="20"/>
              </w:rPr>
            </w:pPr>
          </w:p>
        </w:tc>
      </w:tr>
      <w:tr w:rsidR="00C43A07" w:rsidRPr="00C43A07" w14:paraId="70DD79CA" w14:textId="77777777" w:rsidTr="00C43A07">
        <w:trPr>
          <w:jc w:val="center"/>
        </w:trPr>
        <w:tc>
          <w:tcPr>
            <w:tcW w:w="990" w:type="dxa"/>
            <w:vMerge/>
          </w:tcPr>
          <w:p w14:paraId="24C6C7D9" w14:textId="77777777" w:rsidR="00C43A07" w:rsidRPr="00C43A07" w:rsidRDefault="00C43A07" w:rsidP="000C242E">
            <w:pPr>
              <w:rPr>
                <w:rFonts w:ascii="Arial" w:hAnsi="Arial" w:cs="Arial"/>
                <w:sz w:val="20"/>
                <w:szCs w:val="20"/>
              </w:rPr>
            </w:pPr>
          </w:p>
        </w:tc>
        <w:tc>
          <w:tcPr>
            <w:tcW w:w="1260" w:type="dxa"/>
          </w:tcPr>
          <w:p w14:paraId="78ED9690" w14:textId="77777777" w:rsidR="00C43A07" w:rsidRPr="00C43A07" w:rsidRDefault="00C43A07" w:rsidP="000C242E">
            <w:pPr>
              <w:rPr>
                <w:rFonts w:ascii="Arial" w:hAnsi="Arial" w:cs="Arial"/>
                <w:sz w:val="20"/>
                <w:szCs w:val="20"/>
              </w:rPr>
            </w:pPr>
            <w:r w:rsidRPr="00C43A07">
              <w:rPr>
                <w:rFonts w:ascii="Arial" w:hAnsi="Arial" w:cs="Arial"/>
                <w:sz w:val="20"/>
                <w:szCs w:val="20"/>
              </w:rPr>
              <w:t>PI 5</w:t>
            </w:r>
          </w:p>
        </w:tc>
        <w:tc>
          <w:tcPr>
            <w:tcW w:w="990" w:type="dxa"/>
          </w:tcPr>
          <w:p w14:paraId="4DB5FE22"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2.38</w:t>
            </w:r>
          </w:p>
        </w:tc>
        <w:tc>
          <w:tcPr>
            <w:tcW w:w="900" w:type="dxa"/>
          </w:tcPr>
          <w:p w14:paraId="59E346E0"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1.246</w:t>
            </w:r>
          </w:p>
        </w:tc>
        <w:tc>
          <w:tcPr>
            <w:tcW w:w="1440" w:type="dxa"/>
          </w:tcPr>
          <w:p w14:paraId="7F22E81F"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0.845</w:t>
            </w:r>
          </w:p>
        </w:tc>
        <w:tc>
          <w:tcPr>
            <w:tcW w:w="1440" w:type="dxa"/>
          </w:tcPr>
          <w:p w14:paraId="792FEAEA" w14:textId="77777777" w:rsidR="00C43A07" w:rsidRPr="00C43A07" w:rsidRDefault="00C43A07" w:rsidP="000C242E">
            <w:pPr>
              <w:jc w:val="center"/>
              <w:rPr>
                <w:rFonts w:ascii="Arial" w:hAnsi="Arial" w:cs="Arial"/>
                <w:sz w:val="20"/>
                <w:szCs w:val="20"/>
              </w:rPr>
            </w:pPr>
          </w:p>
        </w:tc>
        <w:tc>
          <w:tcPr>
            <w:tcW w:w="1170" w:type="dxa"/>
          </w:tcPr>
          <w:p w14:paraId="3E540460" w14:textId="77777777" w:rsidR="00C43A07" w:rsidRPr="00C43A07" w:rsidRDefault="00C43A07" w:rsidP="000C242E">
            <w:pPr>
              <w:jc w:val="center"/>
              <w:rPr>
                <w:rFonts w:ascii="Arial" w:hAnsi="Arial" w:cs="Arial"/>
                <w:sz w:val="20"/>
                <w:szCs w:val="20"/>
              </w:rPr>
            </w:pPr>
          </w:p>
        </w:tc>
        <w:tc>
          <w:tcPr>
            <w:tcW w:w="1075" w:type="dxa"/>
          </w:tcPr>
          <w:p w14:paraId="3838A9F9" w14:textId="77777777" w:rsidR="00C43A07" w:rsidRPr="00C43A07" w:rsidRDefault="00C43A07" w:rsidP="000C242E">
            <w:pPr>
              <w:jc w:val="center"/>
              <w:rPr>
                <w:rFonts w:ascii="Arial" w:hAnsi="Arial" w:cs="Arial"/>
                <w:sz w:val="20"/>
                <w:szCs w:val="20"/>
              </w:rPr>
            </w:pPr>
          </w:p>
        </w:tc>
      </w:tr>
      <w:tr w:rsidR="00C43A07" w:rsidRPr="00C43A07" w14:paraId="77609D91" w14:textId="77777777" w:rsidTr="00C43A07">
        <w:trPr>
          <w:jc w:val="center"/>
        </w:trPr>
        <w:tc>
          <w:tcPr>
            <w:tcW w:w="990" w:type="dxa"/>
            <w:vMerge/>
          </w:tcPr>
          <w:p w14:paraId="7B962D65" w14:textId="77777777" w:rsidR="00C43A07" w:rsidRPr="00C43A07" w:rsidRDefault="00C43A07" w:rsidP="000C242E">
            <w:pPr>
              <w:rPr>
                <w:rFonts w:ascii="Arial" w:hAnsi="Arial" w:cs="Arial"/>
                <w:sz w:val="20"/>
                <w:szCs w:val="20"/>
              </w:rPr>
            </w:pPr>
          </w:p>
        </w:tc>
        <w:tc>
          <w:tcPr>
            <w:tcW w:w="1260" w:type="dxa"/>
          </w:tcPr>
          <w:p w14:paraId="4B587500" w14:textId="77777777" w:rsidR="00C43A07" w:rsidRPr="00C43A07" w:rsidRDefault="00C43A07" w:rsidP="000C242E">
            <w:pPr>
              <w:rPr>
                <w:rFonts w:ascii="Arial" w:hAnsi="Arial" w:cs="Arial"/>
                <w:sz w:val="20"/>
                <w:szCs w:val="20"/>
              </w:rPr>
            </w:pPr>
            <w:r w:rsidRPr="00C43A07">
              <w:rPr>
                <w:rFonts w:ascii="Arial" w:hAnsi="Arial" w:cs="Arial"/>
                <w:sz w:val="20"/>
                <w:szCs w:val="20"/>
              </w:rPr>
              <w:t>PI 6</w:t>
            </w:r>
          </w:p>
        </w:tc>
        <w:tc>
          <w:tcPr>
            <w:tcW w:w="990" w:type="dxa"/>
          </w:tcPr>
          <w:p w14:paraId="1B8D5DD7"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2.42</w:t>
            </w:r>
          </w:p>
        </w:tc>
        <w:tc>
          <w:tcPr>
            <w:tcW w:w="900" w:type="dxa"/>
          </w:tcPr>
          <w:p w14:paraId="1955B69B"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1.242</w:t>
            </w:r>
          </w:p>
        </w:tc>
        <w:tc>
          <w:tcPr>
            <w:tcW w:w="1440" w:type="dxa"/>
          </w:tcPr>
          <w:p w14:paraId="084B2650"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0.839</w:t>
            </w:r>
          </w:p>
        </w:tc>
        <w:tc>
          <w:tcPr>
            <w:tcW w:w="1440" w:type="dxa"/>
          </w:tcPr>
          <w:p w14:paraId="460981E9" w14:textId="77777777" w:rsidR="00C43A07" w:rsidRPr="00C43A07" w:rsidRDefault="00C43A07" w:rsidP="000C242E">
            <w:pPr>
              <w:jc w:val="center"/>
              <w:rPr>
                <w:rFonts w:ascii="Arial" w:hAnsi="Arial" w:cs="Arial"/>
                <w:sz w:val="20"/>
                <w:szCs w:val="20"/>
              </w:rPr>
            </w:pPr>
          </w:p>
        </w:tc>
        <w:tc>
          <w:tcPr>
            <w:tcW w:w="1170" w:type="dxa"/>
          </w:tcPr>
          <w:p w14:paraId="75C99FFB" w14:textId="77777777" w:rsidR="00C43A07" w:rsidRPr="00C43A07" w:rsidRDefault="00C43A07" w:rsidP="000C242E">
            <w:pPr>
              <w:jc w:val="center"/>
              <w:rPr>
                <w:rFonts w:ascii="Arial" w:hAnsi="Arial" w:cs="Arial"/>
                <w:sz w:val="20"/>
                <w:szCs w:val="20"/>
              </w:rPr>
            </w:pPr>
          </w:p>
        </w:tc>
        <w:tc>
          <w:tcPr>
            <w:tcW w:w="1075" w:type="dxa"/>
          </w:tcPr>
          <w:p w14:paraId="530B664E" w14:textId="77777777" w:rsidR="00C43A07" w:rsidRPr="00C43A07" w:rsidRDefault="00C43A07" w:rsidP="000C242E">
            <w:pPr>
              <w:jc w:val="center"/>
              <w:rPr>
                <w:rFonts w:ascii="Arial" w:hAnsi="Arial" w:cs="Arial"/>
                <w:sz w:val="20"/>
                <w:szCs w:val="20"/>
              </w:rPr>
            </w:pPr>
          </w:p>
        </w:tc>
      </w:tr>
      <w:tr w:rsidR="00C43A07" w:rsidRPr="00C43A07" w14:paraId="4E7A4501" w14:textId="77777777" w:rsidTr="00C43A07">
        <w:trPr>
          <w:jc w:val="center"/>
        </w:trPr>
        <w:tc>
          <w:tcPr>
            <w:tcW w:w="990" w:type="dxa"/>
            <w:vMerge/>
          </w:tcPr>
          <w:p w14:paraId="5089BEB5" w14:textId="77777777" w:rsidR="00C43A07" w:rsidRPr="00C43A07" w:rsidRDefault="00C43A07" w:rsidP="000C242E">
            <w:pPr>
              <w:rPr>
                <w:rFonts w:ascii="Arial" w:hAnsi="Arial" w:cs="Arial"/>
                <w:sz w:val="20"/>
                <w:szCs w:val="20"/>
              </w:rPr>
            </w:pPr>
          </w:p>
        </w:tc>
        <w:tc>
          <w:tcPr>
            <w:tcW w:w="1260" w:type="dxa"/>
          </w:tcPr>
          <w:p w14:paraId="4F66097C" w14:textId="77777777" w:rsidR="00C43A07" w:rsidRPr="00C43A07" w:rsidRDefault="00C43A07" w:rsidP="000C242E">
            <w:pPr>
              <w:rPr>
                <w:rFonts w:ascii="Arial" w:hAnsi="Arial" w:cs="Arial"/>
                <w:sz w:val="20"/>
                <w:szCs w:val="20"/>
              </w:rPr>
            </w:pPr>
            <w:r w:rsidRPr="00C43A07">
              <w:rPr>
                <w:rFonts w:ascii="Arial" w:hAnsi="Arial" w:cs="Arial"/>
                <w:sz w:val="20"/>
                <w:szCs w:val="20"/>
              </w:rPr>
              <w:t>PI 7</w:t>
            </w:r>
          </w:p>
        </w:tc>
        <w:tc>
          <w:tcPr>
            <w:tcW w:w="990" w:type="dxa"/>
          </w:tcPr>
          <w:p w14:paraId="1886AAD3"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2.34</w:t>
            </w:r>
          </w:p>
        </w:tc>
        <w:tc>
          <w:tcPr>
            <w:tcW w:w="900" w:type="dxa"/>
          </w:tcPr>
          <w:p w14:paraId="01540CCA"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1.246</w:t>
            </w:r>
          </w:p>
        </w:tc>
        <w:tc>
          <w:tcPr>
            <w:tcW w:w="1440" w:type="dxa"/>
          </w:tcPr>
          <w:p w14:paraId="107B5456"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0.880</w:t>
            </w:r>
          </w:p>
        </w:tc>
        <w:tc>
          <w:tcPr>
            <w:tcW w:w="1440" w:type="dxa"/>
          </w:tcPr>
          <w:p w14:paraId="665F2E80" w14:textId="77777777" w:rsidR="00C43A07" w:rsidRPr="00C43A07" w:rsidRDefault="00C43A07" w:rsidP="000C242E">
            <w:pPr>
              <w:jc w:val="center"/>
              <w:rPr>
                <w:rFonts w:ascii="Arial" w:hAnsi="Arial" w:cs="Arial"/>
                <w:sz w:val="20"/>
                <w:szCs w:val="20"/>
              </w:rPr>
            </w:pPr>
          </w:p>
        </w:tc>
        <w:tc>
          <w:tcPr>
            <w:tcW w:w="1170" w:type="dxa"/>
          </w:tcPr>
          <w:p w14:paraId="6C87BFDF" w14:textId="77777777" w:rsidR="00C43A07" w:rsidRPr="00C43A07" w:rsidRDefault="00C43A07" w:rsidP="000C242E">
            <w:pPr>
              <w:jc w:val="center"/>
              <w:rPr>
                <w:rFonts w:ascii="Arial" w:hAnsi="Arial" w:cs="Arial"/>
                <w:sz w:val="20"/>
                <w:szCs w:val="20"/>
              </w:rPr>
            </w:pPr>
          </w:p>
        </w:tc>
        <w:tc>
          <w:tcPr>
            <w:tcW w:w="1075" w:type="dxa"/>
          </w:tcPr>
          <w:p w14:paraId="2ED8CE97" w14:textId="77777777" w:rsidR="00C43A07" w:rsidRPr="00C43A07" w:rsidRDefault="00C43A07" w:rsidP="000C242E">
            <w:pPr>
              <w:jc w:val="center"/>
              <w:rPr>
                <w:rFonts w:ascii="Arial" w:hAnsi="Arial" w:cs="Arial"/>
                <w:sz w:val="20"/>
                <w:szCs w:val="20"/>
              </w:rPr>
            </w:pPr>
          </w:p>
        </w:tc>
      </w:tr>
      <w:tr w:rsidR="00C43A07" w:rsidRPr="00C43A07" w14:paraId="6B953192" w14:textId="77777777" w:rsidTr="00C43A07">
        <w:trPr>
          <w:jc w:val="center"/>
        </w:trPr>
        <w:tc>
          <w:tcPr>
            <w:tcW w:w="990" w:type="dxa"/>
            <w:vMerge w:val="restart"/>
          </w:tcPr>
          <w:p w14:paraId="43B62283" w14:textId="77777777" w:rsidR="00C43A07" w:rsidRPr="00C43A07" w:rsidRDefault="00C43A07" w:rsidP="000C242E">
            <w:pPr>
              <w:rPr>
                <w:rFonts w:ascii="Arial" w:hAnsi="Arial" w:cs="Arial"/>
                <w:sz w:val="20"/>
                <w:szCs w:val="20"/>
              </w:rPr>
            </w:pPr>
            <w:r w:rsidRPr="00C43A07">
              <w:rPr>
                <w:rFonts w:ascii="Arial" w:hAnsi="Arial" w:cs="Arial"/>
                <w:sz w:val="20"/>
                <w:szCs w:val="20"/>
              </w:rPr>
              <w:t>SMM</w:t>
            </w:r>
          </w:p>
        </w:tc>
        <w:tc>
          <w:tcPr>
            <w:tcW w:w="1260" w:type="dxa"/>
          </w:tcPr>
          <w:p w14:paraId="3D56CBB0" w14:textId="77777777" w:rsidR="00C43A07" w:rsidRPr="00C43A07" w:rsidRDefault="00C43A07" w:rsidP="000C242E">
            <w:pPr>
              <w:rPr>
                <w:rFonts w:ascii="Arial" w:hAnsi="Arial" w:cs="Arial"/>
                <w:sz w:val="20"/>
                <w:szCs w:val="20"/>
              </w:rPr>
            </w:pPr>
            <w:r w:rsidRPr="00C43A07">
              <w:rPr>
                <w:rFonts w:ascii="Arial" w:hAnsi="Arial" w:cs="Arial"/>
                <w:sz w:val="20"/>
                <w:szCs w:val="20"/>
              </w:rPr>
              <w:t>SMM 1</w:t>
            </w:r>
          </w:p>
        </w:tc>
        <w:tc>
          <w:tcPr>
            <w:tcW w:w="990" w:type="dxa"/>
          </w:tcPr>
          <w:p w14:paraId="45D0FF72"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2.10</w:t>
            </w:r>
          </w:p>
        </w:tc>
        <w:tc>
          <w:tcPr>
            <w:tcW w:w="900" w:type="dxa"/>
          </w:tcPr>
          <w:p w14:paraId="7DE49074"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1.222</w:t>
            </w:r>
          </w:p>
        </w:tc>
        <w:tc>
          <w:tcPr>
            <w:tcW w:w="1440" w:type="dxa"/>
          </w:tcPr>
          <w:p w14:paraId="44869C64"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0.734</w:t>
            </w:r>
          </w:p>
        </w:tc>
        <w:tc>
          <w:tcPr>
            <w:tcW w:w="1440" w:type="dxa"/>
          </w:tcPr>
          <w:p w14:paraId="7B2A71AE"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0.913</w:t>
            </w:r>
          </w:p>
        </w:tc>
        <w:tc>
          <w:tcPr>
            <w:tcW w:w="1170" w:type="dxa"/>
          </w:tcPr>
          <w:p w14:paraId="265819BF"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0.900</w:t>
            </w:r>
          </w:p>
        </w:tc>
        <w:tc>
          <w:tcPr>
            <w:tcW w:w="1075" w:type="dxa"/>
          </w:tcPr>
          <w:p w14:paraId="1CE07FD8"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0.693</w:t>
            </w:r>
          </w:p>
        </w:tc>
      </w:tr>
      <w:tr w:rsidR="00C43A07" w:rsidRPr="00C43A07" w14:paraId="28BB9A5F" w14:textId="77777777" w:rsidTr="00C43A07">
        <w:trPr>
          <w:jc w:val="center"/>
        </w:trPr>
        <w:tc>
          <w:tcPr>
            <w:tcW w:w="990" w:type="dxa"/>
            <w:vMerge/>
          </w:tcPr>
          <w:p w14:paraId="559B9F68" w14:textId="77777777" w:rsidR="00C43A07" w:rsidRPr="00C43A07" w:rsidRDefault="00C43A07" w:rsidP="000C242E">
            <w:pPr>
              <w:rPr>
                <w:rFonts w:ascii="Arial" w:hAnsi="Arial" w:cs="Arial"/>
                <w:sz w:val="20"/>
                <w:szCs w:val="20"/>
              </w:rPr>
            </w:pPr>
          </w:p>
        </w:tc>
        <w:tc>
          <w:tcPr>
            <w:tcW w:w="1260" w:type="dxa"/>
          </w:tcPr>
          <w:p w14:paraId="4E3F2BE0" w14:textId="77777777" w:rsidR="00C43A07" w:rsidRPr="00C43A07" w:rsidRDefault="00C43A07" w:rsidP="000C242E">
            <w:pPr>
              <w:rPr>
                <w:rFonts w:ascii="Arial" w:hAnsi="Arial" w:cs="Arial"/>
                <w:sz w:val="20"/>
                <w:szCs w:val="20"/>
              </w:rPr>
            </w:pPr>
            <w:r w:rsidRPr="00C43A07">
              <w:rPr>
                <w:rFonts w:ascii="Arial" w:hAnsi="Arial" w:cs="Arial"/>
                <w:sz w:val="20"/>
                <w:szCs w:val="20"/>
              </w:rPr>
              <w:t>SMM 2</w:t>
            </w:r>
          </w:p>
        </w:tc>
        <w:tc>
          <w:tcPr>
            <w:tcW w:w="990" w:type="dxa"/>
          </w:tcPr>
          <w:p w14:paraId="68831B12"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2.35</w:t>
            </w:r>
          </w:p>
        </w:tc>
        <w:tc>
          <w:tcPr>
            <w:tcW w:w="900" w:type="dxa"/>
          </w:tcPr>
          <w:p w14:paraId="08B2748F"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1.110</w:t>
            </w:r>
          </w:p>
        </w:tc>
        <w:tc>
          <w:tcPr>
            <w:tcW w:w="1440" w:type="dxa"/>
          </w:tcPr>
          <w:p w14:paraId="412E3E75"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0.895</w:t>
            </w:r>
          </w:p>
        </w:tc>
        <w:tc>
          <w:tcPr>
            <w:tcW w:w="1440" w:type="dxa"/>
          </w:tcPr>
          <w:p w14:paraId="261EE44C" w14:textId="77777777" w:rsidR="00C43A07" w:rsidRPr="00C43A07" w:rsidRDefault="00C43A07" w:rsidP="000C242E">
            <w:pPr>
              <w:jc w:val="center"/>
              <w:rPr>
                <w:rFonts w:ascii="Arial" w:hAnsi="Arial" w:cs="Arial"/>
                <w:sz w:val="20"/>
                <w:szCs w:val="20"/>
              </w:rPr>
            </w:pPr>
          </w:p>
        </w:tc>
        <w:tc>
          <w:tcPr>
            <w:tcW w:w="1170" w:type="dxa"/>
          </w:tcPr>
          <w:p w14:paraId="0A2910A1" w14:textId="77777777" w:rsidR="00C43A07" w:rsidRPr="00C43A07" w:rsidRDefault="00C43A07" w:rsidP="000C242E">
            <w:pPr>
              <w:jc w:val="center"/>
              <w:rPr>
                <w:rFonts w:ascii="Arial" w:hAnsi="Arial" w:cs="Arial"/>
                <w:sz w:val="20"/>
                <w:szCs w:val="20"/>
              </w:rPr>
            </w:pPr>
          </w:p>
        </w:tc>
        <w:tc>
          <w:tcPr>
            <w:tcW w:w="1075" w:type="dxa"/>
          </w:tcPr>
          <w:p w14:paraId="646F9BDF" w14:textId="77777777" w:rsidR="00C43A07" w:rsidRPr="00C43A07" w:rsidRDefault="00C43A07" w:rsidP="000C242E">
            <w:pPr>
              <w:jc w:val="center"/>
              <w:rPr>
                <w:rFonts w:ascii="Arial" w:hAnsi="Arial" w:cs="Arial"/>
                <w:sz w:val="20"/>
                <w:szCs w:val="20"/>
              </w:rPr>
            </w:pPr>
          </w:p>
        </w:tc>
      </w:tr>
      <w:tr w:rsidR="00C43A07" w:rsidRPr="00C43A07" w14:paraId="6C5BC3C2" w14:textId="77777777" w:rsidTr="00C43A07">
        <w:trPr>
          <w:jc w:val="center"/>
        </w:trPr>
        <w:tc>
          <w:tcPr>
            <w:tcW w:w="990" w:type="dxa"/>
            <w:vMerge/>
          </w:tcPr>
          <w:p w14:paraId="401DF89E" w14:textId="77777777" w:rsidR="00C43A07" w:rsidRPr="00C43A07" w:rsidRDefault="00C43A07" w:rsidP="000C242E">
            <w:pPr>
              <w:rPr>
                <w:rFonts w:ascii="Arial" w:hAnsi="Arial" w:cs="Arial"/>
                <w:sz w:val="20"/>
                <w:szCs w:val="20"/>
              </w:rPr>
            </w:pPr>
          </w:p>
        </w:tc>
        <w:tc>
          <w:tcPr>
            <w:tcW w:w="1260" w:type="dxa"/>
          </w:tcPr>
          <w:p w14:paraId="58D79186" w14:textId="77777777" w:rsidR="00C43A07" w:rsidRPr="00C43A07" w:rsidRDefault="00C43A07" w:rsidP="000C242E">
            <w:pPr>
              <w:rPr>
                <w:rFonts w:ascii="Arial" w:hAnsi="Arial" w:cs="Arial"/>
                <w:sz w:val="20"/>
                <w:szCs w:val="20"/>
              </w:rPr>
            </w:pPr>
            <w:r w:rsidRPr="00C43A07">
              <w:rPr>
                <w:rFonts w:ascii="Arial" w:hAnsi="Arial" w:cs="Arial"/>
                <w:sz w:val="20"/>
                <w:szCs w:val="20"/>
              </w:rPr>
              <w:t>SMM 3</w:t>
            </w:r>
          </w:p>
        </w:tc>
        <w:tc>
          <w:tcPr>
            <w:tcW w:w="990" w:type="dxa"/>
          </w:tcPr>
          <w:p w14:paraId="60F6B07F"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2.37</w:t>
            </w:r>
          </w:p>
        </w:tc>
        <w:tc>
          <w:tcPr>
            <w:tcW w:w="900" w:type="dxa"/>
          </w:tcPr>
          <w:p w14:paraId="72DDEAC6"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1.161</w:t>
            </w:r>
          </w:p>
        </w:tc>
        <w:tc>
          <w:tcPr>
            <w:tcW w:w="1440" w:type="dxa"/>
          </w:tcPr>
          <w:p w14:paraId="4684AAAF"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0.810</w:t>
            </w:r>
          </w:p>
        </w:tc>
        <w:tc>
          <w:tcPr>
            <w:tcW w:w="1440" w:type="dxa"/>
          </w:tcPr>
          <w:p w14:paraId="6A94E60C" w14:textId="77777777" w:rsidR="00C43A07" w:rsidRPr="00C43A07" w:rsidRDefault="00C43A07" w:rsidP="000C242E">
            <w:pPr>
              <w:jc w:val="center"/>
              <w:rPr>
                <w:rFonts w:ascii="Arial" w:hAnsi="Arial" w:cs="Arial"/>
                <w:sz w:val="20"/>
                <w:szCs w:val="20"/>
              </w:rPr>
            </w:pPr>
          </w:p>
        </w:tc>
        <w:tc>
          <w:tcPr>
            <w:tcW w:w="1170" w:type="dxa"/>
          </w:tcPr>
          <w:p w14:paraId="6D4A3878" w14:textId="77777777" w:rsidR="00C43A07" w:rsidRPr="00C43A07" w:rsidRDefault="00C43A07" w:rsidP="000C242E">
            <w:pPr>
              <w:jc w:val="center"/>
              <w:rPr>
                <w:rFonts w:ascii="Arial" w:hAnsi="Arial" w:cs="Arial"/>
                <w:sz w:val="20"/>
                <w:szCs w:val="20"/>
              </w:rPr>
            </w:pPr>
          </w:p>
        </w:tc>
        <w:tc>
          <w:tcPr>
            <w:tcW w:w="1075" w:type="dxa"/>
          </w:tcPr>
          <w:p w14:paraId="536532D4" w14:textId="77777777" w:rsidR="00C43A07" w:rsidRPr="00C43A07" w:rsidRDefault="00C43A07" w:rsidP="000C242E">
            <w:pPr>
              <w:jc w:val="center"/>
              <w:rPr>
                <w:rFonts w:ascii="Arial" w:hAnsi="Arial" w:cs="Arial"/>
                <w:sz w:val="20"/>
                <w:szCs w:val="20"/>
              </w:rPr>
            </w:pPr>
          </w:p>
        </w:tc>
      </w:tr>
      <w:tr w:rsidR="00C43A07" w:rsidRPr="00C43A07" w14:paraId="3050B547" w14:textId="77777777" w:rsidTr="00C43A07">
        <w:trPr>
          <w:jc w:val="center"/>
        </w:trPr>
        <w:tc>
          <w:tcPr>
            <w:tcW w:w="990" w:type="dxa"/>
            <w:vMerge/>
          </w:tcPr>
          <w:p w14:paraId="1771D407" w14:textId="77777777" w:rsidR="00C43A07" w:rsidRPr="00C43A07" w:rsidRDefault="00C43A07" w:rsidP="000C242E">
            <w:pPr>
              <w:rPr>
                <w:rFonts w:ascii="Arial" w:hAnsi="Arial" w:cs="Arial"/>
                <w:sz w:val="20"/>
                <w:szCs w:val="20"/>
              </w:rPr>
            </w:pPr>
          </w:p>
        </w:tc>
        <w:tc>
          <w:tcPr>
            <w:tcW w:w="1260" w:type="dxa"/>
          </w:tcPr>
          <w:p w14:paraId="04DFCF69" w14:textId="77777777" w:rsidR="00C43A07" w:rsidRPr="00C43A07" w:rsidRDefault="00C43A07" w:rsidP="000C242E">
            <w:pPr>
              <w:rPr>
                <w:rFonts w:ascii="Arial" w:hAnsi="Arial" w:cs="Arial"/>
                <w:sz w:val="20"/>
                <w:szCs w:val="20"/>
              </w:rPr>
            </w:pPr>
            <w:r w:rsidRPr="00C43A07">
              <w:rPr>
                <w:rFonts w:ascii="Arial" w:hAnsi="Arial" w:cs="Arial"/>
                <w:sz w:val="20"/>
                <w:szCs w:val="20"/>
              </w:rPr>
              <w:t>SMM 5</w:t>
            </w:r>
          </w:p>
        </w:tc>
        <w:tc>
          <w:tcPr>
            <w:tcW w:w="990" w:type="dxa"/>
          </w:tcPr>
          <w:p w14:paraId="1924B1D5"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2.21</w:t>
            </w:r>
          </w:p>
        </w:tc>
        <w:tc>
          <w:tcPr>
            <w:tcW w:w="900" w:type="dxa"/>
          </w:tcPr>
          <w:p w14:paraId="2FC7052F"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1.117</w:t>
            </w:r>
          </w:p>
        </w:tc>
        <w:tc>
          <w:tcPr>
            <w:tcW w:w="1440" w:type="dxa"/>
          </w:tcPr>
          <w:p w14:paraId="011E9686"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0.881</w:t>
            </w:r>
          </w:p>
        </w:tc>
        <w:tc>
          <w:tcPr>
            <w:tcW w:w="1440" w:type="dxa"/>
          </w:tcPr>
          <w:p w14:paraId="0D8139DF" w14:textId="77777777" w:rsidR="00C43A07" w:rsidRPr="00C43A07" w:rsidRDefault="00C43A07" w:rsidP="000C242E">
            <w:pPr>
              <w:jc w:val="center"/>
              <w:rPr>
                <w:rFonts w:ascii="Arial" w:hAnsi="Arial" w:cs="Arial"/>
                <w:sz w:val="20"/>
                <w:szCs w:val="20"/>
              </w:rPr>
            </w:pPr>
          </w:p>
        </w:tc>
        <w:tc>
          <w:tcPr>
            <w:tcW w:w="1170" w:type="dxa"/>
          </w:tcPr>
          <w:p w14:paraId="3195D36A" w14:textId="77777777" w:rsidR="00C43A07" w:rsidRPr="00C43A07" w:rsidRDefault="00C43A07" w:rsidP="000C242E">
            <w:pPr>
              <w:jc w:val="center"/>
              <w:rPr>
                <w:rFonts w:ascii="Arial" w:hAnsi="Arial" w:cs="Arial"/>
                <w:sz w:val="20"/>
                <w:szCs w:val="20"/>
              </w:rPr>
            </w:pPr>
          </w:p>
        </w:tc>
        <w:tc>
          <w:tcPr>
            <w:tcW w:w="1075" w:type="dxa"/>
          </w:tcPr>
          <w:p w14:paraId="5BDC5FB6" w14:textId="77777777" w:rsidR="00C43A07" w:rsidRPr="00C43A07" w:rsidRDefault="00C43A07" w:rsidP="000C242E">
            <w:pPr>
              <w:jc w:val="center"/>
              <w:rPr>
                <w:rFonts w:ascii="Arial" w:hAnsi="Arial" w:cs="Arial"/>
                <w:sz w:val="20"/>
                <w:szCs w:val="20"/>
              </w:rPr>
            </w:pPr>
          </w:p>
        </w:tc>
      </w:tr>
      <w:tr w:rsidR="00C43A07" w:rsidRPr="00C43A07" w14:paraId="6F913B74" w14:textId="77777777" w:rsidTr="00C43A07">
        <w:trPr>
          <w:jc w:val="center"/>
        </w:trPr>
        <w:tc>
          <w:tcPr>
            <w:tcW w:w="990" w:type="dxa"/>
            <w:vMerge w:val="restart"/>
          </w:tcPr>
          <w:p w14:paraId="23473305" w14:textId="77777777" w:rsidR="00C43A07" w:rsidRPr="00C43A07" w:rsidRDefault="00C43A07" w:rsidP="000C242E">
            <w:pPr>
              <w:rPr>
                <w:rFonts w:ascii="Arial" w:hAnsi="Arial" w:cs="Arial"/>
                <w:sz w:val="20"/>
                <w:szCs w:val="20"/>
              </w:rPr>
            </w:pPr>
            <w:r w:rsidRPr="00C43A07">
              <w:rPr>
                <w:rFonts w:ascii="Arial" w:hAnsi="Arial" w:cs="Arial"/>
                <w:sz w:val="20"/>
                <w:szCs w:val="20"/>
              </w:rPr>
              <w:t>EWOM</w:t>
            </w:r>
          </w:p>
        </w:tc>
        <w:tc>
          <w:tcPr>
            <w:tcW w:w="1260" w:type="dxa"/>
          </w:tcPr>
          <w:p w14:paraId="7D7D1291" w14:textId="77777777" w:rsidR="00C43A07" w:rsidRPr="00C43A07" w:rsidRDefault="00C43A07" w:rsidP="000C242E">
            <w:pPr>
              <w:rPr>
                <w:rFonts w:ascii="Arial" w:hAnsi="Arial" w:cs="Arial"/>
                <w:sz w:val="20"/>
                <w:szCs w:val="20"/>
              </w:rPr>
            </w:pPr>
            <w:r w:rsidRPr="00C43A07">
              <w:rPr>
                <w:rFonts w:ascii="Arial" w:hAnsi="Arial" w:cs="Arial"/>
                <w:sz w:val="20"/>
                <w:szCs w:val="20"/>
              </w:rPr>
              <w:t>EWOM 2</w:t>
            </w:r>
          </w:p>
        </w:tc>
        <w:tc>
          <w:tcPr>
            <w:tcW w:w="990" w:type="dxa"/>
          </w:tcPr>
          <w:p w14:paraId="423E3704"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2.10</w:t>
            </w:r>
          </w:p>
        </w:tc>
        <w:tc>
          <w:tcPr>
            <w:tcW w:w="900" w:type="dxa"/>
          </w:tcPr>
          <w:p w14:paraId="67D1757C"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1.038</w:t>
            </w:r>
          </w:p>
        </w:tc>
        <w:tc>
          <w:tcPr>
            <w:tcW w:w="1440" w:type="dxa"/>
          </w:tcPr>
          <w:p w14:paraId="6994F880"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0.899</w:t>
            </w:r>
          </w:p>
        </w:tc>
        <w:tc>
          <w:tcPr>
            <w:tcW w:w="1440" w:type="dxa"/>
          </w:tcPr>
          <w:p w14:paraId="130E3A44"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0.861</w:t>
            </w:r>
          </w:p>
        </w:tc>
        <w:tc>
          <w:tcPr>
            <w:tcW w:w="1170" w:type="dxa"/>
          </w:tcPr>
          <w:p w14:paraId="23DE0E88"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0.817</w:t>
            </w:r>
          </w:p>
        </w:tc>
        <w:tc>
          <w:tcPr>
            <w:tcW w:w="1075" w:type="dxa"/>
          </w:tcPr>
          <w:p w14:paraId="18E04A5B"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0.601</w:t>
            </w:r>
          </w:p>
        </w:tc>
      </w:tr>
      <w:tr w:rsidR="00C43A07" w:rsidRPr="00C43A07" w14:paraId="7F67F266" w14:textId="77777777" w:rsidTr="00C43A07">
        <w:trPr>
          <w:trHeight w:val="377"/>
          <w:jc w:val="center"/>
        </w:trPr>
        <w:tc>
          <w:tcPr>
            <w:tcW w:w="990" w:type="dxa"/>
            <w:vMerge/>
          </w:tcPr>
          <w:p w14:paraId="31A2CC66" w14:textId="77777777" w:rsidR="00C43A07" w:rsidRPr="00C43A07" w:rsidRDefault="00C43A07" w:rsidP="000C242E">
            <w:pPr>
              <w:rPr>
                <w:rFonts w:ascii="Arial" w:hAnsi="Arial" w:cs="Arial"/>
                <w:sz w:val="20"/>
                <w:szCs w:val="20"/>
              </w:rPr>
            </w:pPr>
          </w:p>
        </w:tc>
        <w:tc>
          <w:tcPr>
            <w:tcW w:w="1260" w:type="dxa"/>
          </w:tcPr>
          <w:p w14:paraId="4D883740" w14:textId="77777777" w:rsidR="00C43A07" w:rsidRPr="00C43A07" w:rsidRDefault="00C43A07" w:rsidP="000C242E">
            <w:pPr>
              <w:rPr>
                <w:rFonts w:ascii="Arial" w:hAnsi="Arial" w:cs="Arial"/>
                <w:sz w:val="20"/>
                <w:szCs w:val="20"/>
              </w:rPr>
            </w:pPr>
            <w:r w:rsidRPr="00C43A07">
              <w:rPr>
                <w:rFonts w:ascii="Arial" w:hAnsi="Arial" w:cs="Arial"/>
                <w:sz w:val="20"/>
                <w:szCs w:val="20"/>
              </w:rPr>
              <w:t xml:space="preserve">EWOM 3 </w:t>
            </w:r>
          </w:p>
        </w:tc>
        <w:tc>
          <w:tcPr>
            <w:tcW w:w="990" w:type="dxa"/>
          </w:tcPr>
          <w:p w14:paraId="7DBC760D"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2.11</w:t>
            </w:r>
          </w:p>
        </w:tc>
        <w:tc>
          <w:tcPr>
            <w:tcW w:w="900" w:type="dxa"/>
          </w:tcPr>
          <w:p w14:paraId="4209CED4"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1.062</w:t>
            </w:r>
          </w:p>
        </w:tc>
        <w:tc>
          <w:tcPr>
            <w:tcW w:w="1440" w:type="dxa"/>
          </w:tcPr>
          <w:p w14:paraId="0D506978"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0.723</w:t>
            </w:r>
          </w:p>
        </w:tc>
        <w:tc>
          <w:tcPr>
            <w:tcW w:w="1440" w:type="dxa"/>
          </w:tcPr>
          <w:p w14:paraId="60EADAE3" w14:textId="77777777" w:rsidR="00C43A07" w:rsidRPr="00C43A07" w:rsidRDefault="00C43A07" w:rsidP="000C242E">
            <w:pPr>
              <w:jc w:val="center"/>
              <w:rPr>
                <w:rFonts w:ascii="Arial" w:hAnsi="Arial" w:cs="Arial"/>
                <w:sz w:val="20"/>
                <w:szCs w:val="20"/>
              </w:rPr>
            </w:pPr>
          </w:p>
        </w:tc>
        <w:tc>
          <w:tcPr>
            <w:tcW w:w="1170" w:type="dxa"/>
          </w:tcPr>
          <w:p w14:paraId="2CDC1C72" w14:textId="77777777" w:rsidR="00C43A07" w:rsidRPr="00C43A07" w:rsidRDefault="00C43A07" w:rsidP="000C242E">
            <w:pPr>
              <w:jc w:val="center"/>
              <w:rPr>
                <w:rFonts w:ascii="Arial" w:hAnsi="Arial" w:cs="Arial"/>
                <w:sz w:val="20"/>
                <w:szCs w:val="20"/>
              </w:rPr>
            </w:pPr>
          </w:p>
        </w:tc>
        <w:tc>
          <w:tcPr>
            <w:tcW w:w="1075" w:type="dxa"/>
          </w:tcPr>
          <w:p w14:paraId="133BFD0F" w14:textId="77777777" w:rsidR="00C43A07" w:rsidRPr="00C43A07" w:rsidRDefault="00C43A07" w:rsidP="000C242E">
            <w:pPr>
              <w:jc w:val="center"/>
              <w:rPr>
                <w:rFonts w:ascii="Arial" w:hAnsi="Arial" w:cs="Arial"/>
                <w:sz w:val="20"/>
                <w:szCs w:val="20"/>
              </w:rPr>
            </w:pPr>
          </w:p>
        </w:tc>
      </w:tr>
      <w:tr w:rsidR="00C43A07" w:rsidRPr="00C43A07" w14:paraId="64D7EDAE" w14:textId="77777777" w:rsidTr="00C43A07">
        <w:trPr>
          <w:jc w:val="center"/>
        </w:trPr>
        <w:tc>
          <w:tcPr>
            <w:tcW w:w="990" w:type="dxa"/>
            <w:vMerge/>
          </w:tcPr>
          <w:p w14:paraId="51CB3DF9" w14:textId="77777777" w:rsidR="00C43A07" w:rsidRPr="00C43A07" w:rsidRDefault="00C43A07" w:rsidP="000C242E">
            <w:pPr>
              <w:rPr>
                <w:rFonts w:ascii="Arial" w:hAnsi="Arial" w:cs="Arial"/>
                <w:sz w:val="20"/>
                <w:szCs w:val="20"/>
              </w:rPr>
            </w:pPr>
          </w:p>
        </w:tc>
        <w:tc>
          <w:tcPr>
            <w:tcW w:w="1260" w:type="dxa"/>
          </w:tcPr>
          <w:p w14:paraId="7D154A4D" w14:textId="77777777" w:rsidR="00C43A07" w:rsidRPr="00C43A07" w:rsidRDefault="00C43A07" w:rsidP="000C242E">
            <w:pPr>
              <w:rPr>
                <w:rFonts w:ascii="Arial" w:hAnsi="Arial" w:cs="Arial"/>
                <w:sz w:val="20"/>
                <w:szCs w:val="20"/>
              </w:rPr>
            </w:pPr>
            <w:r w:rsidRPr="00C43A07">
              <w:rPr>
                <w:rFonts w:ascii="Arial" w:hAnsi="Arial" w:cs="Arial"/>
                <w:sz w:val="20"/>
                <w:szCs w:val="20"/>
              </w:rPr>
              <w:t>EWOM 4</w:t>
            </w:r>
          </w:p>
        </w:tc>
        <w:tc>
          <w:tcPr>
            <w:tcW w:w="990" w:type="dxa"/>
          </w:tcPr>
          <w:p w14:paraId="34D06BCD"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2.26</w:t>
            </w:r>
          </w:p>
        </w:tc>
        <w:tc>
          <w:tcPr>
            <w:tcW w:w="900" w:type="dxa"/>
          </w:tcPr>
          <w:p w14:paraId="3AC46CD1"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1.190</w:t>
            </w:r>
          </w:p>
        </w:tc>
        <w:tc>
          <w:tcPr>
            <w:tcW w:w="1440" w:type="dxa"/>
          </w:tcPr>
          <w:p w14:paraId="1C8F637F"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0.688</w:t>
            </w:r>
          </w:p>
        </w:tc>
        <w:tc>
          <w:tcPr>
            <w:tcW w:w="1440" w:type="dxa"/>
          </w:tcPr>
          <w:p w14:paraId="43E8C33F" w14:textId="77777777" w:rsidR="00C43A07" w:rsidRPr="00C43A07" w:rsidRDefault="00C43A07" w:rsidP="000C242E">
            <w:pPr>
              <w:jc w:val="center"/>
              <w:rPr>
                <w:rFonts w:ascii="Arial" w:hAnsi="Arial" w:cs="Arial"/>
                <w:sz w:val="20"/>
                <w:szCs w:val="20"/>
              </w:rPr>
            </w:pPr>
          </w:p>
        </w:tc>
        <w:tc>
          <w:tcPr>
            <w:tcW w:w="1170" w:type="dxa"/>
          </w:tcPr>
          <w:p w14:paraId="539725FF" w14:textId="77777777" w:rsidR="00C43A07" w:rsidRPr="00C43A07" w:rsidRDefault="00C43A07" w:rsidP="000C242E">
            <w:pPr>
              <w:jc w:val="center"/>
              <w:rPr>
                <w:rFonts w:ascii="Arial" w:hAnsi="Arial" w:cs="Arial"/>
                <w:sz w:val="20"/>
                <w:szCs w:val="20"/>
              </w:rPr>
            </w:pPr>
          </w:p>
        </w:tc>
        <w:tc>
          <w:tcPr>
            <w:tcW w:w="1075" w:type="dxa"/>
          </w:tcPr>
          <w:p w14:paraId="689986DE" w14:textId="77777777" w:rsidR="00C43A07" w:rsidRPr="00C43A07" w:rsidRDefault="00C43A07" w:rsidP="000C242E">
            <w:pPr>
              <w:jc w:val="center"/>
              <w:rPr>
                <w:rFonts w:ascii="Arial" w:hAnsi="Arial" w:cs="Arial"/>
                <w:sz w:val="20"/>
                <w:szCs w:val="20"/>
              </w:rPr>
            </w:pPr>
          </w:p>
        </w:tc>
      </w:tr>
      <w:tr w:rsidR="00C43A07" w:rsidRPr="00C43A07" w14:paraId="0AE56A92" w14:textId="77777777" w:rsidTr="00C43A07">
        <w:trPr>
          <w:jc w:val="center"/>
        </w:trPr>
        <w:tc>
          <w:tcPr>
            <w:tcW w:w="990" w:type="dxa"/>
            <w:vMerge w:val="restart"/>
          </w:tcPr>
          <w:p w14:paraId="4AC60FCA" w14:textId="77777777" w:rsidR="00C43A07" w:rsidRPr="00C43A07" w:rsidRDefault="00C43A07" w:rsidP="000C242E">
            <w:pPr>
              <w:rPr>
                <w:rFonts w:ascii="Arial" w:hAnsi="Arial" w:cs="Arial"/>
                <w:sz w:val="20"/>
                <w:szCs w:val="20"/>
              </w:rPr>
            </w:pPr>
            <w:r w:rsidRPr="00C43A07">
              <w:rPr>
                <w:rFonts w:ascii="Arial" w:hAnsi="Arial" w:cs="Arial"/>
                <w:sz w:val="20"/>
                <w:szCs w:val="20"/>
              </w:rPr>
              <w:lastRenderedPageBreak/>
              <w:t>BT</w:t>
            </w:r>
          </w:p>
        </w:tc>
        <w:tc>
          <w:tcPr>
            <w:tcW w:w="1260" w:type="dxa"/>
          </w:tcPr>
          <w:p w14:paraId="2B58A195" w14:textId="77777777" w:rsidR="00C43A07" w:rsidRPr="00C43A07" w:rsidRDefault="00C43A07" w:rsidP="000C242E">
            <w:pPr>
              <w:rPr>
                <w:rFonts w:ascii="Arial" w:hAnsi="Arial" w:cs="Arial"/>
                <w:sz w:val="20"/>
                <w:szCs w:val="20"/>
              </w:rPr>
            </w:pPr>
            <w:r w:rsidRPr="00C43A07">
              <w:rPr>
                <w:rFonts w:ascii="Arial" w:hAnsi="Arial" w:cs="Arial"/>
                <w:sz w:val="20"/>
                <w:szCs w:val="20"/>
              </w:rPr>
              <w:t>BT 1</w:t>
            </w:r>
          </w:p>
        </w:tc>
        <w:tc>
          <w:tcPr>
            <w:tcW w:w="990" w:type="dxa"/>
          </w:tcPr>
          <w:p w14:paraId="023BABDF"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1.94</w:t>
            </w:r>
          </w:p>
        </w:tc>
        <w:tc>
          <w:tcPr>
            <w:tcW w:w="900" w:type="dxa"/>
          </w:tcPr>
          <w:p w14:paraId="463D3C37"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1.008</w:t>
            </w:r>
          </w:p>
        </w:tc>
        <w:tc>
          <w:tcPr>
            <w:tcW w:w="1440" w:type="dxa"/>
          </w:tcPr>
          <w:p w14:paraId="363BD849"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0.917</w:t>
            </w:r>
          </w:p>
        </w:tc>
        <w:tc>
          <w:tcPr>
            <w:tcW w:w="1440" w:type="dxa"/>
          </w:tcPr>
          <w:p w14:paraId="30E52BE2"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0.958</w:t>
            </w:r>
          </w:p>
        </w:tc>
        <w:tc>
          <w:tcPr>
            <w:tcW w:w="1170" w:type="dxa"/>
          </w:tcPr>
          <w:p w14:paraId="62D13BE4"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0.943</w:t>
            </w:r>
          </w:p>
        </w:tc>
        <w:tc>
          <w:tcPr>
            <w:tcW w:w="1075" w:type="dxa"/>
          </w:tcPr>
          <w:p w14:paraId="0FF37BEA"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0.807</w:t>
            </w:r>
          </w:p>
        </w:tc>
      </w:tr>
      <w:tr w:rsidR="00C43A07" w:rsidRPr="00C43A07" w14:paraId="40E14BA6" w14:textId="77777777" w:rsidTr="00C43A07">
        <w:trPr>
          <w:jc w:val="center"/>
        </w:trPr>
        <w:tc>
          <w:tcPr>
            <w:tcW w:w="990" w:type="dxa"/>
            <w:vMerge/>
          </w:tcPr>
          <w:p w14:paraId="1E361D1C" w14:textId="77777777" w:rsidR="00C43A07" w:rsidRPr="00C43A07" w:rsidRDefault="00C43A07" w:rsidP="000C242E">
            <w:pPr>
              <w:rPr>
                <w:rFonts w:ascii="Arial" w:hAnsi="Arial" w:cs="Arial"/>
                <w:sz w:val="20"/>
                <w:szCs w:val="20"/>
              </w:rPr>
            </w:pPr>
          </w:p>
        </w:tc>
        <w:tc>
          <w:tcPr>
            <w:tcW w:w="1260" w:type="dxa"/>
          </w:tcPr>
          <w:p w14:paraId="1D078C3F" w14:textId="77777777" w:rsidR="00C43A07" w:rsidRPr="00C43A07" w:rsidRDefault="00C43A07" w:rsidP="000C242E">
            <w:pPr>
              <w:rPr>
                <w:rFonts w:ascii="Arial" w:hAnsi="Arial" w:cs="Arial"/>
                <w:sz w:val="20"/>
                <w:szCs w:val="20"/>
              </w:rPr>
            </w:pPr>
            <w:r w:rsidRPr="00C43A07">
              <w:rPr>
                <w:rFonts w:ascii="Arial" w:hAnsi="Arial" w:cs="Arial"/>
                <w:sz w:val="20"/>
                <w:szCs w:val="20"/>
              </w:rPr>
              <w:t>BT 2</w:t>
            </w:r>
          </w:p>
        </w:tc>
        <w:tc>
          <w:tcPr>
            <w:tcW w:w="990" w:type="dxa"/>
          </w:tcPr>
          <w:p w14:paraId="459C14E5"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2.04</w:t>
            </w:r>
          </w:p>
        </w:tc>
        <w:tc>
          <w:tcPr>
            <w:tcW w:w="900" w:type="dxa"/>
          </w:tcPr>
          <w:p w14:paraId="0FDA5E06"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1.018</w:t>
            </w:r>
          </w:p>
        </w:tc>
        <w:tc>
          <w:tcPr>
            <w:tcW w:w="1440" w:type="dxa"/>
          </w:tcPr>
          <w:p w14:paraId="4755D4EF"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0.961</w:t>
            </w:r>
          </w:p>
        </w:tc>
        <w:tc>
          <w:tcPr>
            <w:tcW w:w="1440" w:type="dxa"/>
          </w:tcPr>
          <w:p w14:paraId="42D6BCFA" w14:textId="77777777" w:rsidR="00C43A07" w:rsidRPr="00C43A07" w:rsidRDefault="00C43A07" w:rsidP="000C242E">
            <w:pPr>
              <w:jc w:val="center"/>
              <w:rPr>
                <w:rFonts w:ascii="Arial" w:hAnsi="Arial" w:cs="Arial"/>
                <w:sz w:val="20"/>
                <w:szCs w:val="20"/>
              </w:rPr>
            </w:pPr>
          </w:p>
        </w:tc>
        <w:tc>
          <w:tcPr>
            <w:tcW w:w="1170" w:type="dxa"/>
          </w:tcPr>
          <w:p w14:paraId="431C88BB" w14:textId="77777777" w:rsidR="00C43A07" w:rsidRPr="00C43A07" w:rsidRDefault="00C43A07" w:rsidP="000C242E">
            <w:pPr>
              <w:jc w:val="center"/>
              <w:rPr>
                <w:rFonts w:ascii="Arial" w:hAnsi="Arial" w:cs="Arial"/>
                <w:sz w:val="20"/>
                <w:szCs w:val="20"/>
              </w:rPr>
            </w:pPr>
          </w:p>
        </w:tc>
        <w:tc>
          <w:tcPr>
            <w:tcW w:w="1075" w:type="dxa"/>
          </w:tcPr>
          <w:p w14:paraId="38B63378" w14:textId="77777777" w:rsidR="00C43A07" w:rsidRPr="00C43A07" w:rsidRDefault="00C43A07" w:rsidP="000C242E">
            <w:pPr>
              <w:jc w:val="center"/>
              <w:rPr>
                <w:rFonts w:ascii="Arial" w:hAnsi="Arial" w:cs="Arial"/>
                <w:sz w:val="20"/>
                <w:szCs w:val="20"/>
              </w:rPr>
            </w:pPr>
          </w:p>
        </w:tc>
      </w:tr>
      <w:tr w:rsidR="00C43A07" w:rsidRPr="00C43A07" w14:paraId="4DBC7462" w14:textId="77777777" w:rsidTr="00C43A07">
        <w:trPr>
          <w:jc w:val="center"/>
        </w:trPr>
        <w:tc>
          <w:tcPr>
            <w:tcW w:w="990" w:type="dxa"/>
            <w:vMerge/>
          </w:tcPr>
          <w:p w14:paraId="1E1FFCF8" w14:textId="77777777" w:rsidR="00C43A07" w:rsidRPr="00C43A07" w:rsidRDefault="00C43A07" w:rsidP="000C242E">
            <w:pPr>
              <w:rPr>
                <w:rFonts w:ascii="Arial" w:hAnsi="Arial" w:cs="Arial"/>
                <w:sz w:val="20"/>
                <w:szCs w:val="20"/>
              </w:rPr>
            </w:pPr>
          </w:p>
        </w:tc>
        <w:tc>
          <w:tcPr>
            <w:tcW w:w="1260" w:type="dxa"/>
          </w:tcPr>
          <w:p w14:paraId="4C386B84" w14:textId="77777777" w:rsidR="00C43A07" w:rsidRPr="00C43A07" w:rsidRDefault="00C43A07" w:rsidP="000C242E">
            <w:pPr>
              <w:rPr>
                <w:rFonts w:ascii="Arial" w:hAnsi="Arial" w:cs="Arial"/>
                <w:sz w:val="20"/>
                <w:szCs w:val="20"/>
              </w:rPr>
            </w:pPr>
            <w:r w:rsidRPr="00C43A07">
              <w:rPr>
                <w:rFonts w:ascii="Arial" w:hAnsi="Arial" w:cs="Arial"/>
                <w:sz w:val="20"/>
                <w:szCs w:val="20"/>
              </w:rPr>
              <w:t>BT 3</w:t>
            </w:r>
          </w:p>
        </w:tc>
        <w:tc>
          <w:tcPr>
            <w:tcW w:w="990" w:type="dxa"/>
          </w:tcPr>
          <w:p w14:paraId="2B81945A"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2.12</w:t>
            </w:r>
          </w:p>
        </w:tc>
        <w:tc>
          <w:tcPr>
            <w:tcW w:w="900" w:type="dxa"/>
          </w:tcPr>
          <w:p w14:paraId="2524FBAA"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1.037</w:t>
            </w:r>
          </w:p>
        </w:tc>
        <w:tc>
          <w:tcPr>
            <w:tcW w:w="1440" w:type="dxa"/>
          </w:tcPr>
          <w:p w14:paraId="16D780BA"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0.884</w:t>
            </w:r>
          </w:p>
        </w:tc>
        <w:tc>
          <w:tcPr>
            <w:tcW w:w="1440" w:type="dxa"/>
          </w:tcPr>
          <w:p w14:paraId="64721C7C" w14:textId="77777777" w:rsidR="00C43A07" w:rsidRPr="00C43A07" w:rsidRDefault="00C43A07" w:rsidP="000C242E">
            <w:pPr>
              <w:jc w:val="center"/>
              <w:rPr>
                <w:rFonts w:ascii="Arial" w:hAnsi="Arial" w:cs="Arial"/>
                <w:sz w:val="20"/>
                <w:szCs w:val="20"/>
              </w:rPr>
            </w:pPr>
          </w:p>
        </w:tc>
        <w:tc>
          <w:tcPr>
            <w:tcW w:w="1170" w:type="dxa"/>
          </w:tcPr>
          <w:p w14:paraId="08BBB4BD" w14:textId="77777777" w:rsidR="00C43A07" w:rsidRPr="00C43A07" w:rsidRDefault="00C43A07" w:rsidP="000C242E">
            <w:pPr>
              <w:jc w:val="center"/>
              <w:rPr>
                <w:rFonts w:ascii="Arial" w:hAnsi="Arial" w:cs="Arial"/>
                <w:sz w:val="20"/>
                <w:szCs w:val="20"/>
              </w:rPr>
            </w:pPr>
          </w:p>
        </w:tc>
        <w:tc>
          <w:tcPr>
            <w:tcW w:w="1075" w:type="dxa"/>
          </w:tcPr>
          <w:p w14:paraId="24117B85" w14:textId="77777777" w:rsidR="00C43A07" w:rsidRPr="00C43A07" w:rsidRDefault="00C43A07" w:rsidP="000C242E">
            <w:pPr>
              <w:jc w:val="center"/>
              <w:rPr>
                <w:rFonts w:ascii="Arial" w:hAnsi="Arial" w:cs="Arial"/>
                <w:sz w:val="20"/>
                <w:szCs w:val="20"/>
              </w:rPr>
            </w:pPr>
          </w:p>
        </w:tc>
      </w:tr>
      <w:tr w:rsidR="00C43A07" w:rsidRPr="00C43A07" w14:paraId="3FD7B59E" w14:textId="77777777" w:rsidTr="00C43A07">
        <w:trPr>
          <w:jc w:val="center"/>
        </w:trPr>
        <w:tc>
          <w:tcPr>
            <w:tcW w:w="990" w:type="dxa"/>
            <w:vMerge/>
          </w:tcPr>
          <w:p w14:paraId="51C9AFFD" w14:textId="77777777" w:rsidR="00C43A07" w:rsidRPr="00C43A07" w:rsidRDefault="00C43A07" w:rsidP="000C242E">
            <w:pPr>
              <w:rPr>
                <w:rFonts w:ascii="Arial" w:hAnsi="Arial" w:cs="Arial"/>
                <w:sz w:val="20"/>
                <w:szCs w:val="20"/>
              </w:rPr>
            </w:pPr>
          </w:p>
        </w:tc>
        <w:tc>
          <w:tcPr>
            <w:tcW w:w="1260" w:type="dxa"/>
          </w:tcPr>
          <w:p w14:paraId="41715553" w14:textId="77777777" w:rsidR="00C43A07" w:rsidRPr="00C43A07" w:rsidRDefault="00C43A07" w:rsidP="000C242E">
            <w:pPr>
              <w:rPr>
                <w:rFonts w:ascii="Arial" w:hAnsi="Arial" w:cs="Arial"/>
                <w:sz w:val="20"/>
                <w:szCs w:val="20"/>
              </w:rPr>
            </w:pPr>
            <w:r w:rsidRPr="00C43A07">
              <w:rPr>
                <w:rFonts w:ascii="Arial" w:hAnsi="Arial" w:cs="Arial"/>
                <w:sz w:val="20"/>
                <w:szCs w:val="20"/>
              </w:rPr>
              <w:t>BT 5</w:t>
            </w:r>
          </w:p>
        </w:tc>
        <w:tc>
          <w:tcPr>
            <w:tcW w:w="990" w:type="dxa"/>
          </w:tcPr>
          <w:p w14:paraId="33E337E1"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2.09</w:t>
            </w:r>
          </w:p>
        </w:tc>
        <w:tc>
          <w:tcPr>
            <w:tcW w:w="900" w:type="dxa"/>
          </w:tcPr>
          <w:p w14:paraId="2EE38DB4"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.998</w:t>
            </w:r>
          </w:p>
        </w:tc>
        <w:tc>
          <w:tcPr>
            <w:tcW w:w="1440" w:type="dxa"/>
          </w:tcPr>
          <w:p w14:paraId="6ABFF97F"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0.826</w:t>
            </w:r>
          </w:p>
        </w:tc>
        <w:tc>
          <w:tcPr>
            <w:tcW w:w="1440" w:type="dxa"/>
          </w:tcPr>
          <w:p w14:paraId="61D3656F" w14:textId="77777777" w:rsidR="00C43A07" w:rsidRPr="00C43A07" w:rsidRDefault="00C43A07" w:rsidP="000C242E">
            <w:pPr>
              <w:jc w:val="center"/>
              <w:rPr>
                <w:rFonts w:ascii="Arial" w:hAnsi="Arial" w:cs="Arial"/>
                <w:sz w:val="20"/>
                <w:szCs w:val="20"/>
              </w:rPr>
            </w:pPr>
          </w:p>
        </w:tc>
        <w:tc>
          <w:tcPr>
            <w:tcW w:w="1170" w:type="dxa"/>
          </w:tcPr>
          <w:p w14:paraId="05E74D89" w14:textId="77777777" w:rsidR="00C43A07" w:rsidRPr="00C43A07" w:rsidRDefault="00C43A07" w:rsidP="000C242E">
            <w:pPr>
              <w:jc w:val="center"/>
              <w:rPr>
                <w:rFonts w:ascii="Arial" w:hAnsi="Arial" w:cs="Arial"/>
                <w:sz w:val="20"/>
                <w:szCs w:val="20"/>
              </w:rPr>
            </w:pPr>
          </w:p>
        </w:tc>
        <w:tc>
          <w:tcPr>
            <w:tcW w:w="1075" w:type="dxa"/>
          </w:tcPr>
          <w:p w14:paraId="15963E10" w14:textId="77777777" w:rsidR="00C43A07" w:rsidRPr="00C43A07" w:rsidRDefault="00C43A07" w:rsidP="000C242E">
            <w:pPr>
              <w:jc w:val="center"/>
              <w:rPr>
                <w:rFonts w:ascii="Arial" w:hAnsi="Arial" w:cs="Arial"/>
                <w:sz w:val="20"/>
                <w:szCs w:val="20"/>
              </w:rPr>
            </w:pPr>
          </w:p>
        </w:tc>
      </w:tr>
      <w:tr w:rsidR="00C43A07" w:rsidRPr="00C43A07" w14:paraId="6885117B" w14:textId="77777777" w:rsidTr="00C43A07">
        <w:trPr>
          <w:jc w:val="center"/>
        </w:trPr>
        <w:tc>
          <w:tcPr>
            <w:tcW w:w="990" w:type="dxa"/>
            <w:vMerge w:val="restart"/>
          </w:tcPr>
          <w:p w14:paraId="515F4504" w14:textId="77777777" w:rsidR="00C43A07" w:rsidRPr="00C43A07" w:rsidRDefault="00C43A07" w:rsidP="000C242E">
            <w:pPr>
              <w:rPr>
                <w:rFonts w:ascii="Arial" w:hAnsi="Arial" w:cs="Arial"/>
                <w:sz w:val="20"/>
                <w:szCs w:val="20"/>
              </w:rPr>
            </w:pPr>
            <w:r w:rsidRPr="00C43A07">
              <w:rPr>
                <w:rFonts w:ascii="Arial" w:hAnsi="Arial" w:cs="Arial"/>
                <w:sz w:val="20"/>
                <w:szCs w:val="20"/>
              </w:rPr>
              <w:t>BE</w:t>
            </w:r>
          </w:p>
        </w:tc>
        <w:tc>
          <w:tcPr>
            <w:tcW w:w="1260" w:type="dxa"/>
          </w:tcPr>
          <w:p w14:paraId="4EE78364" w14:textId="77777777" w:rsidR="00C43A07" w:rsidRPr="00C43A07" w:rsidRDefault="00C43A07" w:rsidP="000C242E">
            <w:pPr>
              <w:rPr>
                <w:rFonts w:ascii="Arial" w:hAnsi="Arial" w:cs="Arial"/>
                <w:sz w:val="20"/>
                <w:szCs w:val="20"/>
              </w:rPr>
            </w:pPr>
            <w:r w:rsidRPr="00C43A07">
              <w:rPr>
                <w:rFonts w:ascii="Arial" w:hAnsi="Arial" w:cs="Arial"/>
                <w:sz w:val="20"/>
                <w:szCs w:val="20"/>
              </w:rPr>
              <w:t>BE 1</w:t>
            </w:r>
          </w:p>
        </w:tc>
        <w:tc>
          <w:tcPr>
            <w:tcW w:w="990" w:type="dxa"/>
          </w:tcPr>
          <w:p w14:paraId="22A88479"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2.12</w:t>
            </w:r>
          </w:p>
        </w:tc>
        <w:tc>
          <w:tcPr>
            <w:tcW w:w="900" w:type="dxa"/>
          </w:tcPr>
          <w:p w14:paraId="35EED413"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1.017</w:t>
            </w:r>
          </w:p>
        </w:tc>
        <w:tc>
          <w:tcPr>
            <w:tcW w:w="1440" w:type="dxa"/>
          </w:tcPr>
          <w:p w14:paraId="264AA6A2"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0.836</w:t>
            </w:r>
          </w:p>
        </w:tc>
        <w:tc>
          <w:tcPr>
            <w:tcW w:w="1440" w:type="dxa"/>
          </w:tcPr>
          <w:p w14:paraId="18E76481"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0.925</w:t>
            </w:r>
          </w:p>
        </w:tc>
        <w:tc>
          <w:tcPr>
            <w:tcW w:w="1170" w:type="dxa"/>
          </w:tcPr>
          <w:p w14:paraId="00075F91"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0.917</w:t>
            </w:r>
          </w:p>
        </w:tc>
        <w:tc>
          <w:tcPr>
            <w:tcW w:w="1075" w:type="dxa"/>
          </w:tcPr>
          <w:p w14:paraId="35E9E1B8"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0.734</w:t>
            </w:r>
          </w:p>
        </w:tc>
      </w:tr>
      <w:tr w:rsidR="00C43A07" w:rsidRPr="00C43A07" w14:paraId="63AD48F9" w14:textId="77777777" w:rsidTr="00C43A07">
        <w:trPr>
          <w:jc w:val="center"/>
        </w:trPr>
        <w:tc>
          <w:tcPr>
            <w:tcW w:w="990" w:type="dxa"/>
            <w:vMerge/>
          </w:tcPr>
          <w:p w14:paraId="53FC87A8" w14:textId="77777777" w:rsidR="00C43A07" w:rsidRPr="00C43A07" w:rsidRDefault="00C43A07" w:rsidP="000C242E">
            <w:pPr>
              <w:rPr>
                <w:rFonts w:ascii="Arial" w:hAnsi="Arial" w:cs="Arial"/>
                <w:sz w:val="20"/>
                <w:szCs w:val="20"/>
              </w:rPr>
            </w:pPr>
          </w:p>
        </w:tc>
        <w:tc>
          <w:tcPr>
            <w:tcW w:w="1260" w:type="dxa"/>
          </w:tcPr>
          <w:p w14:paraId="19ED080F" w14:textId="77777777" w:rsidR="00C43A07" w:rsidRPr="00C43A07" w:rsidRDefault="00C43A07" w:rsidP="000C242E">
            <w:pPr>
              <w:rPr>
                <w:rFonts w:ascii="Arial" w:hAnsi="Arial" w:cs="Arial"/>
                <w:sz w:val="20"/>
                <w:szCs w:val="20"/>
              </w:rPr>
            </w:pPr>
            <w:r w:rsidRPr="00C43A07">
              <w:rPr>
                <w:rFonts w:ascii="Arial" w:hAnsi="Arial" w:cs="Arial"/>
                <w:sz w:val="20"/>
                <w:szCs w:val="20"/>
              </w:rPr>
              <w:t>BE 2</w:t>
            </w:r>
          </w:p>
        </w:tc>
        <w:tc>
          <w:tcPr>
            <w:tcW w:w="990" w:type="dxa"/>
          </w:tcPr>
          <w:p w14:paraId="355ADAA0"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2.17</w:t>
            </w:r>
          </w:p>
        </w:tc>
        <w:tc>
          <w:tcPr>
            <w:tcW w:w="900" w:type="dxa"/>
          </w:tcPr>
          <w:p w14:paraId="79820849"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1.091</w:t>
            </w:r>
          </w:p>
        </w:tc>
        <w:tc>
          <w:tcPr>
            <w:tcW w:w="1440" w:type="dxa"/>
          </w:tcPr>
          <w:p w14:paraId="0C84C266"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0.919</w:t>
            </w:r>
          </w:p>
        </w:tc>
        <w:tc>
          <w:tcPr>
            <w:tcW w:w="1440" w:type="dxa"/>
          </w:tcPr>
          <w:p w14:paraId="5C22697E" w14:textId="77777777" w:rsidR="00C43A07" w:rsidRPr="00C43A07" w:rsidRDefault="00C43A07" w:rsidP="000C242E">
            <w:pPr>
              <w:jc w:val="center"/>
              <w:rPr>
                <w:rFonts w:ascii="Arial" w:hAnsi="Arial" w:cs="Arial"/>
                <w:sz w:val="20"/>
                <w:szCs w:val="20"/>
              </w:rPr>
            </w:pPr>
          </w:p>
        </w:tc>
        <w:tc>
          <w:tcPr>
            <w:tcW w:w="1170" w:type="dxa"/>
          </w:tcPr>
          <w:p w14:paraId="2F35E795" w14:textId="77777777" w:rsidR="00C43A07" w:rsidRPr="00C43A07" w:rsidRDefault="00C43A07" w:rsidP="000C242E">
            <w:pPr>
              <w:jc w:val="center"/>
              <w:rPr>
                <w:rFonts w:ascii="Arial" w:hAnsi="Arial" w:cs="Arial"/>
                <w:sz w:val="20"/>
                <w:szCs w:val="20"/>
              </w:rPr>
            </w:pPr>
          </w:p>
        </w:tc>
        <w:tc>
          <w:tcPr>
            <w:tcW w:w="1075" w:type="dxa"/>
          </w:tcPr>
          <w:p w14:paraId="42020CAE" w14:textId="77777777" w:rsidR="00C43A07" w:rsidRPr="00C43A07" w:rsidRDefault="00C43A07" w:rsidP="000C242E">
            <w:pPr>
              <w:jc w:val="center"/>
              <w:rPr>
                <w:rFonts w:ascii="Arial" w:hAnsi="Arial" w:cs="Arial"/>
                <w:sz w:val="20"/>
                <w:szCs w:val="20"/>
              </w:rPr>
            </w:pPr>
          </w:p>
        </w:tc>
      </w:tr>
      <w:tr w:rsidR="00C43A07" w:rsidRPr="00C43A07" w14:paraId="78CF9A48" w14:textId="77777777" w:rsidTr="00C43A07">
        <w:trPr>
          <w:trHeight w:val="153"/>
          <w:jc w:val="center"/>
        </w:trPr>
        <w:tc>
          <w:tcPr>
            <w:tcW w:w="990" w:type="dxa"/>
            <w:vMerge/>
          </w:tcPr>
          <w:p w14:paraId="09D56987" w14:textId="77777777" w:rsidR="00C43A07" w:rsidRPr="00C43A07" w:rsidRDefault="00C43A07" w:rsidP="000C242E">
            <w:pPr>
              <w:rPr>
                <w:rFonts w:ascii="Arial" w:hAnsi="Arial" w:cs="Arial"/>
                <w:sz w:val="20"/>
                <w:szCs w:val="20"/>
              </w:rPr>
            </w:pPr>
          </w:p>
        </w:tc>
        <w:tc>
          <w:tcPr>
            <w:tcW w:w="1260" w:type="dxa"/>
          </w:tcPr>
          <w:p w14:paraId="5B3E1730" w14:textId="77777777" w:rsidR="00C43A07" w:rsidRPr="00C43A07" w:rsidRDefault="00C43A07" w:rsidP="000C242E">
            <w:pPr>
              <w:rPr>
                <w:rFonts w:ascii="Arial" w:hAnsi="Arial" w:cs="Arial"/>
                <w:sz w:val="20"/>
                <w:szCs w:val="20"/>
              </w:rPr>
            </w:pPr>
            <w:r w:rsidRPr="00C43A07">
              <w:rPr>
                <w:rFonts w:ascii="Arial" w:hAnsi="Arial" w:cs="Arial"/>
                <w:sz w:val="20"/>
                <w:szCs w:val="20"/>
              </w:rPr>
              <w:t>BE 3</w:t>
            </w:r>
          </w:p>
        </w:tc>
        <w:tc>
          <w:tcPr>
            <w:tcW w:w="990" w:type="dxa"/>
          </w:tcPr>
          <w:p w14:paraId="780C80A6"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2.20</w:t>
            </w:r>
          </w:p>
        </w:tc>
        <w:tc>
          <w:tcPr>
            <w:tcW w:w="900" w:type="dxa"/>
          </w:tcPr>
          <w:p w14:paraId="12B055F2"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1.142</w:t>
            </w:r>
          </w:p>
        </w:tc>
        <w:tc>
          <w:tcPr>
            <w:tcW w:w="1440" w:type="dxa"/>
          </w:tcPr>
          <w:p w14:paraId="11DDDF49" w14:textId="77777777" w:rsidR="00C43A07" w:rsidRPr="00C43A07" w:rsidRDefault="00C43A07" w:rsidP="000C242E">
            <w:pPr>
              <w:jc w:val="center"/>
              <w:rPr>
                <w:rFonts w:ascii="Arial" w:hAnsi="Arial" w:cs="Arial"/>
                <w:sz w:val="20"/>
                <w:szCs w:val="20"/>
              </w:rPr>
            </w:pPr>
            <w:r w:rsidRPr="00C43A07">
              <w:rPr>
                <w:rFonts w:ascii="Arial" w:hAnsi="Arial" w:cs="Arial"/>
                <w:sz w:val="20"/>
                <w:szCs w:val="20"/>
              </w:rPr>
              <w:t>0.844</w:t>
            </w:r>
          </w:p>
        </w:tc>
        <w:tc>
          <w:tcPr>
            <w:tcW w:w="1440" w:type="dxa"/>
          </w:tcPr>
          <w:p w14:paraId="07CBBA1B" w14:textId="77777777" w:rsidR="00C43A07" w:rsidRPr="00C43A07" w:rsidRDefault="00C43A07" w:rsidP="000C242E">
            <w:pPr>
              <w:jc w:val="center"/>
              <w:rPr>
                <w:rFonts w:ascii="Arial" w:hAnsi="Arial" w:cs="Arial"/>
                <w:sz w:val="20"/>
                <w:szCs w:val="20"/>
              </w:rPr>
            </w:pPr>
          </w:p>
        </w:tc>
        <w:tc>
          <w:tcPr>
            <w:tcW w:w="1170" w:type="dxa"/>
          </w:tcPr>
          <w:p w14:paraId="2DAF5555" w14:textId="77777777" w:rsidR="00C43A07" w:rsidRPr="00C43A07" w:rsidRDefault="00C43A07" w:rsidP="000C242E">
            <w:pPr>
              <w:jc w:val="center"/>
              <w:rPr>
                <w:rFonts w:ascii="Arial" w:hAnsi="Arial" w:cs="Arial"/>
                <w:sz w:val="20"/>
                <w:szCs w:val="20"/>
              </w:rPr>
            </w:pPr>
          </w:p>
        </w:tc>
        <w:tc>
          <w:tcPr>
            <w:tcW w:w="1075" w:type="dxa"/>
          </w:tcPr>
          <w:p w14:paraId="3A696835" w14:textId="77777777" w:rsidR="00C43A07" w:rsidRPr="00C43A07" w:rsidRDefault="00C43A07" w:rsidP="000C242E">
            <w:pPr>
              <w:jc w:val="center"/>
              <w:rPr>
                <w:rFonts w:ascii="Arial" w:hAnsi="Arial" w:cs="Arial"/>
                <w:sz w:val="20"/>
                <w:szCs w:val="20"/>
              </w:rPr>
            </w:pPr>
          </w:p>
        </w:tc>
      </w:tr>
      <w:tr w:rsidR="00C43A07" w:rsidRPr="00C43A07" w14:paraId="6245B529" w14:textId="77777777" w:rsidTr="00C43A07">
        <w:trPr>
          <w:jc w:val="center"/>
        </w:trPr>
        <w:tc>
          <w:tcPr>
            <w:tcW w:w="990" w:type="dxa"/>
            <w:vMerge/>
          </w:tcPr>
          <w:p w14:paraId="4F5EC4FA" w14:textId="77777777" w:rsidR="00C43A07" w:rsidRPr="00C43A07" w:rsidRDefault="00C43A07" w:rsidP="000C242E">
            <w:pPr>
              <w:spacing w:line="276" w:lineRule="auto"/>
              <w:rPr>
                <w:rFonts w:ascii="Arial" w:hAnsi="Arial" w:cs="Arial"/>
                <w:sz w:val="20"/>
                <w:szCs w:val="20"/>
              </w:rPr>
            </w:pPr>
          </w:p>
        </w:tc>
        <w:tc>
          <w:tcPr>
            <w:tcW w:w="1260" w:type="dxa"/>
          </w:tcPr>
          <w:p w14:paraId="01B77860" w14:textId="77777777" w:rsidR="00C43A07" w:rsidRPr="00C43A07" w:rsidRDefault="00C43A07" w:rsidP="000C242E">
            <w:pPr>
              <w:spacing w:line="276" w:lineRule="auto"/>
              <w:rPr>
                <w:rFonts w:ascii="Arial" w:hAnsi="Arial" w:cs="Arial"/>
                <w:sz w:val="20"/>
                <w:szCs w:val="20"/>
              </w:rPr>
            </w:pPr>
            <w:r w:rsidRPr="00C43A07">
              <w:rPr>
                <w:rFonts w:ascii="Arial" w:hAnsi="Arial" w:cs="Arial"/>
                <w:sz w:val="20"/>
                <w:szCs w:val="20"/>
              </w:rPr>
              <w:t>BE 4</w:t>
            </w:r>
          </w:p>
        </w:tc>
        <w:tc>
          <w:tcPr>
            <w:tcW w:w="990" w:type="dxa"/>
          </w:tcPr>
          <w:p w14:paraId="7691AE46" w14:textId="77777777" w:rsidR="00C43A07" w:rsidRPr="00C43A07" w:rsidRDefault="00C43A07" w:rsidP="000C242E">
            <w:pPr>
              <w:spacing w:line="276" w:lineRule="auto"/>
              <w:jc w:val="center"/>
              <w:rPr>
                <w:rFonts w:ascii="Arial" w:hAnsi="Arial" w:cs="Arial"/>
                <w:sz w:val="20"/>
                <w:szCs w:val="20"/>
              </w:rPr>
            </w:pPr>
            <w:r w:rsidRPr="00C43A07">
              <w:rPr>
                <w:rFonts w:ascii="Arial" w:hAnsi="Arial" w:cs="Arial"/>
                <w:sz w:val="20"/>
                <w:szCs w:val="20"/>
              </w:rPr>
              <w:t>2.19</w:t>
            </w:r>
          </w:p>
        </w:tc>
        <w:tc>
          <w:tcPr>
            <w:tcW w:w="900" w:type="dxa"/>
          </w:tcPr>
          <w:p w14:paraId="4DD7A480" w14:textId="77777777" w:rsidR="00C43A07" w:rsidRPr="00C43A07" w:rsidRDefault="00C43A07" w:rsidP="000C242E">
            <w:pPr>
              <w:spacing w:line="276" w:lineRule="auto"/>
              <w:jc w:val="center"/>
              <w:rPr>
                <w:rFonts w:ascii="Arial" w:hAnsi="Arial" w:cs="Arial"/>
                <w:sz w:val="20"/>
                <w:szCs w:val="20"/>
              </w:rPr>
            </w:pPr>
            <w:r w:rsidRPr="00C43A07">
              <w:rPr>
                <w:rFonts w:ascii="Arial" w:hAnsi="Arial" w:cs="Arial"/>
                <w:sz w:val="20"/>
                <w:szCs w:val="20"/>
              </w:rPr>
              <w:t>1.155</w:t>
            </w:r>
          </w:p>
        </w:tc>
        <w:tc>
          <w:tcPr>
            <w:tcW w:w="1440" w:type="dxa"/>
          </w:tcPr>
          <w:p w14:paraId="64CE90A6" w14:textId="77777777" w:rsidR="00C43A07" w:rsidRPr="00C43A07" w:rsidRDefault="00C43A07" w:rsidP="000C242E">
            <w:pPr>
              <w:spacing w:line="276" w:lineRule="auto"/>
              <w:jc w:val="center"/>
              <w:rPr>
                <w:rFonts w:ascii="Arial" w:hAnsi="Arial" w:cs="Arial"/>
                <w:sz w:val="20"/>
                <w:szCs w:val="20"/>
              </w:rPr>
            </w:pPr>
            <w:r w:rsidRPr="00C43A07">
              <w:rPr>
                <w:rFonts w:ascii="Arial" w:hAnsi="Arial" w:cs="Arial"/>
                <w:sz w:val="20"/>
                <w:szCs w:val="20"/>
              </w:rPr>
              <w:t>0.824</w:t>
            </w:r>
          </w:p>
        </w:tc>
        <w:tc>
          <w:tcPr>
            <w:tcW w:w="1440" w:type="dxa"/>
          </w:tcPr>
          <w:p w14:paraId="63901B73" w14:textId="77777777" w:rsidR="00C43A07" w:rsidRPr="00C43A07" w:rsidRDefault="00C43A07" w:rsidP="000C242E">
            <w:pPr>
              <w:spacing w:line="276" w:lineRule="auto"/>
              <w:jc w:val="center"/>
              <w:rPr>
                <w:rFonts w:ascii="Arial" w:hAnsi="Arial" w:cs="Arial"/>
                <w:sz w:val="20"/>
                <w:szCs w:val="20"/>
              </w:rPr>
            </w:pPr>
          </w:p>
        </w:tc>
        <w:tc>
          <w:tcPr>
            <w:tcW w:w="1170" w:type="dxa"/>
          </w:tcPr>
          <w:p w14:paraId="2A7A013E" w14:textId="77777777" w:rsidR="00C43A07" w:rsidRPr="00C43A07" w:rsidRDefault="00C43A07" w:rsidP="000C242E">
            <w:pPr>
              <w:spacing w:line="276" w:lineRule="auto"/>
              <w:jc w:val="center"/>
              <w:rPr>
                <w:rFonts w:ascii="Arial" w:hAnsi="Arial" w:cs="Arial"/>
                <w:sz w:val="20"/>
                <w:szCs w:val="20"/>
              </w:rPr>
            </w:pPr>
          </w:p>
        </w:tc>
        <w:tc>
          <w:tcPr>
            <w:tcW w:w="1075" w:type="dxa"/>
          </w:tcPr>
          <w:p w14:paraId="258E61AB" w14:textId="77777777" w:rsidR="00C43A07" w:rsidRPr="00C43A07" w:rsidRDefault="00C43A07" w:rsidP="000C242E">
            <w:pPr>
              <w:spacing w:line="276" w:lineRule="auto"/>
              <w:jc w:val="center"/>
              <w:rPr>
                <w:rFonts w:ascii="Arial" w:hAnsi="Arial" w:cs="Arial"/>
                <w:sz w:val="20"/>
                <w:szCs w:val="20"/>
              </w:rPr>
            </w:pPr>
          </w:p>
        </w:tc>
      </w:tr>
    </w:tbl>
    <w:p w14:paraId="58773DAA" w14:textId="45165F7A" w:rsidR="00C43A07" w:rsidRDefault="00C43A07" w:rsidP="00C43A07">
      <w:pPr>
        <w:spacing w:line="360" w:lineRule="auto"/>
        <w:jc w:val="both"/>
        <w:rPr>
          <w:rFonts w:ascii="Times New Roman" w:hAnsi="Times New Roman"/>
          <w:szCs w:val="24"/>
        </w:rPr>
      </w:pPr>
      <w:r w:rsidRPr="008B20AD">
        <w:rPr>
          <w:rFonts w:ascii="Times New Roman" w:hAnsi="Times New Roman"/>
          <w:i/>
          <w:iCs/>
          <w:szCs w:val="24"/>
        </w:rPr>
        <w:t>Note:</w:t>
      </w:r>
      <w:r w:rsidRPr="008B20AD">
        <w:rPr>
          <w:rFonts w:ascii="Times New Roman" w:hAnsi="Times New Roman"/>
          <w:szCs w:val="24"/>
        </w:rPr>
        <w:t xml:space="preserve"> χ2 = 616.252 (196); df = 196; χ2/df = 3.1414; CFI = 0.950; NFI = 0.928; IFI = 0.950; RFI = 0.915; TLI = 0.941; SRMR = 0.0406; RMSEA=0.068. PI= Purchase Intention; SMM= Social Media Marketing; EWOM= Electronic Word of Mouth; BT= Brand trust; BE= Brand Equity; CFI = Comparative fit index; NFI = Normalized fit index; IFI = Incremental fit index; RFI = Relative fit index; TLI = Tucker–Lewis index; RMSEA= Root mean square error of approximation; SRMR = Standardized root mean square residual; CFA = Confirmatory factor analysis; SEM = Structural equation model.</w:t>
      </w:r>
    </w:p>
    <w:p w14:paraId="6D7C6A5E" w14:textId="77777777" w:rsidR="00C43A07" w:rsidRPr="00F130B4" w:rsidRDefault="00C43A07" w:rsidP="00C43A07">
      <w:pPr>
        <w:pStyle w:val="Heading2"/>
        <w:spacing w:before="0" w:line="360" w:lineRule="auto"/>
        <w:rPr>
          <w:rFonts w:ascii="Arial" w:hAnsi="Arial" w:cs="Arial"/>
          <w:b/>
          <w:bCs/>
          <w:color w:val="auto"/>
          <w:sz w:val="22"/>
          <w:szCs w:val="22"/>
        </w:rPr>
      </w:pPr>
      <w:bookmarkStart w:id="0" w:name="_Toc181305334"/>
      <w:r w:rsidRPr="00F130B4">
        <w:rPr>
          <w:rFonts w:ascii="Arial" w:hAnsi="Arial" w:cs="Arial"/>
          <w:b/>
          <w:bCs/>
          <w:color w:val="auto"/>
          <w:sz w:val="22"/>
          <w:szCs w:val="22"/>
        </w:rPr>
        <w:t>4.4 The Discriminant Validity by the Confirmatory Factor Analysis</w:t>
      </w:r>
      <w:bookmarkEnd w:id="0"/>
    </w:p>
    <w:p w14:paraId="5909950D" w14:textId="0B8A461D" w:rsidR="00C43A07" w:rsidRDefault="00C43A07" w:rsidP="00C43A07">
      <w:pPr>
        <w:spacing w:line="360" w:lineRule="auto"/>
        <w:jc w:val="both"/>
        <w:rPr>
          <w:rFonts w:ascii="Arial" w:hAnsi="Arial" w:cs="Arial"/>
        </w:rPr>
      </w:pPr>
      <w:r w:rsidRPr="00F130B4">
        <w:rPr>
          <w:rFonts w:ascii="Arial" w:hAnsi="Arial" w:cs="Arial"/>
        </w:rPr>
        <w:t xml:space="preserve">To evaluate the discriminant validity of the measurement model, we use structural equation model. The squared root of AVE's is indicated by the table's diagonal value, while the correlation is represented by the other cell </w:t>
      </w:r>
      <w:r w:rsidRPr="00F130B4">
        <w:rPr>
          <w:rFonts w:ascii="Arial" w:hAnsi="Arial" w:cs="Arial"/>
        </w:rPr>
        <w:fldChar w:fldCharType="begin"/>
      </w:r>
      <w:r w:rsidRPr="00F130B4">
        <w:rPr>
          <w:rFonts w:ascii="Arial" w:hAnsi="Arial" w:cs="Arial"/>
        </w:rPr>
        <w:instrText xml:space="preserve"> ADDIN ZOTERO_ITEM CSL_CITATION {"citationID":"T895f6Oh","properties":{"formattedCitation":"(Al Amin, 2022)","plainCitation":"(Al Amin, 2022)","noteIndex":0},"citationItems":[{"id":"NBDrQ7ki/fM0vSeUK","uris":["http://zotero.org/users/local/dq8JBOct/items/TWEEARBE"],"itemData":{"id":364,"type":"article-journal","abstract":"The study aims to explore the predictors of customers’ online shopping attitudes and their influence on customers’ e-satisfaction, behavioral intention, and continuance intention to use online shopping applications during coronavirus outbreaks. A unique integrated model was validated by incorporating the expectation-confirmation model, Health Belief Model, and technology acceptance model, along with psychological (i.e., perceived threats), situational (e.g., physical distance), and the interactive technological feedback-related variables (i.e., online review). The data were collected from 410 respondents and analyzed by Structural Equation Modeling using SMART PLS3. The results depicted that attitude is predicted by usefulness and ease of use, while the behavioral intention was predicted by online review, physical distance, perceived threats, ease of use, usefulness, and attitudes. Moreover, the customers’ expectation’s confirmation influences e-satisfaction and usefulness. Similarly, the ease of use, usefulness and attitudes, e-satisfaction, and intention predicted continuance intention. Besides, behavioral intention mediated the influence of online review, ease of use, usefulness, threats, and physical distance except attitudes on continuance intention. Finally, usefulness and e-satisfaction mediate the influence of confirmation on continuance intention. The study contributes to the existing literature integrating psychological, situational, and interactive technological feedback-related variables into expectation confirmation theory, Health Belief Model, and technology acceptance model.","container-title":"Journal of Global Marketing","DOI":"10.1080/08911762.2022.2051157","journalAbbreviation":"Journal of Global Marketing","page":"1-24","source":"ResearchGate","title":"The Influence of Psychological, Situational and the Interactive Technological Feedback-Related Variables on Customers’ Technology Adoption to Use Online Shopping Applications","volume":"35","author":[{"family":"Al Amin","given":"Md"}],"issued":{"date-parts":[["2022",4,2]]}}}],"schema":"https://github.com/citation-style-language/schema/raw/master/csl-citation.json"} </w:instrText>
      </w:r>
      <w:r w:rsidRPr="00F130B4">
        <w:rPr>
          <w:rFonts w:ascii="Arial" w:hAnsi="Arial" w:cs="Arial"/>
        </w:rPr>
        <w:fldChar w:fldCharType="separate"/>
      </w:r>
      <w:r w:rsidRPr="00F130B4">
        <w:rPr>
          <w:rFonts w:ascii="Arial" w:hAnsi="Arial" w:cs="Arial"/>
        </w:rPr>
        <w:t>(Al Amin, 2022)</w:t>
      </w:r>
      <w:r w:rsidRPr="00F130B4">
        <w:rPr>
          <w:rFonts w:ascii="Arial" w:hAnsi="Arial" w:cs="Arial"/>
        </w:rPr>
        <w:fldChar w:fldCharType="end"/>
      </w:r>
      <w:r w:rsidRPr="00F130B4">
        <w:rPr>
          <w:rFonts w:ascii="Arial" w:hAnsi="Arial" w:cs="Arial"/>
        </w:rPr>
        <w:t xml:space="preserve">. According to </w:t>
      </w:r>
      <w:r w:rsidRPr="00F130B4">
        <w:rPr>
          <w:rFonts w:ascii="Arial" w:hAnsi="Arial" w:cs="Arial"/>
        </w:rPr>
        <w:fldChar w:fldCharType="begin"/>
      </w:r>
      <w:r w:rsidRPr="00F130B4">
        <w:rPr>
          <w:rFonts w:ascii="Arial" w:hAnsi="Arial" w:cs="Arial"/>
        </w:rPr>
        <w:instrText xml:space="preserve"> ADDIN ZOTERO_ITEM CSL_CITATION {"citationID":"DSu9uM8O","properties":{"formattedCitation":"(Alrwashdeh et al., 2019)","plainCitation":"(Alrwashdeh et al., 2019)","noteIndex":0},"citationItems":[{"id":"NBDrQ7ki/JczQzKdS","uris":["http://www.mendeley.com/documents/?uuid=b810f6f2-d00d-48bb-a760-105efab70d92"],"itemData":{"DOI":"10.5267/j.msl.2019.1.011","ISSN":"19239343","abstract":"This study aims to examine the effects of electronic word of mouth communication (eWOM) among consumers on purchase intention and brand image, specifically, Generation Y and Z groups in relation to smartphone brands. The study utilizes an empirical research model using data collected from 402 valid respondents among consumers who use smartphone brands in North Cyprus. The study uses structural equation modeling (SEM) to explore and conduct the analysis. The results confirm the significant effects of eWOM on purchase intention through brand image and the moderating role of product type among eWOM, purchase intentions and brand image. The study also recommends that firms and marketers must concentrate on online communication channels to affect consumers’ intention toward purchasing brands and brand image. Moreover, the current study model suggests that future study can be extended in different context, countries (i.e. developed, emerging, developing), industries (i.e. banks, e-commerce, tourism) and different social media platforms sites (i.e. Facebook, Twitter).","author":[{"dropping-particle":"","family":"Alrwashdeh","given":"Muneer","non-dropping-particle":"","parse-names":false,"suffix":""},{"dropping-particle":"","family":"Emeagwali","given":"Okechukwu Lawrence","non-dropping-particle":"","parse-names":false,"suffix":""},{"dropping-particle":"","family":"Aljuhmani","given":"Hasan Yousef","non-dropping-particle":"","parse-names":false,"suffix":""}],"container-title":"Management Science Letters","id":"3Wm3uuBF/wkASdAuq","issue":"4","issued":{"date-parts":[["2019"]]},"page":"505-518","title":"The effect of electronic word of mouth communication on purchase intention and brand image: An applicant smartphone brands in north Cyprus","type":"article-journal","volume":"9"}}],"schema":"https://github.com/citation-style-language/schema/raw/master/csl-citation.json"} </w:instrText>
      </w:r>
      <w:r w:rsidRPr="00F130B4">
        <w:rPr>
          <w:rFonts w:ascii="Arial" w:hAnsi="Arial" w:cs="Arial"/>
        </w:rPr>
        <w:fldChar w:fldCharType="separate"/>
      </w:r>
      <w:r w:rsidRPr="00F130B4">
        <w:rPr>
          <w:rFonts w:ascii="Arial" w:hAnsi="Arial" w:cs="Arial"/>
        </w:rPr>
        <w:t>(Alrwashdeh et al., 2019)</w:t>
      </w:r>
      <w:r w:rsidRPr="00F130B4">
        <w:rPr>
          <w:rFonts w:ascii="Arial" w:hAnsi="Arial" w:cs="Arial"/>
        </w:rPr>
        <w:fldChar w:fldCharType="end"/>
      </w:r>
      <w:r w:rsidRPr="00F130B4">
        <w:rPr>
          <w:rFonts w:ascii="Arial" w:hAnsi="Arial" w:cs="Arial"/>
        </w:rPr>
        <w:t>, a higher diagonal value is preferred than an off-diagonal value.</w:t>
      </w:r>
    </w:p>
    <w:p w14:paraId="52B074EA" w14:textId="443EC9F8" w:rsidR="001E6496" w:rsidRPr="001E6496" w:rsidRDefault="001E6496" w:rsidP="001E6496">
      <w:pPr>
        <w:rPr>
          <w:rFonts w:ascii="Arial" w:hAnsi="Arial" w:cs="Arial"/>
          <w:b/>
          <w:bCs/>
          <w:i/>
          <w:iCs/>
        </w:rPr>
      </w:pPr>
      <w:r w:rsidRPr="00F130B4">
        <w:rPr>
          <w:rFonts w:ascii="Arial" w:hAnsi="Arial" w:cs="Arial"/>
          <w:b/>
          <w:bCs/>
          <w:i/>
          <w:iCs/>
        </w:rPr>
        <w:t xml:space="preserve">Table III: Discriminant validity of the confirmatory factor analysis. </w:t>
      </w:r>
    </w:p>
    <w:tbl>
      <w:tblPr>
        <w:tblStyle w:val="TableGrid"/>
        <w:tblW w:w="4168" w:type="pct"/>
        <w:jc w:val="center"/>
        <w:tblLook w:val="04A0" w:firstRow="1" w:lastRow="0" w:firstColumn="1" w:lastColumn="0" w:noHBand="0" w:noVBand="1"/>
      </w:tblPr>
      <w:tblGrid>
        <w:gridCol w:w="1710"/>
        <w:gridCol w:w="950"/>
        <w:gridCol w:w="951"/>
        <w:gridCol w:w="1034"/>
        <w:gridCol w:w="1192"/>
        <w:gridCol w:w="1185"/>
      </w:tblGrid>
      <w:tr w:rsidR="00F130B4" w:rsidRPr="00F130B4" w14:paraId="7F7949DC" w14:textId="77777777" w:rsidTr="00F130B4">
        <w:trPr>
          <w:jc w:val="center"/>
        </w:trPr>
        <w:tc>
          <w:tcPr>
            <w:tcW w:w="1218" w:type="pct"/>
          </w:tcPr>
          <w:p w14:paraId="266A6F9F" w14:textId="77777777" w:rsidR="00F130B4" w:rsidRPr="00F130B4" w:rsidRDefault="00F130B4" w:rsidP="000C242E">
            <w:pPr>
              <w:spacing w:line="360" w:lineRule="auto"/>
              <w:rPr>
                <w:rFonts w:ascii="Arial" w:hAnsi="Arial" w:cs="Arial"/>
                <w:sz w:val="20"/>
                <w:szCs w:val="20"/>
              </w:rPr>
            </w:pPr>
            <w:r w:rsidRPr="00F130B4">
              <w:rPr>
                <w:rFonts w:ascii="Arial" w:hAnsi="Arial" w:cs="Arial"/>
                <w:sz w:val="20"/>
                <w:szCs w:val="20"/>
              </w:rPr>
              <w:t>Particulars</w:t>
            </w:r>
          </w:p>
        </w:tc>
        <w:tc>
          <w:tcPr>
            <w:tcW w:w="676" w:type="pct"/>
          </w:tcPr>
          <w:p w14:paraId="5C48F762" w14:textId="77777777" w:rsidR="00F130B4" w:rsidRPr="00F130B4" w:rsidRDefault="00F130B4" w:rsidP="000C242E">
            <w:pPr>
              <w:spacing w:line="360" w:lineRule="auto"/>
              <w:rPr>
                <w:rFonts w:ascii="Arial" w:hAnsi="Arial" w:cs="Arial"/>
                <w:sz w:val="20"/>
                <w:szCs w:val="20"/>
              </w:rPr>
            </w:pPr>
            <w:r w:rsidRPr="00F130B4">
              <w:rPr>
                <w:rFonts w:ascii="Arial" w:hAnsi="Arial" w:cs="Arial"/>
                <w:sz w:val="20"/>
                <w:szCs w:val="20"/>
              </w:rPr>
              <w:t>PI</w:t>
            </w:r>
          </w:p>
        </w:tc>
        <w:tc>
          <w:tcPr>
            <w:tcW w:w="677" w:type="pct"/>
          </w:tcPr>
          <w:p w14:paraId="76475585" w14:textId="77777777" w:rsidR="00F130B4" w:rsidRPr="00F130B4" w:rsidRDefault="00F130B4" w:rsidP="000C242E">
            <w:pPr>
              <w:spacing w:line="360" w:lineRule="auto"/>
              <w:rPr>
                <w:rFonts w:ascii="Arial" w:hAnsi="Arial" w:cs="Arial"/>
                <w:sz w:val="20"/>
                <w:szCs w:val="20"/>
              </w:rPr>
            </w:pPr>
            <w:r w:rsidRPr="00F130B4">
              <w:rPr>
                <w:rFonts w:ascii="Arial" w:hAnsi="Arial" w:cs="Arial"/>
                <w:sz w:val="20"/>
                <w:szCs w:val="20"/>
              </w:rPr>
              <w:t>EWOM</w:t>
            </w:r>
          </w:p>
        </w:tc>
        <w:tc>
          <w:tcPr>
            <w:tcW w:w="736" w:type="pct"/>
          </w:tcPr>
          <w:p w14:paraId="29A8D73D" w14:textId="77777777" w:rsidR="00F130B4" w:rsidRPr="00F130B4" w:rsidRDefault="00F130B4" w:rsidP="000C242E">
            <w:pPr>
              <w:spacing w:line="360" w:lineRule="auto"/>
              <w:rPr>
                <w:rFonts w:ascii="Arial" w:hAnsi="Arial" w:cs="Arial"/>
                <w:sz w:val="20"/>
                <w:szCs w:val="20"/>
              </w:rPr>
            </w:pPr>
            <w:r w:rsidRPr="00F130B4">
              <w:rPr>
                <w:rFonts w:ascii="Arial" w:hAnsi="Arial" w:cs="Arial"/>
                <w:sz w:val="20"/>
                <w:szCs w:val="20"/>
              </w:rPr>
              <w:t>SMM</w:t>
            </w:r>
          </w:p>
        </w:tc>
        <w:tc>
          <w:tcPr>
            <w:tcW w:w="849" w:type="pct"/>
          </w:tcPr>
          <w:p w14:paraId="4D5605D1" w14:textId="77777777" w:rsidR="00F130B4" w:rsidRPr="00F130B4" w:rsidRDefault="00F130B4" w:rsidP="000C242E">
            <w:pPr>
              <w:spacing w:line="360" w:lineRule="auto"/>
              <w:rPr>
                <w:rFonts w:ascii="Arial" w:hAnsi="Arial" w:cs="Arial"/>
                <w:sz w:val="20"/>
                <w:szCs w:val="20"/>
              </w:rPr>
            </w:pPr>
            <w:r w:rsidRPr="00F130B4">
              <w:rPr>
                <w:rFonts w:ascii="Arial" w:hAnsi="Arial" w:cs="Arial"/>
                <w:sz w:val="20"/>
                <w:szCs w:val="20"/>
              </w:rPr>
              <w:t>BE</w:t>
            </w:r>
          </w:p>
        </w:tc>
        <w:tc>
          <w:tcPr>
            <w:tcW w:w="844" w:type="pct"/>
          </w:tcPr>
          <w:p w14:paraId="782A07C7" w14:textId="77777777" w:rsidR="00F130B4" w:rsidRPr="00F130B4" w:rsidRDefault="00F130B4" w:rsidP="000C242E">
            <w:pPr>
              <w:spacing w:line="360" w:lineRule="auto"/>
              <w:rPr>
                <w:rFonts w:ascii="Arial" w:hAnsi="Arial" w:cs="Arial"/>
                <w:sz w:val="20"/>
                <w:szCs w:val="20"/>
              </w:rPr>
            </w:pPr>
            <w:r w:rsidRPr="00F130B4">
              <w:rPr>
                <w:rFonts w:ascii="Arial" w:hAnsi="Arial" w:cs="Arial"/>
                <w:sz w:val="20"/>
                <w:szCs w:val="20"/>
              </w:rPr>
              <w:t>BT</w:t>
            </w:r>
          </w:p>
        </w:tc>
      </w:tr>
      <w:tr w:rsidR="00F130B4" w:rsidRPr="00F130B4" w14:paraId="514FEA66" w14:textId="77777777" w:rsidTr="00F130B4">
        <w:trPr>
          <w:jc w:val="center"/>
        </w:trPr>
        <w:tc>
          <w:tcPr>
            <w:tcW w:w="1218" w:type="pct"/>
          </w:tcPr>
          <w:p w14:paraId="6B1384C4" w14:textId="77777777" w:rsidR="00F130B4" w:rsidRPr="00F130B4" w:rsidRDefault="00F130B4" w:rsidP="000C242E">
            <w:pPr>
              <w:spacing w:line="360" w:lineRule="auto"/>
              <w:rPr>
                <w:rFonts w:ascii="Arial" w:hAnsi="Arial" w:cs="Arial"/>
                <w:sz w:val="20"/>
                <w:szCs w:val="20"/>
              </w:rPr>
            </w:pPr>
            <w:r w:rsidRPr="00F130B4">
              <w:rPr>
                <w:rFonts w:ascii="Arial" w:hAnsi="Arial" w:cs="Arial"/>
                <w:sz w:val="20"/>
                <w:szCs w:val="20"/>
              </w:rPr>
              <w:t>PI</w:t>
            </w:r>
          </w:p>
        </w:tc>
        <w:tc>
          <w:tcPr>
            <w:tcW w:w="676" w:type="pct"/>
          </w:tcPr>
          <w:p w14:paraId="66D9392E" w14:textId="77777777" w:rsidR="00F130B4" w:rsidRPr="00F130B4" w:rsidRDefault="00F130B4" w:rsidP="000C242E">
            <w:pPr>
              <w:spacing w:line="360" w:lineRule="auto"/>
              <w:rPr>
                <w:rFonts w:ascii="Arial" w:hAnsi="Arial" w:cs="Arial"/>
                <w:sz w:val="20"/>
                <w:szCs w:val="20"/>
              </w:rPr>
            </w:pPr>
            <w:r w:rsidRPr="00F130B4">
              <w:rPr>
                <w:rFonts w:ascii="Arial" w:hAnsi="Arial" w:cs="Arial"/>
                <w:b/>
                <w:bCs/>
                <w:sz w:val="20"/>
                <w:szCs w:val="20"/>
              </w:rPr>
              <w:t>0.845</w:t>
            </w:r>
          </w:p>
        </w:tc>
        <w:tc>
          <w:tcPr>
            <w:tcW w:w="677" w:type="pct"/>
          </w:tcPr>
          <w:p w14:paraId="36737BCB" w14:textId="77777777" w:rsidR="00F130B4" w:rsidRPr="00F130B4" w:rsidRDefault="00F130B4" w:rsidP="000C242E">
            <w:pPr>
              <w:spacing w:line="360" w:lineRule="auto"/>
              <w:rPr>
                <w:rFonts w:ascii="Arial" w:hAnsi="Arial" w:cs="Arial"/>
                <w:b/>
                <w:bCs/>
                <w:sz w:val="20"/>
                <w:szCs w:val="20"/>
              </w:rPr>
            </w:pPr>
          </w:p>
        </w:tc>
        <w:tc>
          <w:tcPr>
            <w:tcW w:w="736" w:type="pct"/>
          </w:tcPr>
          <w:p w14:paraId="0760EBAC" w14:textId="77777777" w:rsidR="00F130B4" w:rsidRPr="00F130B4" w:rsidRDefault="00F130B4" w:rsidP="000C242E">
            <w:pPr>
              <w:spacing w:line="360" w:lineRule="auto"/>
              <w:rPr>
                <w:rFonts w:ascii="Arial" w:hAnsi="Arial" w:cs="Arial"/>
                <w:sz w:val="20"/>
                <w:szCs w:val="20"/>
              </w:rPr>
            </w:pPr>
          </w:p>
        </w:tc>
        <w:tc>
          <w:tcPr>
            <w:tcW w:w="849" w:type="pct"/>
          </w:tcPr>
          <w:p w14:paraId="2C3DDF8E" w14:textId="77777777" w:rsidR="00F130B4" w:rsidRPr="00F130B4" w:rsidRDefault="00F130B4" w:rsidP="000C242E">
            <w:pPr>
              <w:spacing w:line="360" w:lineRule="auto"/>
              <w:rPr>
                <w:rFonts w:ascii="Arial" w:hAnsi="Arial" w:cs="Arial"/>
                <w:sz w:val="20"/>
                <w:szCs w:val="20"/>
              </w:rPr>
            </w:pPr>
          </w:p>
        </w:tc>
        <w:tc>
          <w:tcPr>
            <w:tcW w:w="844" w:type="pct"/>
          </w:tcPr>
          <w:p w14:paraId="5CB61BA8" w14:textId="77777777" w:rsidR="00F130B4" w:rsidRPr="00F130B4" w:rsidRDefault="00F130B4" w:rsidP="000C242E">
            <w:pPr>
              <w:spacing w:line="360" w:lineRule="auto"/>
              <w:rPr>
                <w:rFonts w:ascii="Arial" w:hAnsi="Arial" w:cs="Arial"/>
                <w:sz w:val="20"/>
                <w:szCs w:val="20"/>
              </w:rPr>
            </w:pPr>
          </w:p>
        </w:tc>
      </w:tr>
      <w:tr w:rsidR="00F130B4" w:rsidRPr="00F130B4" w14:paraId="1A47CCE2" w14:textId="77777777" w:rsidTr="00F130B4">
        <w:trPr>
          <w:jc w:val="center"/>
        </w:trPr>
        <w:tc>
          <w:tcPr>
            <w:tcW w:w="1218" w:type="pct"/>
          </w:tcPr>
          <w:p w14:paraId="01E03A41" w14:textId="77777777" w:rsidR="00F130B4" w:rsidRPr="00F130B4" w:rsidRDefault="00F130B4" w:rsidP="000C242E">
            <w:pPr>
              <w:spacing w:line="360" w:lineRule="auto"/>
              <w:rPr>
                <w:rFonts w:ascii="Arial" w:hAnsi="Arial" w:cs="Arial"/>
                <w:sz w:val="20"/>
                <w:szCs w:val="20"/>
              </w:rPr>
            </w:pPr>
            <w:r w:rsidRPr="00F130B4">
              <w:rPr>
                <w:rFonts w:ascii="Arial" w:hAnsi="Arial" w:cs="Arial"/>
                <w:sz w:val="20"/>
                <w:szCs w:val="20"/>
              </w:rPr>
              <w:t>EWOM</w:t>
            </w:r>
          </w:p>
        </w:tc>
        <w:tc>
          <w:tcPr>
            <w:tcW w:w="676" w:type="pct"/>
            <w:vAlign w:val="center"/>
          </w:tcPr>
          <w:p w14:paraId="12277202" w14:textId="77777777" w:rsidR="00F130B4" w:rsidRPr="00F130B4" w:rsidRDefault="00F130B4" w:rsidP="000C242E">
            <w:pPr>
              <w:spacing w:line="360" w:lineRule="auto"/>
              <w:rPr>
                <w:rFonts w:ascii="Arial" w:hAnsi="Arial" w:cs="Arial"/>
                <w:sz w:val="20"/>
                <w:szCs w:val="20"/>
              </w:rPr>
            </w:pPr>
            <w:r w:rsidRPr="00F130B4">
              <w:rPr>
                <w:rFonts w:ascii="Arial" w:hAnsi="Arial" w:cs="Arial"/>
                <w:sz w:val="20"/>
                <w:szCs w:val="20"/>
              </w:rPr>
              <w:t>-0.006</w:t>
            </w:r>
          </w:p>
        </w:tc>
        <w:tc>
          <w:tcPr>
            <w:tcW w:w="677" w:type="pct"/>
            <w:vAlign w:val="center"/>
          </w:tcPr>
          <w:p w14:paraId="0E4D7885" w14:textId="77777777" w:rsidR="00F130B4" w:rsidRPr="00F130B4" w:rsidRDefault="00F130B4" w:rsidP="000C242E">
            <w:pPr>
              <w:spacing w:line="360" w:lineRule="auto"/>
              <w:rPr>
                <w:rFonts w:ascii="Arial" w:hAnsi="Arial" w:cs="Arial"/>
                <w:sz w:val="20"/>
                <w:szCs w:val="20"/>
              </w:rPr>
            </w:pPr>
            <w:r w:rsidRPr="00F130B4">
              <w:rPr>
                <w:rFonts w:ascii="Arial" w:hAnsi="Arial" w:cs="Arial"/>
                <w:b/>
                <w:bCs/>
                <w:sz w:val="20"/>
                <w:szCs w:val="20"/>
              </w:rPr>
              <w:t>0.775</w:t>
            </w:r>
          </w:p>
        </w:tc>
        <w:tc>
          <w:tcPr>
            <w:tcW w:w="736" w:type="pct"/>
          </w:tcPr>
          <w:p w14:paraId="4D153CDD" w14:textId="77777777" w:rsidR="00F130B4" w:rsidRPr="00F130B4" w:rsidRDefault="00F130B4" w:rsidP="000C242E">
            <w:pPr>
              <w:spacing w:line="360" w:lineRule="auto"/>
              <w:rPr>
                <w:rFonts w:ascii="Arial" w:hAnsi="Arial" w:cs="Arial"/>
                <w:b/>
                <w:bCs/>
                <w:sz w:val="20"/>
                <w:szCs w:val="20"/>
              </w:rPr>
            </w:pPr>
          </w:p>
        </w:tc>
        <w:tc>
          <w:tcPr>
            <w:tcW w:w="849" w:type="pct"/>
          </w:tcPr>
          <w:p w14:paraId="42CCCD1E" w14:textId="77777777" w:rsidR="00F130B4" w:rsidRPr="00F130B4" w:rsidRDefault="00F130B4" w:rsidP="000C242E">
            <w:pPr>
              <w:spacing w:line="360" w:lineRule="auto"/>
              <w:rPr>
                <w:rFonts w:ascii="Arial" w:hAnsi="Arial" w:cs="Arial"/>
                <w:sz w:val="20"/>
                <w:szCs w:val="20"/>
              </w:rPr>
            </w:pPr>
          </w:p>
        </w:tc>
        <w:tc>
          <w:tcPr>
            <w:tcW w:w="844" w:type="pct"/>
          </w:tcPr>
          <w:p w14:paraId="45E5C1C7" w14:textId="77777777" w:rsidR="00F130B4" w:rsidRPr="00F130B4" w:rsidRDefault="00F130B4" w:rsidP="000C242E">
            <w:pPr>
              <w:spacing w:line="360" w:lineRule="auto"/>
              <w:rPr>
                <w:rFonts w:ascii="Arial" w:hAnsi="Arial" w:cs="Arial"/>
                <w:sz w:val="20"/>
                <w:szCs w:val="20"/>
              </w:rPr>
            </w:pPr>
          </w:p>
        </w:tc>
      </w:tr>
      <w:tr w:rsidR="00F130B4" w:rsidRPr="00F130B4" w14:paraId="433B5B3E" w14:textId="77777777" w:rsidTr="00F130B4">
        <w:trPr>
          <w:jc w:val="center"/>
        </w:trPr>
        <w:tc>
          <w:tcPr>
            <w:tcW w:w="1218" w:type="pct"/>
          </w:tcPr>
          <w:p w14:paraId="4F8BA88E" w14:textId="77777777" w:rsidR="00F130B4" w:rsidRPr="00F130B4" w:rsidRDefault="00F130B4" w:rsidP="000C242E">
            <w:pPr>
              <w:spacing w:line="360" w:lineRule="auto"/>
              <w:rPr>
                <w:rFonts w:ascii="Arial" w:hAnsi="Arial" w:cs="Arial"/>
                <w:sz w:val="20"/>
                <w:szCs w:val="20"/>
              </w:rPr>
            </w:pPr>
            <w:r w:rsidRPr="00F130B4">
              <w:rPr>
                <w:rFonts w:ascii="Arial" w:hAnsi="Arial" w:cs="Arial"/>
                <w:sz w:val="20"/>
                <w:szCs w:val="20"/>
              </w:rPr>
              <w:t>SMM</w:t>
            </w:r>
          </w:p>
        </w:tc>
        <w:tc>
          <w:tcPr>
            <w:tcW w:w="676" w:type="pct"/>
            <w:vAlign w:val="center"/>
          </w:tcPr>
          <w:p w14:paraId="3BCE411A" w14:textId="77777777" w:rsidR="00F130B4" w:rsidRPr="00F130B4" w:rsidRDefault="00F130B4" w:rsidP="000C242E">
            <w:pPr>
              <w:spacing w:line="360" w:lineRule="auto"/>
              <w:rPr>
                <w:rFonts w:ascii="Arial" w:hAnsi="Arial" w:cs="Arial"/>
                <w:sz w:val="20"/>
                <w:szCs w:val="20"/>
              </w:rPr>
            </w:pPr>
            <w:r w:rsidRPr="00F130B4">
              <w:rPr>
                <w:rFonts w:ascii="Arial" w:hAnsi="Arial" w:cs="Arial"/>
                <w:sz w:val="20"/>
                <w:szCs w:val="20"/>
              </w:rPr>
              <w:t>0.180***</w:t>
            </w:r>
          </w:p>
        </w:tc>
        <w:tc>
          <w:tcPr>
            <w:tcW w:w="677" w:type="pct"/>
            <w:vAlign w:val="center"/>
          </w:tcPr>
          <w:p w14:paraId="72A46366" w14:textId="77777777" w:rsidR="00F130B4" w:rsidRPr="00F130B4" w:rsidRDefault="00F130B4" w:rsidP="000C242E">
            <w:pPr>
              <w:spacing w:line="360" w:lineRule="auto"/>
              <w:rPr>
                <w:rFonts w:ascii="Arial" w:hAnsi="Arial" w:cs="Arial"/>
                <w:sz w:val="20"/>
                <w:szCs w:val="20"/>
              </w:rPr>
            </w:pPr>
            <w:r w:rsidRPr="00F130B4">
              <w:rPr>
                <w:rFonts w:ascii="Arial" w:hAnsi="Arial" w:cs="Arial"/>
                <w:sz w:val="20"/>
                <w:szCs w:val="20"/>
              </w:rPr>
              <w:t>0.126*</w:t>
            </w:r>
          </w:p>
        </w:tc>
        <w:tc>
          <w:tcPr>
            <w:tcW w:w="736" w:type="pct"/>
            <w:vAlign w:val="center"/>
          </w:tcPr>
          <w:p w14:paraId="278641E8" w14:textId="77777777" w:rsidR="00F130B4" w:rsidRPr="00F130B4" w:rsidRDefault="00F130B4" w:rsidP="000C242E">
            <w:pPr>
              <w:spacing w:line="360" w:lineRule="auto"/>
              <w:rPr>
                <w:rFonts w:ascii="Arial" w:hAnsi="Arial" w:cs="Arial"/>
                <w:sz w:val="20"/>
                <w:szCs w:val="20"/>
              </w:rPr>
            </w:pPr>
            <w:r w:rsidRPr="00F130B4">
              <w:rPr>
                <w:rFonts w:ascii="Arial" w:hAnsi="Arial" w:cs="Arial"/>
                <w:b/>
                <w:bCs/>
                <w:sz w:val="20"/>
                <w:szCs w:val="20"/>
              </w:rPr>
              <w:t>0.833</w:t>
            </w:r>
          </w:p>
        </w:tc>
        <w:tc>
          <w:tcPr>
            <w:tcW w:w="849" w:type="pct"/>
          </w:tcPr>
          <w:p w14:paraId="649B32E0" w14:textId="77777777" w:rsidR="00F130B4" w:rsidRPr="00F130B4" w:rsidRDefault="00F130B4" w:rsidP="000C242E">
            <w:pPr>
              <w:spacing w:line="360" w:lineRule="auto"/>
              <w:rPr>
                <w:rFonts w:ascii="Arial" w:hAnsi="Arial" w:cs="Arial"/>
                <w:b/>
                <w:bCs/>
                <w:sz w:val="20"/>
                <w:szCs w:val="20"/>
              </w:rPr>
            </w:pPr>
          </w:p>
        </w:tc>
        <w:tc>
          <w:tcPr>
            <w:tcW w:w="844" w:type="pct"/>
          </w:tcPr>
          <w:p w14:paraId="30FBB429" w14:textId="77777777" w:rsidR="00F130B4" w:rsidRPr="00F130B4" w:rsidRDefault="00F130B4" w:rsidP="000C242E">
            <w:pPr>
              <w:spacing w:line="360" w:lineRule="auto"/>
              <w:rPr>
                <w:rFonts w:ascii="Arial" w:hAnsi="Arial" w:cs="Arial"/>
                <w:b/>
                <w:bCs/>
                <w:sz w:val="20"/>
                <w:szCs w:val="20"/>
              </w:rPr>
            </w:pPr>
          </w:p>
        </w:tc>
      </w:tr>
      <w:tr w:rsidR="00F130B4" w:rsidRPr="00F130B4" w14:paraId="476E2868" w14:textId="77777777" w:rsidTr="00F130B4">
        <w:trPr>
          <w:jc w:val="center"/>
        </w:trPr>
        <w:tc>
          <w:tcPr>
            <w:tcW w:w="1218" w:type="pct"/>
          </w:tcPr>
          <w:p w14:paraId="572824E6" w14:textId="77777777" w:rsidR="00F130B4" w:rsidRPr="00F130B4" w:rsidRDefault="00F130B4" w:rsidP="000C242E">
            <w:pPr>
              <w:spacing w:line="360" w:lineRule="auto"/>
              <w:rPr>
                <w:rFonts w:ascii="Arial" w:hAnsi="Arial" w:cs="Arial"/>
                <w:sz w:val="20"/>
                <w:szCs w:val="20"/>
              </w:rPr>
            </w:pPr>
            <w:r w:rsidRPr="00F130B4">
              <w:rPr>
                <w:rFonts w:ascii="Arial" w:hAnsi="Arial" w:cs="Arial"/>
                <w:sz w:val="20"/>
                <w:szCs w:val="20"/>
              </w:rPr>
              <w:t>BE</w:t>
            </w:r>
          </w:p>
        </w:tc>
        <w:tc>
          <w:tcPr>
            <w:tcW w:w="676" w:type="pct"/>
            <w:vAlign w:val="center"/>
          </w:tcPr>
          <w:p w14:paraId="3A1C816B" w14:textId="77777777" w:rsidR="00F130B4" w:rsidRPr="00F130B4" w:rsidRDefault="00F130B4" w:rsidP="000C242E">
            <w:pPr>
              <w:spacing w:line="360" w:lineRule="auto"/>
              <w:rPr>
                <w:rFonts w:ascii="Arial" w:hAnsi="Arial" w:cs="Arial"/>
                <w:sz w:val="20"/>
                <w:szCs w:val="20"/>
              </w:rPr>
            </w:pPr>
            <w:r w:rsidRPr="00F130B4">
              <w:rPr>
                <w:rFonts w:ascii="Arial" w:hAnsi="Arial" w:cs="Arial"/>
                <w:sz w:val="20"/>
                <w:szCs w:val="20"/>
              </w:rPr>
              <w:t>0.165**</w:t>
            </w:r>
          </w:p>
        </w:tc>
        <w:tc>
          <w:tcPr>
            <w:tcW w:w="677" w:type="pct"/>
            <w:vAlign w:val="center"/>
          </w:tcPr>
          <w:p w14:paraId="729DB4FE" w14:textId="77777777" w:rsidR="00F130B4" w:rsidRPr="00F130B4" w:rsidRDefault="00F130B4" w:rsidP="000C242E">
            <w:pPr>
              <w:spacing w:line="360" w:lineRule="auto"/>
              <w:rPr>
                <w:rFonts w:ascii="Arial" w:hAnsi="Arial" w:cs="Arial"/>
                <w:sz w:val="20"/>
                <w:szCs w:val="20"/>
              </w:rPr>
            </w:pPr>
            <w:r w:rsidRPr="00F130B4">
              <w:rPr>
                <w:rFonts w:ascii="Arial" w:hAnsi="Arial" w:cs="Arial"/>
                <w:sz w:val="20"/>
                <w:szCs w:val="20"/>
              </w:rPr>
              <w:t>-0.117*</w:t>
            </w:r>
          </w:p>
        </w:tc>
        <w:tc>
          <w:tcPr>
            <w:tcW w:w="736" w:type="pct"/>
            <w:vAlign w:val="center"/>
          </w:tcPr>
          <w:p w14:paraId="27356D49" w14:textId="77777777" w:rsidR="00F130B4" w:rsidRPr="00F130B4" w:rsidRDefault="00F130B4" w:rsidP="000C242E">
            <w:pPr>
              <w:spacing w:line="360" w:lineRule="auto"/>
              <w:rPr>
                <w:rFonts w:ascii="Arial" w:hAnsi="Arial" w:cs="Arial"/>
                <w:sz w:val="20"/>
                <w:szCs w:val="20"/>
              </w:rPr>
            </w:pPr>
            <w:r w:rsidRPr="00F130B4">
              <w:rPr>
                <w:rFonts w:ascii="Arial" w:hAnsi="Arial" w:cs="Arial"/>
                <w:sz w:val="20"/>
                <w:szCs w:val="20"/>
              </w:rPr>
              <w:t>0.162**</w:t>
            </w:r>
          </w:p>
        </w:tc>
        <w:tc>
          <w:tcPr>
            <w:tcW w:w="849" w:type="pct"/>
            <w:vAlign w:val="center"/>
          </w:tcPr>
          <w:p w14:paraId="47AE4A7B" w14:textId="77777777" w:rsidR="00F130B4" w:rsidRPr="00F130B4" w:rsidRDefault="00F130B4" w:rsidP="000C242E">
            <w:pPr>
              <w:spacing w:line="360" w:lineRule="auto"/>
              <w:rPr>
                <w:rFonts w:ascii="Arial" w:hAnsi="Arial" w:cs="Arial"/>
                <w:sz w:val="20"/>
                <w:szCs w:val="20"/>
              </w:rPr>
            </w:pPr>
            <w:r w:rsidRPr="00F130B4">
              <w:rPr>
                <w:rFonts w:ascii="Arial" w:hAnsi="Arial" w:cs="Arial"/>
                <w:b/>
                <w:bCs/>
                <w:sz w:val="20"/>
                <w:szCs w:val="20"/>
              </w:rPr>
              <w:t>0.857</w:t>
            </w:r>
          </w:p>
        </w:tc>
        <w:tc>
          <w:tcPr>
            <w:tcW w:w="844" w:type="pct"/>
          </w:tcPr>
          <w:p w14:paraId="046C3D09" w14:textId="77777777" w:rsidR="00F130B4" w:rsidRPr="00F130B4" w:rsidRDefault="00F130B4" w:rsidP="000C242E">
            <w:pPr>
              <w:spacing w:line="360" w:lineRule="auto"/>
              <w:rPr>
                <w:rFonts w:ascii="Arial" w:hAnsi="Arial" w:cs="Arial"/>
                <w:b/>
                <w:bCs/>
                <w:sz w:val="20"/>
                <w:szCs w:val="20"/>
              </w:rPr>
            </w:pPr>
          </w:p>
        </w:tc>
      </w:tr>
      <w:tr w:rsidR="00F130B4" w:rsidRPr="00F130B4" w14:paraId="04C2EB2C" w14:textId="77777777" w:rsidTr="00F130B4">
        <w:trPr>
          <w:trHeight w:val="540"/>
          <w:jc w:val="center"/>
        </w:trPr>
        <w:tc>
          <w:tcPr>
            <w:tcW w:w="1218" w:type="pct"/>
          </w:tcPr>
          <w:p w14:paraId="68110914" w14:textId="77777777" w:rsidR="00F130B4" w:rsidRPr="00F130B4" w:rsidRDefault="00F130B4" w:rsidP="000C242E">
            <w:pPr>
              <w:spacing w:line="360" w:lineRule="auto"/>
              <w:rPr>
                <w:rFonts w:ascii="Arial" w:hAnsi="Arial" w:cs="Arial"/>
                <w:sz w:val="20"/>
                <w:szCs w:val="20"/>
              </w:rPr>
            </w:pPr>
            <w:r w:rsidRPr="00F130B4">
              <w:rPr>
                <w:rFonts w:ascii="Arial" w:hAnsi="Arial" w:cs="Arial"/>
                <w:sz w:val="20"/>
                <w:szCs w:val="20"/>
              </w:rPr>
              <w:t>BT</w:t>
            </w:r>
          </w:p>
        </w:tc>
        <w:tc>
          <w:tcPr>
            <w:tcW w:w="676" w:type="pct"/>
            <w:vAlign w:val="center"/>
          </w:tcPr>
          <w:p w14:paraId="7096224C" w14:textId="77777777" w:rsidR="00F130B4" w:rsidRPr="00F130B4" w:rsidRDefault="00F130B4" w:rsidP="000C242E">
            <w:pPr>
              <w:spacing w:line="360" w:lineRule="auto"/>
              <w:rPr>
                <w:rFonts w:ascii="Arial" w:hAnsi="Arial" w:cs="Arial"/>
                <w:sz w:val="20"/>
                <w:szCs w:val="20"/>
              </w:rPr>
            </w:pPr>
            <w:r w:rsidRPr="00F130B4">
              <w:rPr>
                <w:rFonts w:ascii="Arial" w:hAnsi="Arial" w:cs="Arial"/>
                <w:sz w:val="20"/>
                <w:szCs w:val="20"/>
              </w:rPr>
              <w:t>-0.017</w:t>
            </w:r>
          </w:p>
        </w:tc>
        <w:tc>
          <w:tcPr>
            <w:tcW w:w="677" w:type="pct"/>
            <w:vAlign w:val="center"/>
          </w:tcPr>
          <w:p w14:paraId="4AAEBC3D" w14:textId="77777777" w:rsidR="00F130B4" w:rsidRPr="00F130B4" w:rsidRDefault="00F130B4" w:rsidP="000C242E">
            <w:pPr>
              <w:spacing w:line="360" w:lineRule="auto"/>
              <w:rPr>
                <w:rFonts w:ascii="Arial" w:hAnsi="Arial" w:cs="Arial"/>
                <w:sz w:val="20"/>
                <w:szCs w:val="20"/>
              </w:rPr>
            </w:pPr>
            <w:r w:rsidRPr="00F130B4">
              <w:rPr>
                <w:rFonts w:ascii="Arial" w:hAnsi="Arial" w:cs="Arial"/>
                <w:sz w:val="20"/>
                <w:szCs w:val="20"/>
              </w:rPr>
              <w:t>0.032</w:t>
            </w:r>
          </w:p>
        </w:tc>
        <w:tc>
          <w:tcPr>
            <w:tcW w:w="736" w:type="pct"/>
            <w:vAlign w:val="center"/>
          </w:tcPr>
          <w:p w14:paraId="2C78491A" w14:textId="77777777" w:rsidR="00F130B4" w:rsidRPr="00F130B4" w:rsidRDefault="00F130B4" w:rsidP="000C242E">
            <w:pPr>
              <w:spacing w:line="360" w:lineRule="auto"/>
              <w:rPr>
                <w:rFonts w:ascii="Arial" w:hAnsi="Arial" w:cs="Arial"/>
                <w:sz w:val="20"/>
                <w:szCs w:val="20"/>
              </w:rPr>
            </w:pPr>
            <w:r w:rsidRPr="00F130B4">
              <w:rPr>
                <w:rFonts w:ascii="Arial" w:hAnsi="Arial" w:cs="Arial"/>
                <w:sz w:val="20"/>
                <w:szCs w:val="20"/>
              </w:rPr>
              <w:t>0.323***</w:t>
            </w:r>
          </w:p>
        </w:tc>
        <w:tc>
          <w:tcPr>
            <w:tcW w:w="849" w:type="pct"/>
            <w:vAlign w:val="center"/>
          </w:tcPr>
          <w:p w14:paraId="1D99353A" w14:textId="77777777" w:rsidR="00F130B4" w:rsidRPr="00F130B4" w:rsidRDefault="00F130B4" w:rsidP="000C242E">
            <w:pPr>
              <w:spacing w:line="360" w:lineRule="auto"/>
              <w:rPr>
                <w:rFonts w:ascii="Arial" w:hAnsi="Arial" w:cs="Arial"/>
                <w:b/>
                <w:bCs/>
                <w:sz w:val="20"/>
                <w:szCs w:val="20"/>
              </w:rPr>
            </w:pPr>
            <w:r w:rsidRPr="00F130B4">
              <w:rPr>
                <w:rFonts w:ascii="Arial" w:hAnsi="Arial" w:cs="Arial"/>
                <w:sz w:val="20"/>
                <w:szCs w:val="20"/>
              </w:rPr>
              <w:t>0.198***</w:t>
            </w:r>
          </w:p>
        </w:tc>
        <w:tc>
          <w:tcPr>
            <w:tcW w:w="844" w:type="pct"/>
            <w:vAlign w:val="center"/>
          </w:tcPr>
          <w:p w14:paraId="199BB030" w14:textId="77777777" w:rsidR="00F130B4" w:rsidRPr="00F130B4" w:rsidRDefault="00F130B4" w:rsidP="000C242E">
            <w:pPr>
              <w:spacing w:line="360" w:lineRule="auto"/>
              <w:rPr>
                <w:rFonts w:ascii="Arial" w:hAnsi="Arial" w:cs="Arial"/>
                <w:b/>
                <w:bCs/>
                <w:sz w:val="20"/>
                <w:szCs w:val="20"/>
              </w:rPr>
            </w:pPr>
            <w:r w:rsidRPr="00F130B4">
              <w:rPr>
                <w:rFonts w:ascii="Arial" w:hAnsi="Arial" w:cs="Arial"/>
                <w:b/>
                <w:bCs/>
                <w:sz w:val="20"/>
                <w:szCs w:val="20"/>
              </w:rPr>
              <w:t>0.898</w:t>
            </w:r>
          </w:p>
        </w:tc>
      </w:tr>
    </w:tbl>
    <w:p w14:paraId="1F3CED01" w14:textId="5F778B55" w:rsidR="00F130B4" w:rsidRPr="00F130B4" w:rsidRDefault="00F130B4" w:rsidP="00F130B4">
      <w:pPr>
        <w:rPr>
          <w:rFonts w:ascii="Arial" w:hAnsi="Arial" w:cs="Arial"/>
        </w:rPr>
      </w:pPr>
      <w:r w:rsidRPr="00F130B4">
        <w:rPr>
          <w:rFonts w:ascii="Arial" w:hAnsi="Arial" w:cs="Arial"/>
          <w:i/>
          <w:iCs/>
        </w:rPr>
        <w:t>Note.</w:t>
      </w:r>
      <w:r w:rsidRPr="00F130B4">
        <w:rPr>
          <w:rFonts w:ascii="Arial" w:hAnsi="Arial" w:cs="Arial"/>
        </w:rPr>
        <w:t xml:space="preserve"> The square root of the average variance extracted (AVE) is the bolded value on the diagonal.</w:t>
      </w:r>
    </w:p>
    <w:p w14:paraId="3E4C97F6" w14:textId="77777777" w:rsidR="00F130B4" w:rsidRDefault="00F130B4" w:rsidP="00441B6F">
      <w:pPr>
        <w:pStyle w:val="Body"/>
        <w:spacing w:after="0"/>
        <w:rPr>
          <w:rFonts w:ascii="Arial" w:hAnsi="Arial" w:cs="Arial"/>
          <w:b/>
          <w:bCs/>
        </w:rPr>
      </w:pPr>
    </w:p>
    <w:p w14:paraId="5CEEC31B" w14:textId="77777777" w:rsidR="00F130B4" w:rsidRPr="00F130B4" w:rsidRDefault="00F130B4" w:rsidP="00F130B4">
      <w:pPr>
        <w:pStyle w:val="Body"/>
        <w:rPr>
          <w:rFonts w:ascii="Arial" w:hAnsi="Arial" w:cs="Arial"/>
          <w:b/>
          <w:bCs/>
          <w:sz w:val="22"/>
          <w:szCs w:val="22"/>
        </w:rPr>
      </w:pPr>
      <w:r w:rsidRPr="00F130B4">
        <w:rPr>
          <w:rFonts w:ascii="Arial" w:hAnsi="Arial" w:cs="Arial"/>
          <w:b/>
          <w:bCs/>
          <w:sz w:val="22"/>
          <w:szCs w:val="22"/>
        </w:rPr>
        <w:t>4.5 Model Fitness</w:t>
      </w:r>
    </w:p>
    <w:p w14:paraId="0436A09B" w14:textId="553C4FD0" w:rsidR="00F130B4" w:rsidRDefault="00F130B4" w:rsidP="00F130B4">
      <w:pPr>
        <w:pStyle w:val="Body"/>
        <w:spacing w:after="0"/>
        <w:rPr>
          <w:rFonts w:ascii="Arial" w:hAnsi="Arial" w:cs="Arial"/>
        </w:rPr>
      </w:pPr>
      <w:r w:rsidRPr="00F130B4">
        <w:rPr>
          <w:rFonts w:ascii="Arial" w:hAnsi="Arial" w:cs="Arial"/>
        </w:rPr>
        <w:t xml:space="preserve">We examined all pertinent and suggested measures to evaluate the model's performance. The index of comparative fit, Normalized Fit Index, Incremental Fit Index, Relative Fit Index, Tucker-Lewis Index, Standardized Root Mean Square Residual, and Root Mean Square, Approximation Error are used to assess the model fitness in this study. A perfect fit is indicated by a value of 1, and a good fit is indicated by a number that is closer to 1. The Comparative Fit Index (CFI) has a value between 0 and 1. An NFI score of 1 indicates a perfect match, while a number greater than 0.09 is considered acceptable. When the value for IFI, RFI, and TLI equals 1 that means the model that fits the data exactly. A figure that is nearer 1 signifies a highly favorable model fit. If the value of Relative X2 (X2 /df) is less than 3 it is acceptable. For all studies, a value between 0.05 and 0.08 provides an acceptable </w:t>
      </w:r>
      <w:r w:rsidRPr="00F130B4">
        <w:rPr>
          <w:rFonts w:ascii="Arial" w:hAnsi="Arial" w:cs="Arial"/>
        </w:rPr>
        <w:lastRenderedPageBreak/>
        <w:t xml:space="preserve">result for both the Standardized Root Mean Square Residual (SRMR) and the Root Mean Square Error of Approximation (RMSEA). Every analysis in this study yielded results that fell within the permitted range (Table IV). In this way, the model fits the study. </w:t>
      </w:r>
    </w:p>
    <w:p w14:paraId="047FCE77" w14:textId="5CA6A8A0" w:rsidR="00F130B4" w:rsidRPr="00712C91" w:rsidRDefault="001E6496" w:rsidP="001E6496">
      <w:pPr>
        <w:spacing w:line="360" w:lineRule="auto"/>
        <w:rPr>
          <w:rFonts w:ascii="Times New Roman" w:hAnsi="Times New Roman"/>
          <w:b/>
          <w:sz w:val="24"/>
          <w:szCs w:val="28"/>
        </w:rPr>
      </w:pPr>
      <w:r w:rsidRPr="00F130B4">
        <w:rPr>
          <w:rFonts w:ascii="Arial" w:hAnsi="Arial" w:cs="Arial"/>
          <w:b/>
        </w:rPr>
        <w:t>Table IV: Goodness-of-fit statistics for the structural equation model.</w:t>
      </w:r>
    </w:p>
    <w:tbl>
      <w:tblPr>
        <w:tblStyle w:val="TableGrid"/>
        <w:tblW w:w="9468" w:type="dxa"/>
        <w:tblLayout w:type="fixed"/>
        <w:tblLook w:val="04A0" w:firstRow="1" w:lastRow="0" w:firstColumn="1" w:lastColumn="0" w:noHBand="0" w:noVBand="1"/>
      </w:tblPr>
      <w:tblGrid>
        <w:gridCol w:w="1525"/>
        <w:gridCol w:w="1463"/>
        <w:gridCol w:w="776"/>
        <w:gridCol w:w="753"/>
        <w:gridCol w:w="754"/>
        <w:gridCol w:w="754"/>
        <w:gridCol w:w="754"/>
        <w:gridCol w:w="754"/>
        <w:gridCol w:w="1035"/>
        <w:gridCol w:w="900"/>
      </w:tblGrid>
      <w:tr w:rsidR="00F130B4" w:rsidRPr="00F130B4" w14:paraId="4A8D6491" w14:textId="77777777" w:rsidTr="00F130B4">
        <w:tc>
          <w:tcPr>
            <w:tcW w:w="1525" w:type="dxa"/>
          </w:tcPr>
          <w:p w14:paraId="362062E7" w14:textId="77777777" w:rsidR="00F130B4" w:rsidRPr="00F130B4" w:rsidRDefault="00F130B4" w:rsidP="000C242E">
            <w:pPr>
              <w:spacing w:line="276" w:lineRule="auto"/>
              <w:rPr>
                <w:rFonts w:ascii="Arial" w:hAnsi="Arial" w:cs="Arial"/>
                <w:sz w:val="20"/>
                <w:szCs w:val="20"/>
              </w:rPr>
            </w:pPr>
          </w:p>
        </w:tc>
        <w:tc>
          <w:tcPr>
            <w:tcW w:w="1463" w:type="dxa"/>
          </w:tcPr>
          <w:p w14:paraId="137F1030" w14:textId="77777777" w:rsidR="00F130B4" w:rsidRPr="00F130B4" w:rsidRDefault="00F130B4" w:rsidP="000C242E">
            <w:pPr>
              <w:spacing w:line="276" w:lineRule="auto"/>
              <w:rPr>
                <w:rFonts w:ascii="Arial" w:hAnsi="Arial" w:cs="Arial"/>
                <w:sz w:val="20"/>
                <w:szCs w:val="20"/>
              </w:rPr>
            </w:pPr>
            <w:r w:rsidRPr="00F130B4">
              <w:rPr>
                <w:rFonts w:ascii="Arial" w:hAnsi="Arial" w:cs="Arial"/>
                <w:sz w:val="20"/>
                <w:szCs w:val="20"/>
              </w:rPr>
              <w:t>χ</w:t>
            </w:r>
            <w:r w:rsidRPr="00F130B4">
              <w:rPr>
                <w:rFonts w:ascii="Arial" w:hAnsi="Arial" w:cs="Arial"/>
                <w:sz w:val="20"/>
                <w:szCs w:val="20"/>
                <w:vertAlign w:val="superscript"/>
              </w:rPr>
              <w:t xml:space="preserve">2 </w:t>
            </w:r>
            <w:r w:rsidRPr="00F130B4">
              <w:rPr>
                <w:rFonts w:ascii="Arial" w:hAnsi="Arial" w:cs="Arial"/>
                <w:sz w:val="20"/>
                <w:szCs w:val="20"/>
              </w:rPr>
              <w:t>(df)</w:t>
            </w:r>
          </w:p>
        </w:tc>
        <w:tc>
          <w:tcPr>
            <w:tcW w:w="776" w:type="dxa"/>
          </w:tcPr>
          <w:p w14:paraId="0C9CB3DE" w14:textId="77777777" w:rsidR="00F130B4" w:rsidRPr="00F130B4" w:rsidRDefault="00F130B4" w:rsidP="000C242E">
            <w:pPr>
              <w:spacing w:line="276" w:lineRule="auto"/>
              <w:rPr>
                <w:rFonts w:ascii="Arial" w:hAnsi="Arial" w:cs="Arial"/>
                <w:sz w:val="20"/>
                <w:szCs w:val="20"/>
              </w:rPr>
            </w:pPr>
            <w:r w:rsidRPr="00F130B4">
              <w:rPr>
                <w:rFonts w:ascii="Arial" w:hAnsi="Arial" w:cs="Arial"/>
                <w:sz w:val="20"/>
                <w:szCs w:val="20"/>
              </w:rPr>
              <w:t>χ</w:t>
            </w:r>
            <w:r w:rsidRPr="00F130B4">
              <w:rPr>
                <w:rFonts w:ascii="Arial" w:hAnsi="Arial" w:cs="Arial"/>
                <w:sz w:val="20"/>
                <w:szCs w:val="20"/>
                <w:vertAlign w:val="superscript"/>
              </w:rPr>
              <w:t xml:space="preserve">2 </w:t>
            </w:r>
            <w:r w:rsidRPr="00F130B4">
              <w:rPr>
                <w:rFonts w:ascii="Arial" w:hAnsi="Arial" w:cs="Arial"/>
                <w:sz w:val="20"/>
                <w:szCs w:val="20"/>
              </w:rPr>
              <w:t>/df</w:t>
            </w:r>
          </w:p>
        </w:tc>
        <w:tc>
          <w:tcPr>
            <w:tcW w:w="753" w:type="dxa"/>
          </w:tcPr>
          <w:p w14:paraId="72AD087D" w14:textId="77777777" w:rsidR="00F130B4" w:rsidRPr="00F130B4" w:rsidRDefault="00F130B4" w:rsidP="000C242E">
            <w:pPr>
              <w:spacing w:line="276" w:lineRule="auto"/>
              <w:rPr>
                <w:rFonts w:ascii="Arial" w:hAnsi="Arial" w:cs="Arial"/>
                <w:sz w:val="20"/>
                <w:szCs w:val="20"/>
              </w:rPr>
            </w:pPr>
            <w:r w:rsidRPr="00F130B4">
              <w:rPr>
                <w:rFonts w:ascii="Arial" w:hAnsi="Arial" w:cs="Arial"/>
                <w:sz w:val="20"/>
                <w:szCs w:val="20"/>
              </w:rPr>
              <w:t>CFI</w:t>
            </w:r>
          </w:p>
        </w:tc>
        <w:tc>
          <w:tcPr>
            <w:tcW w:w="754" w:type="dxa"/>
          </w:tcPr>
          <w:p w14:paraId="732B9021" w14:textId="77777777" w:rsidR="00F130B4" w:rsidRPr="00F130B4" w:rsidRDefault="00F130B4" w:rsidP="000C242E">
            <w:pPr>
              <w:spacing w:line="276" w:lineRule="auto"/>
              <w:rPr>
                <w:rFonts w:ascii="Arial" w:hAnsi="Arial" w:cs="Arial"/>
                <w:sz w:val="20"/>
                <w:szCs w:val="20"/>
              </w:rPr>
            </w:pPr>
            <w:r w:rsidRPr="00F130B4">
              <w:rPr>
                <w:rFonts w:ascii="Arial" w:hAnsi="Arial" w:cs="Arial"/>
                <w:sz w:val="20"/>
                <w:szCs w:val="20"/>
              </w:rPr>
              <w:t>NFI</w:t>
            </w:r>
          </w:p>
        </w:tc>
        <w:tc>
          <w:tcPr>
            <w:tcW w:w="754" w:type="dxa"/>
          </w:tcPr>
          <w:p w14:paraId="69453168" w14:textId="77777777" w:rsidR="00F130B4" w:rsidRPr="00F130B4" w:rsidRDefault="00F130B4" w:rsidP="000C242E">
            <w:pPr>
              <w:spacing w:line="276" w:lineRule="auto"/>
              <w:rPr>
                <w:rFonts w:ascii="Arial" w:hAnsi="Arial" w:cs="Arial"/>
                <w:sz w:val="20"/>
                <w:szCs w:val="20"/>
              </w:rPr>
            </w:pPr>
            <w:r w:rsidRPr="00F130B4">
              <w:rPr>
                <w:rFonts w:ascii="Arial" w:hAnsi="Arial" w:cs="Arial"/>
                <w:sz w:val="20"/>
                <w:szCs w:val="20"/>
              </w:rPr>
              <w:t>IFI</w:t>
            </w:r>
          </w:p>
        </w:tc>
        <w:tc>
          <w:tcPr>
            <w:tcW w:w="754" w:type="dxa"/>
          </w:tcPr>
          <w:p w14:paraId="1E854085" w14:textId="77777777" w:rsidR="00F130B4" w:rsidRPr="00F130B4" w:rsidRDefault="00F130B4" w:rsidP="000C242E">
            <w:pPr>
              <w:spacing w:line="276" w:lineRule="auto"/>
              <w:rPr>
                <w:rFonts w:ascii="Arial" w:hAnsi="Arial" w:cs="Arial"/>
                <w:sz w:val="20"/>
                <w:szCs w:val="20"/>
              </w:rPr>
            </w:pPr>
            <w:r w:rsidRPr="00F130B4">
              <w:rPr>
                <w:rFonts w:ascii="Arial" w:hAnsi="Arial" w:cs="Arial"/>
                <w:sz w:val="20"/>
                <w:szCs w:val="20"/>
              </w:rPr>
              <w:t>RFI</w:t>
            </w:r>
          </w:p>
        </w:tc>
        <w:tc>
          <w:tcPr>
            <w:tcW w:w="754" w:type="dxa"/>
          </w:tcPr>
          <w:p w14:paraId="7908EAB5" w14:textId="77777777" w:rsidR="00F130B4" w:rsidRPr="00F130B4" w:rsidRDefault="00F130B4" w:rsidP="000C242E">
            <w:pPr>
              <w:spacing w:line="276" w:lineRule="auto"/>
              <w:rPr>
                <w:rFonts w:ascii="Arial" w:hAnsi="Arial" w:cs="Arial"/>
                <w:sz w:val="20"/>
                <w:szCs w:val="20"/>
              </w:rPr>
            </w:pPr>
            <w:r w:rsidRPr="00F130B4">
              <w:rPr>
                <w:rFonts w:ascii="Arial" w:hAnsi="Arial" w:cs="Arial"/>
                <w:sz w:val="20"/>
                <w:szCs w:val="20"/>
              </w:rPr>
              <w:t>TLI</w:t>
            </w:r>
          </w:p>
        </w:tc>
        <w:tc>
          <w:tcPr>
            <w:tcW w:w="1035" w:type="dxa"/>
          </w:tcPr>
          <w:p w14:paraId="66210B07" w14:textId="77777777" w:rsidR="00F130B4" w:rsidRPr="00F130B4" w:rsidRDefault="00F130B4" w:rsidP="000C242E">
            <w:pPr>
              <w:spacing w:line="276" w:lineRule="auto"/>
              <w:rPr>
                <w:rFonts w:ascii="Arial" w:hAnsi="Arial" w:cs="Arial"/>
                <w:sz w:val="20"/>
                <w:szCs w:val="20"/>
              </w:rPr>
            </w:pPr>
            <w:r w:rsidRPr="00F130B4">
              <w:rPr>
                <w:rFonts w:ascii="Arial" w:hAnsi="Arial" w:cs="Arial"/>
                <w:sz w:val="20"/>
                <w:szCs w:val="20"/>
              </w:rPr>
              <w:t>RMSEA</w:t>
            </w:r>
          </w:p>
        </w:tc>
        <w:tc>
          <w:tcPr>
            <w:tcW w:w="900" w:type="dxa"/>
          </w:tcPr>
          <w:p w14:paraId="1CB0ED54" w14:textId="77777777" w:rsidR="00F130B4" w:rsidRPr="00F130B4" w:rsidRDefault="00F130B4" w:rsidP="000C242E">
            <w:pPr>
              <w:spacing w:line="276" w:lineRule="auto"/>
              <w:rPr>
                <w:rFonts w:ascii="Arial" w:hAnsi="Arial" w:cs="Arial"/>
                <w:sz w:val="20"/>
                <w:szCs w:val="20"/>
              </w:rPr>
            </w:pPr>
            <w:r w:rsidRPr="00F130B4">
              <w:rPr>
                <w:rFonts w:ascii="Arial" w:hAnsi="Arial" w:cs="Arial"/>
                <w:sz w:val="20"/>
                <w:szCs w:val="20"/>
              </w:rPr>
              <w:t>SRMR</w:t>
            </w:r>
          </w:p>
        </w:tc>
      </w:tr>
      <w:tr w:rsidR="00F130B4" w:rsidRPr="00F130B4" w14:paraId="7EAA8A3D" w14:textId="77777777" w:rsidTr="00F130B4">
        <w:tc>
          <w:tcPr>
            <w:tcW w:w="1525" w:type="dxa"/>
            <w:vAlign w:val="center"/>
          </w:tcPr>
          <w:p w14:paraId="2D57D93B" w14:textId="77777777" w:rsidR="00F130B4" w:rsidRPr="00F130B4" w:rsidRDefault="00F130B4" w:rsidP="000C242E">
            <w:pPr>
              <w:spacing w:line="276" w:lineRule="auto"/>
              <w:ind w:right="-72"/>
              <w:rPr>
                <w:rFonts w:ascii="Arial" w:hAnsi="Arial" w:cs="Arial"/>
                <w:sz w:val="20"/>
                <w:szCs w:val="20"/>
              </w:rPr>
            </w:pPr>
            <w:r w:rsidRPr="00F130B4">
              <w:rPr>
                <w:rFonts w:ascii="Arial" w:hAnsi="Arial" w:cs="Arial"/>
                <w:sz w:val="20"/>
                <w:szCs w:val="20"/>
              </w:rPr>
              <w:t>Good model fit</w:t>
            </w:r>
          </w:p>
        </w:tc>
        <w:tc>
          <w:tcPr>
            <w:tcW w:w="1463" w:type="dxa"/>
            <w:vAlign w:val="center"/>
          </w:tcPr>
          <w:p w14:paraId="1E357C03" w14:textId="77777777" w:rsidR="00F130B4" w:rsidRPr="00F130B4" w:rsidRDefault="00F130B4" w:rsidP="000C242E">
            <w:pPr>
              <w:spacing w:line="276" w:lineRule="auto"/>
              <w:jc w:val="center"/>
              <w:rPr>
                <w:rFonts w:ascii="Arial" w:hAnsi="Arial" w:cs="Arial"/>
                <w:sz w:val="20"/>
                <w:szCs w:val="20"/>
              </w:rPr>
            </w:pPr>
          </w:p>
        </w:tc>
        <w:tc>
          <w:tcPr>
            <w:tcW w:w="776" w:type="dxa"/>
            <w:vAlign w:val="center"/>
          </w:tcPr>
          <w:p w14:paraId="04E32ED3" w14:textId="77777777" w:rsidR="00F130B4" w:rsidRPr="00F130B4" w:rsidRDefault="00F130B4" w:rsidP="000C242E">
            <w:pPr>
              <w:spacing w:line="276" w:lineRule="auto"/>
              <w:jc w:val="center"/>
              <w:rPr>
                <w:rFonts w:ascii="Arial" w:hAnsi="Arial" w:cs="Arial"/>
                <w:sz w:val="20"/>
                <w:szCs w:val="20"/>
              </w:rPr>
            </w:pPr>
            <w:r w:rsidRPr="00F130B4">
              <w:rPr>
                <w:rFonts w:ascii="Arial" w:hAnsi="Arial" w:cs="Arial"/>
                <w:sz w:val="20"/>
                <w:szCs w:val="20"/>
              </w:rPr>
              <w:t>&lt;3.00</w:t>
            </w:r>
          </w:p>
        </w:tc>
        <w:tc>
          <w:tcPr>
            <w:tcW w:w="753" w:type="dxa"/>
            <w:vAlign w:val="center"/>
          </w:tcPr>
          <w:p w14:paraId="1A87FCD1" w14:textId="77777777" w:rsidR="00F130B4" w:rsidRPr="00F130B4" w:rsidRDefault="00F130B4" w:rsidP="000C242E">
            <w:pPr>
              <w:spacing w:line="276" w:lineRule="auto"/>
              <w:jc w:val="center"/>
              <w:rPr>
                <w:rFonts w:ascii="Arial" w:hAnsi="Arial" w:cs="Arial"/>
                <w:sz w:val="20"/>
                <w:szCs w:val="20"/>
              </w:rPr>
            </w:pPr>
            <w:r w:rsidRPr="00F130B4">
              <w:rPr>
                <w:rFonts w:ascii="Arial" w:hAnsi="Arial" w:cs="Arial"/>
                <w:sz w:val="20"/>
                <w:szCs w:val="20"/>
              </w:rPr>
              <w:t>&gt;0.90</w:t>
            </w:r>
          </w:p>
        </w:tc>
        <w:tc>
          <w:tcPr>
            <w:tcW w:w="754" w:type="dxa"/>
            <w:vAlign w:val="center"/>
          </w:tcPr>
          <w:p w14:paraId="6DFA9F30" w14:textId="77777777" w:rsidR="00F130B4" w:rsidRPr="00F130B4" w:rsidRDefault="00F130B4" w:rsidP="000C242E">
            <w:pPr>
              <w:spacing w:line="276" w:lineRule="auto"/>
              <w:jc w:val="center"/>
              <w:rPr>
                <w:rFonts w:ascii="Arial" w:hAnsi="Arial" w:cs="Arial"/>
                <w:sz w:val="20"/>
                <w:szCs w:val="20"/>
              </w:rPr>
            </w:pPr>
            <w:r w:rsidRPr="00F130B4">
              <w:rPr>
                <w:rFonts w:ascii="Arial" w:hAnsi="Arial" w:cs="Arial"/>
                <w:sz w:val="20"/>
                <w:szCs w:val="20"/>
              </w:rPr>
              <w:t>&gt;0.90</w:t>
            </w:r>
          </w:p>
        </w:tc>
        <w:tc>
          <w:tcPr>
            <w:tcW w:w="754" w:type="dxa"/>
            <w:vAlign w:val="center"/>
          </w:tcPr>
          <w:p w14:paraId="42B9D64B" w14:textId="77777777" w:rsidR="00F130B4" w:rsidRPr="00F130B4" w:rsidRDefault="00F130B4" w:rsidP="000C242E">
            <w:pPr>
              <w:spacing w:line="276" w:lineRule="auto"/>
              <w:jc w:val="center"/>
              <w:rPr>
                <w:rFonts w:ascii="Arial" w:hAnsi="Arial" w:cs="Arial"/>
                <w:sz w:val="20"/>
                <w:szCs w:val="20"/>
              </w:rPr>
            </w:pPr>
            <w:r w:rsidRPr="00F130B4">
              <w:rPr>
                <w:rFonts w:ascii="Arial" w:hAnsi="Arial" w:cs="Arial"/>
                <w:sz w:val="20"/>
                <w:szCs w:val="20"/>
              </w:rPr>
              <w:t>&gt;0.90</w:t>
            </w:r>
          </w:p>
        </w:tc>
        <w:tc>
          <w:tcPr>
            <w:tcW w:w="754" w:type="dxa"/>
            <w:vAlign w:val="center"/>
          </w:tcPr>
          <w:p w14:paraId="6E5EDDC6" w14:textId="77777777" w:rsidR="00F130B4" w:rsidRPr="00F130B4" w:rsidRDefault="00F130B4" w:rsidP="000C242E">
            <w:pPr>
              <w:spacing w:line="276" w:lineRule="auto"/>
              <w:jc w:val="center"/>
              <w:rPr>
                <w:rFonts w:ascii="Arial" w:hAnsi="Arial" w:cs="Arial"/>
                <w:sz w:val="20"/>
                <w:szCs w:val="20"/>
              </w:rPr>
            </w:pPr>
            <w:r w:rsidRPr="00F130B4">
              <w:rPr>
                <w:rFonts w:ascii="Arial" w:hAnsi="Arial" w:cs="Arial"/>
                <w:sz w:val="20"/>
                <w:szCs w:val="20"/>
              </w:rPr>
              <w:t>&gt;0.90</w:t>
            </w:r>
          </w:p>
        </w:tc>
        <w:tc>
          <w:tcPr>
            <w:tcW w:w="754" w:type="dxa"/>
            <w:vAlign w:val="center"/>
          </w:tcPr>
          <w:p w14:paraId="486EEFA9" w14:textId="77777777" w:rsidR="00F130B4" w:rsidRPr="00F130B4" w:rsidRDefault="00F130B4" w:rsidP="000C242E">
            <w:pPr>
              <w:spacing w:line="276" w:lineRule="auto"/>
              <w:jc w:val="center"/>
              <w:rPr>
                <w:rFonts w:ascii="Arial" w:hAnsi="Arial" w:cs="Arial"/>
                <w:sz w:val="20"/>
                <w:szCs w:val="20"/>
              </w:rPr>
            </w:pPr>
            <w:r w:rsidRPr="00F130B4">
              <w:rPr>
                <w:rFonts w:ascii="Arial" w:hAnsi="Arial" w:cs="Arial"/>
                <w:sz w:val="20"/>
                <w:szCs w:val="20"/>
              </w:rPr>
              <w:t>&gt;0.90</w:t>
            </w:r>
          </w:p>
        </w:tc>
        <w:tc>
          <w:tcPr>
            <w:tcW w:w="1035" w:type="dxa"/>
          </w:tcPr>
          <w:p w14:paraId="62ED149D" w14:textId="77777777" w:rsidR="00F130B4" w:rsidRPr="00F130B4" w:rsidRDefault="00F130B4" w:rsidP="000C242E">
            <w:pPr>
              <w:spacing w:line="276" w:lineRule="auto"/>
              <w:jc w:val="center"/>
              <w:rPr>
                <w:rFonts w:ascii="Arial" w:hAnsi="Arial" w:cs="Arial"/>
                <w:sz w:val="20"/>
                <w:szCs w:val="20"/>
              </w:rPr>
            </w:pPr>
            <w:r w:rsidRPr="00F130B4">
              <w:rPr>
                <w:rFonts w:ascii="Arial" w:hAnsi="Arial" w:cs="Arial"/>
                <w:sz w:val="20"/>
                <w:szCs w:val="20"/>
              </w:rPr>
              <w:t>&lt;0.80</w:t>
            </w:r>
          </w:p>
        </w:tc>
        <w:tc>
          <w:tcPr>
            <w:tcW w:w="900" w:type="dxa"/>
            <w:vAlign w:val="center"/>
          </w:tcPr>
          <w:p w14:paraId="3C3CAC4B" w14:textId="77777777" w:rsidR="00F130B4" w:rsidRPr="00F130B4" w:rsidRDefault="00F130B4" w:rsidP="000C242E">
            <w:pPr>
              <w:spacing w:line="276" w:lineRule="auto"/>
              <w:jc w:val="center"/>
              <w:rPr>
                <w:rFonts w:ascii="Arial" w:hAnsi="Arial" w:cs="Arial"/>
                <w:sz w:val="20"/>
                <w:szCs w:val="20"/>
              </w:rPr>
            </w:pPr>
            <w:r w:rsidRPr="00F130B4">
              <w:rPr>
                <w:rFonts w:ascii="Arial" w:hAnsi="Arial" w:cs="Arial"/>
                <w:sz w:val="20"/>
                <w:szCs w:val="20"/>
              </w:rPr>
              <w:t>&lt;0.09</w:t>
            </w:r>
          </w:p>
        </w:tc>
      </w:tr>
      <w:tr w:rsidR="00F130B4" w:rsidRPr="00F130B4" w14:paraId="216341E5" w14:textId="77777777" w:rsidTr="00F130B4">
        <w:tc>
          <w:tcPr>
            <w:tcW w:w="1525" w:type="dxa"/>
            <w:vAlign w:val="center"/>
          </w:tcPr>
          <w:p w14:paraId="6F8653EC" w14:textId="77777777" w:rsidR="00F130B4" w:rsidRPr="00F130B4" w:rsidRDefault="00F130B4" w:rsidP="000C242E">
            <w:pPr>
              <w:spacing w:line="276" w:lineRule="auto"/>
              <w:rPr>
                <w:rFonts w:ascii="Arial" w:hAnsi="Arial" w:cs="Arial"/>
                <w:sz w:val="20"/>
                <w:szCs w:val="20"/>
              </w:rPr>
            </w:pPr>
            <w:r w:rsidRPr="00F130B4">
              <w:rPr>
                <w:rFonts w:ascii="Arial" w:hAnsi="Arial" w:cs="Arial"/>
                <w:sz w:val="20"/>
                <w:szCs w:val="20"/>
              </w:rPr>
              <w:t>CFA</w:t>
            </w:r>
          </w:p>
        </w:tc>
        <w:tc>
          <w:tcPr>
            <w:tcW w:w="1463" w:type="dxa"/>
            <w:vAlign w:val="center"/>
          </w:tcPr>
          <w:p w14:paraId="0F4E780D" w14:textId="77777777" w:rsidR="00F130B4" w:rsidRPr="00F130B4" w:rsidRDefault="00F130B4" w:rsidP="000C242E">
            <w:pPr>
              <w:spacing w:line="276" w:lineRule="auto"/>
              <w:ind w:left="-72" w:right="-72"/>
              <w:rPr>
                <w:rFonts w:ascii="Arial" w:hAnsi="Arial" w:cs="Arial"/>
                <w:sz w:val="20"/>
                <w:szCs w:val="20"/>
              </w:rPr>
            </w:pPr>
            <w:r w:rsidRPr="00F130B4">
              <w:rPr>
                <w:rFonts w:ascii="Arial" w:hAnsi="Arial" w:cs="Arial"/>
                <w:sz w:val="20"/>
                <w:szCs w:val="20"/>
              </w:rPr>
              <w:t>616.252 (196)</w:t>
            </w:r>
          </w:p>
        </w:tc>
        <w:tc>
          <w:tcPr>
            <w:tcW w:w="776" w:type="dxa"/>
            <w:vAlign w:val="center"/>
          </w:tcPr>
          <w:p w14:paraId="5060532D" w14:textId="77777777" w:rsidR="00F130B4" w:rsidRPr="00F130B4" w:rsidRDefault="00F130B4" w:rsidP="000C242E">
            <w:pPr>
              <w:spacing w:line="276" w:lineRule="auto"/>
              <w:jc w:val="center"/>
              <w:rPr>
                <w:rFonts w:ascii="Arial" w:hAnsi="Arial" w:cs="Arial"/>
                <w:sz w:val="20"/>
                <w:szCs w:val="20"/>
              </w:rPr>
            </w:pPr>
            <w:r w:rsidRPr="00F130B4">
              <w:rPr>
                <w:rFonts w:ascii="Arial" w:hAnsi="Arial" w:cs="Arial"/>
                <w:sz w:val="20"/>
                <w:szCs w:val="20"/>
              </w:rPr>
              <w:t>3.144</w:t>
            </w:r>
          </w:p>
        </w:tc>
        <w:tc>
          <w:tcPr>
            <w:tcW w:w="753" w:type="dxa"/>
            <w:vAlign w:val="center"/>
          </w:tcPr>
          <w:p w14:paraId="1A63D7FE" w14:textId="77777777" w:rsidR="00F130B4" w:rsidRPr="00F130B4" w:rsidRDefault="00F130B4" w:rsidP="000C242E">
            <w:pPr>
              <w:spacing w:line="276" w:lineRule="auto"/>
              <w:jc w:val="center"/>
              <w:rPr>
                <w:rFonts w:ascii="Arial" w:hAnsi="Arial" w:cs="Arial"/>
                <w:sz w:val="20"/>
                <w:szCs w:val="20"/>
              </w:rPr>
            </w:pPr>
            <w:r w:rsidRPr="00F130B4">
              <w:rPr>
                <w:rFonts w:ascii="Arial" w:hAnsi="Arial" w:cs="Arial"/>
                <w:sz w:val="20"/>
                <w:szCs w:val="20"/>
              </w:rPr>
              <w:t>0.950</w:t>
            </w:r>
          </w:p>
        </w:tc>
        <w:tc>
          <w:tcPr>
            <w:tcW w:w="754" w:type="dxa"/>
            <w:vAlign w:val="center"/>
          </w:tcPr>
          <w:p w14:paraId="0361DB4E" w14:textId="77777777" w:rsidR="00F130B4" w:rsidRPr="00F130B4" w:rsidRDefault="00F130B4" w:rsidP="000C242E">
            <w:pPr>
              <w:spacing w:line="276" w:lineRule="auto"/>
              <w:jc w:val="center"/>
              <w:rPr>
                <w:rFonts w:ascii="Arial" w:hAnsi="Arial" w:cs="Arial"/>
                <w:sz w:val="20"/>
                <w:szCs w:val="20"/>
              </w:rPr>
            </w:pPr>
            <w:r w:rsidRPr="00F130B4">
              <w:rPr>
                <w:rFonts w:ascii="Arial" w:hAnsi="Arial" w:cs="Arial"/>
                <w:sz w:val="20"/>
                <w:szCs w:val="20"/>
              </w:rPr>
              <w:t>0.928</w:t>
            </w:r>
          </w:p>
        </w:tc>
        <w:tc>
          <w:tcPr>
            <w:tcW w:w="754" w:type="dxa"/>
            <w:vAlign w:val="center"/>
          </w:tcPr>
          <w:p w14:paraId="5C27035F" w14:textId="77777777" w:rsidR="00F130B4" w:rsidRPr="00F130B4" w:rsidRDefault="00F130B4" w:rsidP="000C242E">
            <w:pPr>
              <w:spacing w:line="276" w:lineRule="auto"/>
              <w:jc w:val="center"/>
              <w:rPr>
                <w:rFonts w:ascii="Arial" w:hAnsi="Arial" w:cs="Arial"/>
                <w:sz w:val="20"/>
                <w:szCs w:val="20"/>
              </w:rPr>
            </w:pPr>
            <w:r w:rsidRPr="00F130B4">
              <w:rPr>
                <w:rFonts w:ascii="Arial" w:hAnsi="Arial" w:cs="Arial"/>
                <w:sz w:val="20"/>
                <w:szCs w:val="20"/>
              </w:rPr>
              <w:t>0.950</w:t>
            </w:r>
          </w:p>
        </w:tc>
        <w:tc>
          <w:tcPr>
            <w:tcW w:w="754" w:type="dxa"/>
            <w:vAlign w:val="center"/>
          </w:tcPr>
          <w:p w14:paraId="5FB92AA7" w14:textId="77777777" w:rsidR="00F130B4" w:rsidRPr="00F130B4" w:rsidRDefault="00F130B4" w:rsidP="000C242E">
            <w:pPr>
              <w:spacing w:line="276" w:lineRule="auto"/>
              <w:jc w:val="center"/>
              <w:rPr>
                <w:rFonts w:ascii="Arial" w:hAnsi="Arial" w:cs="Arial"/>
                <w:sz w:val="20"/>
                <w:szCs w:val="20"/>
              </w:rPr>
            </w:pPr>
            <w:r w:rsidRPr="00F130B4">
              <w:rPr>
                <w:rFonts w:ascii="Arial" w:hAnsi="Arial" w:cs="Arial"/>
                <w:sz w:val="20"/>
                <w:szCs w:val="20"/>
              </w:rPr>
              <w:t>0.915</w:t>
            </w:r>
          </w:p>
        </w:tc>
        <w:tc>
          <w:tcPr>
            <w:tcW w:w="754" w:type="dxa"/>
            <w:vAlign w:val="center"/>
          </w:tcPr>
          <w:p w14:paraId="5DA62C05" w14:textId="77777777" w:rsidR="00F130B4" w:rsidRPr="00F130B4" w:rsidRDefault="00F130B4" w:rsidP="000C242E">
            <w:pPr>
              <w:spacing w:line="276" w:lineRule="auto"/>
              <w:jc w:val="center"/>
              <w:rPr>
                <w:rFonts w:ascii="Arial" w:hAnsi="Arial" w:cs="Arial"/>
                <w:sz w:val="20"/>
                <w:szCs w:val="20"/>
              </w:rPr>
            </w:pPr>
            <w:r w:rsidRPr="00F130B4">
              <w:rPr>
                <w:rFonts w:ascii="Arial" w:hAnsi="Arial" w:cs="Arial"/>
                <w:sz w:val="20"/>
                <w:szCs w:val="20"/>
              </w:rPr>
              <w:t>0.941</w:t>
            </w:r>
          </w:p>
        </w:tc>
        <w:tc>
          <w:tcPr>
            <w:tcW w:w="1035" w:type="dxa"/>
          </w:tcPr>
          <w:p w14:paraId="4AF3B679" w14:textId="77777777" w:rsidR="00F130B4" w:rsidRPr="00F130B4" w:rsidRDefault="00F130B4" w:rsidP="000C242E">
            <w:pPr>
              <w:spacing w:line="276" w:lineRule="auto"/>
              <w:jc w:val="center"/>
              <w:rPr>
                <w:rFonts w:ascii="Arial" w:hAnsi="Arial" w:cs="Arial"/>
                <w:sz w:val="20"/>
                <w:szCs w:val="20"/>
              </w:rPr>
            </w:pPr>
            <w:r w:rsidRPr="00F130B4">
              <w:rPr>
                <w:rFonts w:ascii="Arial" w:hAnsi="Arial" w:cs="Arial"/>
                <w:sz w:val="20"/>
                <w:szCs w:val="20"/>
              </w:rPr>
              <w:t>0.068</w:t>
            </w:r>
          </w:p>
        </w:tc>
        <w:tc>
          <w:tcPr>
            <w:tcW w:w="900" w:type="dxa"/>
            <w:vAlign w:val="center"/>
          </w:tcPr>
          <w:p w14:paraId="02AC2710" w14:textId="77777777" w:rsidR="00F130B4" w:rsidRPr="00F130B4" w:rsidRDefault="00F130B4" w:rsidP="000C242E">
            <w:pPr>
              <w:spacing w:line="276" w:lineRule="auto"/>
              <w:jc w:val="center"/>
              <w:rPr>
                <w:rFonts w:ascii="Arial" w:hAnsi="Arial" w:cs="Arial"/>
                <w:sz w:val="20"/>
                <w:szCs w:val="20"/>
              </w:rPr>
            </w:pPr>
            <w:r w:rsidRPr="00F130B4">
              <w:rPr>
                <w:rFonts w:ascii="Arial" w:hAnsi="Arial" w:cs="Arial"/>
                <w:sz w:val="20"/>
                <w:szCs w:val="20"/>
              </w:rPr>
              <w:t>0.0406</w:t>
            </w:r>
          </w:p>
        </w:tc>
      </w:tr>
      <w:tr w:rsidR="00F130B4" w:rsidRPr="00F130B4" w14:paraId="240E0883" w14:textId="77777777" w:rsidTr="00F130B4">
        <w:tc>
          <w:tcPr>
            <w:tcW w:w="1525" w:type="dxa"/>
            <w:vAlign w:val="center"/>
          </w:tcPr>
          <w:p w14:paraId="77E3A0B1" w14:textId="77777777" w:rsidR="00F130B4" w:rsidRPr="00F130B4" w:rsidRDefault="00F130B4" w:rsidP="000C242E">
            <w:pPr>
              <w:spacing w:line="276" w:lineRule="auto"/>
              <w:rPr>
                <w:rFonts w:ascii="Arial" w:hAnsi="Arial" w:cs="Arial"/>
                <w:sz w:val="20"/>
                <w:szCs w:val="20"/>
              </w:rPr>
            </w:pPr>
            <w:r w:rsidRPr="00F130B4">
              <w:rPr>
                <w:rFonts w:ascii="Arial" w:hAnsi="Arial" w:cs="Arial"/>
                <w:sz w:val="20"/>
                <w:szCs w:val="20"/>
              </w:rPr>
              <w:t>SEM</w:t>
            </w:r>
          </w:p>
        </w:tc>
        <w:tc>
          <w:tcPr>
            <w:tcW w:w="1463" w:type="dxa"/>
            <w:vAlign w:val="center"/>
          </w:tcPr>
          <w:p w14:paraId="7298A779" w14:textId="77777777" w:rsidR="00F130B4" w:rsidRPr="00F130B4" w:rsidRDefault="00F130B4" w:rsidP="000C242E">
            <w:pPr>
              <w:spacing w:line="276" w:lineRule="auto"/>
              <w:ind w:left="-72" w:right="-72"/>
              <w:rPr>
                <w:rFonts w:ascii="Arial" w:hAnsi="Arial" w:cs="Arial"/>
                <w:sz w:val="20"/>
                <w:szCs w:val="20"/>
              </w:rPr>
            </w:pPr>
            <w:r w:rsidRPr="00F130B4">
              <w:rPr>
                <w:rFonts w:ascii="Arial" w:hAnsi="Arial" w:cs="Arial"/>
                <w:sz w:val="20"/>
                <w:szCs w:val="20"/>
              </w:rPr>
              <w:t>623.392 (197)</w:t>
            </w:r>
          </w:p>
        </w:tc>
        <w:tc>
          <w:tcPr>
            <w:tcW w:w="776" w:type="dxa"/>
            <w:vAlign w:val="center"/>
          </w:tcPr>
          <w:p w14:paraId="655DD2DA" w14:textId="77777777" w:rsidR="00F130B4" w:rsidRPr="00F130B4" w:rsidRDefault="00F130B4" w:rsidP="000C242E">
            <w:pPr>
              <w:spacing w:line="276" w:lineRule="auto"/>
              <w:jc w:val="center"/>
              <w:rPr>
                <w:rFonts w:ascii="Arial" w:hAnsi="Arial" w:cs="Arial"/>
                <w:sz w:val="20"/>
                <w:szCs w:val="20"/>
              </w:rPr>
            </w:pPr>
            <w:r w:rsidRPr="00F130B4">
              <w:rPr>
                <w:rFonts w:ascii="Arial" w:hAnsi="Arial" w:cs="Arial"/>
                <w:sz w:val="20"/>
                <w:szCs w:val="20"/>
              </w:rPr>
              <w:t>3.164</w:t>
            </w:r>
          </w:p>
        </w:tc>
        <w:tc>
          <w:tcPr>
            <w:tcW w:w="753" w:type="dxa"/>
            <w:vAlign w:val="center"/>
          </w:tcPr>
          <w:p w14:paraId="5B6EE5D0" w14:textId="77777777" w:rsidR="00F130B4" w:rsidRPr="00F130B4" w:rsidRDefault="00F130B4" w:rsidP="000C242E">
            <w:pPr>
              <w:spacing w:line="276" w:lineRule="auto"/>
              <w:jc w:val="center"/>
              <w:rPr>
                <w:rFonts w:ascii="Arial" w:hAnsi="Arial" w:cs="Arial"/>
                <w:sz w:val="20"/>
                <w:szCs w:val="20"/>
              </w:rPr>
            </w:pPr>
            <w:r w:rsidRPr="00F130B4">
              <w:rPr>
                <w:rFonts w:ascii="Arial" w:hAnsi="Arial" w:cs="Arial"/>
                <w:sz w:val="20"/>
                <w:szCs w:val="20"/>
              </w:rPr>
              <w:t>0.949</w:t>
            </w:r>
          </w:p>
        </w:tc>
        <w:tc>
          <w:tcPr>
            <w:tcW w:w="754" w:type="dxa"/>
            <w:vAlign w:val="center"/>
          </w:tcPr>
          <w:p w14:paraId="487336A0" w14:textId="77777777" w:rsidR="00F130B4" w:rsidRPr="00F130B4" w:rsidRDefault="00F130B4" w:rsidP="000C242E">
            <w:pPr>
              <w:spacing w:line="276" w:lineRule="auto"/>
              <w:jc w:val="center"/>
              <w:rPr>
                <w:rFonts w:ascii="Arial" w:hAnsi="Arial" w:cs="Arial"/>
                <w:sz w:val="20"/>
                <w:szCs w:val="20"/>
              </w:rPr>
            </w:pPr>
            <w:r w:rsidRPr="00F130B4">
              <w:rPr>
                <w:rFonts w:ascii="Arial" w:hAnsi="Arial" w:cs="Arial"/>
                <w:sz w:val="20"/>
                <w:szCs w:val="20"/>
              </w:rPr>
              <w:t>0.927</w:t>
            </w:r>
          </w:p>
        </w:tc>
        <w:tc>
          <w:tcPr>
            <w:tcW w:w="754" w:type="dxa"/>
            <w:vAlign w:val="center"/>
          </w:tcPr>
          <w:p w14:paraId="07037EB5" w14:textId="77777777" w:rsidR="00F130B4" w:rsidRPr="00F130B4" w:rsidRDefault="00F130B4" w:rsidP="000C242E">
            <w:pPr>
              <w:spacing w:line="276" w:lineRule="auto"/>
              <w:jc w:val="center"/>
              <w:rPr>
                <w:rFonts w:ascii="Arial" w:hAnsi="Arial" w:cs="Arial"/>
                <w:sz w:val="20"/>
                <w:szCs w:val="20"/>
              </w:rPr>
            </w:pPr>
            <w:r w:rsidRPr="00F130B4">
              <w:rPr>
                <w:rFonts w:ascii="Arial" w:hAnsi="Arial" w:cs="Arial"/>
                <w:sz w:val="20"/>
                <w:szCs w:val="20"/>
              </w:rPr>
              <w:t>0.949</w:t>
            </w:r>
          </w:p>
        </w:tc>
        <w:tc>
          <w:tcPr>
            <w:tcW w:w="754" w:type="dxa"/>
            <w:vAlign w:val="center"/>
          </w:tcPr>
          <w:p w14:paraId="2C208C6B" w14:textId="77777777" w:rsidR="00F130B4" w:rsidRPr="00F130B4" w:rsidRDefault="00F130B4" w:rsidP="000C242E">
            <w:pPr>
              <w:spacing w:line="276" w:lineRule="auto"/>
              <w:jc w:val="center"/>
              <w:rPr>
                <w:rFonts w:ascii="Arial" w:hAnsi="Arial" w:cs="Arial"/>
                <w:sz w:val="20"/>
                <w:szCs w:val="20"/>
              </w:rPr>
            </w:pPr>
            <w:r w:rsidRPr="00F130B4">
              <w:rPr>
                <w:rFonts w:ascii="Arial" w:hAnsi="Arial" w:cs="Arial"/>
                <w:sz w:val="20"/>
                <w:szCs w:val="20"/>
              </w:rPr>
              <w:t>0.915</w:t>
            </w:r>
          </w:p>
        </w:tc>
        <w:tc>
          <w:tcPr>
            <w:tcW w:w="754" w:type="dxa"/>
            <w:vAlign w:val="center"/>
          </w:tcPr>
          <w:p w14:paraId="77B7B438" w14:textId="77777777" w:rsidR="00F130B4" w:rsidRPr="00F130B4" w:rsidRDefault="00F130B4" w:rsidP="000C242E">
            <w:pPr>
              <w:spacing w:line="276" w:lineRule="auto"/>
              <w:jc w:val="center"/>
              <w:rPr>
                <w:rFonts w:ascii="Arial" w:hAnsi="Arial" w:cs="Arial"/>
                <w:sz w:val="20"/>
                <w:szCs w:val="20"/>
              </w:rPr>
            </w:pPr>
            <w:r w:rsidRPr="00F130B4">
              <w:rPr>
                <w:rFonts w:ascii="Arial" w:hAnsi="Arial" w:cs="Arial"/>
                <w:sz w:val="20"/>
                <w:szCs w:val="20"/>
              </w:rPr>
              <w:t>0.940</w:t>
            </w:r>
          </w:p>
        </w:tc>
        <w:tc>
          <w:tcPr>
            <w:tcW w:w="1035" w:type="dxa"/>
          </w:tcPr>
          <w:p w14:paraId="5D89AFE5" w14:textId="77777777" w:rsidR="00F130B4" w:rsidRPr="00F130B4" w:rsidRDefault="00F130B4" w:rsidP="000C242E">
            <w:pPr>
              <w:spacing w:line="276" w:lineRule="auto"/>
              <w:jc w:val="center"/>
              <w:rPr>
                <w:rFonts w:ascii="Arial" w:hAnsi="Arial" w:cs="Arial"/>
                <w:sz w:val="20"/>
                <w:szCs w:val="20"/>
              </w:rPr>
            </w:pPr>
            <w:r w:rsidRPr="00F130B4">
              <w:rPr>
                <w:rFonts w:ascii="Arial" w:hAnsi="Arial" w:cs="Arial"/>
                <w:sz w:val="20"/>
                <w:szCs w:val="20"/>
              </w:rPr>
              <w:t>0.069</w:t>
            </w:r>
          </w:p>
        </w:tc>
        <w:tc>
          <w:tcPr>
            <w:tcW w:w="900" w:type="dxa"/>
            <w:vAlign w:val="center"/>
          </w:tcPr>
          <w:p w14:paraId="062DBF3C" w14:textId="77777777" w:rsidR="00F130B4" w:rsidRPr="00F130B4" w:rsidRDefault="00F130B4" w:rsidP="000C242E">
            <w:pPr>
              <w:spacing w:line="276" w:lineRule="auto"/>
              <w:jc w:val="center"/>
              <w:rPr>
                <w:rFonts w:ascii="Arial" w:hAnsi="Arial" w:cs="Arial"/>
                <w:sz w:val="20"/>
                <w:szCs w:val="20"/>
              </w:rPr>
            </w:pPr>
            <w:r w:rsidRPr="00F130B4">
              <w:rPr>
                <w:rFonts w:ascii="Arial" w:hAnsi="Arial" w:cs="Arial"/>
                <w:sz w:val="20"/>
                <w:szCs w:val="20"/>
              </w:rPr>
              <w:t>0.0450</w:t>
            </w:r>
          </w:p>
        </w:tc>
      </w:tr>
    </w:tbl>
    <w:p w14:paraId="49694768" w14:textId="20DC4917" w:rsidR="00F130B4" w:rsidRPr="00F130B4" w:rsidRDefault="00F130B4" w:rsidP="00F130B4">
      <w:pPr>
        <w:spacing w:line="360" w:lineRule="auto"/>
        <w:rPr>
          <w:rFonts w:ascii="Arial" w:hAnsi="Arial" w:cs="Arial"/>
        </w:rPr>
      </w:pPr>
      <w:r w:rsidRPr="00F130B4">
        <w:rPr>
          <w:rFonts w:ascii="Arial" w:hAnsi="Arial" w:cs="Arial"/>
          <w:i/>
          <w:iCs/>
        </w:rPr>
        <w:t>Note.</w:t>
      </w:r>
      <w:r w:rsidRPr="00F130B4">
        <w:rPr>
          <w:rFonts w:ascii="Arial" w:hAnsi="Arial" w:cs="Arial"/>
        </w:rPr>
        <w:t xml:space="preserve"> CFI = Comparative Fit Index; NFI = Normalized Fit Index; IFI = Incremental Fit Index; RFI = Relative Fit Index; TLI = Tucker–Lewis Index; RMSEA= Root Mean Square Error of Approximation; SRMR = Standardized Root Mean Square Residual; CFA = Confirmatory Factor Analysis; SEM = Structural Equation Model.</w:t>
      </w:r>
    </w:p>
    <w:p w14:paraId="4DC0CA50" w14:textId="77777777" w:rsidR="00F130B4" w:rsidRPr="00926270" w:rsidRDefault="00F130B4" w:rsidP="00F130B4">
      <w:pPr>
        <w:spacing w:line="360" w:lineRule="auto"/>
        <w:rPr>
          <w:rFonts w:ascii="Arial" w:hAnsi="Arial" w:cs="Arial"/>
          <w:b/>
          <w:bCs/>
          <w:sz w:val="22"/>
          <w:szCs w:val="22"/>
        </w:rPr>
      </w:pPr>
      <w:r w:rsidRPr="00926270">
        <w:rPr>
          <w:rFonts w:ascii="Arial" w:hAnsi="Arial" w:cs="Arial"/>
          <w:b/>
          <w:bCs/>
          <w:sz w:val="22"/>
          <w:szCs w:val="22"/>
        </w:rPr>
        <w:t>4.6 Result of the Proposed Hypothesis</w:t>
      </w:r>
    </w:p>
    <w:p w14:paraId="3DECBFE3" w14:textId="42D503A1" w:rsidR="00F130B4" w:rsidRDefault="00F130B4" w:rsidP="00F130B4">
      <w:pPr>
        <w:spacing w:line="360" w:lineRule="auto"/>
        <w:rPr>
          <w:rFonts w:ascii="Arial" w:hAnsi="Arial" w:cs="Arial"/>
        </w:rPr>
      </w:pPr>
      <w:r w:rsidRPr="00926270">
        <w:rPr>
          <w:rFonts w:ascii="Arial" w:hAnsi="Arial" w:cs="Arial"/>
        </w:rPr>
        <w:t>We utilize AMOS program to calculate the path coefficient and hypothesis result. The path coefficient results are presented in (table v) along with the hypothesis.</w:t>
      </w:r>
    </w:p>
    <w:p w14:paraId="60497400" w14:textId="77777777" w:rsidR="00926270" w:rsidRPr="00CE14A9" w:rsidRDefault="00926270" w:rsidP="00926270">
      <w:pPr>
        <w:spacing w:line="360" w:lineRule="auto"/>
        <w:jc w:val="both"/>
        <w:rPr>
          <w:rFonts w:ascii="Arial" w:hAnsi="Arial" w:cs="Arial"/>
        </w:rPr>
      </w:pPr>
    </w:p>
    <w:p w14:paraId="7CF40135" w14:textId="77777777" w:rsidR="00926270" w:rsidRPr="00CE14A9" w:rsidRDefault="00926270" w:rsidP="00926270">
      <w:pPr>
        <w:spacing w:line="360" w:lineRule="auto"/>
        <w:rPr>
          <w:rFonts w:ascii="Arial" w:hAnsi="Arial" w:cs="Arial"/>
          <w:b/>
        </w:rPr>
      </w:pPr>
      <w:r w:rsidRPr="00CE14A9">
        <w:rPr>
          <w:rFonts w:ascii="Arial" w:hAnsi="Arial" w:cs="Arial"/>
          <w:b/>
        </w:rPr>
        <w:t>Table V: Hypothesis testing</w:t>
      </w:r>
    </w:p>
    <w:tbl>
      <w:tblPr>
        <w:tblStyle w:val="TableGrid"/>
        <w:tblW w:w="9630" w:type="dxa"/>
        <w:tblInd w:w="198" w:type="dxa"/>
        <w:tblLook w:val="04A0" w:firstRow="1" w:lastRow="0" w:firstColumn="1" w:lastColumn="0" w:noHBand="0" w:noVBand="1"/>
      </w:tblPr>
      <w:tblGrid>
        <w:gridCol w:w="400"/>
        <w:gridCol w:w="4566"/>
        <w:gridCol w:w="988"/>
        <w:gridCol w:w="718"/>
        <w:gridCol w:w="718"/>
        <w:gridCol w:w="718"/>
        <w:gridCol w:w="1522"/>
      </w:tblGrid>
      <w:tr w:rsidR="00926270" w:rsidRPr="00171C21" w14:paraId="6DD2F5D8" w14:textId="77777777" w:rsidTr="000C242E">
        <w:tc>
          <w:tcPr>
            <w:tcW w:w="325" w:type="dxa"/>
          </w:tcPr>
          <w:p w14:paraId="37DF4CF5" w14:textId="77777777" w:rsidR="00926270" w:rsidRPr="00171C21" w:rsidRDefault="00926270" w:rsidP="000C242E">
            <w:pPr>
              <w:spacing w:line="360" w:lineRule="auto"/>
              <w:ind w:left="-72" w:right="-72"/>
              <w:rPr>
                <w:rFonts w:ascii="Arial" w:hAnsi="Arial" w:cs="Arial"/>
                <w:sz w:val="20"/>
                <w:szCs w:val="20"/>
              </w:rPr>
            </w:pPr>
          </w:p>
        </w:tc>
        <w:tc>
          <w:tcPr>
            <w:tcW w:w="4625" w:type="dxa"/>
            <w:vAlign w:val="center"/>
          </w:tcPr>
          <w:p w14:paraId="0C9832D7" w14:textId="77777777" w:rsidR="00926270" w:rsidRPr="00171C21" w:rsidRDefault="00926270" w:rsidP="000C242E">
            <w:pPr>
              <w:spacing w:line="360" w:lineRule="auto"/>
              <w:ind w:left="-72" w:right="-72"/>
              <w:rPr>
                <w:rFonts w:ascii="Arial" w:hAnsi="Arial" w:cs="Arial"/>
                <w:sz w:val="20"/>
                <w:szCs w:val="20"/>
              </w:rPr>
            </w:pPr>
            <w:r w:rsidRPr="00171C21">
              <w:rPr>
                <w:rFonts w:ascii="Arial" w:hAnsi="Arial" w:cs="Arial"/>
                <w:sz w:val="20"/>
                <w:szCs w:val="20"/>
              </w:rPr>
              <w:t>Hypothesis</w:t>
            </w:r>
          </w:p>
        </w:tc>
        <w:tc>
          <w:tcPr>
            <w:tcW w:w="990" w:type="dxa"/>
            <w:vAlign w:val="center"/>
          </w:tcPr>
          <w:p w14:paraId="45E321CB"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Estimate (β)</w:t>
            </w:r>
          </w:p>
        </w:tc>
        <w:tc>
          <w:tcPr>
            <w:tcW w:w="720" w:type="dxa"/>
            <w:vAlign w:val="center"/>
          </w:tcPr>
          <w:p w14:paraId="359451B9"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SE</w:t>
            </w:r>
          </w:p>
        </w:tc>
        <w:tc>
          <w:tcPr>
            <w:tcW w:w="720" w:type="dxa"/>
            <w:vAlign w:val="center"/>
          </w:tcPr>
          <w:p w14:paraId="160FEC0B"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C.R.</w:t>
            </w:r>
          </w:p>
        </w:tc>
        <w:tc>
          <w:tcPr>
            <w:tcW w:w="720" w:type="dxa"/>
            <w:vAlign w:val="center"/>
          </w:tcPr>
          <w:p w14:paraId="7BDF208F"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P-Value</w:t>
            </w:r>
          </w:p>
        </w:tc>
        <w:tc>
          <w:tcPr>
            <w:tcW w:w="1530" w:type="dxa"/>
            <w:vAlign w:val="center"/>
          </w:tcPr>
          <w:p w14:paraId="39F1017D"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Hypothesis support</w:t>
            </w:r>
          </w:p>
        </w:tc>
      </w:tr>
      <w:tr w:rsidR="00926270" w:rsidRPr="00171C21" w14:paraId="093443E4" w14:textId="77777777" w:rsidTr="000C242E">
        <w:tc>
          <w:tcPr>
            <w:tcW w:w="325" w:type="dxa"/>
          </w:tcPr>
          <w:p w14:paraId="512E4CB7" w14:textId="77777777" w:rsidR="00926270" w:rsidRPr="00171C21" w:rsidRDefault="00926270" w:rsidP="000C242E">
            <w:pPr>
              <w:spacing w:line="360" w:lineRule="auto"/>
              <w:ind w:left="-72"/>
              <w:jc w:val="right"/>
              <w:rPr>
                <w:rFonts w:ascii="Arial" w:hAnsi="Arial" w:cs="Arial"/>
                <w:sz w:val="20"/>
                <w:szCs w:val="20"/>
              </w:rPr>
            </w:pPr>
            <w:r w:rsidRPr="00171C21">
              <w:rPr>
                <w:rFonts w:ascii="Arial" w:hAnsi="Arial" w:cs="Arial"/>
                <w:sz w:val="20"/>
                <w:szCs w:val="20"/>
              </w:rPr>
              <w:t>H1</w:t>
            </w:r>
          </w:p>
        </w:tc>
        <w:tc>
          <w:tcPr>
            <w:tcW w:w="4625" w:type="dxa"/>
          </w:tcPr>
          <w:p w14:paraId="7841DC06" w14:textId="77777777" w:rsidR="00926270" w:rsidRPr="00171C21" w:rsidRDefault="00926270" w:rsidP="000C242E">
            <w:pPr>
              <w:spacing w:line="360" w:lineRule="auto"/>
              <w:ind w:left="-72" w:right="-72"/>
              <w:rPr>
                <w:rFonts w:ascii="Arial" w:hAnsi="Arial" w:cs="Arial"/>
                <w:sz w:val="20"/>
                <w:szCs w:val="20"/>
              </w:rPr>
            </w:pPr>
            <w:r w:rsidRPr="00171C21">
              <w:rPr>
                <w:rFonts w:ascii="Arial" w:hAnsi="Arial" w:cs="Arial"/>
                <w:sz w:val="20"/>
                <w:szCs w:val="20"/>
              </w:rPr>
              <w:t>SMM → BE</w:t>
            </w:r>
          </w:p>
        </w:tc>
        <w:tc>
          <w:tcPr>
            <w:tcW w:w="990" w:type="dxa"/>
          </w:tcPr>
          <w:p w14:paraId="11A2C054"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0.114</w:t>
            </w:r>
          </w:p>
        </w:tc>
        <w:tc>
          <w:tcPr>
            <w:tcW w:w="720" w:type="dxa"/>
          </w:tcPr>
          <w:p w14:paraId="2BB90A98"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0.057</w:t>
            </w:r>
          </w:p>
        </w:tc>
        <w:tc>
          <w:tcPr>
            <w:tcW w:w="720" w:type="dxa"/>
          </w:tcPr>
          <w:p w14:paraId="74D825E8"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2.010</w:t>
            </w:r>
          </w:p>
        </w:tc>
        <w:tc>
          <w:tcPr>
            <w:tcW w:w="720" w:type="dxa"/>
          </w:tcPr>
          <w:p w14:paraId="23333A6E" w14:textId="77777777" w:rsidR="00926270" w:rsidRPr="00171C21" w:rsidRDefault="00926270" w:rsidP="000C242E">
            <w:pPr>
              <w:spacing w:line="360" w:lineRule="auto"/>
              <w:ind w:left="-72" w:right="-72"/>
              <w:rPr>
                <w:rFonts w:ascii="Arial" w:hAnsi="Arial" w:cs="Arial"/>
                <w:sz w:val="20"/>
                <w:szCs w:val="20"/>
              </w:rPr>
            </w:pPr>
            <w:r w:rsidRPr="00171C21">
              <w:rPr>
                <w:rFonts w:ascii="Arial" w:hAnsi="Arial" w:cs="Arial"/>
                <w:sz w:val="20"/>
                <w:szCs w:val="20"/>
              </w:rPr>
              <w:t>0.044</w:t>
            </w:r>
          </w:p>
        </w:tc>
        <w:tc>
          <w:tcPr>
            <w:tcW w:w="1530" w:type="dxa"/>
          </w:tcPr>
          <w:p w14:paraId="7F555F41"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Confirmed</w:t>
            </w:r>
          </w:p>
        </w:tc>
      </w:tr>
      <w:tr w:rsidR="00926270" w:rsidRPr="00171C21" w14:paraId="0D276D65" w14:textId="77777777" w:rsidTr="000C242E">
        <w:tc>
          <w:tcPr>
            <w:tcW w:w="325" w:type="dxa"/>
          </w:tcPr>
          <w:p w14:paraId="351D3E4C" w14:textId="77777777" w:rsidR="00926270" w:rsidRPr="00171C21" w:rsidRDefault="00926270" w:rsidP="000C242E">
            <w:pPr>
              <w:spacing w:line="360" w:lineRule="auto"/>
              <w:ind w:left="-72"/>
              <w:jc w:val="right"/>
              <w:rPr>
                <w:rFonts w:ascii="Arial" w:hAnsi="Arial" w:cs="Arial"/>
                <w:sz w:val="20"/>
                <w:szCs w:val="20"/>
              </w:rPr>
            </w:pPr>
            <w:r w:rsidRPr="00171C21">
              <w:rPr>
                <w:rFonts w:ascii="Arial" w:hAnsi="Arial" w:cs="Arial"/>
                <w:sz w:val="20"/>
                <w:szCs w:val="20"/>
              </w:rPr>
              <w:t>H2</w:t>
            </w:r>
          </w:p>
        </w:tc>
        <w:tc>
          <w:tcPr>
            <w:tcW w:w="4625" w:type="dxa"/>
          </w:tcPr>
          <w:p w14:paraId="3DEBB37D" w14:textId="77777777" w:rsidR="00926270" w:rsidRPr="00171C21" w:rsidRDefault="00926270" w:rsidP="000C242E">
            <w:pPr>
              <w:spacing w:line="360" w:lineRule="auto"/>
              <w:ind w:right="-72"/>
              <w:rPr>
                <w:rFonts w:ascii="Arial" w:hAnsi="Arial" w:cs="Arial"/>
                <w:sz w:val="20"/>
                <w:szCs w:val="20"/>
              </w:rPr>
            </w:pPr>
            <w:r w:rsidRPr="00171C21">
              <w:rPr>
                <w:rFonts w:ascii="Arial" w:hAnsi="Arial" w:cs="Arial"/>
                <w:sz w:val="20"/>
                <w:szCs w:val="20"/>
              </w:rPr>
              <w:t>BT → BE</w:t>
            </w:r>
          </w:p>
        </w:tc>
        <w:tc>
          <w:tcPr>
            <w:tcW w:w="990" w:type="dxa"/>
          </w:tcPr>
          <w:p w14:paraId="1651A000"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0.189</w:t>
            </w:r>
          </w:p>
        </w:tc>
        <w:tc>
          <w:tcPr>
            <w:tcW w:w="720" w:type="dxa"/>
          </w:tcPr>
          <w:p w14:paraId="5473CE74"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0.060</w:t>
            </w:r>
          </w:p>
        </w:tc>
        <w:tc>
          <w:tcPr>
            <w:tcW w:w="720" w:type="dxa"/>
          </w:tcPr>
          <w:p w14:paraId="79C429A7"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3.129</w:t>
            </w:r>
          </w:p>
        </w:tc>
        <w:tc>
          <w:tcPr>
            <w:tcW w:w="720" w:type="dxa"/>
          </w:tcPr>
          <w:p w14:paraId="757EF2FC"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0.002</w:t>
            </w:r>
          </w:p>
        </w:tc>
        <w:tc>
          <w:tcPr>
            <w:tcW w:w="1530" w:type="dxa"/>
          </w:tcPr>
          <w:p w14:paraId="223CAF8D"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Confirmed</w:t>
            </w:r>
          </w:p>
        </w:tc>
      </w:tr>
      <w:tr w:rsidR="00926270" w:rsidRPr="00171C21" w14:paraId="69213CA2" w14:textId="77777777" w:rsidTr="000C242E">
        <w:tc>
          <w:tcPr>
            <w:tcW w:w="325" w:type="dxa"/>
          </w:tcPr>
          <w:p w14:paraId="3C9C85DF" w14:textId="77777777" w:rsidR="00926270" w:rsidRPr="00171C21" w:rsidRDefault="00926270" w:rsidP="000C242E">
            <w:pPr>
              <w:spacing w:line="360" w:lineRule="auto"/>
              <w:ind w:left="-72"/>
              <w:jc w:val="right"/>
              <w:rPr>
                <w:rFonts w:ascii="Arial" w:hAnsi="Arial" w:cs="Arial"/>
                <w:sz w:val="20"/>
                <w:szCs w:val="20"/>
              </w:rPr>
            </w:pPr>
            <w:r w:rsidRPr="00171C21">
              <w:rPr>
                <w:rFonts w:ascii="Arial" w:hAnsi="Arial" w:cs="Arial"/>
                <w:sz w:val="20"/>
                <w:szCs w:val="20"/>
              </w:rPr>
              <w:t>H3</w:t>
            </w:r>
          </w:p>
        </w:tc>
        <w:tc>
          <w:tcPr>
            <w:tcW w:w="4625" w:type="dxa"/>
          </w:tcPr>
          <w:p w14:paraId="5BC88F1B" w14:textId="77777777" w:rsidR="00926270" w:rsidRPr="00171C21" w:rsidRDefault="00926270" w:rsidP="000C242E">
            <w:pPr>
              <w:spacing w:line="360" w:lineRule="auto"/>
              <w:ind w:left="-72" w:right="-72"/>
              <w:rPr>
                <w:rFonts w:ascii="Arial" w:hAnsi="Arial" w:cs="Arial"/>
                <w:sz w:val="20"/>
                <w:szCs w:val="20"/>
              </w:rPr>
            </w:pPr>
            <w:r w:rsidRPr="00171C21">
              <w:rPr>
                <w:rFonts w:ascii="Arial" w:hAnsi="Arial" w:cs="Arial"/>
                <w:sz w:val="20"/>
                <w:szCs w:val="20"/>
              </w:rPr>
              <w:t>BE → PI</w:t>
            </w:r>
          </w:p>
        </w:tc>
        <w:tc>
          <w:tcPr>
            <w:tcW w:w="990" w:type="dxa"/>
          </w:tcPr>
          <w:p w14:paraId="3826E982"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0.175</w:t>
            </w:r>
          </w:p>
        </w:tc>
        <w:tc>
          <w:tcPr>
            <w:tcW w:w="720" w:type="dxa"/>
          </w:tcPr>
          <w:p w14:paraId="47D8ECE1"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0.057</w:t>
            </w:r>
          </w:p>
        </w:tc>
        <w:tc>
          <w:tcPr>
            <w:tcW w:w="720" w:type="dxa"/>
          </w:tcPr>
          <w:p w14:paraId="6804469B"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3.008</w:t>
            </w:r>
          </w:p>
        </w:tc>
        <w:tc>
          <w:tcPr>
            <w:tcW w:w="720" w:type="dxa"/>
          </w:tcPr>
          <w:p w14:paraId="0715A478"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0.002</w:t>
            </w:r>
          </w:p>
        </w:tc>
        <w:tc>
          <w:tcPr>
            <w:tcW w:w="1530" w:type="dxa"/>
          </w:tcPr>
          <w:p w14:paraId="6453423E" w14:textId="77777777" w:rsidR="00926270" w:rsidRPr="00171C21" w:rsidRDefault="00926270" w:rsidP="000C242E">
            <w:pPr>
              <w:spacing w:line="360" w:lineRule="auto"/>
              <w:ind w:right="-72"/>
              <w:jc w:val="center"/>
              <w:rPr>
                <w:rFonts w:ascii="Arial" w:hAnsi="Arial" w:cs="Arial"/>
                <w:sz w:val="20"/>
                <w:szCs w:val="20"/>
              </w:rPr>
            </w:pPr>
            <w:r w:rsidRPr="00171C21">
              <w:rPr>
                <w:rFonts w:ascii="Arial" w:hAnsi="Arial" w:cs="Arial"/>
                <w:sz w:val="20"/>
                <w:szCs w:val="20"/>
              </w:rPr>
              <w:t>Confirmed</w:t>
            </w:r>
          </w:p>
        </w:tc>
      </w:tr>
      <w:tr w:rsidR="00926270" w:rsidRPr="00171C21" w14:paraId="1DF9CF2B" w14:textId="77777777" w:rsidTr="000C242E">
        <w:tc>
          <w:tcPr>
            <w:tcW w:w="325" w:type="dxa"/>
          </w:tcPr>
          <w:p w14:paraId="3B1FF336" w14:textId="77777777" w:rsidR="00926270" w:rsidRPr="00171C21" w:rsidRDefault="00926270" w:rsidP="000C242E">
            <w:pPr>
              <w:spacing w:line="360" w:lineRule="auto"/>
              <w:ind w:left="-72"/>
              <w:jc w:val="right"/>
              <w:rPr>
                <w:rFonts w:ascii="Arial" w:hAnsi="Arial" w:cs="Arial"/>
                <w:sz w:val="20"/>
                <w:szCs w:val="20"/>
              </w:rPr>
            </w:pPr>
            <w:r w:rsidRPr="00171C21">
              <w:rPr>
                <w:rFonts w:ascii="Arial" w:hAnsi="Arial" w:cs="Arial"/>
                <w:sz w:val="20"/>
                <w:szCs w:val="20"/>
              </w:rPr>
              <w:t>H4</w:t>
            </w:r>
          </w:p>
        </w:tc>
        <w:tc>
          <w:tcPr>
            <w:tcW w:w="4625" w:type="dxa"/>
          </w:tcPr>
          <w:p w14:paraId="53C228B8" w14:textId="77777777" w:rsidR="00926270" w:rsidRPr="00171C21" w:rsidRDefault="00926270" w:rsidP="000C242E">
            <w:pPr>
              <w:spacing w:line="360" w:lineRule="auto"/>
              <w:ind w:right="-72"/>
              <w:rPr>
                <w:rFonts w:ascii="Arial" w:hAnsi="Arial" w:cs="Arial"/>
                <w:sz w:val="20"/>
                <w:szCs w:val="20"/>
              </w:rPr>
            </w:pPr>
            <w:r w:rsidRPr="00171C21">
              <w:rPr>
                <w:rFonts w:ascii="Arial" w:hAnsi="Arial" w:cs="Arial"/>
                <w:sz w:val="20"/>
                <w:szCs w:val="20"/>
              </w:rPr>
              <w:t>BT → PI</w:t>
            </w:r>
          </w:p>
        </w:tc>
        <w:tc>
          <w:tcPr>
            <w:tcW w:w="990" w:type="dxa"/>
          </w:tcPr>
          <w:p w14:paraId="5AA10D55"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-0.143</w:t>
            </w:r>
          </w:p>
        </w:tc>
        <w:tc>
          <w:tcPr>
            <w:tcW w:w="720" w:type="dxa"/>
          </w:tcPr>
          <w:p w14:paraId="6F8964B2"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0.067</w:t>
            </w:r>
          </w:p>
        </w:tc>
        <w:tc>
          <w:tcPr>
            <w:tcW w:w="720" w:type="dxa"/>
          </w:tcPr>
          <w:p w14:paraId="04E8F34F"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-2.130</w:t>
            </w:r>
          </w:p>
        </w:tc>
        <w:tc>
          <w:tcPr>
            <w:tcW w:w="720" w:type="dxa"/>
          </w:tcPr>
          <w:p w14:paraId="77CACDE0"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0.033</w:t>
            </w:r>
          </w:p>
        </w:tc>
        <w:tc>
          <w:tcPr>
            <w:tcW w:w="1530" w:type="dxa"/>
          </w:tcPr>
          <w:p w14:paraId="3A4902B6"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Not Confirmed</w:t>
            </w:r>
          </w:p>
        </w:tc>
      </w:tr>
      <w:tr w:rsidR="00926270" w:rsidRPr="00171C21" w14:paraId="54FF4C9E" w14:textId="77777777" w:rsidTr="000C242E">
        <w:tc>
          <w:tcPr>
            <w:tcW w:w="325" w:type="dxa"/>
          </w:tcPr>
          <w:p w14:paraId="138D704D" w14:textId="77777777" w:rsidR="00926270" w:rsidRPr="00171C21" w:rsidRDefault="00926270" w:rsidP="000C242E">
            <w:pPr>
              <w:spacing w:line="360" w:lineRule="auto"/>
              <w:ind w:left="-72"/>
              <w:jc w:val="right"/>
              <w:rPr>
                <w:rFonts w:ascii="Arial" w:hAnsi="Arial" w:cs="Arial"/>
                <w:sz w:val="20"/>
                <w:szCs w:val="20"/>
              </w:rPr>
            </w:pPr>
            <w:r w:rsidRPr="00171C21">
              <w:rPr>
                <w:rFonts w:ascii="Arial" w:hAnsi="Arial" w:cs="Arial"/>
                <w:sz w:val="20"/>
                <w:szCs w:val="20"/>
              </w:rPr>
              <w:t>H5</w:t>
            </w:r>
          </w:p>
        </w:tc>
        <w:tc>
          <w:tcPr>
            <w:tcW w:w="4625" w:type="dxa"/>
          </w:tcPr>
          <w:p w14:paraId="3419FEFC" w14:textId="77777777" w:rsidR="00926270" w:rsidRPr="00171C21" w:rsidRDefault="00926270" w:rsidP="000C242E">
            <w:pPr>
              <w:spacing w:line="360" w:lineRule="auto"/>
              <w:ind w:right="-72"/>
              <w:rPr>
                <w:rFonts w:ascii="Arial" w:hAnsi="Arial" w:cs="Arial"/>
                <w:sz w:val="20"/>
                <w:szCs w:val="20"/>
              </w:rPr>
            </w:pPr>
            <w:r w:rsidRPr="00171C21">
              <w:rPr>
                <w:rFonts w:ascii="Arial" w:hAnsi="Arial" w:cs="Arial"/>
                <w:sz w:val="20"/>
                <w:szCs w:val="20"/>
              </w:rPr>
              <w:t>SMM → PI</w:t>
            </w:r>
          </w:p>
        </w:tc>
        <w:tc>
          <w:tcPr>
            <w:tcW w:w="990" w:type="dxa"/>
          </w:tcPr>
          <w:p w14:paraId="6457C82F"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0.230</w:t>
            </w:r>
          </w:p>
        </w:tc>
        <w:tc>
          <w:tcPr>
            <w:tcW w:w="720" w:type="dxa"/>
          </w:tcPr>
          <w:p w14:paraId="16A7AD96"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0.064</w:t>
            </w:r>
          </w:p>
        </w:tc>
        <w:tc>
          <w:tcPr>
            <w:tcW w:w="720" w:type="dxa"/>
          </w:tcPr>
          <w:p w14:paraId="39BB064B"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3.571</w:t>
            </w:r>
          </w:p>
        </w:tc>
        <w:tc>
          <w:tcPr>
            <w:tcW w:w="720" w:type="dxa"/>
          </w:tcPr>
          <w:p w14:paraId="56ED4AEE"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w:t>
            </w:r>
          </w:p>
        </w:tc>
        <w:tc>
          <w:tcPr>
            <w:tcW w:w="1530" w:type="dxa"/>
          </w:tcPr>
          <w:p w14:paraId="68606493"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Confirmed</w:t>
            </w:r>
          </w:p>
        </w:tc>
      </w:tr>
      <w:tr w:rsidR="00926270" w:rsidRPr="00171C21" w14:paraId="6D3DA156" w14:textId="77777777" w:rsidTr="000C242E">
        <w:tc>
          <w:tcPr>
            <w:tcW w:w="325" w:type="dxa"/>
          </w:tcPr>
          <w:p w14:paraId="612B34D8" w14:textId="77777777" w:rsidR="00926270" w:rsidRPr="00171C21" w:rsidRDefault="00926270" w:rsidP="000C242E">
            <w:pPr>
              <w:spacing w:line="360" w:lineRule="auto"/>
              <w:ind w:left="-72"/>
              <w:jc w:val="right"/>
              <w:rPr>
                <w:rFonts w:ascii="Arial" w:hAnsi="Arial" w:cs="Arial"/>
                <w:sz w:val="20"/>
                <w:szCs w:val="20"/>
              </w:rPr>
            </w:pPr>
            <w:r w:rsidRPr="00171C21">
              <w:rPr>
                <w:rFonts w:ascii="Arial" w:hAnsi="Arial" w:cs="Arial"/>
                <w:sz w:val="20"/>
                <w:szCs w:val="20"/>
              </w:rPr>
              <w:t>H6</w:t>
            </w:r>
          </w:p>
        </w:tc>
        <w:tc>
          <w:tcPr>
            <w:tcW w:w="4625" w:type="dxa"/>
          </w:tcPr>
          <w:p w14:paraId="51972E71" w14:textId="77777777" w:rsidR="00926270" w:rsidRPr="00171C21" w:rsidRDefault="00926270" w:rsidP="000C242E">
            <w:pPr>
              <w:spacing w:line="360" w:lineRule="auto"/>
              <w:ind w:right="-72"/>
              <w:rPr>
                <w:rFonts w:ascii="Arial" w:hAnsi="Arial" w:cs="Arial"/>
                <w:sz w:val="20"/>
                <w:szCs w:val="20"/>
              </w:rPr>
            </w:pPr>
            <w:r w:rsidRPr="00171C21">
              <w:rPr>
                <w:rFonts w:ascii="Arial" w:hAnsi="Arial" w:cs="Arial"/>
                <w:sz w:val="20"/>
                <w:szCs w:val="20"/>
              </w:rPr>
              <w:t>EWOM → PI</w:t>
            </w:r>
          </w:p>
        </w:tc>
        <w:tc>
          <w:tcPr>
            <w:tcW w:w="990" w:type="dxa"/>
          </w:tcPr>
          <w:p w14:paraId="2FDD7513"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-0.013</w:t>
            </w:r>
          </w:p>
        </w:tc>
        <w:tc>
          <w:tcPr>
            <w:tcW w:w="720" w:type="dxa"/>
          </w:tcPr>
          <w:p w14:paraId="5DE13371"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0.067</w:t>
            </w:r>
          </w:p>
        </w:tc>
        <w:tc>
          <w:tcPr>
            <w:tcW w:w="720" w:type="dxa"/>
          </w:tcPr>
          <w:p w14:paraId="237F5237"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-0.199</w:t>
            </w:r>
          </w:p>
        </w:tc>
        <w:tc>
          <w:tcPr>
            <w:tcW w:w="720" w:type="dxa"/>
          </w:tcPr>
          <w:p w14:paraId="6681CB7D"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0.842</w:t>
            </w:r>
          </w:p>
        </w:tc>
        <w:tc>
          <w:tcPr>
            <w:tcW w:w="1530" w:type="dxa"/>
          </w:tcPr>
          <w:p w14:paraId="1C686D81" w14:textId="77777777" w:rsidR="00926270" w:rsidRPr="00171C21" w:rsidRDefault="00926270" w:rsidP="000C242E">
            <w:pPr>
              <w:spacing w:line="360" w:lineRule="auto"/>
              <w:ind w:left="-72" w:right="-72"/>
              <w:jc w:val="center"/>
              <w:rPr>
                <w:rFonts w:ascii="Arial" w:hAnsi="Arial" w:cs="Arial"/>
                <w:sz w:val="20"/>
                <w:szCs w:val="20"/>
              </w:rPr>
            </w:pPr>
            <w:r w:rsidRPr="00171C21">
              <w:rPr>
                <w:rFonts w:ascii="Arial" w:hAnsi="Arial" w:cs="Arial"/>
                <w:sz w:val="20"/>
                <w:szCs w:val="20"/>
              </w:rPr>
              <w:t>Not Confirmed</w:t>
            </w:r>
          </w:p>
        </w:tc>
      </w:tr>
    </w:tbl>
    <w:p w14:paraId="70635846" w14:textId="77777777" w:rsidR="00926270" w:rsidRPr="00CE14A9" w:rsidRDefault="00926270" w:rsidP="00926270">
      <w:pPr>
        <w:spacing w:line="360" w:lineRule="auto"/>
        <w:jc w:val="center"/>
        <w:rPr>
          <w:rFonts w:ascii="Arial" w:hAnsi="Arial" w:cs="Arial"/>
        </w:rPr>
      </w:pPr>
      <w:r w:rsidRPr="00CE14A9">
        <w:rPr>
          <w:rFonts w:ascii="Arial" w:hAnsi="Arial" w:cs="Arial"/>
          <w:i/>
          <w:iCs/>
        </w:rPr>
        <w:t xml:space="preserve">Note. </w:t>
      </w:r>
      <w:r w:rsidRPr="00CE14A9">
        <w:rPr>
          <w:rFonts w:ascii="Arial" w:hAnsi="Arial" w:cs="Arial"/>
        </w:rPr>
        <w:t>SE = Standard error; C.R. = Critical Ratio; p = P-value.</w:t>
      </w:r>
    </w:p>
    <w:p w14:paraId="2E3E7555" w14:textId="77777777" w:rsidR="00926270" w:rsidRPr="00CE14A9" w:rsidRDefault="00926270" w:rsidP="00926270">
      <w:pPr>
        <w:pStyle w:val="ListParagraph"/>
        <w:spacing w:before="240" w:line="360" w:lineRule="auto"/>
        <w:ind w:left="360"/>
        <w:rPr>
          <w:rFonts w:ascii="Arial" w:hAnsi="Arial" w:cs="Arial"/>
          <w:b/>
          <w:sz w:val="20"/>
          <w:szCs w:val="20"/>
        </w:rPr>
      </w:pPr>
      <w:r w:rsidRPr="00CE14A9">
        <w:rPr>
          <w:rFonts w:ascii="Arial" w:hAnsi="Arial" w:cs="Arial"/>
          <w:b/>
          <w:sz w:val="20"/>
          <w:szCs w:val="20"/>
        </w:rPr>
        <w:t>Table VI: Mediation Analysis (Baron and Kenny 1986, Classical Approach)</w:t>
      </w:r>
    </w:p>
    <w:tbl>
      <w:tblPr>
        <w:tblStyle w:val="TableGrid"/>
        <w:tblW w:w="0" w:type="auto"/>
        <w:tblLayout w:type="fixed"/>
        <w:tblLook w:val="04A0" w:firstRow="1" w:lastRow="0" w:firstColumn="1" w:lastColumn="0" w:noHBand="0" w:noVBand="1"/>
      </w:tblPr>
      <w:tblGrid>
        <w:gridCol w:w="3186"/>
        <w:gridCol w:w="1080"/>
        <w:gridCol w:w="1350"/>
        <w:gridCol w:w="1170"/>
        <w:gridCol w:w="1350"/>
        <w:gridCol w:w="1278"/>
      </w:tblGrid>
      <w:tr w:rsidR="00926270" w:rsidRPr="00CE14A9" w14:paraId="7CED058D" w14:textId="77777777" w:rsidTr="00CE14A9">
        <w:tc>
          <w:tcPr>
            <w:tcW w:w="3186" w:type="dxa"/>
          </w:tcPr>
          <w:p w14:paraId="2D281A1E" w14:textId="77777777" w:rsidR="00926270" w:rsidRPr="00CE14A9" w:rsidRDefault="00926270" w:rsidP="000C242E">
            <w:pPr>
              <w:spacing w:line="360" w:lineRule="auto"/>
              <w:jc w:val="center"/>
              <w:rPr>
                <w:rFonts w:ascii="Arial" w:hAnsi="Arial" w:cs="Arial"/>
                <w:sz w:val="20"/>
                <w:szCs w:val="20"/>
              </w:rPr>
            </w:pPr>
            <w:r w:rsidRPr="00CE14A9">
              <w:rPr>
                <w:rFonts w:ascii="Arial" w:hAnsi="Arial" w:cs="Arial"/>
                <w:sz w:val="20"/>
                <w:szCs w:val="20"/>
              </w:rPr>
              <w:t>Relationship</w:t>
            </w:r>
          </w:p>
        </w:tc>
        <w:tc>
          <w:tcPr>
            <w:tcW w:w="1080" w:type="dxa"/>
          </w:tcPr>
          <w:p w14:paraId="767EBB60" w14:textId="77777777" w:rsidR="00926270" w:rsidRPr="00CE14A9" w:rsidRDefault="00926270" w:rsidP="000C242E">
            <w:pPr>
              <w:spacing w:line="360" w:lineRule="auto"/>
              <w:jc w:val="center"/>
              <w:rPr>
                <w:rFonts w:ascii="Arial" w:hAnsi="Arial" w:cs="Arial"/>
                <w:sz w:val="20"/>
                <w:szCs w:val="20"/>
              </w:rPr>
            </w:pPr>
            <w:r w:rsidRPr="00CE14A9">
              <w:rPr>
                <w:rFonts w:ascii="Arial" w:hAnsi="Arial" w:cs="Arial"/>
                <w:sz w:val="20"/>
                <w:szCs w:val="20"/>
              </w:rPr>
              <w:t xml:space="preserve">Total </w:t>
            </w:r>
          </w:p>
          <w:p w14:paraId="76E740D7" w14:textId="77777777" w:rsidR="00926270" w:rsidRPr="00CE14A9" w:rsidRDefault="00926270" w:rsidP="000C242E">
            <w:pPr>
              <w:spacing w:line="360" w:lineRule="auto"/>
              <w:jc w:val="center"/>
              <w:rPr>
                <w:rFonts w:ascii="Arial" w:hAnsi="Arial" w:cs="Arial"/>
                <w:sz w:val="20"/>
                <w:szCs w:val="20"/>
              </w:rPr>
            </w:pPr>
            <w:r w:rsidRPr="00CE14A9">
              <w:rPr>
                <w:rFonts w:ascii="Arial" w:hAnsi="Arial" w:cs="Arial"/>
                <w:sz w:val="20"/>
                <w:szCs w:val="20"/>
              </w:rPr>
              <w:t>Effects</w:t>
            </w:r>
          </w:p>
        </w:tc>
        <w:tc>
          <w:tcPr>
            <w:tcW w:w="1350" w:type="dxa"/>
          </w:tcPr>
          <w:p w14:paraId="20AF78C2" w14:textId="77777777" w:rsidR="00926270" w:rsidRPr="00CE14A9" w:rsidRDefault="00926270" w:rsidP="000C242E">
            <w:pPr>
              <w:spacing w:line="360" w:lineRule="auto"/>
              <w:jc w:val="center"/>
              <w:rPr>
                <w:rFonts w:ascii="Arial" w:hAnsi="Arial" w:cs="Arial"/>
                <w:sz w:val="20"/>
                <w:szCs w:val="20"/>
              </w:rPr>
            </w:pPr>
            <w:r w:rsidRPr="00CE14A9">
              <w:rPr>
                <w:rFonts w:ascii="Arial" w:hAnsi="Arial" w:cs="Arial"/>
                <w:sz w:val="20"/>
                <w:szCs w:val="20"/>
              </w:rPr>
              <w:t>Direct</w:t>
            </w:r>
          </w:p>
          <w:p w14:paraId="06B87FAD" w14:textId="77777777" w:rsidR="00926270" w:rsidRPr="00CE14A9" w:rsidRDefault="00926270" w:rsidP="000C242E">
            <w:pPr>
              <w:spacing w:line="360" w:lineRule="auto"/>
              <w:jc w:val="center"/>
              <w:rPr>
                <w:rFonts w:ascii="Arial" w:hAnsi="Arial" w:cs="Arial"/>
                <w:sz w:val="20"/>
                <w:szCs w:val="20"/>
              </w:rPr>
            </w:pPr>
            <w:r w:rsidRPr="00CE14A9">
              <w:rPr>
                <w:rFonts w:ascii="Arial" w:hAnsi="Arial" w:cs="Arial"/>
                <w:sz w:val="20"/>
                <w:szCs w:val="20"/>
              </w:rPr>
              <w:t xml:space="preserve"> Effects</w:t>
            </w:r>
          </w:p>
        </w:tc>
        <w:tc>
          <w:tcPr>
            <w:tcW w:w="1170" w:type="dxa"/>
          </w:tcPr>
          <w:p w14:paraId="6F06B11D" w14:textId="77777777" w:rsidR="00926270" w:rsidRPr="00CE14A9" w:rsidRDefault="00926270" w:rsidP="000C242E">
            <w:pPr>
              <w:spacing w:line="360" w:lineRule="auto"/>
              <w:jc w:val="center"/>
              <w:rPr>
                <w:rFonts w:ascii="Arial" w:hAnsi="Arial" w:cs="Arial"/>
                <w:sz w:val="20"/>
                <w:szCs w:val="20"/>
              </w:rPr>
            </w:pPr>
            <w:r w:rsidRPr="00CE14A9">
              <w:rPr>
                <w:rFonts w:ascii="Arial" w:hAnsi="Arial" w:cs="Arial"/>
                <w:sz w:val="20"/>
                <w:szCs w:val="20"/>
              </w:rPr>
              <w:t xml:space="preserve">Indirect </w:t>
            </w:r>
          </w:p>
          <w:p w14:paraId="6EC5983F" w14:textId="77777777" w:rsidR="00926270" w:rsidRPr="00CE14A9" w:rsidRDefault="00926270" w:rsidP="000C242E">
            <w:pPr>
              <w:spacing w:line="360" w:lineRule="auto"/>
              <w:jc w:val="center"/>
              <w:rPr>
                <w:rFonts w:ascii="Arial" w:hAnsi="Arial" w:cs="Arial"/>
                <w:sz w:val="20"/>
                <w:szCs w:val="20"/>
              </w:rPr>
            </w:pPr>
            <w:r w:rsidRPr="00CE14A9">
              <w:rPr>
                <w:rFonts w:ascii="Arial" w:hAnsi="Arial" w:cs="Arial"/>
                <w:sz w:val="20"/>
                <w:szCs w:val="20"/>
              </w:rPr>
              <w:t>Effects</w:t>
            </w:r>
          </w:p>
        </w:tc>
        <w:tc>
          <w:tcPr>
            <w:tcW w:w="1350" w:type="dxa"/>
          </w:tcPr>
          <w:p w14:paraId="2D6EACB0" w14:textId="77777777" w:rsidR="00926270" w:rsidRPr="00CE14A9" w:rsidRDefault="00926270" w:rsidP="000C242E">
            <w:pPr>
              <w:spacing w:line="360" w:lineRule="auto"/>
              <w:jc w:val="center"/>
              <w:rPr>
                <w:rFonts w:ascii="Arial" w:hAnsi="Arial" w:cs="Arial"/>
                <w:sz w:val="20"/>
                <w:szCs w:val="20"/>
              </w:rPr>
            </w:pPr>
            <w:r w:rsidRPr="00CE14A9">
              <w:rPr>
                <w:rFonts w:ascii="Arial" w:hAnsi="Arial" w:cs="Arial"/>
                <w:sz w:val="20"/>
                <w:szCs w:val="20"/>
              </w:rPr>
              <w:t>Conclusion</w:t>
            </w:r>
          </w:p>
        </w:tc>
        <w:tc>
          <w:tcPr>
            <w:tcW w:w="1278" w:type="dxa"/>
          </w:tcPr>
          <w:p w14:paraId="09E3A2E6" w14:textId="77777777" w:rsidR="00926270" w:rsidRPr="00CE14A9" w:rsidRDefault="00926270" w:rsidP="000C242E">
            <w:pPr>
              <w:spacing w:line="360" w:lineRule="auto"/>
              <w:jc w:val="center"/>
              <w:rPr>
                <w:rFonts w:ascii="Arial" w:hAnsi="Arial" w:cs="Arial"/>
                <w:sz w:val="20"/>
                <w:szCs w:val="20"/>
              </w:rPr>
            </w:pPr>
            <w:r w:rsidRPr="00CE14A9">
              <w:rPr>
                <w:rFonts w:ascii="Arial" w:hAnsi="Arial" w:cs="Arial"/>
                <w:sz w:val="20"/>
                <w:szCs w:val="20"/>
              </w:rPr>
              <w:t>Hypothesis support</w:t>
            </w:r>
          </w:p>
        </w:tc>
      </w:tr>
      <w:tr w:rsidR="00926270" w:rsidRPr="00CE14A9" w14:paraId="5DF6531C" w14:textId="77777777" w:rsidTr="00CE14A9">
        <w:trPr>
          <w:trHeight w:val="1007"/>
        </w:trPr>
        <w:tc>
          <w:tcPr>
            <w:tcW w:w="3186" w:type="dxa"/>
          </w:tcPr>
          <w:p w14:paraId="2BFAF4AD" w14:textId="77777777" w:rsidR="00926270" w:rsidRPr="00CE14A9" w:rsidRDefault="00926270" w:rsidP="000C242E">
            <w:pPr>
              <w:spacing w:line="360" w:lineRule="auto"/>
              <w:jc w:val="center"/>
              <w:rPr>
                <w:rFonts w:ascii="Arial" w:hAnsi="Arial" w:cs="Arial"/>
                <w:sz w:val="20"/>
                <w:szCs w:val="20"/>
              </w:rPr>
            </w:pPr>
          </w:p>
          <w:p w14:paraId="55894D77" w14:textId="77777777" w:rsidR="00926270" w:rsidRPr="00CE14A9" w:rsidRDefault="00926270" w:rsidP="000C242E">
            <w:pPr>
              <w:spacing w:line="360" w:lineRule="auto"/>
              <w:jc w:val="center"/>
              <w:rPr>
                <w:rFonts w:ascii="Arial" w:hAnsi="Arial" w:cs="Arial"/>
                <w:sz w:val="20"/>
                <w:szCs w:val="20"/>
              </w:rPr>
            </w:pPr>
            <w:r w:rsidRPr="00CE14A9">
              <w:rPr>
                <w:rFonts w:ascii="Arial" w:hAnsi="Arial" w:cs="Arial"/>
                <w:sz w:val="20"/>
                <w:szCs w:val="20"/>
              </w:rPr>
              <w:t>SMM → BE → PI</w:t>
            </w:r>
          </w:p>
        </w:tc>
        <w:tc>
          <w:tcPr>
            <w:tcW w:w="1080" w:type="dxa"/>
          </w:tcPr>
          <w:p w14:paraId="0F6DA60D" w14:textId="77777777" w:rsidR="00926270" w:rsidRPr="00CE14A9" w:rsidRDefault="00926270" w:rsidP="000C242E">
            <w:pPr>
              <w:spacing w:line="360" w:lineRule="auto"/>
              <w:rPr>
                <w:rFonts w:ascii="Arial" w:hAnsi="Arial" w:cs="Arial"/>
                <w:sz w:val="20"/>
                <w:szCs w:val="20"/>
              </w:rPr>
            </w:pPr>
          </w:p>
          <w:p w14:paraId="7C87EFB3" w14:textId="77777777" w:rsidR="00926270" w:rsidRPr="00CE14A9" w:rsidRDefault="00926270" w:rsidP="000C242E">
            <w:pPr>
              <w:spacing w:line="360" w:lineRule="auto"/>
              <w:jc w:val="center"/>
              <w:rPr>
                <w:rFonts w:ascii="Arial" w:hAnsi="Arial" w:cs="Arial"/>
                <w:sz w:val="20"/>
                <w:szCs w:val="20"/>
              </w:rPr>
            </w:pPr>
            <w:r w:rsidRPr="00CE14A9">
              <w:rPr>
                <w:rFonts w:ascii="Arial" w:hAnsi="Arial" w:cs="Arial"/>
                <w:sz w:val="20"/>
                <w:szCs w:val="20"/>
              </w:rPr>
              <w:t xml:space="preserve">0.250** </w:t>
            </w:r>
            <w:r w:rsidRPr="00CE14A9">
              <w:rPr>
                <w:rFonts w:ascii="Arial" w:hAnsi="Arial" w:cs="Arial"/>
                <w:b/>
                <w:sz w:val="20"/>
                <w:szCs w:val="20"/>
              </w:rPr>
              <w:t>(0.009)</w:t>
            </w:r>
          </w:p>
        </w:tc>
        <w:tc>
          <w:tcPr>
            <w:tcW w:w="1350" w:type="dxa"/>
          </w:tcPr>
          <w:p w14:paraId="0603A1F6" w14:textId="77777777" w:rsidR="00926270" w:rsidRPr="00CE14A9" w:rsidRDefault="00926270" w:rsidP="000C242E">
            <w:pPr>
              <w:spacing w:line="360" w:lineRule="auto"/>
              <w:rPr>
                <w:rFonts w:ascii="Arial" w:hAnsi="Arial" w:cs="Arial"/>
                <w:sz w:val="20"/>
                <w:szCs w:val="20"/>
              </w:rPr>
            </w:pPr>
          </w:p>
          <w:p w14:paraId="54691EA0" w14:textId="77777777" w:rsidR="00926270" w:rsidRPr="00CE14A9" w:rsidRDefault="00926270" w:rsidP="000C242E">
            <w:pPr>
              <w:spacing w:line="360" w:lineRule="auto"/>
              <w:jc w:val="center"/>
              <w:rPr>
                <w:rFonts w:ascii="Arial" w:hAnsi="Arial" w:cs="Arial"/>
                <w:sz w:val="20"/>
                <w:szCs w:val="20"/>
              </w:rPr>
            </w:pPr>
            <w:r w:rsidRPr="00CE14A9">
              <w:rPr>
                <w:rFonts w:ascii="Arial" w:hAnsi="Arial" w:cs="Arial"/>
                <w:sz w:val="20"/>
                <w:szCs w:val="20"/>
              </w:rPr>
              <w:t>0.230**</w:t>
            </w:r>
          </w:p>
          <w:p w14:paraId="5FC8CC2C" w14:textId="77777777" w:rsidR="00926270" w:rsidRPr="00CE14A9" w:rsidRDefault="00926270" w:rsidP="000C242E">
            <w:pPr>
              <w:spacing w:line="360" w:lineRule="auto"/>
              <w:jc w:val="center"/>
              <w:rPr>
                <w:rFonts w:ascii="Arial" w:hAnsi="Arial" w:cs="Arial"/>
                <w:b/>
                <w:sz w:val="20"/>
                <w:szCs w:val="20"/>
              </w:rPr>
            </w:pPr>
            <w:r w:rsidRPr="00CE14A9">
              <w:rPr>
                <w:rFonts w:ascii="Arial" w:hAnsi="Arial" w:cs="Arial"/>
                <w:b/>
                <w:sz w:val="20"/>
                <w:szCs w:val="20"/>
              </w:rPr>
              <w:t>(0.008)</w:t>
            </w:r>
          </w:p>
        </w:tc>
        <w:tc>
          <w:tcPr>
            <w:tcW w:w="1170" w:type="dxa"/>
          </w:tcPr>
          <w:p w14:paraId="354D8AFA" w14:textId="77777777" w:rsidR="00926270" w:rsidRPr="00CE14A9" w:rsidRDefault="00926270" w:rsidP="000C242E">
            <w:pPr>
              <w:spacing w:line="360" w:lineRule="auto"/>
              <w:rPr>
                <w:rFonts w:ascii="Arial" w:hAnsi="Arial" w:cs="Arial"/>
                <w:sz w:val="20"/>
                <w:szCs w:val="20"/>
              </w:rPr>
            </w:pPr>
          </w:p>
          <w:p w14:paraId="7AD96E3C" w14:textId="77777777" w:rsidR="00926270" w:rsidRPr="00CE14A9" w:rsidRDefault="00926270" w:rsidP="000C242E">
            <w:pPr>
              <w:spacing w:line="360" w:lineRule="auto"/>
              <w:jc w:val="center"/>
              <w:rPr>
                <w:rFonts w:ascii="Arial" w:hAnsi="Arial" w:cs="Arial"/>
                <w:sz w:val="20"/>
                <w:szCs w:val="20"/>
              </w:rPr>
            </w:pPr>
            <w:r w:rsidRPr="00CE14A9">
              <w:rPr>
                <w:rFonts w:ascii="Arial" w:hAnsi="Arial" w:cs="Arial"/>
                <w:sz w:val="20"/>
                <w:szCs w:val="20"/>
              </w:rPr>
              <w:t>0.020**</w:t>
            </w:r>
          </w:p>
          <w:p w14:paraId="0266F6B3" w14:textId="77777777" w:rsidR="00926270" w:rsidRPr="00CE14A9" w:rsidRDefault="00926270" w:rsidP="000C242E">
            <w:pPr>
              <w:spacing w:line="360" w:lineRule="auto"/>
              <w:jc w:val="center"/>
              <w:rPr>
                <w:rFonts w:ascii="Arial" w:hAnsi="Arial" w:cs="Arial"/>
                <w:b/>
                <w:sz w:val="20"/>
                <w:szCs w:val="20"/>
              </w:rPr>
            </w:pPr>
            <w:r w:rsidRPr="00CE14A9">
              <w:rPr>
                <w:rFonts w:ascii="Arial" w:hAnsi="Arial" w:cs="Arial"/>
                <w:b/>
                <w:sz w:val="20"/>
                <w:szCs w:val="20"/>
              </w:rPr>
              <w:t>(0.017)</w:t>
            </w:r>
          </w:p>
        </w:tc>
        <w:tc>
          <w:tcPr>
            <w:tcW w:w="1350" w:type="dxa"/>
          </w:tcPr>
          <w:p w14:paraId="4312F117" w14:textId="77777777" w:rsidR="00926270" w:rsidRPr="00CE14A9" w:rsidRDefault="00926270" w:rsidP="000C242E">
            <w:pPr>
              <w:spacing w:line="360" w:lineRule="auto"/>
              <w:rPr>
                <w:rFonts w:ascii="Arial" w:hAnsi="Arial" w:cs="Arial"/>
                <w:sz w:val="20"/>
                <w:szCs w:val="20"/>
              </w:rPr>
            </w:pPr>
          </w:p>
          <w:p w14:paraId="48B7E4CF" w14:textId="77777777" w:rsidR="00926270" w:rsidRPr="00CE14A9" w:rsidRDefault="00926270" w:rsidP="000C242E">
            <w:pPr>
              <w:spacing w:line="360" w:lineRule="auto"/>
              <w:jc w:val="center"/>
              <w:rPr>
                <w:rFonts w:ascii="Arial" w:hAnsi="Arial" w:cs="Arial"/>
                <w:sz w:val="20"/>
                <w:szCs w:val="20"/>
              </w:rPr>
            </w:pPr>
            <w:r w:rsidRPr="00CE14A9">
              <w:rPr>
                <w:rFonts w:ascii="Arial" w:hAnsi="Arial" w:cs="Arial"/>
                <w:sz w:val="20"/>
                <w:szCs w:val="20"/>
              </w:rPr>
              <w:t>Partial</w:t>
            </w:r>
          </w:p>
          <w:p w14:paraId="51D1C7CB" w14:textId="77777777" w:rsidR="00926270" w:rsidRPr="00CE14A9" w:rsidRDefault="00926270" w:rsidP="000C242E">
            <w:pPr>
              <w:spacing w:line="360" w:lineRule="auto"/>
              <w:jc w:val="center"/>
              <w:rPr>
                <w:rFonts w:ascii="Arial" w:hAnsi="Arial" w:cs="Arial"/>
                <w:sz w:val="20"/>
                <w:szCs w:val="20"/>
              </w:rPr>
            </w:pPr>
            <w:r w:rsidRPr="00CE14A9">
              <w:rPr>
                <w:rFonts w:ascii="Arial" w:hAnsi="Arial" w:cs="Arial"/>
                <w:sz w:val="20"/>
                <w:szCs w:val="20"/>
              </w:rPr>
              <w:t>Mediation</w:t>
            </w:r>
          </w:p>
        </w:tc>
        <w:tc>
          <w:tcPr>
            <w:tcW w:w="1278" w:type="dxa"/>
          </w:tcPr>
          <w:p w14:paraId="77EA947A" w14:textId="77777777" w:rsidR="00926270" w:rsidRPr="00CE14A9" w:rsidRDefault="00926270" w:rsidP="000C242E">
            <w:pPr>
              <w:spacing w:line="360" w:lineRule="auto"/>
              <w:rPr>
                <w:rFonts w:ascii="Arial" w:hAnsi="Arial" w:cs="Arial"/>
                <w:sz w:val="20"/>
                <w:szCs w:val="20"/>
              </w:rPr>
            </w:pPr>
          </w:p>
          <w:p w14:paraId="7D4F1570" w14:textId="77777777" w:rsidR="00926270" w:rsidRPr="00CE14A9" w:rsidRDefault="00926270" w:rsidP="000C242E">
            <w:pPr>
              <w:spacing w:line="360" w:lineRule="auto"/>
              <w:rPr>
                <w:rFonts w:ascii="Arial" w:hAnsi="Arial" w:cs="Arial"/>
                <w:sz w:val="20"/>
                <w:szCs w:val="20"/>
              </w:rPr>
            </w:pPr>
            <w:r w:rsidRPr="00CE14A9">
              <w:rPr>
                <w:rFonts w:ascii="Arial" w:hAnsi="Arial" w:cs="Arial"/>
                <w:sz w:val="20"/>
                <w:szCs w:val="20"/>
              </w:rPr>
              <w:t xml:space="preserve"> Accepted</w:t>
            </w:r>
          </w:p>
        </w:tc>
      </w:tr>
      <w:tr w:rsidR="00926270" w:rsidRPr="00CE14A9" w14:paraId="502EE563" w14:textId="77777777" w:rsidTr="00CE14A9">
        <w:trPr>
          <w:trHeight w:val="980"/>
        </w:trPr>
        <w:tc>
          <w:tcPr>
            <w:tcW w:w="3186" w:type="dxa"/>
          </w:tcPr>
          <w:p w14:paraId="4DDF48E4" w14:textId="77777777" w:rsidR="00926270" w:rsidRPr="00CE14A9" w:rsidRDefault="00926270" w:rsidP="000C242E">
            <w:pPr>
              <w:spacing w:line="360" w:lineRule="auto"/>
              <w:jc w:val="center"/>
              <w:rPr>
                <w:rFonts w:ascii="Arial" w:hAnsi="Arial" w:cs="Arial"/>
                <w:sz w:val="20"/>
                <w:szCs w:val="20"/>
              </w:rPr>
            </w:pPr>
          </w:p>
          <w:p w14:paraId="09FC2601" w14:textId="77777777" w:rsidR="00926270" w:rsidRPr="00CE14A9" w:rsidRDefault="00926270" w:rsidP="000C242E">
            <w:pPr>
              <w:spacing w:line="360" w:lineRule="auto"/>
              <w:jc w:val="center"/>
              <w:rPr>
                <w:rFonts w:ascii="Arial" w:hAnsi="Arial" w:cs="Arial"/>
                <w:sz w:val="20"/>
                <w:szCs w:val="20"/>
              </w:rPr>
            </w:pPr>
            <w:r w:rsidRPr="00CE14A9">
              <w:rPr>
                <w:rFonts w:ascii="Arial" w:hAnsi="Arial" w:cs="Arial"/>
                <w:sz w:val="20"/>
                <w:szCs w:val="20"/>
              </w:rPr>
              <w:t>BT → BE → PI</w:t>
            </w:r>
          </w:p>
        </w:tc>
        <w:tc>
          <w:tcPr>
            <w:tcW w:w="1080" w:type="dxa"/>
          </w:tcPr>
          <w:p w14:paraId="294A994E" w14:textId="77777777" w:rsidR="00926270" w:rsidRPr="00CE14A9" w:rsidRDefault="00926270" w:rsidP="000C242E">
            <w:pPr>
              <w:spacing w:line="360" w:lineRule="auto"/>
              <w:rPr>
                <w:rFonts w:ascii="Arial" w:hAnsi="Arial" w:cs="Arial"/>
                <w:sz w:val="20"/>
                <w:szCs w:val="20"/>
              </w:rPr>
            </w:pPr>
          </w:p>
          <w:p w14:paraId="2DE80DDE" w14:textId="77777777" w:rsidR="00926270" w:rsidRPr="00CE14A9" w:rsidRDefault="00926270" w:rsidP="000C242E">
            <w:pPr>
              <w:spacing w:line="360" w:lineRule="auto"/>
              <w:jc w:val="center"/>
              <w:rPr>
                <w:rFonts w:ascii="Arial" w:hAnsi="Arial" w:cs="Arial"/>
                <w:sz w:val="20"/>
                <w:szCs w:val="20"/>
              </w:rPr>
            </w:pPr>
            <w:r w:rsidRPr="00CE14A9">
              <w:rPr>
                <w:rFonts w:ascii="Arial" w:hAnsi="Arial" w:cs="Arial"/>
                <w:sz w:val="20"/>
                <w:szCs w:val="20"/>
              </w:rPr>
              <w:t xml:space="preserve">-0.110 </w:t>
            </w:r>
            <w:r w:rsidRPr="00CE14A9">
              <w:rPr>
                <w:rFonts w:ascii="Arial" w:hAnsi="Arial" w:cs="Arial"/>
                <w:b/>
                <w:sz w:val="20"/>
                <w:szCs w:val="20"/>
              </w:rPr>
              <w:t>(0.094)</w:t>
            </w:r>
          </w:p>
        </w:tc>
        <w:tc>
          <w:tcPr>
            <w:tcW w:w="1350" w:type="dxa"/>
          </w:tcPr>
          <w:p w14:paraId="3A68D0E5" w14:textId="77777777" w:rsidR="00926270" w:rsidRPr="00CE14A9" w:rsidRDefault="00926270" w:rsidP="000C242E">
            <w:pPr>
              <w:spacing w:line="360" w:lineRule="auto"/>
              <w:rPr>
                <w:rFonts w:ascii="Arial" w:hAnsi="Arial" w:cs="Arial"/>
                <w:sz w:val="20"/>
                <w:szCs w:val="20"/>
              </w:rPr>
            </w:pPr>
          </w:p>
          <w:p w14:paraId="6222B376" w14:textId="77777777" w:rsidR="00926270" w:rsidRPr="00CE14A9" w:rsidRDefault="00926270" w:rsidP="000C242E">
            <w:pPr>
              <w:spacing w:line="360" w:lineRule="auto"/>
              <w:jc w:val="center"/>
              <w:rPr>
                <w:rFonts w:ascii="Arial" w:hAnsi="Arial" w:cs="Arial"/>
                <w:sz w:val="20"/>
                <w:szCs w:val="20"/>
              </w:rPr>
            </w:pPr>
            <w:r w:rsidRPr="00CE14A9">
              <w:rPr>
                <w:rFonts w:ascii="Arial" w:hAnsi="Arial" w:cs="Arial"/>
                <w:sz w:val="20"/>
                <w:szCs w:val="20"/>
              </w:rPr>
              <w:t>-0.143*</w:t>
            </w:r>
          </w:p>
          <w:p w14:paraId="684BA0A3" w14:textId="77777777" w:rsidR="00926270" w:rsidRPr="00CE14A9" w:rsidRDefault="00926270" w:rsidP="000C242E">
            <w:pPr>
              <w:spacing w:line="360" w:lineRule="auto"/>
              <w:jc w:val="center"/>
              <w:rPr>
                <w:rFonts w:ascii="Arial" w:hAnsi="Arial" w:cs="Arial"/>
                <w:b/>
                <w:sz w:val="20"/>
                <w:szCs w:val="20"/>
              </w:rPr>
            </w:pPr>
            <w:r w:rsidRPr="00CE14A9">
              <w:rPr>
                <w:rFonts w:ascii="Arial" w:hAnsi="Arial" w:cs="Arial"/>
                <w:b/>
                <w:sz w:val="20"/>
                <w:szCs w:val="20"/>
              </w:rPr>
              <w:t>(0.035)</w:t>
            </w:r>
          </w:p>
        </w:tc>
        <w:tc>
          <w:tcPr>
            <w:tcW w:w="1170" w:type="dxa"/>
          </w:tcPr>
          <w:p w14:paraId="385E8733" w14:textId="77777777" w:rsidR="00926270" w:rsidRPr="00CE14A9" w:rsidRDefault="00926270" w:rsidP="000C242E">
            <w:pPr>
              <w:spacing w:line="360" w:lineRule="auto"/>
              <w:rPr>
                <w:rFonts w:ascii="Arial" w:hAnsi="Arial" w:cs="Arial"/>
                <w:sz w:val="20"/>
                <w:szCs w:val="20"/>
              </w:rPr>
            </w:pPr>
          </w:p>
          <w:p w14:paraId="1D757E48" w14:textId="77777777" w:rsidR="00926270" w:rsidRPr="00CE14A9" w:rsidRDefault="00926270" w:rsidP="000C242E">
            <w:pPr>
              <w:spacing w:line="360" w:lineRule="auto"/>
              <w:jc w:val="center"/>
              <w:rPr>
                <w:rFonts w:ascii="Arial" w:hAnsi="Arial" w:cs="Arial"/>
                <w:sz w:val="20"/>
                <w:szCs w:val="20"/>
              </w:rPr>
            </w:pPr>
            <w:r w:rsidRPr="00CE14A9">
              <w:rPr>
                <w:rFonts w:ascii="Arial" w:hAnsi="Arial" w:cs="Arial"/>
                <w:sz w:val="20"/>
                <w:szCs w:val="20"/>
              </w:rPr>
              <w:t>0.033**</w:t>
            </w:r>
          </w:p>
          <w:p w14:paraId="3F7A3FF6" w14:textId="77777777" w:rsidR="00926270" w:rsidRPr="00CE14A9" w:rsidRDefault="00926270" w:rsidP="000C242E">
            <w:pPr>
              <w:spacing w:line="360" w:lineRule="auto"/>
              <w:jc w:val="center"/>
              <w:rPr>
                <w:rFonts w:ascii="Arial" w:hAnsi="Arial" w:cs="Arial"/>
                <w:b/>
                <w:sz w:val="20"/>
                <w:szCs w:val="20"/>
              </w:rPr>
            </w:pPr>
            <w:r w:rsidRPr="00CE14A9">
              <w:rPr>
                <w:rFonts w:ascii="Arial" w:hAnsi="Arial" w:cs="Arial"/>
                <w:b/>
                <w:sz w:val="20"/>
                <w:szCs w:val="20"/>
              </w:rPr>
              <w:t>(0.004)</w:t>
            </w:r>
          </w:p>
        </w:tc>
        <w:tc>
          <w:tcPr>
            <w:tcW w:w="1350" w:type="dxa"/>
          </w:tcPr>
          <w:p w14:paraId="4FF495DC" w14:textId="77777777" w:rsidR="00926270" w:rsidRPr="00CE14A9" w:rsidRDefault="00926270" w:rsidP="000C242E">
            <w:pPr>
              <w:spacing w:line="360" w:lineRule="auto"/>
              <w:jc w:val="center"/>
              <w:rPr>
                <w:rFonts w:ascii="Arial" w:hAnsi="Arial" w:cs="Arial"/>
                <w:sz w:val="20"/>
                <w:szCs w:val="20"/>
              </w:rPr>
            </w:pPr>
          </w:p>
          <w:p w14:paraId="7525FC6C" w14:textId="77777777" w:rsidR="00926270" w:rsidRPr="00CE14A9" w:rsidRDefault="00926270" w:rsidP="000C242E">
            <w:pPr>
              <w:spacing w:line="360" w:lineRule="auto"/>
              <w:jc w:val="center"/>
              <w:rPr>
                <w:rFonts w:ascii="Arial" w:hAnsi="Arial" w:cs="Arial"/>
                <w:sz w:val="20"/>
                <w:szCs w:val="20"/>
              </w:rPr>
            </w:pPr>
            <w:r w:rsidRPr="00CE14A9">
              <w:rPr>
                <w:rFonts w:ascii="Arial" w:hAnsi="Arial" w:cs="Arial"/>
                <w:sz w:val="20"/>
                <w:szCs w:val="20"/>
              </w:rPr>
              <w:t>Partial</w:t>
            </w:r>
          </w:p>
          <w:p w14:paraId="4D51C3D4" w14:textId="77777777" w:rsidR="00926270" w:rsidRPr="00CE14A9" w:rsidRDefault="00926270" w:rsidP="000C242E">
            <w:pPr>
              <w:spacing w:line="360" w:lineRule="auto"/>
              <w:jc w:val="center"/>
              <w:rPr>
                <w:rFonts w:ascii="Arial" w:hAnsi="Arial" w:cs="Arial"/>
                <w:sz w:val="20"/>
                <w:szCs w:val="20"/>
              </w:rPr>
            </w:pPr>
            <w:r w:rsidRPr="00CE14A9">
              <w:rPr>
                <w:rFonts w:ascii="Arial" w:hAnsi="Arial" w:cs="Arial"/>
                <w:sz w:val="20"/>
                <w:szCs w:val="20"/>
              </w:rPr>
              <w:t>Mediation</w:t>
            </w:r>
          </w:p>
        </w:tc>
        <w:tc>
          <w:tcPr>
            <w:tcW w:w="1278" w:type="dxa"/>
          </w:tcPr>
          <w:p w14:paraId="54D27AF3" w14:textId="77777777" w:rsidR="00926270" w:rsidRPr="00CE14A9" w:rsidRDefault="00926270" w:rsidP="000C242E">
            <w:pPr>
              <w:spacing w:line="360" w:lineRule="auto"/>
              <w:jc w:val="center"/>
              <w:rPr>
                <w:rFonts w:ascii="Arial" w:hAnsi="Arial" w:cs="Arial"/>
                <w:sz w:val="20"/>
                <w:szCs w:val="20"/>
              </w:rPr>
            </w:pPr>
          </w:p>
          <w:p w14:paraId="29C39B70" w14:textId="77777777" w:rsidR="00926270" w:rsidRPr="00CE14A9" w:rsidRDefault="00926270" w:rsidP="000C242E">
            <w:pPr>
              <w:spacing w:line="360" w:lineRule="auto"/>
              <w:jc w:val="center"/>
              <w:rPr>
                <w:rFonts w:ascii="Arial" w:hAnsi="Arial" w:cs="Arial"/>
                <w:sz w:val="20"/>
                <w:szCs w:val="20"/>
              </w:rPr>
            </w:pPr>
            <w:r w:rsidRPr="00CE14A9">
              <w:rPr>
                <w:rFonts w:ascii="Arial" w:hAnsi="Arial" w:cs="Arial"/>
                <w:sz w:val="20"/>
                <w:szCs w:val="20"/>
              </w:rPr>
              <w:t>Accepted</w:t>
            </w:r>
          </w:p>
        </w:tc>
      </w:tr>
    </w:tbl>
    <w:p w14:paraId="3222EEAB" w14:textId="77777777" w:rsidR="00926270" w:rsidRPr="00CE14A9" w:rsidRDefault="00926270" w:rsidP="00926270">
      <w:pPr>
        <w:spacing w:line="360" w:lineRule="auto"/>
        <w:rPr>
          <w:rFonts w:ascii="Arial" w:hAnsi="Arial" w:cs="Arial"/>
        </w:rPr>
      </w:pPr>
      <w:r w:rsidRPr="00CE14A9">
        <w:rPr>
          <w:rFonts w:ascii="Arial" w:hAnsi="Arial" w:cs="Arial"/>
        </w:rPr>
        <w:t xml:space="preserve">                                                   Note: *&lt;0.05, **&lt;0.01, ***&lt;0.001 </w:t>
      </w:r>
    </w:p>
    <w:p w14:paraId="012AD896" w14:textId="362935DF" w:rsidR="00926270" w:rsidRPr="00CE14A9" w:rsidRDefault="00926270" w:rsidP="00926270">
      <w:pPr>
        <w:spacing w:line="360" w:lineRule="auto"/>
        <w:jc w:val="both"/>
        <w:rPr>
          <w:rFonts w:ascii="Arial" w:hAnsi="Arial" w:cs="Arial"/>
        </w:rPr>
      </w:pPr>
      <w:r w:rsidRPr="00CE14A9">
        <w:rPr>
          <w:rFonts w:ascii="Arial" w:hAnsi="Arial" w:cs="Arial"/>
        </w:rPr>
        <w:lastRenderedPageBreak/>
        <w:t>Brand equity's ability to mediate purchase intention and social media marketing</w:t>
      </w:r>
      <w:r w:rsidRPr="00CE14A9">
        <w:rPr>
          <w:rFonts w:ascii="Arial" w:hAnsi="Arial" w:cs="Arial"/>
          <w:b/>
        </w:rPr>
        <w:t>.</w:t>
      </w:r>
      <w:r w:rsidRPr="00CE14A9">
        <w:rPr>
          <w:rFonts w:ascii="Arial" w:hAnsi="Arial" w:cs="Arial"/>
        </w:rPr>
        <w:t xml:space="preserve"> Table 6 shows that brand equity plays a partially playing a moderating role in the connection between purchase intention</w:t>
      </w:r>
      <w:r w:rsidR="004E0B4B">
        <w:rPr>
          <w:rFonts w:ascii="Arial" w:hAnsi="Arial" w:cs="Arial"/>
        </w:rPr>
        <w:t xml:space="preserve"> </w:t>
      </w:r>
      <w:r w:rsidRPr="00CE14A9">
        <w:rPr>
          <w:rFonts w:ascii="Arial" w:hAnsi="Arial" w:cs="Arial"/>
        </w:rPr>
        <w:t>(PI) and social media marketing</w:t>
      </w:r>
      <w:r w:rsidR="004E0B4B">
        <w:rPr>
          <w:rFonts w:ascii="Arial" w:hAnsi="Arial" w:cs="Arial"/>
        </w:rPr>
        <w:t xml:space="preserve"> </w:t>
      </w:r>
      <w:r w:rsidRPr="00CE14A9">
        <w:rPr>
          <w:rFonts w:ascii="Arial" w:hAnsi="Arial" w:cs="Arial"/>
        </w:rPr>
        <w:t>(SMM). In this instance, brand equity</w:t>
      </w:r>
      <w:r w:rsidR="004E0B4B">
        <w:rPr>
          <w:rFonts w:ascii="Arial" w:hAnsi="Arial" w:cs="Arial"/>
        </w:rPr>
        <w:t xml:space="preserve"> </w:t>
      </w:r>
      <w:r w:rsidRPr="00CE14A9">
        <w:rPr>
          <w:rFonts w:ascii="Arial" w:hAnsi="Arial" w:cs="Arial"/>
        </w:rPr>
        <w:t>(BE) predicts purchase intention, whereas the mediation effect prevents the social media marketing variable from showing a meaningful link. Brand equity mediation test on purchase intention</w:t>
      </w:r>
      <w:r w:rsidR="004E0B4B">
        <w:rPr>
          <w:rFonts w:ascii="Arial" w:hAnsi="Arial" w:cs="Arial"/>
        </w:rPr>
        <w:t xml:space="preserve"> </w:t>
      </w:r>
      <w:r w:rsidRPr="00CE14A9">
        <w:rPr>
          <w:rFonts w:ascii="Arial" w:hAnsi="Arial" w:cs="Arial"/>
        </w:rPr>
        <w:t>(PI) and brand trust</w:t>
      </w:r>
      <w:r w:rsidR="004E0B4B">
        <w:rPr>
          <w:rFonts w:ascii="Arial" w:hAnsi="Arial" w:cs="Arial"/>
        </w:rPr>
        <w:t xml:space="preserve"> </w:t>
      </w:r>
      <w:r w:rsidRPr="00CE14A9">
        <w:rPr>
          <w:rFonts w:ascii="Arial" w:hAnsi="Arial" w:cs="Arial"/>
        </w:rPr>
        <w:t>(BT)</w:t>
      </w:r>
      <w:r w:rsidRPr="00CE14A9">
        <w:rPr>
          <w:rFonts w:ascii="Arial" w:hAnsi="Arial" w:cs="Arial"/>
          <w:b/>
        </w:rPr>
        <w:t xml:space="preserve">. </w:t>
      </w:r>
      <w:r w:rsidRPr="00CE14A9">
        <w:rPr>
          <w:rFonts w:ascii="Arial" w:hAnsi="Arial" w:cs="Arial"/>
        </w:rPr>
        <w:t>Table VI also shows that Brand Equity has a complete mediating part of the association between purchase intention and brand trust. In this instance, brand equity</w:t>
      </w:r>
      <w:r w:rsidR="004E0B4B">
        <w:rPr>
          <w:rFonts w:ascii="Arial" w:hAnsi="Arial" w:cs="Arial"/>
        </w:rPr>
        <w:t xml:space="preserve"> </w:t>
      </w:r>
      <w:r w:rsidRPr="00CE14A9">
        <w:rPr>
          <w:rFonts w:ascii="Arial" w:hAnsi="Arial" w:cs="Arial"/>
        </w:rPr>
        <w:t>(BE) predicts purchase intention</w:t>
      </w:r>
      <w:r w:rsidR="004E0B4B">
        <w:rPr>
          <w:rFonts w:ascii="Arial" w:hAnsi="Arial" w:cs="Arial"/>
        </w:rPr>
        <w:t xml:space="preserve"> </w:t>
      </w:r>
      <w:r w:rsidRPr="00CE14A9">
        <w:rPr>
          <w:rFonts w:ascii="Arial" w:hAnsi="Arial" w:cs="Arial"/>
        </w:rPr>
        <w:t>(PI), whereas the effect of mediation prevents the brand trust variable from showing a meaningful link.</w:t>
      </w:r>
    </w:p>
    <w:p w14:paraId="358A14BB" w14:textId="77777777" w:rsidR="00C65AA3" w:rsidRPr="00171C21" w:rsidRDefault="00C65AA3" w:rsidP="00C65AA3">
      <w:pPr>
        <w:pStyle w:val="Body"/>
        <w:rPr>
          <w:rFonts w:ascii="Arial" w:hAnsi="Arial" w:cs="Arial"/>
          <w:b/>
          <w:bCs/>
          <w:sz w:val="22"/>
          <w:szCs w:val="22"/>
        </w:rPr>
      </w:pPr>
      <w:r w:rsidRPr="00171C21">
        <w:rPr>
          <w:rFonts w:ascii="Arial" w:hAnsi="Arial" w:cs="Arial"/>
          <w:b/>
          <w:bCs/>
          <w:sz w:val="22"/>
          <w:szCs w:val="22"/>
        </w:rPr>
        <w:t>5. Discussion of the Results</w:t>
      </w:r>
    </w:p>
    <w:p w14:paraId="0D4A0D99" w14:textId="77777777" w:rsidR="00C65AA3" w:rsidRPr="00C65AA3" w:rsidRDefault="00C65AA3" w:rsidP="00C65AA3">
      <w:pPr>
        <w:pStyle w:val="Body"/>
        <w:rPr>
          <w:rFonts w:ascii="Arial" w:hAnsi="Arial" w:cs="Arial"/>
        </w:rPr>
      </w:pPr>
      <w:r w:rsidRPr="00C65AA3">
        <w:rPr>
          <w:rFonts w:ascii="Arial" w:hAnsi="Arial" w:cs="Arial"/>
        </w:rPr>
        <w:t xml:space="preserve">The effect of social media on customer purchases was investigated in this study. Intentions in Bangladesh, highlighting its growing influence on consumer behavior. Platforms like FB, Instagram, and YouTube play a key role in shaping buying decisions through influencer endorsements, peer recommendations, and reviews. With young population and expanding internet access, Social media is now a potent tool that companies may use to interact with clients, increase brand recognition, </w:t>
      </w:r>
      <w:proofErr w:type="gramStart"/>
      <w:r w:rsidRPr="00C65AA3">
        <w:rPr>
          <w:rFonts w:ascii="Arial" w:hAnsi="Arial" w:cs="Arial"/>
        </w:rPr>
        <w:t>and  foster</w:t>
      </w:r>
      <w:proofErr w:type="gramEnd"/>
      <w:r w:rsidRPr="00C65AA3">
        <w:rPr>
          <w:rFonts w:ascii="Arial" w:hAnsi="Arial" w:cs="Arial"/>
        </w:rPr>
        <w:t xml:space="preserve"> trust  (</w:t>
      </w:r>
      <w:proofErr w:type="spellStart"/>
      <w:r w:rsidRPr="00C65AA3">
        <w:rPr>
          <w:rFonts w:ascii="Arial" w:hAnsi="Arial" w:cs="Arial"/>
        </w:rPr>
        <w:t>Nibir</w:t>
      </w:r>
      <w:proofErr w:type="spellEnd"/>
      <w:r w:rsidRPr="00C65AA3">
        <w:rPr>
          <w:rFonts w:ascii="Arial" w:hAnsi="Arial" w:cs="Arial"/>
        </w:rPr>
        <w:t xml:space="preserve"> et al., 2024). </w:t>
      </w:r>
    </w:p>
    <w:p w14:paraId="6CF85AE1" w14:textId="77777777" w:rsidR="00C65AA3" w:rsidRPr="00C65AA3" w:rsidRDefault="00C65AA3" w:rsidP="00C65AA3">
      <w:pPr>
        <w:pStyle w:val="Body"/>
        <w:rPr>
          <w:rFonts w:ascii="Arial" w:hAnsi="Arial" w:cs="Arial"/>
        </w:rPr>
      </w:pPr>
      <w:r w:rsidRPr="00C65AA3">
        <w:rPr>
          <w:rFonts w:ascii="Arial" w:hAnsi="Arial" w:cs="Arial"/>
        </w:rPr>
        <w:t xml:space="preserve">Social media marketing is positive and significant impacted by brand equity. It indicates the social media influenced by brand equity. Brand Equity is positively and significantly impacted by brand trust. It indicates the brand trust may influence by brand Equity. Purchase intention is positively and significantly impacted by brand equity. Brand trust negatively influence on purchase intention. The analysis founds insignificant relationship and thus the hypothesis not supported. Brand trust is not influenced to convert purchase intention. Purchase intention is positively and significantly impacted by social media marketing. Electronic Word of Mouth negatively influence on purchase intention. The result initiates insignificant relationship and thus the hypothesis not supported. Electronic Word of Mouth is not influenced to develop purchase intention. </w:t>
      </w:r>
    </w:p>
    <w:p w14:paraId="0EC361B4" w14:textId="77777777" w:rsidR="00C65AA3" w:rsidRPr="00C65AA3" w:rsidRDefault="00C65AA3" w:rsidP="00C65AA3">
      <w:pPr>
        <w:pStyle w:val="Body"/>
        <w:rPr>
          <w:rFonts w:ascii="Arial" w:hAnsi="Arial" w:cs="Arial"/>
        </w:rPr>
      </w:pPr>
      <w:r w:rsidRPr="00C65AA3">
        <w:rPr>
          <w:rFonts w:ascii="Arial" w:hAnsi="Arial" w:cs="Arial"/>
        </w:rPr>
        <w:t>In both situations, the hypotheses are accepted and which proves the mediated relationship between these factors and purchase intention via brand equity. The brand equity forms an intermediate link between purchase intention and social media marketing. After analyzing the above criteria, it can be perceived that the brand equity has been mediating to some extent. This defines the type of mediation that was uncovered. Partial Mediation means that Brand Equity is mediating the effect of the predictor variable on the outcome variable in part; hence, the effect of the predictor variable is now having an indirect effect on the outcome variable through Brand Equity.</w:t>
      </w:r>
    </w:p>
    <w:p w14:paraId="7887E285" w14:textId="77777777" w:rsidR="00C65AA3" w:rsidRPr="00171C21" w:rsidRDefault="00C65AA3" w:rsidP="00C65AA3">
      <w:pPr>
        <w:pStyle w:val="Body"/>
        <w:rPr>
          <w:rFonts w:ascii="Arial" w:hAnsi="Arial" w:cs="Arial"/>
          <w:b/>
          <w:bCs/>
          <w:sz w:val="22"/>
          <w:szCs w:val="22"/>
        </w:rPr>
      </w:pPr>
      <w:r w:rsidRPr="00171C21">
        <w:rPr>
          <w:rFonts w:ascii="Arial" w:hAnsi="Arial" w:cs="Arial"/>
          <w:b/>
          <w:bCs/>
          <w:sz w:val="22"/>
          <w:szCs w:val="22"/>
        </w:rPr>
        <w:t>6. Conclusion</w:t>
      </w:r>
    </w:p>
    <w:p w14:paraId="100A07FF" w14:textId="50EC6123" w:rsidR="00C65AA3" w:rsidRPr="00C65AA3" w:rsidRDefault="00C65AA3" w:rsidP="00C65AA3">
      <w:pPr>
        <w:pStyle w:val="Body"/>
        <w:rPr>
          <w:rFonts w:ascii="Arial" w:hAnsi="Arial" w:cs="Arial"/>
        </w:rPr>
      </w:pPr>
      <w:r w:rsidRPr="00C65AA3">
        <w:rPr>
          <w:rFonts w:ascii="Arial" w:hAnsi="Arial" w:cs="Arial"/>
        </w:rPr>
        <w:t>According to their beliefs, a conceptual model was developed, and it contained the processes that could affect the intention to purchase. As postulated, the findings showed that the desire by consumers to buy home brands is dependent on the brand equity, which is closely related to social media marketing</w:t>
      </w:r>
      <w:r w:rsidR="00171C21">
        <w:rPr>
          <w:rFonts w:ascii="Arial" w:hAnsi="Arial" w:cs="Arial"/>
        </w:rPr>
        <w:t xml:space="preserve"> </w:t>
      </w:r>
      <w:r w:rsidRPr="00C65AA3">
        <w:rPr>
          <w:rFonts w:ascii="Arial" w:hAnsi="Arial" w:cs="Arial"/>
        </w:rPr>
        <w:t>(SMM). It was discovered in the exploration that user-created content and company-created content contribute significantly to the formation of social media marketing</w:t>
      </w:r>
      <w:r w:rsidR="00171C21">
        <w:rPr>
          <w:rFonts w:ascii="Arial" w:hAnsi="Arial" w:cs="Arial"/>
        </w:rPr>
        <w:t xml:space="preserve"> </w:t>
      </w:r>
      <w:r w:rsidRPr="00C65AA3">
        <w:rPr>
          <w:rFonts w:ascii="Arial" w:hAnsi="Arial" w:cs="Arial"/>
        </w:rPr>
        <w:t>(SMM) that, in turn, influences the brand equity</w:t>
      </w:r>
      <w:r w:rsidR="00171C21">
        <w:rPr>
          <w:rFonts w:ascii="Arial" w:hAnsi="Arial" w:cs="Arial"/>
        </w:rPr>
        <w:t xml:space="preserve"> </w:t>
      </w:r>
      <w:r w:rsidRPr="00C65AA3">
        <w:rPr>
          <w:rFonts w:ascii="Arial" w:hAnsi="Arial" w:cs="Arial"/>
        </w:rPr>
        <w:t xml:space="preserve">(BE). According to (Aker et al., 2014), out of the model described as brand equity has a strong impact on the consumer intentions to purchase, as it is an intermediary between the social media </w:t>
      </w:r>
      <w:r w:rsidRPr="00C65AA3">
        <w:rPr>
          <w:rFonts w:ascii="Arial" w:hAnsi="Arial" w:cs="Arial"/>
        </w:rPr>
        <w:lastRenderedPageBreak/>
        <w:t>marketing</w:t>
      </w:r>
      <w:r w:rsidR="00171C21">
        <w:rPr>
          <w:rFonts w:ascii="Arial" w:hAnsi="Arial" w:cs="Arial"/>
        </w:rPr>
        <w:t xml:space="preserve"> </w:t>
      </w:r>
      <w:r w:rsidRPr="00C65AA3">
        <w:rPr>
          <w:rFonts w:ascii="Arial" w:hAnsi="Arial" w:cs="Arial"/>
        </w:rPr>
        <w:t>(SMM) and the intentions to buy. Social media marketing</w:t>
      </w:r>
      <w:r w:rsidR="00171C21">
        <w:rPr>
          <w:rFonts w:ascii="Arial" w:hAnsi="Arial" w:cs="Arial"/>
        </w:rPr>
        <w:t xml:space="preserve"> </w:t>
      </w:r>
      <w:r w:rsidRPr="00C65AA3">
        <w:rPr>
          <w:rFonts w:ascii="Arial" w:hAnsi="Arial" w:cs="Arial"/>
        </w:rPr>
        <w:t>(SMM) can be influenced by numerous aspects, and its impact can be greater even than the motivation that makes women decide to be entrepreneurs. The use of social media marketing</w:t>
      </w:r>
      <w:r w:rsidR="00171C21">
        <w:rPr>
          <w:rFonts w:ascii="Arial" w:hAnsi="Arial" w:cs="Arial"/>
        </w:rPr>
        <w:t xml:space="preserve"> </w:t>
      </w:r>
      <w:r w:rsidRPr="00C65AA3">
        <w:rPr>
          <w:rFonts w:ascii="Arial" w:hAnsi="Arial" w:cs="Arial"/>
        </w:rPr>
        <w:t>(SMM) can modify the behavior of customers and increase brand loyalty to an extent that surpasses personal reasons for opening up a business. Consequently, companies ought to be keen about the way they relate to their clients via the internet, as it can either influence their brand equity positively or negatively. The most successful brands available are therefore those that have a high degree of brand equity.</w:t>
      </w:r>
    </w:p>
    <w:p w14:paraId="6BE188E4" w14:textId="77777777" w:rsidR="00C65AA3" w:rsidRPr="00C65AA3" w:rsidRDefault="00C65AA3" w:rsidP="00C65AA3">
      <w:pPr>
        <w:pStyle w:val="Body"/>
        <w:rPr>
          <w:rFonts w:ascii="Arial" w:hAnsi="Arial" w:cs="Arial"/>
        </w:rPr>
      </w:pPr>
      <w:r w:rsidRPr="00C65AA3">
        <w:rPr>
          <w:rFonts w:ascii="Arial" w:hAnsi="Arial" w:cs="Arial"/>
        </w:rPr>
        <w:t xml:space="preserve">This research offers valuable contributions to both academic knowledge and practical marketing applications by illuminating the key factors that shape consumer purchase decisions in the digital era. Academically, the relationship between SMM and BE is mediated by brand equity, which offers new insights into this interaction trust. On a practical level, the findings can guide marketers in creating more effective social media strategies, enhancing brand trust, and fostering stronger consumer relationships that ultimately drive higher purchase intentions. Given the significant investments companies make in social media campaigns, understanding these interactions is crucial for optimizing the return on marketing expenditures. The study demonstrates how these Social media networks have improved the social lives of the consumers and how they foster consumer trust in a brand while also having an impact on their purchasing decisions. This study also demonstrates the impact of social media on establishing and preserving online users' purchase intention. </w:t>
      </w:r>
    </w:p>
    <w:p w14:paraId="2DDF14C3" w14:textId="3056BA13" w:rsidR="00502516" w:rsidRDefault="00C65AA3" w:rsidP="00C65AA3">
      <w:pPr>
        <w:pStyle w:val="Body"/>
        <w:spacing w:after="0"/>
        <w:rPr>
          <w:rFonts w:ascii="Arial" w:hAnsi="Arial" w:cs="Arial"/>
        </w:rPr>
      </w:pPr>
      <w:r w:rsidRPr="00C65AA3">
        <w:rPr>
          <w:rFonts w:ascii="Arial" w:hAnsi="Arial" w:cs="Arial"/>
        </w:rPr>
        <w:t xml:space="preserve">The limitations of the paper are among the various social media platforms, it is not clearly stated which specific platform will have the most significant influence on selling and purchasing decisions. Lack of understanding or personal issue sometimes do not give the correct information’s. In the future, the investigator will concentrate on a certain social media </w:t>
      </w:r>
      <w:r w:rsidR="00CC1ED4" w:rsidRPr="00C65AA3">
        <w:rPr>
          <w:rFonts w:ascii="Arial" w:hAnsi="Arial" w:cs="Arial"/>
        </w:rPr>
        <w:t>platform and</w:t>
      </w:r>
      <w:r w:rsidRPr="00C65AA3">
        <w:rPr>
          <w:rFonts w:ascii="Arial" w:hAnsi="Arial" w:cs="Arial"/>
        </w:rPr>
        <w:t xml:space="preserve"> obtain the necessary data from users of which website. Which will lead to a more accurate study outcome. This study could be used as a template in the future researchers analyzing consumer trends in purchasing goods via the internet. By looking through the connections between marketing</w:t>
      </w:r>
      <w:r w:rsidR="000A1927">
        <w:rPr>
          <w:rFonts w:ascii="Arial" w:hAnsi="Arial" w:cs="Arial"/>
        </w:rPr>
        <w:t xml:space="preserve"> </w:t>
      </w:r>
      <w:r w:rsidRPr="00C65AA3">
        <w:rPr>
          <w:rFonts w:ascii="Arial" w:hAnsi="Arial" w:cs="Arial"/>
        </w:rPr>
        <w:t>(SMM) on social media brand equity</w:t>
      </w:r>
      <w:r w:rsidR="000A1927">
        <w:rPr>
          <w:rFonts w:ascii="Arial" w:hAnsi="Arial" w:cs="Arial"/>
        </w:rPr>
        <w:t xml:space="preserve"> </w:t>
      </w:r>
      <w:r w:rsidRPr="00C65AA3">
        <w:rPr>
          <w:rFonts w:ascii="Arial" w:hAnsi="Arial" w:cs="Arial"/>
        </w:rPr>
        <w:t>(BE), brand trust</w:t>
      </w:r>
      <w:r w:rsidR="000A1927">
        <w:rPr>
          <w:rFonts w:ascii="Arial" w:hAnsi="Arial" w:cs="Arial"/>
        </w:rPr>
        <w:t xml:space="preserve"> </w:t>
      </w:r>
      <w:r w:rsidRPr="00C65AA3">
        <w:rPr>
          <w:rFonts w:ascii="Arial" w:hAnsi="Arial" w:cs="Arial"/>
        </w:rPr>
        <w:t>(BT), electronic word-of-mouth</w:t>
      </w:r>
      <w:r w:rsidR="000A1927">
        <w:rPr>
          <w:rFonts w:ascii="Arial" w:hAnsi="Arial" w:cs="Arial"/>
        </w:rPr>
        <w:t xml:space="preserve"> </w:t>
      </w:r>
      <w:r w:rsidRPr="00C65AA3">
        <w:rPr>
          <w:rFonts w:ascii="Arial" w:hAnsi="Arial" w:cs="Arial"/>
        </w:rPr>
        <w:t>(EWOM), and purchase intention</w:t>
      </w:r>
      <w:r w:rsidR="000A1927">
        <w:rPr>
          <w:rFonts w:ascii="Arial" w:hAnsi="Arial" w:cs="Arial"/>
        </w:rPr>
        <w:t xml:space="preserve"> </w:t>
      </w:r>
      <w:r w:rsidRPr="00C65AA3">
        <w:rPr>
          <w:rFonts w:ascii="Arial" w:hAnsi="Arial" w:cs="Arial"/>
        </w:rPr>
        <w:t>(PI) with a particular emphasis regarding the moderating effect of brand equity</w:t>
      </w:r>
      <w:r w:rsidR="000A1927">
        <w:rPr>
          <w:rFonts w:ascii="Arial" w:hAnsi="Arial" w:cs="Arial"/>
        </w:rPr>
        <w:t xml:space="preserve"> </w:t>
      </w:r>
      <w:r w:rsidRPr="00C65AA3">
        <w:rPr>
          <w:rFonts w:ascii="Arial" w:hAnsi="Arial" w:cs="Arial"/>
        </w:rPr>
        <w:t xml:space="preserve">(BE) in Bangladesh. </w:t>
      </w:r>
      <w:r w:rsidR="00502516" w:rsidRPr="00502516">
        <w:rPr>
          <w:rFonts w:ascii="Arial" w:hAnsi="Arial" w:cs="Arial"/>
        </w:rPr>
        <w:t xml:space="preserve"> </w:t>
      </w:r>
    </w:p>
    <w:p w14:paraId="14BF5243" w14:textId="6903FDFF" w:rsidR="00C11633" w:rsidRDefault="00C11633" w:rsidP="00C65AA3">
      <w:pPr>
        <w:pStyle w:val="Body"/>
        <w:spacing w:after="0"/>
        <w:rPr>
          <w:rFonts w:ascii="Arial" w:hAnsi="Arial" w:cs="Arial"/>
        </w:rPr>
      </w:pPr>
    </w:p>
    <w:p w14:paraId="622C527B" w14:textId="77777777" w:rsidR="00790ADA" w:rsidRPr="00502516" w:rsidRDefault="00790ADA" w:rsidP="00441B6F">
      <w:pPr>
        <w:pStyle w:val="Body"/>
        <w:spacing w:after="0"/>
        <w:rPr>
          <w:rFonts w:ascii="Arial" w:hAnsi="Arial" w:cs="Arial"/>
        </w:rPr>
      </w:pPr>
    </w:p>
    <w:p w14:paraId="6973F17C" w14:textId="77777777" w:rsidR="004E5C65" w:rsidRDefault="004E5C65" w:rsidP="000C4E9F">
      <w:pPr>
        <w:pStyle w:val="Body"/>
        <w:spacing w:after="0"/>
        <w:rPr>
          <w:rFonts w:ascii="Arial" w:hAnsi="Arial" w:cs="Arial"/>
        </w:rPr>
      </w:pPr>
    </w:p>
    <w:p w14:paraId="472E61F4" w14:textId="77777777" w:rsidR="004E5C65" w:rsidRPr="004E5C65" w:rsidRDefault="004E5C65" w:rsidP="004E5C65">
      <w:pPr>
        <w:spacing w:after="200" w:line="276" w:lineRule="auto"/>
        <w:jc w:val="both"/>
        <w:outlineLvl w:val="0"/>
        <w:rPr>
          <w:rFonts w:ascii="Arial" w:eastAsiaTheme="minorEastAsia" w:hAnsi="Arial" w:cs="Arial"/>
          <w:sz w:val="22"/>
          <w:szCs w:val="22"/>
          <w:lang w:val="en-GB" w:eastAsia="en-GB"/>
        </w:rPr>
      </w:pPr>
      <w:r w:rsidRPr="004E5C65">
        <w:rPr>
          <w:rFonts w:ascii="Arial" w:eastAsiaTheme="minorEastAsia" w:hAnsi="Arial" w:cs="Arial"/>
          <w:b/>
          <w:bCs/>
          <w:sz w:val="22"/>
          <w:szCs w:val="22"/>
          <w:lang w:val="en-GB" w:eastAsia="en-GB"/>
        </w:rPr>
        <w:t>COMPETING INTERESTS DISCLAIMER:</w:t>
      </w:r>
    </w:p>
    <w:p w14:paraId="5970A934" w14:textId="77777777" w:rsidR="004E5C65" w:rsidRPr="004E5C65" w:rsidRDefault="004E5C65" w:rsidP="004E5C65">
      <w:pPr>
        <w:spacing w:after="200" w:line="276" w:lineRule="auto"/>
        <w:rPr>
          <w:rFonts w:asciiTheme="minorHAnsi" w:eastAsiaTheme="minorEastAsia" w:hAnsiTheme="minorHAnsi" w:cstheme="minorBidi"/>
          <w:sz w:val="22"/>
          <w:szCs w:val="22"/>
          <w:lang w:val="en-GB" w:eastAsia="en-GB"/>
        </w:rPr>
      </w:pPr>
      <w:r w:rsidRPr="004E5C65">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2180861" w14:textId="77777777" w:rsidR="004E5C65" w:rsidRPr="004E5C65" w:rsidRDefault="004E5C65" w:rsidP="004E5C65">
      <w:pPr>
        <w:spacing w:after="200" w:line="276" w:lineRule="auto"/>
        <w:rPr>
          <w:rFonts w:asciiTheme="minorHAnsi" w:eastAsiaTheme="minorEastAsia" w:hAnsiTheme="minorHAnsi" w:cstheme="minorBidi"/>
          <w:sz w:val="22"/>
          <w:szCs w:val="22"/>
          <w:lang w:val="en-GB" w:eastAsia="en-GB"/>
        </w:rPr>
      </w:pPr>
    </w:p>
    <w:p w14:paraId="7F065EEE" w14:textId="77777777" w:rsidR="004E5C65" w:rsidRPr="004E5C65" w:rsidRDefault="004E5C65" w:rsidP="004E5C65">
      <w:pPr>
        <w:spacing w:after="200" w:line="276" w:lineRule="auto"/>
        <w:rPr>
          <w:rFonts w:asciiTheme="minorHAnsi" w:eastAsiaTheme="minorEastAsia" w:hAnsiTheme="minorHAnsi" w:cstheme="minorBidi"/>
          <w:sz w:val="22"/>
          <w:szCs w:val="22"/>
          <w:lang w:val="en-GB" w:eastAsia="en-GB"/>
        </w:rPr>
      </w:pPr>
    </w:p>
    <w:p w14:paraId="1C7BDFB9" w14:textId="3F2277F7" w:rsidR="004E5C65" w:rsidRDefault="004E5C65" w:rsidP="000C4E9F">
      <w:pPr>
        <w:pStyle w:val="Body"/>
        <w:spacing w:after="0"/>
        <w:rPr>
          <w:rFonts w:ascii="Arial" w:hAnsi="Arial" w:cs="Arial"/>
        </w:rPr>
      </w:pPr>
    </w:p>
    <w:p w14:paraId="28610624" w14:textId="2D354A87" w:rsidR="00004D27" w:rsidRDefault="00004D27" w:rsidP="000C4E9F">
      <w:pPr>
        <w:pStyle w:val="Body"/>
        <w:spacing w:after="0"/>
        <w:rPr>
          <w:rFonts w:ascii="Arial" w:hAnsi="Arial" w:cs="Arial"/>
        </w:rPr>
      </w:pPr>
    </w:p>
    <w:p w14:paraId="7078E067" w14:textId="77777777" w:rsidR="00004D27" w:rsidRPr="000C4E9F" w:rsidRDefault="00004D27" w:rsidP="000C4E9F">
      <w:pPr>
        <w:pStyle w:val="Body"/>
        <w:spacing w:after="0"/>
        <w:rPr>
          <w:rFonts w:ascii="Arial" w:hAnsi="Arial" w:cs="Arial"/>
        </w:rPr>
      </w:pPr>
      <w:bookmarkStart w:id="1" w:name="_GoBack"/>
      <w:bookmarkEnd w:id="1"/>
    </w:p>
    <w:p w14:paraId="085C653E" w14:textId="77777777" w:rsidR="00E904C2" w:rsidRDefault="00E904C2" w:rsidP="001701D2">
      <w:pPr>
        <w:pStyle w:val="ReferHead"/>
        <w:spacing w:after="0"/>
        <w:jc w:val="both"/>
        <w:rPr>
          <w:rFonts w:ascii="Arial" w:hAnsi="Arial" w:cs="Arial"/>
          <w:bCs/>
        </w:rPr>
      </w:pPr>
    </w:p>
    <w:p w14:paraId="29CEB6C4" w14:textId="77777777" w:rsidR="00D113B0" w:rsidRDefault="00D113B0" w:rsidP="001701D2">
      <w:pPr>
        <w:pStyle w:val="ReferHead"/>
        <w:spacing w:after="0"/>
        <w:jc w:val="both"/>
        <w:rPr>
          <w:rFonts w:ascii="Arial" w:hAnsi="Arial" w:cs="Arial"/>
          <w:b w:val="0"/>
          <w:caps w:val="0"/>
          <w:sz w:val="20"/>
        </w:rPr>
      </w:pPr>
    </w:p>
    <w:p w14:paraId="0D2D8315" w14:textId="77777777" w:rsidR="00D113B0" w:rsidRPr="001701D2" w:rsidRDefault="00D113B0" w:rsidP="001701D2">
      <w:pPr>
        <w:pStyle w:val="ReferHead"/>
        <w:spacing w:after="0"/>
        <w:jc w:val="both"/>
        <w:rPr>
          <w:rFonts w:ascii="Arial" w:hAnsi="Arial" w:cs="Arial"/>
          <w:b w:val="0"/>
          <w:caps w:val="0"/>
          <w:sz w:val="20"/>
        </w:rPr>
      </w:pPr>
    </w:p>
    <w:p w14:paraId="3C1647B3" w14:textId="77777777" w:rsidR="00790ADA" w:rsidRPr="00FB3A86" w:rsidRDefault="00790ADA" w:rsidP="00441B6F">
      <w:pPr>
        <w:pStyle w:val="Body"/>
        <w:spacing w:after="0"/>
        <w:rPr>
          <w:rFonts w:ascii="Arial" w:hAnsi="Arial" w:cs="Arial"/>
        </w:rPr>
      </w:pPr>
    </w:p>
    <w:p w14:paraId="2AE08D0A" w14:textId="412EBD78" w:rsidR="00533E53" w:rsidRPr="00533E53" w:rsidRDefault="00533E53" w:rsidP="00533E53">
      <w:pPr>
        <w:pStyle w:val="ConcHead"/>
        <w:spacing w:after="0"/>
        <w:jc w:val="both"/>
        <w:rPr>
          <w:rFonts w:ascii="Arial" w:hAnsi="Arial" w:cs="Arial"/>
        </w:rPr>
      </w:pPr>
      <w:r w:rsidRPr="00533E53">
        <w:rPr>
          <w:rFonts w:ascii="Arial" w:hAnsi="Arial" w:cs="Arial"/>
        </w:rPr>
        <w:lastRenderedPageBreak/>
        <w:t xml:space="preserve">References </w:t>
      </w:r>
    </w:p>
    <w:p w14:paraId="038F9087" w14:textId="77777777" w:rsidR="00533E53" w:rsidRPr="00533E53" w:rsidRDefault="00533E53" w:rsidP="00533E53">
      <w:pPr>
        <w:pStyle w:val="Body"/>
        <w:rPr>
          <w:rFonts w:ascii="Arial" w:hAnsi="Arial" w:cs="Arial"/>
        </w:rPr>
      </w:pPr>
    </w:p>
    <w:p w14:paraId="35A840FE" w14:textId="77777777" w:rsidR="00533E53" w:rsidRPr="00533E53" w:rsidRDefault="00533E53" w:rsidP="00533E53">
      <w:pPr>
        <w:pStyle w:val="Body"/>
        <w:rPr>
          <w:rFonts w:ascii="Arial" w:hAnsi="Arial" w:cs="Arial"/>
        </w:rPr>
      </w:pPr>
      <w:r w:rsidRPr="00533E53">
        <w:rPr>
          <w:rFonts w:ascii="Arial" w:hAnsi="Arial" w:cs="Arial"/>
        </w:rPr>
        <w:t>Aaker, D. A. (1991). Managing Brand Equity. Free Press.</w:t>
      </w:r>
    </w:p>
    <w:p w14:paraId="12D221B9" w14:textId="77777777" w:rsidR="00533E53" w:rsidRPr="00533E53" w:rsidRDefault="00533E53" w:rsidP="00533E53">
      <w:pPr>
        <w:pStyle w:val="Body"/>
        <w:rPr>
          <w:rFonts w:ascii="Arial" w:hAnsi="Arial" w:cs="Arial"/>
        </w:rPr>
      </w:pPr>
      <w:proofErr w:type="spellStart"/>
      <w:r w:rsidRPr="00533E53">
        <w:rPr>
          <w:rFonts w:ascii="Arial" w:hAnsi="Arial" w:cs="Arial"/>
        </w:rPr>
        <w:t>Ait</w:t>
      </w:r>
      <w:proofErr w:type="spellEnd"/>
      <w:r w:rsidRPr="00533E53">
        <w:rPr>
          <w:rFonts w:ascii="Arial" w:hAnsi="Arial" w:cs="Arial"/>
        </w:rPr>
        <w:t xml:space="preserve"> Yassine, F. (2023). The Effect of Digital Marketing Strategy on Customer and Organizational Outcomes. Marketing and Management of Innovations, 13, 45–54. https://doi.org/10.21272/mmi.2022.4-05</w:t>
      </w:r>
    </w:p>
    <w:p w14:paraId="22647AB2" w14:textId="77777777" w:rsidR="00533E53" w:rsidRPr="00533E53" w:rsidRDefault="00533E53" w:rsidP="00533E53">
      <w:pPr>
        <w:pStyle w:val="Body"/>
        <w:rPr>
          <w:rFonts w:ascii="Arial" w:hAnsi="Arial" w:cs="Arial"/>
        </w:rPr>
      </w:pPr>
      <w:r w:rsidRPr="00533E53">
        <w:rPr>
          <w:rFonts w:ascii="Arial" w:hAnsi="Arial" w:cs="Arial"/>
        </w:rPr>
        <w:t xml:space="preserve">Aker, E., </w:t>
      </w:r>
      <w:proofErr w:type="spellStart"/>
      <w:r w:rsidRPr="00533E53">
        <w:rPr>
          <w:rFonts w:ascii="Arial" w:hAnsi="Arial" w:cs="Arial"/>
        </w:rPr>
        <w:t>Kühn</w:t>
      </w:r>
      <w:proofErr w:type="spellEnd"/>
      <w:r w:rsidRPr="00533E53">
        <w:rPr>
          <w:rFonts w:ascii="Arial" w:hAnsi="Arial" w:cs="Arial"/>
        </w:rPr>
        <w:t xml:space="preserve">, D., </w:t>
      </w:r>
      <w:proofErr w:type="spellStart"/>
      <w:r w:rsidRPr="00533E53">
        <w:rPr>
          <w:rFonts w:ascii="Arial" w:hAnsi="Arial" w:cs="Arial"/>
        </w:rPr>
        <w:t>Vavryčuk</w:t>
      </w:r>
      <w:proofErr w:type="spellEnd"/>
      <w:r w:rsidRPr="00533E53">
        <w:rPr>
          <w:rFonts w:ascii="Arial" w:hAnsi="Arial" w:cs="Arial"/>
        </w:rPr>
        <w:t xml:space="preserve">, V., </w:t>
      </w:r>
      <w:proofErr w:type="spellStart"/>
      <w:r w:rsidRPr="00533E53">
        <w:rPr>
          <w:rFonts w:ascii="Arial" w:hAnsi="Arial" w:cs="Arial"/>
        </w:rPr>
        <w:t>Soldal</w:t>
      </w:r>
      <w:proofErr w:type="spellEnd"/>
      <w:r w:rsidRPr="00533E53">
        <w:rPr>
          <w:rFonts w:ascii="Arial" w:hAnsi="Arial" w:cs="Arial"/>
        </w:rPr>
        <w:t xml:space="preserve">, M., &amp; </w:t>
      </w:r>
      <w:proofErr w:type="spellStart"/>
      <w:r w:rsidRPr="00533E53">
        <w:rPr>
          <w:rFonts w:ascii="Arial" w:hAnsi="Arial" w:cs="Arial"/>
        </w:rPr>
        <w:t>Oye</w:t>
      </w:r>
      <w:proofErr w:type="spellEnd"/>
      <w:r w:rsidRPr="00533E53">
        <w:rPr>
          <w:rFonts w:ascii="Arial" w:hAnsi="Arial" w:cs="Arial"/>
        </w:rPr>
        <w:t>, V. (2014). Experimental investigation of acoustic emissions and their moment tensors in rock during failure. International Journal of Rock Mechanics and Mining Sciences, 70, 286–295. https://doi.org/10.1016/j.ijrmms.2014.05.003</w:t>
      </w:r>
    </w:p>
    <w:p w14:paraId="03C3B2E5" w14:textId="77777777" w:rsidR="00533E53" w:rsidRPr="00533E53" w:rsidRDefault="00533E53" w:rsidP="00533E53">
      <w:pPr>
        <w:pStyle w:val="Body"/>
        <w:rPr>
          <w:rFonts w:ascii="Arial" w:hAnsi="Arial" w:cs="Arial"/>
        </w:rPr>
      </w:pPr>
      <w:r w:rsidRPr="00533E53">
        <w:rPr>
          <w:rFonts w:ascii="Arial" w:hAnsi="Arial" w:cs="Arial"/>
        </w:rPr>
        <w:t>Al Amin, M. (2022). The Influence of Psychological, Situational and the Interactive Technological Feedback-Related Variables on Customers’ Technology Adoption to Use Online Shopping Applications. Journal of Global Marketing, 35, 1–24. https://doi.org/10.1080/08911762.2022.2051157</w:t>
      </w:r>
    </w:p>
    <w:p w14:paraId="05B29F76" w14:textId="77777777" w:rsidR="00533E53" w:rsidRPr="00533E53" w:rsidRDefault="00533E53" w:rsidP="00533E53">
      <w:pPr>
        <w:pStyle w:val="Body"/>
        <w:rPr>
          <w:rFonts w:ascii="Arial" w:hAnsi="Arial" w:cs="Arial"/>
        </w:rPr>
      </w:pPr>
      <w:r w:rsidRPr="00533E53">
        <w:rPr>
          <w:rFonts w:ascii="Arial" w:hAnsi="Arial" w:cs="Arial"/>
        </w:rPr>
        <w:t>Alden, D., Steenkamp, J.-B., &amp; Batra, R. (2006). Consumer attitudes toward marketplace globalization: Structure, antecedents and consequences. International Journal of Research in Marketing, 23, 227–239. https://doi.org/10.1016/j.ijresmar.2006.01.010</w:t>
      </w:r>
    </w:p>
    <w:p w14:paraId="309C220C" w14:textId="77777777" w:rsidR="00533E53" w:rsidRPr="00533E53" w:rsidRDefault="00533E53" w:rsidP="00533E53">
      <w:pPr>
        <w:pStyle w:val="Body"/>
        <w:rPr>
          <w:rFonts w:ascii="Arial" w:hAnsi="Arial" w:cs="Arial"/>
        </w:rPr>
      </w:pPr>
      <w:proofErr w:type="spellStart"/>
      <w:r w:rsidRPr="00533E53">
        <w:rPr>
          <w:rFonts w:ascii="Arial" w:hAnsi="Arial" w:cs="Arial"/>
        </w:rPr>
        <w:t>Alrwashdeh</w:t>
      </w:r>
      <w:proofErr w:type="spellEnd"/>
      <w:r w:rsidRPr="00533E53">
        <w:rPr>
          <w:rFonts w:ascii="Arial" w:hAnsi="Arial" w:cs="Arial"/>
        </w:rPr>
        <w:t xml:space="preserve">, M., </w:t>
      </w:r>
      <w:proofErr w:type="spellStart"/>
      <w:r w:rsidRPr="00533E53">
        <w:rPr>
          <w:rFonts w:ascii="Arial" w:hAnsi="Arial" w:cs="Arial"/>
        </w:rPr>
        <w:t>Emeagwali</w:t>
      </w:r>
      <w:proofErr w:type="spellEnd"/>
      <w:r w:rsidRPr="00533E53">
        <w:rPr>
          <w:rFonts w:ascii="Arial" w:hAnsi="Arial" w:cs="Arial"/>
        </w:rPr>
        <w:t xml:space="preserve">, O. L., &amp; </w:t>
      </w:r>
      <w:proofErr w:type="spellStart"/>
      <w:r w:rsidRPr="00533E53">
        <w:rPr>
          <w:rFonts w:ascii="Arial" w:hAnsi="Arial" w:cs="Arial"/>
        </w:rPr>
        <w:t>Aljuhmani</w:t>
      </w:r>
      <w:proofErr w:type="spellEnd"/>
      <w:r w:rsidRPr="00533E53">
        <w:rPr>
          <w:rFonts w:ascii="Arial" w:hAnsi="Arial" w:cs="Arial"/>
        </w:rPr>
        <w:t>, H. Y. (2019). The effect of electronic word of mouth communication on purchase intention and brand image: An applicant smartphone brands in north Cyprus. Management Science Letters, 9(4), 505–518. https://doi.org/10.5267/j.msl.2019.1.011</w:t>
      </w:r>
    </w:p>
    <w:p w14:paraId="70D2F854" w14:textId="77777777" w:rsidR="00533E53" w:rsidRPr="00533E53" w:rsidRDefault="00533E53" w:rsidP="00533E53">
      <w:pPr>
        <w:pStyle w:val="Body"/>
        <w:rPr>
          <w:rFonts w:ascii="Arial" w:hAnsi="Arial" w:cs="Arial"/>
        </w:rPr>
      </w:pPr>
      <w:r w:rsidRPr="00533E53">
        <w:rPr>
          <w:rFonts w:ascii="Arial" w:hAnsi="Arial" w:cs="Arial"/>
        </w:rPr>
        <w:t>Arrigo, E. (2018). Social media marketing in luxury brands: A systematic literature review and implications for management research. Management Research Review, 41, 657–679. https://doi.org/10.1108/MRR-04-2017-0134</w:t>
      </w:r>
    </w:p>
    <w:p w14:paraId="688DA3C7" w14:textId="77777777" w:rsidR="00533E53" w:rsidRPr="00533E53" w:rsidRDefault="00533E53" w:rsidP="00533E53">
      <w:pPr>
        <w:pStyle w:val="Body"/>
        <w:rPr>
          <w:rFonts w:ascii="Arial" w:hAnsi="Arial" w:cs="Arial"/>
        </w:rPr>
      </w:pPr>
      <w:proofErr w:type="spellStart"/>
      <w:r w:rsidRPr="00533E53">
        <w:rPr>
          <w:rFonts w:ascii="Arial" w:hAnsi="Arial" w:cs="Arial"/>
        </w:rPr>
        <w:t>Azhar</w:t>
      </w:r>
      <w:proofErr w:type="spellEnd"/>
      <w:r w:rsidRPr="00533E53">
        <w:rPr>
          <w:rFonts w:ascii="Arial" w:hAnsi="Arial" w:cs="Arial"/>
        </w:rPr>
        <w:t>, M., Husain, R., Hamid, S., &amp; Rahman, M. (2023). Effect of social media marketing on online travel purchase behavior post-COVID-19: Mediating role of brand trust and brand loyalty. Future Business Journal, 9. https://doi.org/10.1186/s43093-023-00192-6</w:t>
      </w:r>
    </w:p>
    <w:p w14:paraId="1CD0ED79" w14:textId="77777777" w:rsidR="00533E53" w:rsidRPr="00533E53" w:rsidRDefault="00533E53" w:rsidP="00533E53">
      <w:pPr>
        <w:pStyle w:val="Body"/>
        <w:rPr>
          <w:rFonts w:ascii="Arial" w:hAnsi="Arial" w:cs="Arial"/>
        </w:rPr>
      </w:pPr>
      <w:proofErr w:type="spellStart"/>
      <w:r w:rsidRPr="00533E53">
        <w:rPr>
          <w:rFonts w:ascii="Arial" w:hAnsi="Arial" w:cs="Arial"/>
        </w:rPr>
        <w:t>Babin</w:t>
      </w:r>
      <w:proofErr w:type="spellEnd"/>
      <w:r w:rsidRPr="00533E53">
        <w:rPr>
          <w:rFonts w:ascii="Arial" w:hAnsi="Arial" w:cs="Arial"/>
        </w:rPr>
        <w:t>, B., Hair, J., &amp; Boles, J. (2008). Publishing Research in Marketing Journals Using Structural Equation Modeling. The Journal of Marketing Theory and Practice, 16, 279–286. https://doi.org/10.2753/MTP1069-6679160401</w:t>
      </w:r>
    </w:p>
    <w:p w14:paraId="16330F2E" w14:textId="77777777" w:rsidR="00533E53" w:rsidRPr="00533E53" w:rsidRDefault="00533E53" w:rsidP="00533E53">
      <w:pPr>
        <w:pStyle w:val="Body"/>
        <w:rPr>
          <w:rFonts w:ascii="Arial" w:hAnsi="Arial" w:cs="Arial"/>
        </w:rPr>
      </w:pPr>
      <w:proofErr w:type="spellStart"/>
      <w:r w:rsidRPr="00533E53">
        <w:rPr>
          <w:rFonts w:ascii="Arial" w:hAnsi="Arial" w:cs="Arial"/>
        </w:rPr>
        <w:t>Baig</w:t>
      </w:r>
      <w:proofErr w:type="spellEnd"/>
      <w:r w:rsidRPr="00533E53">
        <w:rPr>
          <w:rFonts w:ascii="Arial" w:hAnsi="Arial" w:cs="Arial"/>
        </w:rPr>
        <w:t>, S., Hashim, M., &amp; Sami, A. (2020). Impact of Social Media Marketing on Consumer’s Purchase Intentions: The Mediating role of Customer Trust. International Journal of Entrepreneurial Research, 3, 41–48. https://doi.org/10.31580/ijer.v3i2.1386</w:t>
      </w:r>
    </w:p>
    <w:p w14:paraId="3FDA117B" w14:textId="77777777" w:rsidR="00533E53" w:rsidRPr="00533E53" w:rsidRDefault="00533E53" w:rsidP="00533E53">
      <w:pPr>
        <w:pStyle w:val="Body"/>
        <w:rPr>
          <w:rFonts w:ascii="Arial" w:hAnsi="Arial" w:cs="Arial"/>
        </w:rPr>
      </w:pPr>
      <w:r w:rsidRPr="00533E53">
        <w:rPr>
          <w:rFonts w:ascii="Arial" w:hAnsi="Arial" w:cs="Arial"/>
        </w:rPr>
        <w:t xml:space="preserve">Barry, J., &amp; </w:t>
      </w:r>
      <w:proofErr w:type="spellStart"/>
      <w:r w:rsidRPr="00533E53">
        <w:rPr>
          <w:rFonts w:ascii="Arial" w:hAnsi="Arial" w:cs="Arial"/>
        </w:rPr>
        <w:t>Doney</w:t>
      </w:r>
      <w:proofErr w:type="spellEnd"/>
      <w:r w:rsidRPr="00533E53">
        <w:rPr>
          <w:rFonts w:ascii="Arial" w:hAnsi="Arial" w:cs="Arial"/>
        </w:rPr>
        <w:t>, P. (2011). Cross-Cultural Examination of Relationship Quality. Journal of Global Marketing, 24, 305–323. https://doi.org/10.1080/08911762.2011.602321</w:t>
      </w:r>
    </w:p>
    <w:p w14:paraId="2BDD773F" w14:textId="77777777" w:rsidR="00533E53" w:rsidRPr="00533E53" w:rsidRDefault="00533E53" w:rsidP="00533E53">
      <w:pPr>
        <w:pStyle w:val="Body"/>
        <w:rPr>
          <w:rFonts w:ascii="Arial" w:hAnsi="Arial" w:cs="Arial"/>
        </w:rPr>
      </w:pPr>
      <w:r w:rsidRPr="00533E53">
        <w:rPr>
          <w:rFonts w:ascii="Arial" w:hAnsi="Arial" w:cs="Arial"/>
        </w:rPr>
        <w:t xml:space="preserve">Basuki, B., </w:t>
      </w:r>
      <w:proofErr w:type="spellStart"/>
      <w:r w:rsidRPr="00533E53">
        <w:rPr>
          <w:rFonts w:ascii="Arial" w:hAnsi="Arial" w:cs="Arial"/>
        </w:rPr>
        <w:t>Widyanti</w:t>
      </w:r>
      <w:proofErr w:type="spellEnd"/>
      <w:r w:rsidRPr="00533E53">
        <w:rPr>
          <w:rFonts w:ascii="Arial" w:hAnsi="Arial" w:cs="Arial"/>
        </w:rPr>
        <w:t xml:space="preserve">, R., &amp; </w:t>
      </w:r>
      <w:proofErr w:type="spellStart"/>
      <w:r w:rsidRPr="00533E53">
        <w:rPr>
          <w:rFonts w:ascii="Arial" w:hAnsi="Arial" w:cs="Arial"/>
        </w:rPr>
        <w:t>Rajiani</w:t>
      </w:r>
      <w:proofErr w:type="spellEnd"/>
      <w:r w:rsidRPr="00533E53">
        <w:rPr>
          <w:rFonts w:ascii="Arial" w:hAnsi="Arial" w:cs="Arial"/>
        </w:rPr>
        <w:t>, I. (2022). Boosting Sustainability Performance Through Supply Chain Quality Management in The Mining Industry. Polish Journal of Management Studies, 24, 41–54. https://doi.org/10.17512/pjms.2021.24.2.03</w:t>
      </w:r>
    </w:p>
    <w:p w14:paraId="6A348460" w14:textId="77777777" w:rsidR="00533E53" w:rsidRPr="00533E53" w:rsidRDefault="00533E53" w:rsidP="00533E53">
      <w:pPr>
        <w:pStyle w:val="Body"/>
        <w:rPr>
          <w:rFonts w:ascii="Arial" w:hAnsi="Arial" w:cs="Arial"/>
        </w:rPr>
      </w:pPr>
      <w:r w:rsidRPr="00533E53">
        <w:rPr>
          <w:rFonts w:ascii="Arial" w:hAnsi="Arial" w:cs="Arial"/>
        </w:rPr>
        <w:lastRenderedPageBreak/>
        <w:t>Bondar, J. V. (2003). Schur majorization inequalities for symmetrized sums with applications to tensor products. Linear Algebra and Its Applications, 360, 1–13. https://doi.org/10.1016/S0024-3795(02)00461-5</w:t>
      </w:r>
    </w:p>
    <w:p w14:paraId="7BC74491" w14:textId="77777777" w:rsidR="00533E53" w:rsidRPr="00533E53" w:rsidRDefault="00533E53" w:rsidP="00533E53">
      <w:pPr>
        <w:pStyle w:val="Body"/>
        <w:rPr>
          <w:rFonts w:ascii="Arial" w:hAnsi="Arial" w:cs="Arial"/>
        </w:rPr>
      </w:pPr>
      <w:r w:rsidRPr="00533E53">
        <w:rPr>
          <w:rFonts w:ascii="Arial" w:hAnsi="Arial" w:cs="Arial"/>
        </w:rPr>
        <w:t>Chang, Y. W., &amp; Hu, J. (2011). Proceedings of the International Symposium on Physical Design: Foreword. Proceedings of the International Symposium on Physical Design, 8(1991), 24–28.</w:t>
      </w:r>
    </w:p>
    <w:p w14:paraId="269E6BE2" w14:textId="77777777" w:rsidR="00533E53" w:rsidRPr="00533E53" w:rsidRDefault="00533E53" w:rsidP="00533E53">
      <w:pPr>
        <w:pStyle w:val="Body"/>
        <w:rPr>
          <w:rFonts w:ascii="Arial" w:hAnsi="Arial" w:cs="Arial"/>
        </w:rPr>
      </w:pPr>
      <w:r w:rsidRPr="00533E53">
        <w:rPr>
          <w:rFonts w:ascii="Arial" w:hAnsi="Arial" w:cs="Arial"/>
        </w:rPr>
        <w:t xml:space="preserve">Chaudhuri, A., &amp; Holbrook, M. (2001). The Chain of Effects </w:t>
      </w:r>
      <w:proofErr w:type="gramStart"/>
      <w:r w:rsidRPr="00533E53">
        <w:rPr>
          <w:rFonts w:ascii="Arial" w:hAnsi="Arial" w:cs="Arial"/>
        </w:rPr>
        <w:t>From</w:t>
      </w:r>
      <w:proofErr w:type="gramEnd"/>
      <w:r w:rsidRPr="00533E53">
        <w:rPr>
          <w:rFonts w:ascii="Arial" w:hAnsi="Arial" w:cs="Arial"/>
        </w:rPr>
        <w:t xml:space="preserve"> Brand Trust and Brand Affect to Brand Performance: The Role of Brand Loyalty. Journal of Marketing, 65, 81–93. https://doi.org/10.1509/jmkg.65.2.81.18255</w:t>
      </w:r>
    </w:p>
    <w:p w14:paraId="269D84A9" w14:textId="77777777" w:rsidR="00533E53" w:rsidRPr="00533E53" w:rsidRDefault="00533E53" w:rsidP="00533E53">
      <w:pPr>
        <w:pStyle w:val="Body"/>
        <w:rPr>
          <w:rFonts w:ascii="Arial" w:hAnsi="Arial" w:cs="Arial"/>
        </w:rPr>
      </w:pPr>
      <w:proofErr w:type="spellStart"/>
      <w:r w:rsidRPr="00533E53">
        <w:rPr>
          <w:rFonts w:ascii="Arial" w:hAnsi="Arial" w:cs="Arial"/>
        </w:rPr>
        <w:t>Chavadi</w:t>
      </w:r>
      <w:proofErr w:type="spellEnd"/>
      <w:r w:rsidRPr="00533E53">
        <w:rPr>
          <w:rFonts w:ascii="Arial" w:hAnsi="Arial" w:cs="Arial"/>
        </w:rPr>
        <w:t xml:space="preserve">, C., </w:t>
      </w:r>
      <w:proofErr w:type="spellStart"/>
      <w:r w:rsidRPr="00533E53">
        <w:rPr>
          <w:rFonts w:ascii="Arial" w:hAnsi="Arial" w:cs="Arial"/>
        </w:rPr>
        <w:t>Sirothiya</w:t>
      </w:r>
      <w:proofErr w:type="spellEnd"/>
      <w:r w:rsidRPr="00533E53">
        <w:rPr>
          <w:rFonts w:ascii="Arial" w:hAnsi="Arial" w:cs="Arial"/>
        </w:rPr>
        <w:t xml:space="preserve">, M., Menon, S., &amp; R, V. (2023). Modelling the Effects of Social Media–based Brand Communities on Brand Trust, Brand Equity and Consumer Response. </w:t>
      </w:r>
      <w:proofErr w:type="spellStart"/>
      <w:r w:rsidRPr="00533E53">
        <w:rPr>
          <w:rFonts w:ascii="Arial" w:hAnsi="Arial" w:cs="Arial"/>
        </w:rPr>
        <w:t>Vikalpa</w:t>
      </w:r>
      <w:proofErr w:type="spellEnd"/>
      <w:r w:rsidRPr="00533E53">
        <w:rPr>
          <w:rFonts w:ascii="Arial" w:hAnsi="Arial" w:cs="Arial"/>
        </w:rPr>
        <w:t>: The Journal for Decision Makers, 48, 025609092311720. https://doi.org/10.1177/02560909231172010</w:t>
      </w:r>
    </w:p>
    <w:p w14:paraId="03F70CC8" w14:textId="77777777" w:rsidR="00533E53" w:rsidRPr="00533E53" w:rsidRDefault="00533E53" w:rsidP="00533E53">
      <w:pPr>
        <w:pStyle w:val="Body"/>
        <w:rPr>
          <w:rFonts w:ascii="Arial" w:hAnsi="Arial" w:cs="Arial"/>
        </w:rPr>
      </w:pPr>
      <w:proofErr w:type="spellStart"/>
      <w:r w:rsidRPr="00533E53">
        <w:rPr>
          <w:rFonts w:ascii="Arial" w:hAnsi="Arial" w:cs="Arial"/>
        </w:rPr>
        <w:t>Commer</w:t>
      </w:r>
      <w:proofErr w:type="spellEnd"/>
      <w:r w:rsidRPr="00533E53">
        <w:rPr>
          <w:rFonts w:ascii="Arial" w:hAnsi="Arial" w:cs="Arial"/>
        </w:rPr>
        <w:t xml:space="preserve">, P., Sci, S., Ali, F., &amp; </w:t>
      </w:r>
      <w:proofErr w:type="spellStart"/>
      <w:r w:rsidRPr="00533E53">
        <w:rPr>
          <w:rFonts w:ascii="Arial" w:hAnsi="Arial" w:cs="Arial"/>
        </w:rPr>
        <w:t>Muqadas</w:t>
      </w:r>
      <w:proofErr w:type="spellEnd"/>
      <w:r w:rsidRPr="00533E53">
        <w:rPr>
          <w:rFonts w:ascii="Arial" w:hAnsi="Arial" w:cs="Arial"/>
        </w:rPr>
        <w:t>, S. (2015). The Impact of Brand Equity on Brand Loyalty: The Mediating Role of Customer Satisfaction.</w:t>
      </w:r>
    </w:p>
    <w:p w14:paraId="37B20FC7" w14:textId="77777777" w:rsidR="00533E53" w:rsidRPr="00533E53" w:rsidRDefault="00533E53" w:rsidP="00533E53">
      <w:pPr>
        <w:pStyle w:val="Body"/>
        <w:rPr>
          <w:rFonts w:ascii="Arial" w:hAnsi="Arial" w:cs="Arial"/>
        </w:rPr>
      </w:pPr>
      <w:r w:rsidRPr="00533E53">
        <w:rPr>
          <w:rFonts w:ascii="Arial" w:hAnsi="Arial" w:cs="Arial"/>
        </w:rPr>
        <w:t>Denzin, N. K. (2008). The Landscape of Qualitative Research. SAGE.</w:t>
      </w:r>
    </w:p>
    <w:p w14:paraId="451404D5" w14:textId="77777777" w:rsidR="00533E53" w:rsidRPr="00533E53" w:rsidRDefault="00533E53" w:rsidP="00533E53">
      <w:pPr>
        <w:pStyle w:val="Body"/>
        <w:rPr>
          <w:rFonts w:ascii="Arial" w:hAnsi="Arial" w:cs="Arial"/>
        </w:rPr>
      </w:pPr>
      <w:r w:rsidRPr="00533E53">
        <w:rPr>
          <w:rFonts w:ascii="Arial" w:hAnsi="Arial" w:cs="Arial"/>
        </w:rPr>
        <w:t>Dwivedi, Y., Kapoor, K., &amp; Chen, H. (2015). Social media marketing and advertising. The Marketing Review, 15, 289–309. https://doi.org/10.1362/146934715X14441363377999</w:t>
      </w:r>
    </w:p>
    <w:p w14:paraId="2C0A3A6B" w14:textId="77777777" w:rsidR="00533E53" w:rsidRPr="00533E53" w:rsidRDefault="00533E53" w:rsidP="00533E53">
      <w:pPr>
        <w:pStyle w:val="Body"/>
        <w:rPr>
          <w:rFonts w:ascii="Arial" w:hAnsi="Arial" w:cs="Arial"/>
        </w:rPr>
      </w:pPr>
      <w:r w:rsidRPr="00533E53">
        <w:rPr>
          <w:rFonts w:ascii="Arial" w:hAnsi="Arial" w:cs="Arial"/>
        </w:rPr>
        <w:t xml:space="preserve">Elliott, R., &amp; </w:t>
      </w:r>
      <w:proofErr w:type="spellStart"/>
      <w:r w:rsidRPr="00533E53">
        <w:rPr>
          <w:rFonts w:ascii="Arial" w:hAnsi="Arial" w:cs="Arial"/>
        </w:rPr>
        <w:t>Yannopoulou</w:t>
      </w:r>
      <w:proofErr w:type="spellEnd"/>
      <w:r w:rsidRPr="00533E53">
        <w:rPr>
          <w:rFonts w:ascii="Arial" w:hAnsi="Arial" w:cs="Arial"/>
        </w:rPr>
        <w:t>, N. (2007). The nature of trust in brands: A psychosocial model. European Journal of Marketing - EUR J MARK, 41. https://doi.org/10.1108/03090560710773309</w:t>
      </w:r>
    </w:p>
    <w:p w14:paraId="1F6FE8F3" w14:textId="77777777" w:rsidR="00533E53" w:rsidRPr="00533E53" w:rsidRDefault="00533E53" w:rsidP="00533E53">
      <w:pPr>
        <w:pStyle w:val="Body"/>
        <w:rPr>
          <w:rFonts w:ascii="Arial" w:hAnsi="Arial" w:cs="Arial"/>
        </w:rPr>
      </w:pPr>
      <w:r w:rsidRPr="00533E53">
        <w:rPr>
          <w:rFonts w:ascii="Arial" w:hAnsi="Arial" w:cs="Arial"/>
        </w:rPr>
        <w:t xml:space="preserve">Goodhue, D. L., Lewis, W., &amp; Thompson, R. (2012). Comparing PLS to Regression and LISREL: A Response to </w:t>
      </w:r>
      <w:proofErr w:type="spellStart"/>
      <w:r w:rsidRPr="00533E53">
        <w:rPr>
          <w:rFonts w:ascii="Arial" w:hAnsi="Arial" w:cs="Arial"/>
        </w:rPr>
        <w:t>Marcoulides</w:t>
      </w:r>
      <w:proofErr w:type="spellEnd"/>
      <w:r w:rsidRPr="00533E53">
        <w:rPr>
          <w:rFonts w:ascii="Arial" w:hAnsi="Arial" w:cs="Arial"/>
        </w:rPr>
        <w:t>, Chin, and Saunders. MIS Quarterly, 36(3), 703–716. https://doi.org/10.2307/41703476</w:t>
      </w:r>
    </w:p>
    <w:p w14:paraId="23487018" w14:textId="77777777" w:rsidR="00533E53" w:rsidRPr="00533E53" w:rsidRDefault="00533E53" w:rsidP="00533E53">
      <w:pPr>
        <w:pStyle w:val="Body"/>
        <w:rPr>
          <w:rFonts w:ascii="Arial" w:hAnsi="Arial" w:cs="Arial"/>
        </w:rPr>
      </w:pPr>
      <w:proofErr w:type="spellStart"/>
      <w:r w:rsidRPr="00533E53">
        <w:rPr>
          <w:rFonts w:ascii="Arial" w:hAnsi="Arial" w:cs="Arial"/>
        </w:rPr>
        <w:t>Gopichandran</w:t>
      </w:r>
      <w:proofErr w:type="spellEnd"/>
      <w:r w:rsidRPr="00533E53">
        <w:rPr>
          <w:rFonts w:ascii="Arial" w:hAnsi="Arial" w:cs="Arial"/>
        </w:rPr>
        <w:t xml:space="preserve">, V., &amp; </w:t>
      </w:r>
      <w:proofErr w:type="spellStart"/>
      <w:r w:rsidRPr="00533E53">
        <w:rPr>
          <w:rFonts w:ascii="Arial" w:hAnsi="Arial" w:cs="Arial"/>
        </w:rPr>
        <w:t>Chetlapalli</w:t>
      </w:r>
      <w:proofErr w:type="spellEnd"/>
      <w:r w:rsidRPr="00533E53">
        <w:rPr>
          <w:rFonts w:ascii="Arial" w:hAnsi="Arial" w:cs="Arial"/>
        </w:rPr>
        <w:t>, S. (2013). Factors influencing trust in doctors: A community segmentation strategy for quality improvement in healthcare. BMJ Open, 3, e004115. https://doi.org/10.1136/bmjopen-2013-004115</w:t>
      </w:r>
    </w:p>
    <w:p w14:paraId="2D011CF1" w14:textId="77777777" w:rsidR="00533E53" w:rsidRPr="00533E53" w:rsidRDefault="00533E53" w:rsidP="00533E53">
      <w:pPr>
        <w:pStyle w:val="Body"/>
        <w:rPr>
          <w:rFonts w:ascii="Arial" w:hAnsi="Arial" w:cs="Arial"/>
        </w:rPr>
      </w:pPr>
      <w:proofErr w:type="spellStart"/>
      <w:r w:rsidRPr="00533E53">
        <w:rPr>
          <w:rFonts w:ascii="Arial" w:hAnsi="Arial" w:cs="Arial"/>
        </w:rPr>
        <w:t>Haudi</w:t>
      </w:r>
      <w:proofErr w:type="spellEnd"/>
      <w:r w:rsidRPr="00533E53">
        <w:rPr>
          <w:rFonts w:ascii="Arial" w:hAnsi="Arial" w:cs="Arial"/>
        </w:rPr>
        <w:t xml:space="preserve">, H., </w:t>
      </w:r>
      <w:proofErr w:type="spellStart"/>
      <w:r w:rsidRPr="00533E53">
        <w:rPr>
          <w:rFonts w:ascii="Arial" w:hAnsi="Arial" w:cs="Arial"/>
        </w:rPr>
        <w:t>Handayani</w:t>
      </w:r>
      <w:proofErr w:type="spellEnd"/>
      <w:r w:rsidRPr="00533E53">
        <w:rPr>
          <w:rFonts w:ascii="Arial" w:hAnsi="Arial" w:cs="Arial"/>
        </w:rPr>
        <w:t xml:space="preserve">, W., </w:t>
      </w:r>
      <w:proofErr w:type="spellStart"/>
      <w:r w:rsidRPr="00533E53">
        <w:rPr>
          <w:rFonts w:ascii="Arial" w:hAnsi="Arial" w:cs="Arial"/>
        </w:rPr>
        <w:t>Musnaini</w:t>
      </w:r>
      <w:proofErr w:type="spellEnd"/>
      <w:r w:rsidRPr="00533E53">
        <w:rPr>
          <w:rFonts w:ascii="Arial" w:hAnsi="Arial" w:cs="Arial"/>
        </w:rPr>
        <w:t xml:space="preserve">, M., </w:t>
      </w:r>
      <w:proofErr w:type="spellStart"/>
      <w:r w:rsidRPr="00533E53">
        <w:rPr>
          <w:rFonts w:ascii="Arial" w:hAnsi="Arial" w:cs="Arial"/>
        </w:rPr>
        <w:t>Suyoto</w:t>
      </w:r>
      <w:proofErr w:type="spellEnd"/>
      <w:r w:rsidRPr="00533E53">
        <w:rPr>
          <w:rFonts w:ascii="Arial" w:hAnsi="Arial" w:cs="Arial"/>
        </w:rPr>
        <w:t xml:space="preserve">, Y., </w:t>
      </w:r>
      <w:proofErr w:type="spellStart"/>
      <w:r w:rsidRPr="00533E53">
        <w:rPr>
          <w:rFonts w:ascii="Arial" w:hAnsi="Arial" w:cs="Arial"/>
        </w:rPr>
        <w:t>Prasetio</w:t>
      </w:r>
      <w:proofErr w:type="spellEnd"/>
      <w:r w:rsidRPr="00533E53">
        <w:rPr>
          <w:rFonts w:ascii="Arial" w:hAnsi="Arial" w:cs="Arial"/>
        </w:rPr>
        <w:t xml:space="preserve">, T., D, E., </w:t>
      </w:r>
      <w:proofErr w:type="spellStart"/>
      <w:r w:rsidRPr="00533E53">
        <w:rPr>
          <w:rFonts w:ascii="Arial" w:hAnsi="Arial" w:cs="Arial"/>
        </w:rPr>
        <w:t>Wijoyo</w:t>
      </w:r>
      <w:proofErr w:type="spellEnd"/>
      <w:r w:rsidRPr="00533E53">
        <w:rPr>
          <w:rFonts w:ascii="Arial" w:hAnsi="Arial" w:cs="Arial"/>
        </w:rPr>
        <w:t xml:space="preserve">, H., </w:t>
      </w:r>
      <w:proofErr w:type="spellStart"/>
      <w:r w:rsidRPr="00533E53">
        <w:rPr>
          <w:rFonts w:ascii="Arial" w:hAnsi="Arial" w:cs="Arial"/>
        </w:rPr>
        <w:t>Yonata</w:t>
      </w:r>
      <w:proofErr w:type="spellEnd"/>
      <w:r w:rsidRPr="00533E53">
        <w:rPr>
          <w:rFonts w:ascii="Arial" w:hAnsi="Arial" w:cs="Arial"/>
        </w:rPr>
        <w:t xml:space="preserve">, H., </w:t>
      </w:r>
      <w:proofErr w:type="spellStart"/>
      <w:r w:rsidRPr="00533E53">
        <w:rPr>
          <w:rFonts w:ascii="Arial" w:hAnsi="Arial" w:cs="Arial"/>
        </w:rPr>
        <w:t>Koho</w:t>
      </w:r>
      <w:proofErr w:type="spellEnd"/>
      <w:r w:rsidRPr="00533E53">
        <w:rPr>
          <w:rFonts w:ascii="Arial" w:hAnsi="Arial" w:cs="Arial"/>
        </w:rPr>
        <w:t xml:space="preserve">, R., &amp; </w:t>
      </w:r>
      <w:proofErr w:type="spellStart"/>
      <w:r w:rsidRPr="00533E53">
        <w:rPr>
          <w:rFonts w:ascii="Arial" w:hAnsi="Arial" w:cs="Arial"/>
        </w:rPr>
        <w:t>Cahyono</w:t>
      </w:r>
      <w:proofErr w:type="spellEnd"/>
      <w:r w:rsidRPr="00533E53">
        <w:rPr>
          <w:rFonts w:ascii="Arial" w:hAnsi="Arial" w:cs="Arial"/>
        </w:rPr>
        <w:t>, Y. (2022). The effect of social media marketing on brand trust, brand equity and brand loyalty. International Journal of Data and Network Science, 6. https://doi.org/10.5267/j.ijdns.2022.1.015</w:t>
      </w:r>
    </w:p>
    <w:p w14:paraId="1EC00353" w14:textId="77777777" w:rsidR="00533E53" w:rsidRPr="00533E53" w:rsidRDefault="00533E53" w:rsidP="00533E53">
      <w:pPr>
        <w:pStyle w:val="Body"/>
        <w:rPr>
          <w:rFonts w:ascii="Arial" w:hAnsi="Arial" w:cs="Arial"/>
        </w:rPr>
      </w:pPr>
      <w:r w:rsidRPr="00533E53">
        <w:rPr>
          <w:rFonts w:ascii="Arial" w:hAnsi="Arial" w:cs="Arial"/>
        </w:rPr>
        <w:t xml:space="preserve">Hong, S.-H., </w:t>
      </w:r>
      <w:proofErr w:type="spellStart"/>
      <w:r w:rsidRPr="00533E53">
        <w:rPr>
          <w:rFonts w:ascii="Arial" w:hAnsi="Arial" w:cs="Arial"/>
        </w:rPr>
        <w:t>Ryang</w:t>
      </w:r>
      <w:proofErr w:type="spellEnd"/>
      <w:r w:rsidRPr="00533E53">
        <w:rPr>
          <w:rFonts w:ascii="Arial" w:hAnsi="Arial" w:cs="Arial"/>
        </w:rPr>
        <w:t xml:space="preserve">, W., </w:t>
      </w:r>
      <w:proofErr w:type="spellStart"/>
      <w:r w:rsidRPr="00533E53">
        <w:rPr>
          <w:rFonts w:ascii="Arial" w:hAnsi="Arial" w:cs="Arial"/>
        </w:rPr>
        <w:t>Yoo</w:t>
      </w:r>
      <w:proofErr w:type="spellEnd"/>
      <w:r w:rsidRPr="00533E53">
        <w:rPr>
          <w:rFonts w:ascii="Arial" w:hAnsi="Arial" w:cs="Arial"/>
        </w:rPr>
        <w:t>, D.-G., Simms, A., Kim, J., &amp; Lee, G. (2024). Bayhead delta succession as a stratigraphic marker of sea</w:t>
      </w:r>
      <w:r w:rsidRPr="00533E53">
        <w:rPr>
          <w:rFonts w:ascii="Cambria Math" w:hAnsi="Cambria Math" w:cs="Cambria Math"/>
        </w:rPr>
        <w:t>‐</w:t>
      </w:r>
      <w:r w:rsidRPr="00533E53">
        <w:rPr>
          <w:rFonts w:ascii="Arial" w:hAnsi="Arial" w:cs="Arial"/>
        </w:rPr>
        <w:t xml:space="preserve">level changes during the early to late Holocene – the </w:t>
      </w:r>
      <w:proofErr w:type="spellStart"/>
      <w:r w:rsidRPr="00533E53">
        <w:rPr>
          <w:rFonts w:ascii="Arial" w:hAnsi="Arial" w:cs="Arial"/>
        </w:rPr>
        <w:t>Nakdong</w:t>
      </w:r>
      <w:proofErr w:type="spellEnd"/>
      <w:r w:rsidRPr="00533E53">
        <w:rPr>
          <w:rFonts w:ascii="Arial" w:hAnsi="Arial" w:cs="Arial"/>
        </w:rPr>
        <w:t xml:space="preserve"> valley of south</w:t>
      </w:r>
      <w:r w:rsidRPr="00533E53">
        <w:rPr>
          <w:rFonts w:ascii="Cambria Math" w:hAnsi="Cambria Math" w:cs="Cambria Math"/>
        </w:rPr>
        <w:t>‐</w:t>
      </w:r>
      <w:r w:rsidRPr="00533E53">
        <w:rPr>
          <w:rFonts w:ascii="Arial" w:hAnsi="Arial" w:cs="Arial"/>
        </w:rPr>
        <w:t>eastern Korea. Sedimentology, 71. https://doi.org/10.1111/sed.13203</w:t>
      </w:r>
    </w:p>
    <w:p w14:paraId="474C3C5A" w14:textId="77777777" w:rsidR="00533E53" w:rsidRPr="00533E53" w:rsidRDefault="00533E53" w:rsidP="00533E53">
      <w:pPr>
        <w:pStyle w:val="Body"/>
        <w:rPr>
          <w:rFonts w:ascii="Arial" w:hAnsi="Arial" w:cs="Arial"/>
        </w:rPr>
      </w:pPr>
      <w:r w:rsidRPr="00533E53">
        <w:rPr>
          <w:rFonts w:ascii="Arial" w:hAnsi="Arial" w:cs="Arial"/>
        </w:rPr>
        <w:t xml:space="preserve">Hossain, M. M., Rahman, M., Trisha, N. F., </w:t>
      </w:r>
      <w:proofErr w:type="spellStart"/>
      <w:r w:rsidRPr="00533E53">
        <w:rPr>
          <w:rFonts w:ascii="Arial" w:hAnsi="Arial" w:cs="Arial"/>
        </w:rPr>
        <w:t>Tasnim</w:t>
      </w:r>
      <w:proofErr w:type="spellEnd"/>
      <w:r w:rsidRPr="00533E53">
        <w:rPr>
          <w:rFonts w:ascii="Arial" w:hAnsi="Arial" w:cs="Arial"/>
        </w:rPr>
        <w:t xml:space="preserve">, S., </w:t>
      </w:r>
      <w:proofErr w:type="spellStart"/>
      <w:r w:rsidRPr="00533E53">
        <w:rPr>
          <w:rFonts w:ascii="Arial" w:hAnsi="Arial" w:cs="Arial"/>
        </w:rPr>
        <w:t>Nuzhath</w:t>
      </w:r>
      <w:proofErr w:type="spellEnd"/>
      <w:r w:rsidRPr="00533E53">
        <w:rPr>
          <w:rFonts w:ascii="Arial" w:hAnsi="Arial" w:cs="Arial"/>
        </w:rPr>
        <w:t xml:space="preserve">, T., Hasan, N. T., Clark, H., Das, A., </w:t>
      </w:r>
      <w:proofErr w:type="spellStart"/>
      <w:r w:rsidRPr="00533E53">
        <w:rPr>
          <w:rFonts w:ascii="Arial" w:hAnsi="Arial" w:cs="Arial"/>
        </w:rPr>
        <w:t>McKyer</w:t>
      </w:r>
      <w:proofErr w:type="spellEnd"/>
      <w:r w:rsidRPr="00533E53">
        <w:rPr>
          <w:rFonts w:ascii="Arial" w:hAnsi="Arial" w:cs="Arial"/>
        </w:rPr>
        <w:t xml:space="preserve">, E. L. J., Ahmed, H. U., &amp; Ma, P. (2021). Prevalence of anxiety and depression in South Asia during COVID-19: A systematic review and meta-analysis. </w:t>
      </w:r>
      <w:proofErr w:type="spellStart"/>
      <w:r w:rsidRPr="00533E53">
        <w:rPr>
          <w:rFonts w:ascii="Arial" w:hAnsi="Arial" w:cs="Arial"/>
        </w:rPr>
        <w:t>Heliyon</w:t>
      </w:r>
      <w:proofErr w:type="spellEnd"/>
      <w:r w:rsidRPr="00533E53">
        <w:rPr>
          <w:rFonts w:ascii="Arial" w:hAnsi="Arial" w:cs="Arial"/>
        </w:rPr>
        <w:t>, 7(4), e06677. https://doi.org/10.1016/j.heliyon.2021.e06677</w:t>
      </w:r>
    </w:p>
    <w:p w14:paraId="52B4212F" w14:textId="77777777" w:rsidR="00533E53" w:rsidRPr="00533E53" w:rsidRDefault="00533E53" w:rsidP="00533E53">
      <w:pPr>
        <w:pStyle w:val="Body"/>
        <w:rPr>
          <w:rFonts w:ascii="Arial" w:hAnsi="Arial" w:cs="Arial"/>
        </w:rPr>
      </w:pPr>
      <w:proofErr w:type="spellStart"/>
      <w:r w:rsidRPr="00533E53">
        <w:rPr>
          <w:rFonts w:ascii="Arial" w:hAnsi="Arial" w:cs="Arial"/>
        </w:rPr>
        <w:lastRenderedPageBreak/>
        <w:t>Hubbe</w:t>
      </w:r>
      <w:proofErr w:type="spellEnd"/>
      <w:r w:rsidRPr="00533E53">
        <w:rPr>
          <w:rFonts w:ascii="Arial" w:hAnsi="Arial" w:cs="Arial"/>
        </w:rPr>
        <w:t xml:space="preserve">, M. A. (2013). Prospects for Maintaining Strength of Paper and Paperboard Products While Using Less Forest Resources: A Review. </w:t>
      </w:r>
      <w:proofErr w:type="spellStart"/>
      <w:r w:rsidRPr="00533E53">
        <w:rPr>
          <w:rFonts w:ascii="Arial" w:hAnsi="Arial" w:cs="Arial"/>
        </w:rPr>
        <w:t>BioResources</w:t>
      </w:r>
      <w:proofErr w:type="spellEnd"/>
      <w:r w:rsidRPr="00533E53">
        <w:rPr>
          <w:rFonts w:ascii="Arial" w:hAnsi="Arial" w:cs="Arial"/>
        </w:rPr>
        <w:t>, 9(1), 1634–1763. https://doi.org/10.15376/biores.9.1.1634-1763</w:t>
      </w:r>
    </w:p>
    <w:p w14:paraId="6369F5C4" w14:textId="77777777" w:rsidR="00533E53" w:rsidRPr="00533E53" w:rsidRDefault="00533E53" w:rsidP="00533E53">
      <w:pPr>
        <w:pStyle w:val="Body"/>
        <w:rPr>
          <w:rFonts w:ascii="Arial" w:hAnsi="Arial" w:cs="Arial"/>
        </w:rPr>
      </w:pPr>
      <w:r w:rsidRPr="00533E53">
        <w:rPr>
          <w:rFonts w:ascii="Arial" w:hAnsi="Arial" w:cs="Arial"/>
        </w:rPr>
        <w:t xml:space="preserve">Ibrahim, B., </w:t>
      </w:r>
      <w:proofErr w:type="spellStart"/>
      <w:r w:rsidRPr="00533E53">
        <w:rPr>
          <w:rFonts w:ascii="Arial" w:hAnsi="Arial" w:cs="Arial"/>
        </w:rPr>
        <w:t>Aljarah</w:t>
      </w:r>
      <w:proofErr w:type="spellEnd"/>
      <w:r w:rsidRPr="00533E53">
        <w:rPr>
          <w:rFonts w:ascii="Arial" w:hAnsi="Arial" w:cs="Arial"/>
        </w:rPr>
        <w:t xml:space="preserve">, A., &amp; </w:t>
      </w:r>
      <w:proofErr w:type="spellStart"/>
      <w:r w:rsidRPr="00533E53">
        <w:rPr>
          <w:rFonts w:ascii="Arial" w:hAnsi="Arial" w:cs="Arial"/>
        </w:rPr>
        <w:t>Ababneh</w:t>
      </w:r>
      <w:proofErr w:type="spellEnd"/>
      <w:r w:rsidRPr="00533E53">
        <w:rPr>
          <w:rFonts w:ascii="Arial" w:hAnsi="Arial" w:cs="Arial"/>
        </w:rPr>
        <w:t>, B. (2020). Do Social Media Marketing Activities Enhance Consumer Perception of Brands? A Meta-Analytic Examination. Journal of Promotion Management, 26, 1–25. https://doi.org/10.1080/10496491.2020.1719956</w:t>
      </w:r>
    </w:p>
    <w:p w14:paraId="73065D68" w14:textId="77777777" w:rsidR="00533E53" w:rsidRPr="00533E53" w:rsidRDefault="00533E53" w:rsidP="00533E53">
      <w:pPr>
        <w:pStyle w:val="Body"/>
        <w:rPr>
          <w:rFonts w:ascii="Arial" w:hAnsi="Arial" w:cs="Arial"/>
        </w:rPr>
      </w:pPr>
      <w:r w:rsidRPr="00533E53">
        <w:rPr>
          <w:rFonts w:ascii="Arial" w:hAnsi="Arial" w:cs="Arial"/>
        </w:rPr>
        <w:t xml:space="preserve">Kala, D., &amp; </w:t>
      </w:r>
      <w:proofErr w:type="spellStart"/>
      <w:r w:rsidRPr="00533E53">
        <w:rPr>
          <w:rFonts w:ascii="Arial" w:hAnsi="Arial" w:cs="Arial"/>
        </w:rPr>
        <w:t>Chaubey</w:t>
      </w:r>
      <w:proofErr w:type="spellEnd"/>
      <w:r w:rsidRPr="00533E53">
        <w:rPr>
          <w:rFonts w:ascii="Arial" w:hAnsi="Arial" w:cs="Arial"/>
        </w:rPr>
        <w:t xml:space="preserve">, D. (2018). The effect of </w:t>
      </w:r>
      <w:proofErr w:type="spellStart"/>
      <w:r w:rsidRPr="00533E53">
        <w:rPr>
          <w:rFonts w:ascii="Arial" w:hAnsi="Arial" w:cs="Arial"/>
        </w:rPr>
        <w:t>eWOM</w:t>
      </w:r>
      <w:proofErr w:type="spellEnd"/>
      <w:r w:rsidRPr="00533E53">
        <w:rPr>
          <w:rFonts w:ascii="Arial" w:hAnsi="Arial" w:cs="Arial"/>
        </w:rPr>
        <w:t xml:space="preserve"> communication on brand image and purchase intention towards lifestyle products in India. International Journal of Services, Economics and Management, 9, 143. https://doi.org/10.1504/IJSEM.2018.096077</w:t>
      </w:r>
    </w:p>
    <w:p w14:paraId="563A4CA0" w14:textId="77777777" w:rsidR="00533E53" w:rsidRPr="00533E53" w:rsidRDefault="00533E53" w:rsidP="00533E53">
      <w:pPr>
        <w:pStyle w:val="Body"/>
        <w:rPr>
          <w:rFonts w:ascii="Arial" w:hAnsi="Arial" w:cs="Arial"/>
        </w:rPr>
      </w:pPr>
      <w:proofErr w:type="spellStart"/>
      <w:r w:rsidRPr="00533E53">
        <w:rPr>
          <w:rFonts w:ascii="Arial" w:hAnsi="Arial" w:cs="Arial"/>
        </w:rPr>
        <w:t>Kemeç</w:t>
      </w:r>
      <w:proofErr w:type="spellEnd"/>
      <w:r w:rsidRPr="00533E53">
        <w:rPr>
          <w:rFonts w:ascii="Arial" w:hAnsi="Arial" w:cs="Arial"/>
        </w:rPr>
        <w:t>, U., &amp; Kaya, H. (2021). The Relationships among Influencer Credibility, Brand Trust, and Purchase Intention: The Case of Instagram. 13, 159–193.</w:t>
      </w:r>
    </w:p>
    <w:p w14:paraId="159A7B0E" w14:textId="77777777" w:rsidR="00533E53" w:rsidRPr="00533E53" w:rsidRDefault="00533E53" w:rsidP="00533E53">
      <w:pPr>
        <w:pStyle w:val="Body"/>
        <w:rPr>
          <w:rFonts w:ascii="Arial" w:hAnsi="Arial" w:cs="Arial"/>
        </w:rPr>
      </w:pPr>
      <w:r w:rsidRPr="00533E53">
        <w:rPr>
          <w:rFonts w:ascii="Arial" w:hAnsi="Arial" w:cs="Arial"/>
        </w:rPr>
        <w:t>Kenyon, G., &amp; Sen, K. (2012). A model for assessing consumer perceptions of quality. International Journal of Quality and Service Sciences, 4(2), 175–188. https://doi.org/10.1108/17566691211232909</w:t>
      </w:r>
    </w:p>
    <w:p w14:paraId="626F9543" w14:textId="77777777" w:rsidR="00533E53" w:rsidRPr="00533E53" w:rsidRDefault="00533E53" w:rsidP="00533E53">
      <w:pPr>
        <w:pStyle w:val="Body"/>
        <w:rPr>
          <w:rFonts w:ascii="Arial" w:hAnsi="Arial" w:cs="Arial"/>
        </w:rPr>
      </w:pPr>
      <w:r w:rsidRPr="00533E53">
        <w:rPr>
          <w:rFonts w:ascii="Arial" w:hAnsi="Arial" w:cs="Arial"/>
        </w:rPr>
        <w:t>Khadim, R. A., Hanan, M. A., Arshad, A., Saleem, N., &amp; Khadim, N. A. (2018). Revisiting antecedents of brand loyalty: Impact of perceived social media communication with brand trust and brand equity as mediators. Academy of Strategic Management Journal, 17.</w:t>
      </w:r>
    </w:p>
    <w:p w14:paraId="6DBE08A0" w14:textId="77777777" w:rsidR="00533E53" w:rsidRPr="00533E53" w:rsidRDefault="00533E53" w:rsidP="00533E53">
      <w:pPr>
        <w:pStyle w:val="Body"/>
        <w:rPr>
          <w:rFonts w:ascii="Arial" w:hAnsi="Arial" w:cs="Arial"/>
        </w:rPr>
      </w:pPr>
      <w:r w:rsidRPr="00533E53">
        <w:rPr>
          <w:rFonts w:ascii="Arial" w:hAnsi="Arial" w:cs="Arial"/>
        </w:rPr>
        <w:t>Kim, A., &amp; Ko, E. (2012). Do social media marketing activities enhance customer equity? An empirical study of luxury fashion brand. Journal of Business Research - J BUS RES, 65. https://doi.org/10.1016/j.jbusres.2011.10.014</w:t>
      </w:r>
    </w:p>
    <w:p w14:paraId="2E5DC16F" w14:textId="77777777" w:rsidR="00533E53" w:rsidRPr="00533E53" w:rsidRDefault="00533E53" w:rsidP="00533E53">
      <w:pPr>
        <w:pStyle w:val="Body"/>
        <w:rPr>
          <w:rFonts w:ascii="Arial" w:hAnsi="Arial" w:cs="Arial"/>
        </w:rPr>
      </w:pPr>
      <w:proofErr w:type="spellStart"/>
      <w:r w:rsidRPr="00533E53">
        <w:rPr>
          <w:rFonts w:ascii="Arial" w:hAnsi="Arial" w:cs="Arial"/>
        </w:rPr>
        <w:t>Kumaradeepan</w:t>
      </w:r>
      <w:proofErr w:type="spellEnd"/>
      <w:r w:rsidRPr="00533E53">
        <w:rPr>
          <w:rFonts w:ascii="Arial" w:hAnsi="Arial" w:cs="Arial"/>
        </w:rPr>
        <w:t xml:space="preserve">, V., Azam, S., &amp; </w:t>
      </w:r>
      <w:proofErr w:type="spellStart"/>
      <w:r w:rsidRPr="00533E53">
        <w:rPr>
          <w:rFonts w:ascii="Arial" w:hAnsi="Arial" w:cs="Arial"/>
        </w:rPr>
        <w:t>Tham</w:t>
      </w:r>
      <w:proofErr w:type="spellEnd"/>
      <w:r w:rsidRPr="00533E53">
        <w:rPr>
          <w:rFonts w:ascii="Arial" w:hAnsi="Arial" w:cs="Arial"/>
        </w:rPr>
        <w:t>, J. (2024). Social Media Attributes and Social Media Engagement on Purchase Intention: Concept Paper. 8, 11–23.</w:t>
      </w:r>
    </w:p>
    <w:p w14:paraId="5DD29AF6" w14:textId="77777777" w:rsidR="00533E53" w:rsidRPr="00533E53" w:rsidRDefault="00533E53" w:rsidP="00533E53">
      <w:pPr>
        <w:pStyle w:val="Body"/>
        <w:rPr>
          <w:rFonts w:ascii="Arial" w:hAnsi="Arial" w:cs="Arial"/>
        </w:rPr>
      </w:pPr>
      <w:proofErr w:type="spellStart"/>
      <w:r w:rsidRPr="00533E53">
        <w:rPr>
          <w:rFonts w:ascii="Arial" w:hAnsi="Arial" w:cs="Arial"/>
        </w:rPr>
        <w:t>Kunja</w:t>
      </w:r>
      <w:proofErr w:type="spellEnd"/>
      <w:r w:rsidRPr="00533E53">
        <w:rPr>
          <w:rFonts w:ascii="Arial" w:hAnsi="Arial" w:cs="Arial"/>
        </w:rPr>
        <w:t xml:space="preserve">, S. R., &amp; GVRK, A. (2020). Examining the effect of </w:t>
      </w:r>
      <w:proofErr w:type="spellStart"/>
      <w:r w:rsidRPr="00533E53">
        <w:rPr>
          <w:rFonts w:ascii="Arial" w:hAnsi="Arial" w:cs="Arial"/>
        </w:rPr>
        <w:t>eWOM</w:t>
      </w:r>
      <w:proofErr w:type="spellEnd"/>
      <w:r w:rsidRPr="00533E53">
        <w:rPr>
          <w:rFonts w:ascii="Arial" w:hAnsi="Arial" w:cs="Arial"/>
        </w:rPr>
        <w:t xml:space="preserve"> on the customer purchase intention through value co-creation (VCC) in social networking sites (SNSs). Management Research Review, 43(3), 245–269. https://doi.org/10.1108/MRR-04-2017-0128</w:t>
      </w:r>
    </w:p>
    <w:p w14:paraId="738FAED3" w14:textId="77777777" w:rsidR="00533E53" w:rsidRPr="00533E53" w:rsidRDefault="00533E53" w:rsidP="00533E53">
      <w:pPr>
        <w:pStyle w:val="Body"/>
        <w:rPr>
          <w:rFonts w:ascii="Arial" w:hAnsi="Arial" w:cs="Arial"/>
        </w:rPr>
      </w:pPr>
      <w:r w:rsidRPr="00533E53">
        <w:rPr>
          <w:rFonts w:ascii="Arial" w:hAnsi="Arial" w:cs="Arial"/>
        </w:rPr>
        <w:t xml:space="preserve">Lew, S., &amp; </w:t>
      </w:r>
      <w:proofErr w:type="spellStart"/>
      <w:r w:rsidRPr="00533E53">
        <w:rPr>
          <w:rFonts w:ascii="Arial" w:hAnsi="Arial" w:cs="Arial"/>
        </w:rPr>
        <w:t>Sulaiman</w:t>
      </w:r>
      <w:proofErr w:type="spellEnd"/>
      <w:r w:rsidRPr="00533E53">
        <w:rPr>
          <w:rFonts w:ascii="Arial" w:hAnsi="Arial" w:cs="Arial"/>
        </w:rPr>
        <w:t>, Z. (2014). Consumer Purchase Intention toward Products Made in Malaysia vs. Made in China: A Conceptual Paper. Procedia-Social and Behavioral Sciences, 130, 37–45. https://doi.org/10.1016/j.sbspro.2014.04.005</w:t>
      </w:r>
    </w:p>
    <w:p w14:paraId="6A32BE39" w14:textId="77777777" w:rsidR="00533E53" w:rsidRPr="00533E53" w:rsidRDefault="00533E53" w:rsidP="00533E53">
      <w:pPr>
        <w:pStyle w:val="Body"/>
        <w:rPr>
          <w:rFonts w:ascii="Arial" w:hAnsi="Arial" w:cs="Arial"/>
        </w:rPr>
      </w:pPr>
      <w:r w:rsidRPr="00533E53">
        <w:rPr>
          <w:rFonts w:ascii="Arial" w:hAnsi="Arial" w:cs="Arial"/>
        </w:rPr>
        <w:t xml:space="preserve">McClure, C., &amp; </w:t>
      </w:r>
      <w:proofErr w:type="spellStart"/>
      <w:r w:rsidRPr="00533E53">
        <w:rPr>
          <w:rFonts w:ascii="Arial" w:hAnsi="Arial" w:cs="Arial"/>
        </w:rPr>
        <w:t>Seock</w:t>
      </w:r>
      <w:proofErr w:type="spellEnd"/>
      <w:r w:rsidRPr="00533E53">
        <w:rPr>
          <w:rFonts w:ascii="Arial" w:hAnsi="Arial" w:cs="Arial"/>
        </w:rPr>
        <w:t>, Y.-K. (2020). The role of involvement: Investigating the effect of brand’s social media pages on consumer purchase intention. Journal of Retailing and Consumer Services, 53(C). https://ideas.repec.org//a/eee/joreco/v53y2020ics0969698918307604.html</w:t>
      </w:r>
    </w:p>
    <w:p w14:paraId="37B88E5D" w14:textId="77777777" w:rsidR="00533E53" w:rsidRPr="00533E53" w:rsidRDefault="00533E53" w:rsidP="00533E53">
      <w:pPr>
        <w:pStyle w:val="Body"/>
        <w:rPr>
          <w:rFonts w:ascii="Arial" w:hAnsi="Arial" w:cs="Arial"/>
        </w:rPr>
      </w:pPr>
      <w:r w:rsidRPr="00533E53">
        <w:rPr>
          <w:rFonts w:ascii="Arial" w:hAnsi="Arial" w:cs="Arial"/>
        </w:rPr>
        <w:t>Mehmood, S., &amp; Kazmi, U.-R. (2024). Mediating Role of Religiosity in the Relationship between Coronavirus Stress and Life Satisfaction among University Students of Pakistan. 4(1).</w:t>
      </w:r>
    </w:p>
    <w:p w14:paraId="3E3A50B7" w14:textId="77777777" w:rsidR="00533E53" w:rsidRPr="00533E53" w:rsidRDefault="00533E53" w:rsidP="00533E53">
      <w:pPr>
        <w:pStyle w:val="Body"/>
        <w:rPr>
          <w:rFonts w:ascii="Arial" w:hAnsi="Arial" w:cs="Arial"/>
        </w:rPr>
      </w:pPr>
      <w:r w:rsidRPr="00533E53">
        <w:rPr>
          <w:rFonts w:ascii="Arial" w:hAnsi="Arial" w:cs="Arial"/>
        </w:rPr>
        <w:t xml:space="preserve">Moorman, C., </w:t>
      </w:r>
      <w:proofErr w:type="spellStart"/>
      <w:r w:rsidRPr="00533E53">
        <w:rPr>
          <w:rFonts w:ascii="Arial" w:hAnsi="Arial" w:cs="Arial"/>
        </w:rPr>
        <w:t>Zaltman</w:t>
      </w:r>
      <w:proofErr w:type="spellEnd"/>
      <w:r w:rsidRPr="00533E53">
        <w:rPr>
          <w:rFonts w:ascii="Arial" w:hAnsi="Arial" w:cs="Arial"/>
        </w:rPr>
        <w:t>, G., &amp; Deshpande, R. (1992). Relationships between Providers and Users of Market Research: The Dynamics of Trust Within and Between Organizations. Journal of Marketing Research, 29, 314–328. https://doi.org/10.2307/3172742</w:t>
      </w:r>
    </w:p>
    <w:p w14:paraId="5E374888" w14:textId="77777777" w:rsidR="00533E53" w:rsidRPr="00533E53" w:rsidRDefault="00533E53" w:rsidP="00533E53">
      <w:pPr>
        <w:pStyle w:val="Body"/>
        <w:rPr>
          <w:rFonts w:ascii="Arial" w:hAnsi="Arial" w:cs="Arial"/>
        </w:rPr>
      </w:pPr>
      <w:r w:rsidRPr="00533E53">
        <w:rPr>
          <w:rFonts w:ascii="Arial" w:hAnsi="Arial" w:cs="Arial"/>
        </w:rPr>
        <w:t xml:space="preserve">Nandi, B., &amp; </w:t>
      </w:r>
      <w:proofErr w:type="spellStart"/>
      <w:r w:rsidRPr="00533E53">
        <w:rPr>
          <w:rFonts w:ascii="Arial" w:hAnsi="Arial" w:cs="Arial"/>
        </w:rPr>
        <w:t>Rakiv</w:t>
      </w:r>
      <w:proofErr w:type="spellEnd"/>
      <w:r w:rsidRPr="00533E53">
        <w:rPr>
          <w:rFonts w:ascii="Arial" w:hAnsi="Arial" w:cs="Arial"/>
        </w:rPr>
        <w:t xml:space="preserve">, M. (2020). Antecedents of and Their Impact on Purchase Intention of Customers Purchasing through Social Media: An Empirical Research on Facebook in </w:t>
      </w:r>
      <w:r w:rsidRPr="00533E53">
        <w:rPr>
          <w:rFonts w:ascii="Arial" w:hAnsi="Arial" w:cs="Arial"/>
        </w:rPr>
        <w:lastRenderedPageBreak/>
        <w:t>Bangladesh. TIJAB (The International Journal of Applied Business), 4, 63. https://doi.org/10.20473/tijab.V4.I2.2020.63-78</w:t>
      </w:r>
    </w:p>
    <w:p w14:paraId="09E67143" w14:textId="77777777" w:rsidR="00533E53" w:rsidRPr="00533E53" w:rsidRDefault="00533E53" w:rsidP="00533E53">
      <w:pPr>
        <w:pStyle w:val="Body"/>
        <w:rPr>
          <w:rFonts w:ascii="Arial" w:hAnsi="Arial" w:cs="Arial"/>
        </w:rPr>
      </w:pPr>
      <w:proofErr w:type="spellStart"/>
      <w:r w:rsidRPr="00533E53">
        <w:rPr>
          <w:rFonts w:ascii="Arial" w:hAnsi="Arial" w:cs="Arial"/>
        </w:rPr>
        <w:t>Nibir</w:t>
      </w:r>
      <w:proofErr w:type="spellEnd"/>
      <w:r w:rsidRPr="00533E53">
        <w:rPr>
          <w:rFonts w:ascii="Arial" w:hAnsi="Arial" w:cs="Arial"/>
        </w:rPr>
        <w:t xml:space="preserve">, M. M.-A.-M., </w:t>
      </w:r>
      <w:proofErr w:type="spellStart"/>
      <w:r w:rsidRPr="00533E53">
        <w:rPr>
          <w:rFonts w:ascii="Arial" w:hAnsi="Arial" w:cs="Arial"/>
        </w:rPr>
        <w:t>Saha</w:t>
      </w:r>
      <w:proofErr w:type="spellEnd"/>
      <w:r w:rsidRPr="00533E53">
        <w:rPr>
          <w:rFonts w:ascii="Arial" w:hAnsi="Arial" w:cs="Arial"/>
        </w:rPr>
        <w:t>, D. R., &amp; Islam, S. A. (2024). INFLUENCE OF SOCIAL MEDIA ADVERTISEMENTS ON PURCHASING INTENTION: A WEB-BASED CROSS-SECTIONAL STUDY ON THE STUDENTS OF KHULNA UNIVERSITY, BANGLADESH. Khulna University Studies, 343–353. https://doi.org/10.53808/KUS.2024.21.01.1061-ss</w:t>
      </w:r>
    </w:p>
    <w:p w14:paraId="6893C15F" w14:textId="77777777" w:rsidR="00533E53" w:rsidRPr="00533E53" w:rsidRDefault="00533E53" w:rsidP="00533E53">
      <w:pPr>
        <w:pStyle w:val="Body"/>
        <w:rPr>
          <w:rFonts w:ascii="Arial" w:hAnsi="Arial" w:cs="Arial"/>
        </w:rPr>
      </w:pPr>
      <w:r w:rsidRPr="00533E53">
        <w:rPr>
          <w:rFonts w:ascii="Arial" w:hAnsi="Arial" w:cs="Arial"/>
        </w:rPr>
        <w:t xml:space="preserve">Pop, R.-A., </w:t>
      </w:r>
      <w:proofErr w:type="spellStart"/>
      <w:r w:rsidRPr="00533E53">
        <w:rPr>
          <w:rFonts w:ascii="Arial" w:hAnsi="Arial" w:cs="Arial"/>
        </w:rPr>
        <w:t>Saplacan</w:t>
      </w:r>
      <w:proofErr w:type="spellEnd"/>
      <w:r w:rsidRPr="00533E53">
        <w:rPr>
          <w:rFonts w:ascii="Arial" w:hAnsi="Arial" w:cs="Arial"/>
        </w:rPr>
        <w:t>, Z., &amp; Alt, M. (2020). Social Media Goes Green—The Impact of Social Media on Green Cosmetics Purchase Motivation and Intention. Information, 11. https://doi.org/10.3390/info11090447</w:t>
      </w:r>
    </w:p>
    <w:p w14:paraId="076E55E5" w14:textId="77777777" w:rsidR="00533E53" w:rsidRPr="00533E53" w:rsidRDefault="00533E53" w:rsidP="00533E53">
      <w:pPr>
        <w:pStyle w:val="Body"/>
        <w:rPr>
          <w:rFonts w:ascii="Arial" w:hAnsi="Arial" w:cs="Arial"/>
        </w:rPr>
      </w:pPr>
      <w:proofErr w:type="spellStart"/>
      <w:r w:rsidRPr="00533E53">
        <w:rPr>
          <w:rFonts w:ascii="Arial" w:hAnsi="Arial" w:cs="Arial"/>
        </w:rPr>
        <w:t>Roest</w:t>
      </w:r>
      <w:proofErr w:type="spellEnd"/>
      <w:r w:rsidRPr="00533E53">
        <w:rPr>
          <w:rFonts w:ascii="Arial" w:hAnsi="Arial" w:cs="Arial"/>
        </w:rPr>
        <w:t xml:space="preserve">, H., &amp; de Graaf, P. (2023). In brands we trust: The development and validation of a contemporary brand trust scale. Other Publications </w:t>
      </w:r>
      <w:proofErr w:type="spellStart"/>
      <w:r w:rsidRPr="00533E53">
        <w:rPr>
          <w:rFonts w:ascii="Arial" w:hAnsi="Arial" w:cs="Arial"/>
        </w:rPr>
        <w:t>TiSEM</w:t>
      </w:r>
      <w:proofErr w:type="spellEnd"/>
      <w:r w:rsidRPr="00533E53">
        <w:rPr>
          <w:rFonts w:ascii="Arial" w:hAnsi="Arial" w:cs="Arial"/>
        </w:rPr>
        <w:t>, Article 65455a8d-e2cc-44d4-9c36-39662818d8cb. https://ideas.repec.org//p/tiu/tiutis/65455a8d-e2cc-44d4-9c36-39662818d8cb.html</w:t>
      </w:r>
    </w:p>
    <w:p w14:paraId="2EE1F9C0" w14:textId="77777777" w:rsidR="00533E53" w:rsidRPr="00533E53" w:rsidRDefault="00533E53" w:rsidP="00533E53">
      <w:pPr>
        <w:pStyle w:val="Body"/>
        <w:rPr>
          <w:rFonts w:ascii="Arial" w:hAnsi="Arial" w:cs="Arial"/>
        </w:rPr>
      </w:pPr>
      <w:proofErr w:type="spellStart"/>
      <w:r w:rsidRPr="00533E53">
        <w:rPr>
          <w:rFonts w:ascii="Arial" w:hAnsi="Arial" w:cs="Arial"/>
        </w:rPr>
        <w:t>Salhab</w:t>
      </w:r>
      <w:proofErr w:type="spellEnd"/>
      <w:r w:rsidRPr="00533E53">
        <w:rPr>
          <w:rFonts w:ascii="Arial" w:hAnsi="Arial" w:cs="Arial"/>
        </w:rPr>
        <w:t>, H., Al-</w:t>
      </w:r>
      <w:proofErr w:type="spellStart"/>
      <w:r w:rsidRPr="00533E53">
        <w:rPr>
          <w:rFonts w:ascii="Arial" w:hAnsi="Arial" w:cs="Arial"/>
        </w:rPr>
        <w:t>Amarneh</w:t>
      </w:r>
      <w:proofErr w:type="spellEnd"/>
      <w:r w:rsidRPr="00533E53">
        <w:rPr>
          <w:rFonts w:ascii="Arial" w:hAnsi="Arial" w:cs="Arial"/>
        </w:rPr>
        <w:t xml:space="preserve">, A., </w:t>
      </w:r>
      <w:proofErr w:type="spellStart"/>
      <w:r w:rsidRPr="00533E53">
        <w:rPr>
          <w:rFonts w:ascii="Arial" w:hAnsi="Arial" w:cs="Arial"/>
        </w:rPr>
        <w:t>Aljabaly</w:t>
      </w:r>
      <w:proofErr w:type="spellEnd"/>
      <w:r w:rsidRPr="00533E53">
        <w:rPr>
          <w:rFonts w:ascii="Arial" w:hAnsi="Arial" w:cs="Arial"/>
        </w:rPr>
        <w:t xml:space="preserve">, S., </w:t>
      </w:r>
      <w:proofErr w:type="spellStart"/>
      <w:r w:rsidRPr="00533E53">
        <w:rPr>
          <w:rFonts w:ascii="Arial" w:hAnsi="Arial" w:cs="Arial"/>
        </w:rPr>
        <w:t>Zoubi</w:t>
      </w:r>
      <w:proofErr w:type="spellEnd"/>
      <w:r w:rsidRPr="00533E53">
        <w:rPr>
          <w:rFonts w:ascii="Arial" w:hAnsi="Arial" w:cs="Arial"/>
        </w:rPr>
        <w:t>, M., &amp; Othman, M. (2023). The impact of social media marketing on purchase intention: The mediating role of brand trust and image. 7, 591–600. https://doi.org/10.5267/j.ijdns.2023.3.012</w:t>
      </w:r>
    </w:p>
    <w:p w14:paraId="2E370023" w14:textId="77777777" w:rsidR="00533E53" w:rsidRPr="00533E53" w:rsidRDefault="00533E53" w:rsidP="00533E53">
      <w:pPr>
        <w:pStyle w:val="Body"/>
        <w:rPr>
          <w:rFonts w:ascii="Arial" w:hAnsi="Arial" w:cs="Arial"/>
        </w:rPr>
      </w:pPr>
      <w:proofErr w:type="spellStart"/>
      <w:r w:rsidRPr="00533E53">
        <w:rPr>
          <w:rFonts w:ascii="Arial" w:hAnsi="Arial" w:cs="Arial"/>
        </w:rPr>
        <w:t>Sanny</w:t>
      </w:r>
      <w:proofErr w:type="spellEnd"/>
      <w:r w:rsidRPr="00533E53">
        <w:rPr>
          <w:rFonts w:ascii="Arial" w:hAnsi="Arial" w:cs="Arial"/>
        </w:rPr>
        <w:t xml:space="preserve">, L., </w:t>
      </w:r>
      <w:proofErr w:type="spellStart"/>
      <w:r w:rsidRPr="00533E53">
        <w:rPr>
          <w:rFonts w:ascii="Arial" w:hAnsi="Arial" w:cs="Arial"/>
        </w:rPr>
        <w:t>Arina</w:t>
      </w:r>
      <w:proofErr w:type="spellEnd"/>
      <w:r w:rsidRPr="00533E53">
        <w:rPr>
          <w:rFonts w:ascii="Arial" w:hAnsi="Arial" w:cs="Arial"/>
        </w:rPr>
        <w:t xml:space="preserve">, A., </w:t>
      </w:r>
      <w:proofErr w:type="spellStart"/>
      <w:r w:rsidRPr="00533E53">
        <w:rPr>
          <w:rFonts w:ascii="Arial" w:hAnsi="Arial" w:cs="Arial"/>
        </w:rPr>
        <w:t>Maulidya</w:t>
      </w:r>
      <w:proofErr w:type="spellEnd"/>
      <w:r w:rsidRPr="00533E53">
        <w:rPr>
          <w:rFonts w:ascii="Arial" w:hAnsi="Arial" w:cs="Arial"/>
        </w:rPr>
        <w:t>, R., &amp; Pertiwi, R. (2020). Purchase intention on Indonesia male’s skin care by social media marketing effect towards brand image and brand trust. Management Science Letters, 10, 2139–2146. https://doi.org/10.5267/j.msl.2020.3.023</w:t>
      </w:r>
    </w:p>
    <w:p w14:paraId="0F0CF9D6" w14:textId="77777777" w:rsidR="00533E53" w:rsidRPr="00533E53" w:rsidRDefault="00533E53" w:rsidP="00533E53">
      <w:pPr>
        <w:pStyle w:val="Body"/>
        <w:rPr>
          <w:rFonts w:ascii="Arial" w:hAnsi="Arial" w:cs="Arial"/>
        </w:rPr>
      </w:pPr>
      <w:r w:rsidRPr="00533E53">
        <w:rPr>
          <w:rFonts w:ascii="Arial" w:hAnsi="Arial" w:cs="Arial"/>
        </w:rPr>
        <w:t>SI, S. (2015). Social Media and Its Role in Marketing. Business and Economics Journal, 07. https://doi.org/10.4172/2151-6219.1000203</w:t>
      </w:r>
    </w:p>
    <w:p w14:paraId="7FD94647" w14:textId="77777777" w:rsidR="00533E53" w:rsidRPr="00533E53" w:rsidRDefault="00533E53" w:rsidP="00533E53">
      <w:pPr>
        <w:pStyle w:val="Body"/>
        <w:rPr>
          <w:rFonts w:ascii="Arial" w:hAnsi="Arial" w:cs="Arial"/>
        </w:rPr>
      </w:pPr>
      <w:proofErr w:type="spellStart"/>
      <w:r w:rsidRPr="00533E53">
        <w:rPr>
          <w:rFonts w:ascii="Arial" w:hAnsi="Arial" w:cs="Arial"/>
        </w:rPr>
        <w:t>Uthayakumar</w:t>
      </w:r>
      <w:proofErr w:type="spellEnd"/>
      <w:r w:rsidRPr="00533E53">
        <w:rPr>
          <w:rFonts w:ascii="Arial" w:hAnsi="Arial" w:cs="Arial"/>
        </w:rPr>
        <w:t xml:space="preserve">, T., &amp; </w:t>
      </w:r>
      <w:proofErr w:type="spellStart"/>
      <w:r w:rsidRPr="00533E53">
        <w:rPr>
          <w:rFonts w:ascii="Arial" w:hAnsi="Arial" w:cs="Arial"/>
        </w:rPr>
        <w:t>Senthilnathan</w:t>
      </w:r>
      <w:proofErr w:type="spellEnd"/>
      <w:r w:rsidRPr="00533E53">
        <w:rPr>
          <w:rFonts w:ascii="Arial" w:hAnsi="Arial" w:cs="Arial"/>
        </w:rPr>
        <w:t>, S. (2011). The Relationship of Brand Equity to Purchase Intention. SSRN Electronic Journal. https://doi.org/10.2139/ssrn.1935740</w:t>
      </w:r>
    </w:p>
    <w:p w14:paraId="4D6A1332" w14:textId="77777777" w:rsidR="00533E53" w:rsidRPr="00533E53" w:rsidRDefault="00533E53" w:rsidP="00533E53">
      <w:pPr>
        <w:pStyle w:val="Body"/>
        <w:rPr>
          <w:rFonts w:ascii="Arial" w:hAnsi="Arial" w:cs="Arial"/>
        </w:rPr>
      </w:pPr>
      <w:proofErr w:type="spellStart"/>
      <w:r w:rsidRPr="00533E53">
        <w:rPr>
          <w:rFonts w:ascii="Arial" w:hAnsi="Arial" w:cs="Arial"/>
        </w:rPr>
        <w:t>Vijai</w:t>
      </w:r>
      <w:proofErr w:type="spellEnd"/>
      <w:r w:rsidRPr="00533E53">
        <w:rPr>
          <w:rFonts w:ascii="Arial" w:hAnsi="Arial" w:cs="Arial"/>
        </w:rPr>
        <w:t>, C. (2021). Consumer Attitude and Intention to Adopt Mobile Wallets in India. Middle East Research Journal of Economics and Management, 1, 46–52. https://doi.org/10.36348/merjem.2021.v01i01.005</w:t>
      </w:r>
    </w:p>
    <w:p w14:paraId="796F3350" w14:textId="77777777" w:rsidR="00533E53" w:rsidRPr="00533E53" w:rsidRDefault="00533E53" w:rsidP="00533E53">
      <w:pPr>
        <w:pStyle w:val="Body"/>
        <w:rPr>
          <w:rFonts w:ascii="Arial" w:hAnsi="Arial" w:cs="Arial"/>
        </w:rPr>
      </w:pPr>
      <w:proofErr w:type="spellStart"/>
      <w:r w:rsidRPr="00533E53">
        <w:rPr>
          <w:rFonts w:ascii="Arial" w:hAnsi="Arial" w:cs="Arial"/>
        </w:rPr>
        <w:t>Wahyudi</w:t>
      </w:r>
      <w:proofErr w:type="spellEnd"/>
      <w:r w:rsidRPr="00533E53">
        <w:rPr>
          <w:rFonts w:ascii="Arial" w:hAnsi="Arial" w:cs="Arial"/>
        </w:rPr>
        <w:t xml:space="preserve">, H., &amp; </w:t>
      </w:r>
      <w:proofErr w:type="spellStart"/>
      <w:r w:rsidRPr="00533E53">
        <w:rPr>
          <w:rFonts w:ascii="Arial" w:hAnsi="Arial" w:cs="Arial"/>
        </w:rPr>
        <w:t>Parahiyanti</w:t>
      </w:r>
      <w:proofErr w:type="spellEnd"/>
      <w:r w:rsidRPr="00533E53">
        <w:rPr>
          <w:rFonts w:ascii="Arial" w:hAnsi="Arial" w:cs="Arial"/>
        </w:rPr>
        <w:t>, C. (2021). The Effect of Social Media Marketing to Satisfaction and Consumer Response: Examining the Roles of Perceived Value and Brand Equity as Mediation. International Journal of Multicultural and Multireligious Understanding, 8, 285. https://doi.org/10.18415/ijmmu.v8i12.3210</w:t>
      </w:r>
    </w:p>
    <w:p w14:paraId="3A106F36" w14:textId="77777777" w:rsidR="00533E53" w:rsidRPr="00533E53" w:rsidRDefault="00533E53" w:rsidP="00533E53">
      <w:pPr>
        <w:pStyle w:val="Body"/>
        <w:rPr>
          <w:rFonts w:ascii="Arial" w:hAnsi="Arial" w:cs="Arial"/>
        </w:rPr>
      </w:pPr>
      <w:proofErr w:type="spellStart"/>
      <w:r w:rsidRPr="00533E53">
        <w:rPr>
          <w:rFonts w:ascii="Arial" w:hAnsi="Arial" w:cs="Arial"/>
        </w:rPr>
        <w:t>Wantini</w:t>
      </w:r>
      <w:proofErr w:type="spellEnd"/>
      <w:r w:rsidRPr="00533E53">
        <w:rPr>
          <w:rFonts w:ascii="Arial" w:hAnsi="Arial" w:cs="Arial"/>
        </w:rPr>
        <w:t xml:space="preserve">, E., &amp; </w:t>
      </w:r>
      <w:proofErr w:type="spellStart"/>
      <w:r w:rsidRPr="00533E53">
        <w:rPr>
          <w:rFonts w:ascii="Arial" w:hAnsi="Arial" w:cs="Arial"/>
        </w:rPr>
        <w:t>Yudiana</w:t>
      </w:r>
      <w:proofErr w:type="spellEnd"/>
      <w:r w:rsidRPr="00533E53">
        <w:rPr>
          <w:rFonts w:ascii="Arial" w:hAnsi="Arial" w:cs="Arial"/>
        </w:rPr>
        <w:t>, F. E. (2021). Social media marketing and brand personality to brand loyalty with brand trust and brand equity as a mediator. Indonesian Journal of Islamic Economics Research, 3(1), Article 1. https://doi.org/10.18326/ijier.v3i1.4716</w:t>
      </w:r>
    </w:p>
    <w:p w14:paraId="23873ADE" w14:textId="77777777" w:rsidR="00533E53" w:rsidRPr="00533E53" w:rsidRDefault="00533E53" w:rsidP="00533E53">
      <w:pPr>
        <w:pStyle w:val="Body"/>
        <w:rPr>
          <w:rFonts w:ascii="Arial" w:hAnsi="Arial" w:cs="Arial"/>
        </w:rPr>
      </w:pPr>
      <w:proofErr w:type="spellStart"/>
      <w:r w:rsidRPr="00533E53">
        <w:rPr>
          <w:rFonts w:ascii="Arial" w:hAnsi="Arial" w:cs="Arial"/>
        </w:rPr>
        <w:t>Wiangsamut</w:t>
      </w:r>
      <w:proofErr w:type="spellEnd"/>
      <w:r w:rsidRPr="00533E53">
        <w:rPr>
          <w:rFonts w:ascii="Arial" w:hAnsi="Arial" w:cs="Arial"/>
        </w:rPr>
        <w:t xml:space="preserve">, B., &amp; </w:t>
      </w:r>
      <w:proofErr w:type="spellStart"/>
      <w:r w:rsidRPr="00533E53">
        <w:rPr>
          <w:rFonts w:ascii="Arial" w:hAnsi="Arial" w:cs="Arial"/>
        </w:rPr>
        <w:t>Wiangsamut</w:t>
      </w:r>
      <w:proofErr w:type="spellEnd"/>
      <w:r w:rsidRPr="00533E53">
        <w:rPr>
          <w:rFonts w:ascii="Arial" w:hAnsi="Arial" w:cs="Arial"/>
        </w:rPr>
        <w:t>, M. (2023). Assessment of Natural Fruit Ripening and Fruit Quality of Three Elite Durian Cultivars for Overland Export. Trends in Sciences, 20, 4647. https://doi.org/10.48048/tis.2023.4647</w:t>
      </w:r>
    </w:p>
    <w:p w14:paraId="15EA1EBB" w14:textId="77777777" w:rsidR="00533E53" w:rsidRPr="00533E53" w:rsidRDefault="00533E53" w:rsidP="00533E53">
      <w:pPr>
        <w:pStyle w:val="Body"/>
        <w:rPr>
          <w:rFonts w:ascii="Arial" w:hAnsi="Arial" w:cs="Arial"/>
        </w:rPr>
      </w:pPr>
      <w:proofErr w:type="spellStart"/>
      <w:r w:rsidRPr="00533E53">
        <w:rPr>
          <w:rFonts w:ascii="Arial" w:hAnsi="Arial" w:cs="Arial"/>
        </w:rPr>
        <w:t>Yuliantoro</w:t>
      </w:r>
      <w:proofErr w:type="spellEnd"/>
      <w:r w:rsidRPr="00533E53">
        <w:rPr>
          <w:rFonts w:ascii="Arial" w:hAnsi="Arial" w:cs="Arial"/>
        </w:rPr>
        <w:t xml:space="preserve">, N., </w:t>
      </w:r>
      <w:proofErr w:type="spellStart"/>
      <w:r w:rsidRPr="00533E53">
        <w:rPr>
          <w:rFonts w:ascii="Arial" w:hAnsi="Arial" w:cs="Arial"/>
        </w:rPr>
        <w:t>Goeltom</w:t>
      </w:r>
      <w:proofErr w:type="spellEnd"/>
      <w:r w:rsidRPr="00533E53">
        <w:rPr>
          <w:rFonts w:ascii="Arial" w:hAnsi="Arial" w:cs="Arial"/>
        </w:rPr>
        <w:t xml:space="preserve">, V., </w:t>
      </w:r>
      <w:proofErr w:type="spellStart"/>
      <w:r w:rsidRPr="00533E53">
        <w:rPr>
          <w:rFonts w:ascii="Arial" w:hAnsi="Arial" w:cs="Arial"/>
        </w:rPr>
        <w:t>Bernarto</w:t>
      </w:r>
      <w:proofErr w:type="spellEnd"/>
      <w:r w:rsidRPr="00533E53">
        <w:rPr>
          <w:rFonts w:ascii="Arial" w:hAnsi="Arial" w:cs="Arial"/>
        </w:rPr>
        <w:t xml:space="preserve">, I., </w:t>
      </w:r>
      <w:proofErr w:type="spellStart"/>
      <w:r w:rsidRPr="00533E53">
        <w:rPr>
          <w:rFonts w:ascii="Arial" w:hAnsi="Arial" w:cs="Arial"/>
        </w:rPr>
        <w:t>Pramono</w:t>
      </w:r>
      <w:proofErr w:type="spellEnd"/>
      <w:r w:rsidRPr="00533E53">
        <w:rPr>
          <w:rFonts w:ascii="Arial" w:hAnsi="Arial" w:cs="Arial"/>
        </w:rPr>
        <w:t xml:space="preserve">, R., </w:t>
      </w:r>
      <w:proofErr w:type="spellStart"/>
      <w:r w:rsidRPr="00533E53">
        <w:rPr>
          <w:rFonts w:ascii="Arial" w:hAnsi="Arial" w:cs="Arial"/>
        </w:rPr>
        <w:t>Purwanto</w:t>
      </w:r>
      <w:proofErr w:type="spellEnd"/>
      <w:r w:rsidRPr="00533E53">
        <w:rPr>
          <w:rFonts w:ascii="Arial" w:hAnsi="Arial" w:cs="Arial"/>
        </w:rPr>
        <w:t xml:space="preserve">, A., &amp; Juliana, J. (2019). Repurchase intention and word of mouth factors in the millennial generation against various brands of Boba drinks during the </w:t>
      </w:r>
      <w:proofErr w:type="spellStart"/>
      <w:r w:rsidRPr="00533E53">
        <w:rPr>
          <w:rFonts w:ascii="Arial" w:hAnsi="Arial" w:cs="Arial"/>
        </w:rPr>
        <w:t>Covid</w:t>
      </w:r>
      <w:proofErr w:type="spellEnd"/>
      <w:r w:rsidRPr="00533E53">
        <w:rPr>
          <w:rFonts w:ascii="Arial" w:hAnsi="Arial" w:cs="Arial"/>
        </w:rPr>
        <w:t xml:space="preserve"> 19 pandemic. African Journal of Hospitality Tourism and Leisure, 8, 1–11.</w:t>
      </w:r>
    </w:p>
    <w:p w14:paraId="51A9BBBB" w14:textId="77777777" w:rsidR="00533E53" w:rsidRPr="00533E53" w:rsidRDefault="00533E53" w:rsidP="00533E53">
      <w:pPr>
        <w:pStyle w:val="Body"/>
        <w:rPr>
          <w:rFonts w:ascii="Arial" w:hAnsi="Arial" w:cs="Arial"/>
        </w:rPr>
      </w:pPr>
      <w:r w:rsidRPr="00533E53">
        <w:rPr>
          <w:rFonts w:ascii="Arial" w:hAnsi="Arial" w:cs="Arial"/>
        </w:rPr>
        <w:lastRenderedPageBreak/>
        <w:t>Zeng, F., Huang, L., &amp; Dou, W. (2010). Social Factors in User Perceptions and Responses to Advertising in Online Social Networking Communities. Journal of Interactive Advertising, 10, 1–13. https://doi.org/10.1080/15252019.2009.10722159</w:t>
      </w:r>
    </w:p>
    <w:p w14:paraId="7793DFEE" w14:textId="77777777" w:rsidR="00533E53" w:rsidRPr="00533E53" w:rsidRDefault="00533E53" w:rsidP="00533E53">
      <w:pPr>
        <w:pStyle w:val="Body"/>
        <w:rPr>
          <w:rFonts w:ascii="Arial" w:hAnsi="Arial" w:cs="Arial"/>
        </w:rPr>
      </w:pPr>
      <w:proofErr w:type="spellStart"/>
      <w:r w:rsidRPr="00533E53">
        <w:rPr>
          <w:rFonts w:ascii="Arial" w:hAnsi="Arial" w:cs="Arial"/>
        </w:rPr>
        <w:t>Zubiaga</w:t>
      </w:r>
      <w:proofErr w:type="spellEnd"/>
      <w:r w:rsidRPr="00533E53">
        <w:rPr>
          <w:rFonts w:ascii="Arial" w:hAnsi="Arial" w:cs="Arial"/>
        </w:rPr>
        <w:t xml:space="preserve">, A., Aker, A., </w:t>
      </w:r>
      <w:proofErr w:type="spellStart"/>
      <w:r w:rsidRPr="00533E53">
        <w:rPr>
          <w:rFonts w:ascii="Arial" w:hAnsi="Arial" w:cs="Arial"/>
        </w:rPr>
        <w:t>Bontcheva</w:t>
      </w:r>
      <w:proofErr w:type="spellEnd"/>
      <w:r w:rsidRPr="00533E53">
        <w:rPr>
          <w:rFonts w:ascii="Arial" w:hAnsi="Arial" w:cs="Arial"/>
        </w:rPr>
        <w:t xml:space="preserve">, K., </w:t>
      </w:r>
      <w:proofErr w:type="spellStart"/>
      <w:r w:rsidRPr="00533E53">
        <w:rPr>
          <w:rFonts w:ascii="Arial" w:hAnsi="Arial" w:cs="Arial"/>
        </w:rPr>
        <w:t>Liakata</w:t>
      </w:r>
      <w:proofErr w:type="spellEnd"/>
      <w:r w:rsidRPr="00533E53">
        <w:rPr>
          <w:rFonts w:ascii="Arial" w:hAnsi="Arial" w:cs="Arial"/>
        </w:rPr>
        <w:t xml:space="preserve">, M., &amp; Procter, R. (2018). Detection and Resolution of </w:t>
      </w:r>
      <w:proofErr w:type="spellStart"/>
      <w:r w:rsidRPr="00533E53">
        <w:rPr>
          <w:rFonts w:ascii="Arial" w:hAnsi="Arial" w:cs="Arial"/>
        </w:rPr>
        <w:t>Rumours</w:t>
      </w:r>
      <w:proofErr w:type="spellEnd"/>
      <w:r w:rsidRPr="00533E53">
        <w:rPr>
          <w:rFonts w:ascii="Arial" w:hAnsi="Arial" w:cs="Arial"/>
        </w:rPr>
        <w:t xml:space="preserve"> in Social Media: A Survey. ACM Computing Surveys, 51. https://doi.org/10.1145/3161603</w:t>
      </w:r>
    </w:p>
    <w:p w14:paraId="01CA5B77" w14:textId="77777777" w:rsidR="00860000" w:rsidRDefault="00860000" w:rsidP="00441B6F">
      <w:pPr>
        <w:pStyle w:val="ReferHead"/>
        <w:spacing w:after="0"/>
        <w:jc w:val="both"/>
        <w:rPr>
          <w:rFonts w:ascii="Arial" w:hAnsi="Arial" w:cs="Arial"/>
        </w:rPr>
      </w:pPr>
    </w:p>
    <w:p w14:paraId="456216E8" w14:textId="42954568" w:rsidR="004D4277" w:rsidRPr="00FB3A86" w:rsidRDefault="004D4277" w:rsidP="00441B6F">
      <w:pPr>
        <w:pStyle w:val="Appendix"/>
        <w:spacing w:after="0"/>
        <w:jc w:val="both"/>
        <w:rPr>
          <w:rFonts w:ascii="Arial" w:hAnsi="Arial" w:cs="Arial"/>
          <w:b w:val="0"/>
        </w:rPr>
        <w:sectPr w:rsidR="004D4277" w:rsidRPr="00FB3A86" w:rsidSect="00004D27">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5F1596B9" w14:textId="77777777" w:rsidR="00B01FCD" w:rsidRPr="00FB3A86" w:rsidRDefault="00B01FCD" w:rsidP="00441B6F">
      <w:pPr>
        <w:pStyle w:val="Appendix"/>
        <w:spacing w:after="0"/>
        <w:jc w:val="both"/>
        <w:rPr>
          <w:rFonts w:ascii="Arial" w:hAnsi="Arial" w:cs="Arial"/>
          <w:b w:val="0"/>
        </w:rPr>
      </w:pPr>
    </w:p>
    <w:sectPr w:rsidR="00B01FCD" w:rsidRPr="00FB3A86" w:rsidSect="00004D2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FFB28" w14:textId="77777777" w:rsidR="002504F9" w:rsidRDefault="002504F9" w:rsidP="00C37E61">
      <w:r>
        <w:separator/>
      </w:r>
    </w:p>
  </w:endnote>
  <w:endnote w:type="continuationSeparator" w:id="0">
    <w:p w14:paraId="0B4D601D" w14:textId="77777777" w:rsidR="002504F9" w:rsidRDefault="002504F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544B8" w14:textId="77777777" w:rsidR="00004D27" w:rsidRDefault="00004D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AED84" w14:textId="77777777" w:rsidR="00004D27" w:rsidRDefault="00004D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6E509" w14:textId="77777777" w:rsidR="009E048A" w:rsidRDefault="009E048A">
    <w:pPr>
      <w:pStyle w:val="Footer"/>
      <w:rPr>
        <w:rFonts w:ascii="Arial" w:hAnsi="Arial" w:cs="Arial"/>
        <w:sz w:val="16"/>
      </w:rPr>
    </w:pPr>
  </w:p>
  <w:p w14:paraId="430D4D0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050FFAC" w14:textId="77777777" w:rsidR="009E048A" w:rsidRDefault="009E048A">
    <w:pPr>
      <w:pStyle w:val="Footer"/>
      <w:rPr>
        <w:rFonts w:ascii="Arial" w:hAnsi="Arial" w:cs="Arial"/>
        <w:sz w:val="16"/>
      </w:rPr>
    </w:pPr>
  </w:p>
  <w:p w14:paraId="6E6D6C8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A0FD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75610" w14:textId="77777777" w:rsidR="002504F9" w:rsidRDefault="002504F9" w:rsidP="00C37E61">
      <w:r>
        <w:separator/>
      </w:r>
    </w:p>
  </w:footnote>
  <w:footnote w:type="continuationSeparator" w:id="0">
    <w:p w14:paraId="3D1AD299" w14:textId="77777777" w:rsidR="002504F9" w:rsidRDefault="002504F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D2745" w14:textId="1223935D" w:rsidR="00004D27" w:rsidRDefault="00004D27">
    <w:pPr>
      <w:pStyle w:val="Header"/>
    </w:pPr>
    <w:r>
      <w:rPr>
        <w:noProof/>
      </w:rPr>
      <w:pict w14:anchorId="7BD76A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59875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B3C4A" w14:textId="1DA97F83" w:rsidR="00004D27" w:rsidRDefault="00004D27">
    <w:pPr>
      <w:pStyle w:val="Header"/>
    </w:pPr>
    <w:r>
      <w:rPr>
        <w:noProof/>
      </w:rPr>
      <w:pict w14:anchorId="660D0C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59875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67D5E" w14:textId="41668824" w:rsidR="00296529" w:rsidRPr="00296529" w:rsidRDefault="00004D27" w:rsidP="00296529">
    <w:pPr>
      <w:ind w:left="2160"/>
      <w:jc w:val="center"/>
      <w:rPr>
        <w:rFonts w:ascii="Times New Roman" w:eastAsia="Calibri" w:hAnsi="Times New Roman"/>
        <w:i/>
        <w:sz w:val="18"/>
        <w:szCs w:val="22"/>
      </w:rPr>
    </w:pPr>
    <w:r>
      <w:rPr>
        <w:noProof/>
      </w:rPr>
      <w:pict w14:anchorId="611A1A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59875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6F45FC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80C47D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2BD89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F2022F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EEB4ED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43BEBB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71690" w14:textId="40113774" w:rsidR="00004D27" w:rsidRDefault="00004D27">
    <w:pPr>
      <w:pStyle w:val="Header"/>
    </w:pPr>
    <w:r>
      <w:rPr>
        <w:noProof/>
      </w:rPr>
      <w:pict w14:anchorId="3CE88A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59875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D46D9" w14:textId="375D16C1" w:rsidR="00004D27" w:rsidRDefault="00004D27">
    <w:pPr>
      <w:pStyle w:val="Header"/>
    </w:pPr>
    <w:r>
      <w:rPr>
        <w:noProof/>
      </w:rPr>
      <w:pict w14:anchorId="7E87B5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59875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6744B" w14:textId="7C5962D5" w:rsidR="00004D27" w:rsidRDefault="00004D27">
    <w:pPr>
      <w:pStyle w:val="Header"/>
    </w:pPr>
    <w:r>
      <w:rPr>
        <w:noProof/>
      </w:rPr>
      <w:pict w14:anchorId="27FBA7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59875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5577AC"/>
    <w:multiLevelType w:val="hybridMultilevel"/>
    <w:tmpl w:val="80E0B00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4D27"/>
    <w:rsid w:val="00030174"/>
    <w:rsid w:val="00040C60"/>
    <w:rsid w:val="0004579C"/>
    <w:rsid w:val="000A1927"/>
    <w:rsid w:val="000A47FA"/>
    <w:rsid w:val="000A65D3"/>
    <w:rsid w:val="000B1E33"/>
    <w:rsid w:val="000C4E9F"/>
    <w:rsid w:val="000D689F"/>
    <w:rsid w:val="000E7B7B"/>
    <w:rsid w:val="000E7D62"/>
    <w:rsid w:val="00103357"/>
    <w:rsid w:val="00123C9F"/>
    <w:rsid w:val="00126190"/>
    <w:rsid w:val="00130F17"/>
    <w:rsid w:val="001320BF"/>
    <w:rsid w:val="00163BC4"/>
    <w:rsid w:val="001701D2"/>
    <w:rsid w:val="00171C21"/>
    <w:rsid w:val="00191062"/>
    <w:rsid w:val="00192B72"/>
    <w:rsid w:val="001A29D8"/>
    <w:rsid w:val="001A5CAA"/>
    <w:rsid w:val="001B0427"/>
    <w:rsid w:val="001D3A51"/>
    <w:rsid w:val="001E10D2"/>
    <w:rsid w:val="001E25B4"/>
    <w:rsid w:val="001E44FE"/>
    <w:rsid w:val="001E6496"/>
    <w:rsid w:val="001F0DF9"/>
    <w:rsid w:val="00200595"/>
    <w:rsid w:val="00204835"/>
    <w:rsid w:val="00231920"/>
    <w:rsid w:val="0023195C"/>
    <w:rsid w:val="00237D1C"/>
    <w:rsid w:val="0024282C"/>
    <w:rsid w:val="002460DC"/>
    <w:rsid w:val="002504F9"/>
    <w:rsid w:val="00250985"/>
    <w:rsid w:val="002556F6"/>
    <w:rsid w:val="00261FDA"/>
    <w:rsid w:val="00283105"/>
    <w:rsid w:val="00284C4C"/>
    <w:rsid w:val="00287E68"/>
    <w:rsid w:val="00290F8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F4CD8"/>
    <w:rsid w:val="00401927"/>
    <w:rsid w:val="0041027F"/>
    <w:rsid w:val="00412475"/>
    <w:rsid w:val="00423789"/>
    <w:rsid w:val="00440F43"/>
    <w:rsid w:val="00441B6F"/>
    <w:rsid w:val="004452EA"/>
    <w:rsid w:val="00446221"/>
    <w:rsid w:val="00450E62"/>
    <w:rsid w:val="004539DB"/>
    <w:rsid w:val="00471A80"/>
    <w:rsid w:val="004D305E"/>
    <w:rsid w:val="004D4277"/>
    <w:rsid w:val="004E0B4B"/>
    <w:rsid w:val="004E5C65"/>
    <w:rsid w:val="004F1425"/>
    <w:rsid w:val="00502516"/>
    <w:rsid w:val="00505F06"/>
    <w:rsid w:val="00506828"/>
    <w:rsid w:val="00514542"/>
    <w:rsid w:val="00523251"/>
    <w:rsid w:val="0053056E"/>
    <w:rsid w:val="00533E53"/>
    <w:rsid w:val="00554FDA"/>
    <w:rsid w:val="005C784C"/>
    <w:rsid w:val="005D17F6"/>
    <w:rsid w:val="005E26F7"/>
    <w:rsid w:val="005E5539"/>
    <w:rsid w:val="00602BF5"/>
    <w:rsid w:val="00617FDD"/>
    <w:rsid w:val="00633614"/>
    <w:rsid w:val="00633F68"/>
    <w:rsid w:val="00634E74"/>
    <w:rsid w:val="00636EB2"/>
    <w:rsid w:val="006375B8"/>
    <w:rsid w:val="0066510A"/>
    <w:rsid w:val="00673F9F"/>
    <w:rsid w:val="00686953"/>
    <w:rsid w:val="00687DEA"/>
    <w:rsid w:val="00687E67"/>
    <w:rsid w:val="006967F7"/>
    <w:rsid w:val="006A250C"/>
    <w:rsid w:val="006B21D3"/>
    <w:rsid w:val="006B4E44"/>
    <w:rsid w:val="006B57D0"/>
    <w:rsid w:val="006B6FA4"/>
    <w:rsid w:val="006D30FF"/>
    <w:rsid w:val="006D6940"/>
    <w:rsid w:val="006E76F3"/>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6270"/>
    <w:rsid w:val="00927834"/>
    <w:rsid w:val="009500A6"/>
    <w:rsid w:val="00957C18"/>
    <w:rsid w:val="009659BA"/>
    <w:rsid w:val="00983040"/>
    <w:rsid w:val="009B3FB9"/>
    <w:rsid w:val="009C2465"/>
    <w:rsid w:val="009D35A0"/>
    <w:rsid w:val="009D7EB7"/>
    <w:rsid w:val="009E0320"/>
    <w:rsid w:val="009E048A"/>
    <w:rsid w:val="009E08E9"/>
    <w:rsid w:val="009E0E21"/>
    <w:rsid w:val="009E3DB9"/>
    <w:rsid w:val="009E6E35"/>
    <w:rsid w:val="009F0EDA"/>
    <w:rsid w:val="00A03B96"/>
    <w:rsid w:val="00A05B19"/>
    <w:rsid w:val="00A1134E"/>
    <w:rsid w:val="00A24E7E"/>
    <w:rsid w:val="00A258C3"/>
    <w:rsid w:val="00A347C0"/>
    <w:rsid w:val="00A46DE1"/>
    <w:rsid w:val="00A51431"/>
    <w:rsid w:val="00A539AD"/>
    <w:rsid w:val="00A94063"/>
    <w:rsid w:val="00AA6219"/>
    <w:rsid w:val="00AA74E0"/>
    <w:rsid w:val="00AB703F"/>
    <w:rsid w:val="00AC6BB8"/>
    <w:rsid w:val="00AE008F"/>
    <w:rsid w:val="00AF258E"/>
    <w:rsid w:val="00B01FCD"/>
    <w:rsid w:val="00B1776C"/>
    <w:rsid w:val="00B52583"/>
    <w:rsid w:val="00B52896"/>
    <w:rsid w:val="00B95236"/>
    <w:rsid w:val="00B9553C"/>
    <w:rsid w:val="00B96BD9"/>
    <w:rsid w:val="00BA1B01"/>
    <w:rsid w:val="00BA2641"/>
    <w:rsid w:val="00BB37AA"/>
    <w:rsid w:val="00BC53A0"/>
    <w:rsid w:val="00BD7598"/>
    <w:rsid w:val="00BE62AD"/>
    <w:rsid w:val="00BF121F"/>
    <w:rsid w:val="00BF1F80"/>
    <w:rsid w:val="00BF66B0"/>
    <w:rsid w:val="00C11633"/>
    <w:rsid w:val="00C166EF"/>
    <w:rsid w:val="00C17EB0"/>
    <w:rsid w:val="00C27F5F"/>
    <w:rsid w:val="00C30A0F"/>
    <w:rsid w:val="00C37E61"/>
    <w:rsid w:val="00C43A07"/>
    <w:rsid w:val="00C65AA3"/>
    <w:rsid w:val="00C67618"/>
    <w:rsid w:val="00C70F1B"/>
    <w:rsid w:val="00C71A47"/>
    <w:rsid w:val="00C7464C"/>
    <w:rsid w:val="00C85588"/>
    <w:rsid w:val="00CC1ED4"/>
    <w:rsid w:val="00CD6755"/>
    <w:rsid w:val="00CD6856"/>
    <w:rsid w:val="00CE0089"/>
    <w:rsid w:val="00CE14A9"/>
    <w:rsid w:val="00CE793C"/>
    <w:rsid w:val="00CF193C"/>
    <w:rsid w:val="00D113B0"/>
    <w:rsid w:val="00D173F1"/>
    <w:rsid w:val="00D45A87"/>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04C2"/>
    <w:rsid w:val="00EA012C"/>
    <w:rsid w:val="00EC6A55"/>
    <w:rsid w:val="00ED0288"/>
    <w:rsid w:val="00EE40EB"/>
    <w:rsid w:val="00EE52CB"/>
    <w:rsid w:val="00EF581D"/>
    <w:rsid w:val="00EF7FD8"/>
    <w:rsid w:val="00F06F59"/>
    <w:rsid w:val="00F130B4"/>
    <w:rsid w:val="00F17988"/>
    <w:rsid w:val="00F469F0"/>
    <w:rsid w:val="00F53273"/>
    <w:rsid w:val="00F755E4"/>
    <w:rsid w:val="00F77D02"/>
    <w:rsid w:val="00FB3A86"/>
    <w:rsid w:val="00FD180E"/>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87FB4A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6B6FA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6B6FA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6B6FA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6B6FA4"/>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926270"/>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7359148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DED13-A987-4605-95F5-C52BF6BBA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114</TotalTime>
  <Pages>19</Pages>
  <Words>9006</Words>
  <Characters>51338</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60224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28</cp:revision>
  <cp:lastPrinted>1999-07-06T11:00:00Z</cp:lastPrinted>
  <dcterms:created xsi:type="dcterms:W3CDTF">2014-10-25T14:34:00Z</dcterms:created>
  <dcterms:modified xsi:type="dcterms:W3CDTF">2026-01-17T11:25:00Z</dcterms:modified>
</cp:coreProperties>
</file>