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853050" w14:textId="77777777" w:rsidR="00E4522B" w:rsidRDefault="00E4522B" w:rsidP="005F20D8">
      <w:pPr>
        <w:rPr>
          <w:rFonts w:ascii="Times New Roman" w:hAnsi="Times New Roman" w:cs="Times New Roman"/>
          <w:b/>
          <w:bCs/>
        </w:rPr>
      </w:pPr>
    </w:p>
    <w:p w14:paraId="264B07F2" w14:textId="77777777" w:rsidR="005F20D8" w:rsidRDefault="005F20D8" w:rsidP="005F20D8">
      <w:pPr>
        <w:rPr>
          <w:rFonts w:ascii="Times New Roman" w:hAnsi="Times New Roman" w:cs="Times New Roman"/>
          <w:b/>
          <w:bCs/>
        </w:rPr>
      </w:pPr>
    </w:p>
    <w:p w14:paraId="389A2CD1" w14:textId="5CC617A0" w:rsidR="001F5CAF" w:rsidRDefault="00803514">
      <w:pPr>
        <w:jc w:val="center"/>
        <w:rPr>
          <w:rFonts w:ascii="Times New Roman" w:hAnsi="Times New Roman" w:cs="Times New Roman"/>
          <w:b/>
          <w:bCs/>
        </w:rPr>
      </w:pPr>
      <w:r>
        <w:rPr>
          <w:rFonts w:ascii="Times New Roman" w:hAnsi="Times New Roman" w:cs="Times New Roman"/>
          <w:b/>
          <w:bCs/>
        </w:rPr>
        <w:t>Sustainable Reverse Logistics Practices and End-of-Life Ecological Performance of Mobile Phones in a Growing Economy</w:t>
      </w:r>
    </w:p>
    <w:p w14:paraId="0DB62B4A" w14:textId="77777777" w:rsidR="001F5CAF" w:rsidRDefault="001F5CAF">
      <w:pPr>
        <w:rPr>
          <w:rFonts w:ascii="Times New Roman" w:hAnsi="Times New Roman" w:cs="Times New Roman"/>
          <w:b/>
          <w:bCs/>
        </w:rPr>
      </w:pPr>
    </w:p>
    <w:p w14:paraId="4707141A" w14:textId="77777777" w:rsidR="00E4522B" w:rsidRDefault="00E4522B" w:rsidP="005F20D8">
      <w:pPr>
        <w:jc w:val="center"/>
        <w:rPr>
          <w:rFonts w:ascii="Times New Roman" w:hAnsi="Times New Roman" w:cs="Times New Roman"/>
          <w:b/>
          <w:bCs/>
        </w:rPr>
      </w:pPr>
    </w:p>
    <w:p w14:paraId="53D5CBA0" w14:textId="77777777" w:rsidR="00E4522B" w:rsidRPr="00E4522B" w:rsidRDefault="00E4522B" w:rsidP="00E4522B">
      <w:pPr>
        <w:jc w:val="center"/>
        <w:rPr>
          <w:rFonts w:ascii="Times New Roman" w:hAnsi="Times New Roman" w:cs="Times New Roman"/>
          <w:b/>
          <w:bCs/>
        </w:rPr>
      </w:pPr>
      <w:bookmarkStart w:id="0" w:name="_GoBack"/>
      <w:bookmarkEnd w:id="0"/>
      <w:r w:rsidRPr="00E4522B">
        <w:rPr>
          <w:rFonts w:ascii="Times New Roman" w:hAnsi="Times New Roman" w:cs="Times New Roman"/>
          <w:b/>
          <w:bCs/>
        </w:rPr>
        <w:t>Abstract</w:t>
      </w:r>
    </w:p>
    <w:p w14:paraId="4BF1912A" w14:textId="77E6FD73" w:rsidR="00E4522B" w:rsidRPr="00E4522B" w:rsidRDefault="00E4522B" w:rsidP="00E4522B">
      <w:pPr>
        <w:jc w:val="both"/>
        <w:rPr>
          <w:rFonts w:ascii="Times New Roman" w:hAnsi="Times New Roman" w:cs="Times New Roman"/>
        </w:rPr>
      </w:pPr>
      <w:r w:rsidRPr="00E4522B">
        <w:rPr>
          <w:rFonts w:ascii="Times New Roman" w:hAnsi="Times New Roman" w:cs="Times New Roman"/>
          <w:b/>
          <w:bCs/>
        </w:rPr>
        <w:t>Purpose</w:t>
      </w:r>
      <w:r>
        <w:rPr>
          <w:rFonts w:ascii="Times New Roman" w:hAnsi="Times New Roman" w:cs="Times New Roman"/>
        </w:rPr>
        <w:t xml:space="preserve"> -</w:t>
      </w:r>
      <w:r w:rsidRPr="00E4522B">
        <w:rPr>
          <w:rFonts w:ascii="Times New Roman" w:hAnsi="Times New Roman" w:cs="Times New Roman"/>
        </w:rPr>
        <w:t xml:space="preserve"> This study investigates the relationship between sustainable reverse logistics (SRL) practices</w:t>
      </w:r>
      <w:r w:rsidR="00D40015">
        <w:rPr>
          <w:rFonts w:ascii="Times New Roman" w:hAnsi="Times New Roman" w:cs="Times New Roman"/>
        </w:rPr>
        <w:t xml:space="preserve">, </w:t>
      </w:r>
      <w:r w:rsidRPr="00E4522B">
        <w:rPr>
          <w:rFonts w:ascii="Times New Roman" w:hAnsi="Times New Roman" w:cs="Times New Roman"/>
        </w:rPr>
        <w:t>specifically repair, refurbishment, and recycling</w:t>
      </w:r>
      <w:r w:rsidR="00D40015">
        <w:rPr>
          <w:rFonts w:ascii="Times New Roman" w:hAnsi="Times New Roman" w:cs="Times New Roman"/>
        </w:rPr>
        <w:t xml:space="preserve"> </w:t>
      </w:r>
      <w:r w:rsidRPr="00E4522B">
        <w:rPr>
          <w:rFonts w:ascii="Times New Roman" w:hAnsi="Times New Roman" w:cs="Times New Roman"/>
        </w:rPr>
        <w:t>and end-of-life ecological performance (</w:t>
      </w:r>
      <w:proofErr w:type="spellStart"/>
      <w:r w:rsidRPr="00E4522B">
        <w:rPr>
          <w:rFonts w:ascii="Times New Roman" w:hAnsi="Times New Roman" w:cs="Times New Roman"/>
        </w:rPr>
        <w:t>EoL</w:t>
      </w:r>
      <w:proofErr w:type="spellEnd"/>
      <w:r w:rsidRPr="00E4522B">
        <w:rPr>
          <w:rFonts w:ascii="Times New Roman" w:hAnsi="Times New Roman" w:cs="Times New Roman"/>
        </w:rPr>
        <w:t xml:space="preserve">-EP) in a growing economy. </w:t>
      </w:r>
    </w:p>
    <w:p w14:paraId="0B006F4E" w14:textId="77777777" w:rsidR="00D40015" w:rsidRPr="00D40015" w:rsidRDefault="00D40015" w:rsidP="00E4522B">
      <w:pPr>
        <w:jc w:val="both"/>
        <w:rPr>
          <w:rFonts w:ascii="Times New Roman" w:hAnsi="Times New Roman" w:cs="Times New Roman"/>
          <w:sz w:val="12"/>
          <w:szCs w:val="12"/>
        </w:rPr>
      </w:pPr>
    </w:p>
    <w:p w14:paraId="0D5AE282" w14:textId="00E9236B" w:rsidR="00E4522B" w:rsidRDefault="00E4522B" w:rsidP="00E4522B">
      <w:pPr>
        <w:jc w:val="both"/>
        <w:rPr>
          <w:rFonts w:ascii="Times New Roman" w:hAnsi="Times New Roman" w:cs="Times New Roman"/>
        </w:rPr>
      </w:pPr>
      <w:r w:rsidRPr="00E4522B">
        <w:rPr>
          <w:rFonts w:ascii="Times New Roman" w:hAnsi="Times New Roman" w:cs="Times New Roman"/>
          <w:b/>
          <w:bCs/>
        </w:rPr>
        <w:t>Design/methodology/approach</w:t>
      </w:r>
      <w:r w:rsidRPr="00E4522B">
        <w:rPr>
          <w:rFonts w:ascii="Times New Roman" w:hAnsi="Times New Roman" w:cs="Times New Roman"/>
        </w:rPr>
        <w:t xml:space="preserve"> – A descriptive survey research design was adopted</w:t>
      </w:r>
      <w:r w:rsidR="00D40015">
        <w:rPr>
          <w:rFonts w:ascii="Times New Roman" w:hAnsi="Times New Roman" w:cs="Times New Roman"/>
        </w:rPr>
        <w:t>. It</w:t>
      </w:r>
      <w:r w:rsidRPr="00E4522B">
        <w:rPr>
          <w:rFonts w:ascii="Times New Roman" w:hAnsi="Times New Roman" w:cs="Times New Roman"/>
        </w:rPr>
        <w:t xml:space="preserve"> focus</w:t>
      </w:r>
      <w:r w:rsidR="00D40015">
        <w:rPr>
          <w:rFonts w:ascii="Times New Roman" w:hAnsi="Times New Roman" w:cs="Times New Roman"/>
        </w:rPr>
        <w:t>ed</w:t>
      </w:r>
      <w:r w:rsidRPr="00E4522B">
        <w:rPr>
          <w:rFonts w:ascii="Times New Roman" w:hAnsi="Times New Roman" w:cs="Times New Roman"/>
        </w:rPr>
        <w:t xml:space="preserve"> on two prominent mobile phone service hubs in Port Harcourt, Nigeria: Garrison and the MTN Zone. A purposive sampling approach was employed to capture insights from 138 participants, including repairers, recyclers, and scavengers engaged in </w:t>
      </w:r>
      <w:proofErr w:type="spellStart"/>
      <w:r w:rsidRPr="00E4522B">
        <w:rPr>
          <w:rFonts w:ascii="Times New Roman" w:hAnsi="Times New Roman" w:cs="Times New Roman"/>
        </w:rPr>
        <w:t>EoL</w:t>
      </w:r>
      <w:proofErr w:type="spellEnd"/>
      <w:r w:rsidRPr="00E4522B">
        <w:rPr>
          <w:rFonts w:ascii="Times New Roman" w:hAnsi="Times New Roman" w:cs="Times New Roman"/>
        </w:rPr>
        <w:t xml:space="preserve"> phone handling. Data were collected using structured questionnaires developed from established literature, translated into Pidgin English to enhance clarity and reliability. Reliability and validity were confirmed through Cronbach’s Alpha, exploratory factor analysis (EFA), and expert review. Data were analyzed using descriptive statistics and multiple regression.</w:t>
      </w:r>
    </w:p>
    <w:p w14:paraId="57E48828" w14:textId="77777777" w:rsidR="00D40015" w:rsidRPr="00E4522B" w:rsidRDefault="00D40015" w:rsidP="00E4522B">
      <w:pPr>
        <w:jc w:val="both"/>
        <w:rPr>
          <w:rFonts w:ascii="Times New Roman" w:hAnsi="Times New Roman" w:cs="Times New Roman"/>
          <w:sz w:val="14"/>
          <w:szCs w:val="14"/>
        </w:rPr>
      </w:pPr>
    </w:p>
    <w:p w14:paraId="72B05E6E" w14:textId="77777777" w:rsidR="00E4522B" w:rsidRDefault="00E4522B" w:rsidP="00E4522B">
      <w:pPr>
        <w:jc w:val="both"/>
        <w:rPr>
          <w:rFonts w:ascii="Times New Roman" w:hAnsi="Times New Roman" w:cs="Times New Roman"/>
        </w:rPr>
      </w:pPr>
      <w:r w:rsidRPr="00E4522B">
        <w:rPr>
          <w:rFonts w:ascii="Times New Roman" w:hAnsi="Times New Roman" w:cs="Times New Roman"/>
          <w:b/>
          <w:bCs/>
        </w:rPr>
        <w:t>Findings</w:t>
      </w:r>
      <w:r w:rsidRPr="00E4522B">
        <w:rPr>
          <w:rFonts w:ascii="Times New Roman" w:hAnsi="Times New Roman" w:cs="Times New Roman"/>
        </w:rPr>
        <w:t xml:space="preserve"> – Results demonstrate a significant positive relationship between SRL practices and </w:t>
      </w:r>
      <w:proofErr w:type="spellStart"/>
      <w:r w:rsidRPr="00E4522B">
        <w:rPr>
          <w:rFonts w:ascii="Times New Roman" w:hAnsi="Times New Roman" w:cs="Times New Roman"/>
        </w:rPr>
        <w:t>EoL</w:t>
      </w:r>
      <w:proofErr w:type="spellEnd"/>
      <w:r w:rsidRPr="00E4522B">
        <w:rPr>
          <w:rFonts w:ascii="Times New Roman" w:hAnsi="Times New Roman" w:cs="Times New Roman"/>
        </w:rPr>
        <w:t>-EP. Repair practices minimized premature waste generation, refurbishment extended product lifespans and consumer utility, and recycling provided direct ecological benefits through resource recovery, waste diversion, and reduced emissions. Collectively, these practices improved ecological efficiency while generating operational benefits such as cost savings, enhanced sustainability positioning, and customer loyalty.</w:t>
      </w:r>
    </w:p>
    <w:p w14:paraId="7306599C" w14:textId="77777777" w:rsidR="00D40015" w:rsidRPr="00E4522B" w:rsidRDefault="00D40015" w:rsidP="00E4522B">
      <w:pPr>
        <w:jc w:val="both"/>
        <w:rPr>
          <w:rFonts w:ascii="Times New Roman" w:hAnsi="Times New Roman" w:cs="Times New Roman"/>
          <w:sz w:val="10"/>
          <w:szCs w:val="10"/>
        </w:rPr>
      </w:pPr>
    </w:p>
    <w:p w14:paraId="73238D8E" w14:textId="77777777" w:rsidR="00E4522B" w:rsidRPr="00E4522B" w:rsidRDefault="00E4522B" w:rsidP="00E4522B">
      <w:pPr>
        <w:jc w:val="both"/>
        <w:rPr>
          <w:rFonts w:ascii="Times New Roman" w:hAnsi="Times New Roman" w:cs="Times New Roman"/>
        </w:rPr>
      </w:pPr>
      <w:r w:rsidRPr="00E4522B">
        <w:rPr>
          <w:rFonts w:ascii="Times New Roman" w:hAnsi="Times New Roman" w:cs="Times New Roman"/>
          <w:b/>
          <w:bCs/>
        </w:rPr>
        <w:t>Practical implications</w:t>
      </w:r>
      <w:r w:rsidRPr="00E4522B">
        <w:rPr>
          <w:rFonts w:ascii="Times New Roman" w:hAnsi="Times New Roman" w:cs="Times New Roman"/>
        </w:rPr>
        <w:t xml:space="preserve"> – Firms should integrate structured SRL practices into their reverse logistics strategies, while policymakers are encouraged to reinforce extended producer responsibility regulations and invest in recovery infrastructure to maximize ecological benefits.</w:t>
      </w:r>
    </w:p>
    <w:p w14:paraId="4596279B" w14:textId="77777777" w:rsidR="00E4522B" w:rsidRDefault="00E4522B">
      <w:pPr>
        <w:rPr>
          <w:rFonts w:ascii="Times New Roman" w:hAnsi="Times New Roman" w:cs="Times New Roman"/>
          <w:b/>
          <w:bCs/>
        </w:rPr>
      </w:pPr>
    </w:p>
    <w:p w14:paraId="6D9BD957" w14:textId="13BA6E20" w:rsidR="00A1435D" w:rsidRPr="00A1435D" w:rsidRDefault="00A1435D" w:rsidP="00A1435D">
      <w:pPr>
        <w:jc w:val="both"/>
      </w:pPr>
      <w:r>
        <w:rPr>
          <w:rFonts w:ascii="Times New Roman" w:hAnsi="Times New Roman" w:cs="Times New Roman"/>
          <w:b/>
          <w:bCs/>
        </w:rPr>
        <w:t xml:space="preserve">Key Words: </w:t>
      </w:r>
      <w:r w:rsidRPr="00A1435D">
        <w:t xml:space="preserve">Sustainable reverse logistics. </w:t>
      </w:r>
      <w:r w:rsidRPr="00A1435D">
        <w:rPr>
          <w:rFonts w:ascii="Times New Roman" w:hAnsi="Times New Roman" w:cs="Times New Roman"/>
        </w:rPr>
        <w:t>End-of-life ecological performance</w:t>
      </w:r>
      <w:r w:rsidRPr="00A1435D">
        <w:t xml:space="preserve">. </w:t>
      </w:r>
      <w:r w:rsidRPr="00A1435D">
        <w:rPr>
          <w:rFonts w:ascii="Times New Roman" w:hAnsi="Times New Roman" w:cs="Times New Roman"/>
        </w:rPr>
        <w:t>Repair</w:t>
      </w:r>
      <w:r w:rsidRPr="00A1435D">
        <w:t xml:space="preserve">. </w:t>
      </w:r>
      <w:r w:rsidRPr="00A1435D">
        <w:rPr>
          <w:rFonts w:ascii="Times New Roman" w:hAnsi="Times New Roman" w:cs="Times New Roman"/>
        </w:rPr>
        <w:t>Refurbishment</w:t>
      </w:r>
      <w:r w:rsidRPr="00A1435D">
        <w:t xml:space="preserve">. </w:t>
      </w:r>
      <w:r w:rsidRPr="00A1435D">
        <w:rPr>
          <w:rFonts w:ascii="Times New Roman" w:hAnsi="Times New Roman" w:cs="Times New Roman"/>
        </w:rPr>
        <w:t>Recycling</w:t>
      </w:r>
      <w:r w:rsidRPr="00A1435D">
        <w:t xml:space="preserve">. </w:t>
      </w:r>
      <w:r w:rsidRPr="00A1435D">
        <w:rPr>
          <w:rFonts w:ascii="Times New Roman" w:hAnsi="Times New Roman" w:cs="Times New Roman"/>
        </w:rPr>
        <w:t>Mobile phones</w:t>
      </w:r>
      <w:r w:rsidRPr="00A1435D">
        <w:t xml:space="preserve">. </w:t>
      </w:r>
      <w:r w:rsidRPr="00A1435D">
        <w:rPr>
          <w:rFonts w:ascii="Times New Roman" w:hAnsi="Times New Roman" w:cs="Times New Roman"/>
        </w:rPr>
        <w:t>Informal economy</w:t>
      </w:r>
    </w:p>
    <w:p w14:paraId="5CFA50E6" w14:textId="77777777" w:rsidR="00E4522B" w:rsidRDefault="00E4522B">
      <w:pPr>
        <w:rPr>
          <w:rFonts w:ascii="Times New Roman" w:hAnsi="Times New Roman" w:cs="Times New Roman"/>
          <w:b/>
          <w:bCs/>
        </w:rPr>
      </w:pPr>
    </w:p>
    <w:p w14:paraId="20A775CD" w14:textId="367EC4A3" w:rsidR="001F5CAF" w:rsidRDefault="00D40015">
      <w:pPr>
        <w:rPr>
          <w:rFonts w:ascii="Times New Roman" w:hAnsi="Times New Roman" w:cs="Times New Roman"/>
          <w:b/>
          <w:bCs/>
        </w:rPr>
      </w:pPr>
      <w:r>
        <w:rPr>
          <w:rFonts w:ascii="Times New Roman" w:hAnsi="Times New Roman" w:cs="Times New Roman"/>
          <w:b/>
          <w:bCs/>
        </w:rPr>
        <w:lastRenderedPageBreak/>
        <w:t xml:space="preserve">1.0 Introduction </w:t>
      </w:r>
    </w:p>
    <w:p w14:paraId="535EEAA0" w14:textId="77777777" w:rsidR="001F5CAF" w:rsidRDefault="001F5CAF">
      <w:pPr>
        <w:rPr>
          <w:rFonts w:ascii="Times New Roman" w:hAnsi="Times New Roman" w:cs="Times New Roman"/>
          <w:b/>
          <w:bCs/>
          <w:sz w:val="8"/>
          <w:szCs w:val="8"/>
        </w:rPr>
      </w:pPr>
    </w:p>
    <w:p w14:paraId="1083EC8A" w14:textId="2A05CEDC" w:rsidR="00966A37" w:rsidRPr="00B53109" w:rsidRDefault="00966A37" w:rsidP="00966A37">
      <w:pPr>
        <w:spacing w:line="480" w:lineRule="auto"/>
        <w:jc w:val="both"/>
        <w:rPr>
          <w:rFonts w:ascii="Times New Roman" w:hAnsi="Times New Roman" w:cs="Times New Roman"/>
        </w:rPr>
      </w:pPr>
      <w:r w:rsidRPr="00B53109">
        <w:rPr>
          <w:rFonts w:ascii="Times New Roman" w:hAnsi="Times New Roman" w:cs="Times New Roman"/>
        </w:rPr>
        <w:t xml:space="preserve">In the last </w:t>
      </w:r>
      <w:r w:rsidR="00DE50FD">
        <w:rPr>
          <w:rFonts w:ascii="Times New Roman" w:hAnsi="Times New Roman" w:cs="Times New Roman"/>
        </w:rPr>
        <w:t>two decades</w:t>
      </w:r>
      <w:r w:rsidRPr="00B53109">
        <w:rPr>
          <w:rFonts w:ascii="Times New Roman" w:hAnsi="Times New Roman" w:cs="Times New Roman"/>
        </w:rPr>
        <w:t xml:space="preserve">, Nigeria's communication landscape has </w:t>
      </w:r>
      <w:r>
        <w:rPr>
          <w:rFonts w:ascii="Times New Roman" w:hAnsi="Times New Roman" w:cs="Times New Roman"/>
        </w:rPr>
        <w:t>experienced</w:t>
      </w:r>
      <w:r w:rsidRPr="00B53109">
        <w:rPr>
          <w:rFonts w:ascii="Times New Roman" w:hAnsi="Times New Roman" w:cs="Times New Roman"/>
        </w:rPr>
        <w:t xml:space="preserve"> significant </w:t>
      </w:r>
      <w:r>
        <w:rPr>
          <w:rFonts w:ascii="Times New Roman" w:hAnsi="Times New Roman" w:cs="Times New Roman"/>
        </w:rPr>
        <w:t>growth and expansion</w:t>
      </w:r>
      <w:r w:rsidRPr="00B53109">
        <w:rPr>
          <w:rFonts w:ascii="Times New Roman" w:hAnsi="Times New Roman" w:cs="Times New Roman"/>
        </w:rPr>
        <w:t>.  This shift mostly results from the swift proliferation of mobile phone technology.  A</w:t>
      </w:r>
      <w:r w:rsidR="00DE50FD">
        <w:rPr>
          <w:rFonts w:ascii="Times New Roman" w:hAnsi="Times New Roman" w:cs="Times New Roman"/>
        </w:rPr>
        <w:t xml:space="preserve">ccording to </w:t>
      </w:r>
      <w:r w:rsidRPr="00B53109">
        <w:rPr>
          <w:rFonts w:ascii="Times New Roman" w:hAnsi="Times New Roman" w:cs="Times New Roman"/>
        </w:rPr>
        <w:t xml:space="preserve">Statista (2024), mobile phone penetration exceeded 86%, </w:t>
      </w:r>
      <w:r>
        <w:rPr>
          <w:rFonts w:ascii="Times New Roman" w:hAnsi="Times New Roman" w:cs="Times New Roman"/>
        </w:rPr>
        <w:t xml:space="preserve">with </w:t>
      </w:r>
      <w:r w:rsidRPr="00B53109">
        <w:rPr>
          <w:rFonts w:ascii="Times New Roman" w:hAnsi="Times New Roman" w:cs="Times New Roman"/>
        </w:rPr>
        <w:t>over 180 million active users</w:t>
      </w:r>
      <w:r>
        <w:rPr>
          <w:rFonts w:ascii="Times New Roman" w:hAnsi="Times New Roman" w:cs="Times New Roman"/>
        </w:rPr>
        <w:t xml:space="preserve"> which</w:t>
      </w:r>
      <w:r w:rsidRPr="00B53109">
        <w:rPr>
          <w:rFonts w:ascii="Times New Roman" w:hAnsi="Times New Roman" w:cs="Times New Roman"/>
        </w:rPr>
        <w:t xml:space="preserve"> includ</w:t>
      </w:r>
      <w:r>
        <w:rPr>
          <w:rFonts w:ascii="Times New Roman" w:hAnsi="Times New Roman" w:cs="Times New Roman"/>
        </w:rPr>
        <w:t>es</w:t>
      </w:r>
      <w:r w:rsidRPr="00B53109">
        <w:rPr>
          <w:rFonts w:ascii="Times New Roman" w:hAnsi="Times New Roman" w:cs="Times New Roman"/>
        </w:rPr>
        <w:t xml:space="preserve"> both rural and urban residents.  This technology advancement has transformed the social and economic landscape of new generations, </w:t>
      </w:r>
      <w:r>
        <w:rPr>
          <w:rFonts w:ascii="Times New Roman" w:hAnsi="Times New Roman" w:cs="Times New Roman"/>
        </w:rPr>
        <w:t xml:space="preserve">and has </w:t>
      </w:r>
      <w:r w:rsidRPr="00B53109">
        <w:rPr>
          <w:rFonts w:ascii="Times New Roman" w:hAnsi="Times New Roman" w:cs="Times New Roman"/>
        </w:rPr>
        <w:t>result</w:t>
      </w:r>
      <w:r>
        <w:rPr>
          <w:rFonts w:ascii="Times New Roman" w:hAnsi="Times New Roman" w:cs="Times New Roman"/>
        </w:rPr>
        <w:t>ed</w:t>
      </w:r>
      <w:r w:rsidRPr="00B53109">
        <w:rPr>
          <w:rFonts w:ascii="Times New Roman" w:hAnsi="Times New Roman" w:cs="Times New Roman"/>
        </w:rPr>
        <w:t xml:space="preserve"> in significant economic development, expanded entrepreneurship, and enhanced financial inclusion.  The advent of these mobile devices has enabled micro, small, and medium-sized firms (MSMEs), which are the foundation of Nigeria’s informal economy.  </w:t>
      </w:r>
      <w:proofErr w:type="spellStart"/>
      <w:r w:rsidRPr="00B53109">
        <w:rPr>
          <w:rFonts w:ascii="Times New Roman" w:hAnsi="Times New Roman" w:cs="Times New Roman"/>
        </w:rPr>
        <w:t>Jagun</w:t>
      </w:r>
      <w:proofErr w:type="spellEnd"/>
      <w:r w:rsidRPr="00B53109">
        <w:rPr>
          <w:rFonts w:ascii="Times New Roman" w:hAnsi="Times New Roman" w:cs="Times New Roman"/>
        </w:rPr>
        <w:t xml:space="preserve">, </w:t>
      </w:r>
      <w:proofErr w:type="spellStart"/>
      <w:r w:rsidRPr="00B53109">
        <w:rPr>
          <w:rFonts w:ascii="Times New Roman" w:hAnsi="Times New Roman" w:cs="Times New Roman"/>
        </w:rPr>
        <w:t>Heeks</w:t>
      </w:r>
      <w:proofErr w:type="spellEnd"/>
      <w:r w:rsidRPr="00B53109">
        <w:rPr>
          <w:rFonts w:ascii="Times New Roman" w:hAnsi="Times New Roman" w:cs="Times New Roman"/>
        </w:rPr>
        <w:t>, and Whalley (2008) assert that mobile telephony improves supply chain coordination, diminishes transaction costs, and broadens market reach</w:t>
      </w:r>
      <w:r>
        <w:rPr>
          <w:rFonts w:ascii="Times New Roman" w:hAnsi="Times New Roman" w:cs="Times New Roman"/>
        </w:rPr>
        <w:t>.</w:t>
      </w:r>
      <w:r w:rsidRPr="00B53109">
        <w:rPr>
          <w:rFonts w:ascii="Times New Roman" w:hAnsi="Times New Roman" w:cs="Times New Roman"/>
        </w:rPr>
        <w:t xml:space="preserve"> Furthermore, </w:t>
      </w:r>
      <w:proofErr w:type="spellStart"/>
      <w:r w:rsidRPr="00B53109">
        <w:rPr>
          <w:rFonts w:ascii="Times New Roman" w:hAnsi="Times New Roman" w:cs="Times New Roman"/>
        </w:rPr>
        <w:t>Olawade</w:t>
      </w:r>
      <w:proofErr w:type="spellEnd"/>
      <w:r w:rsidRPr="00B53109">
        <w:rPr>
          <w:rFonts w:ascii="Times New Roman" w:hAnsi="Times New Roman" w:cs="Times New Roman"/>
        </w:rPr>
        <w:t xml:space="preserve"> and </w:t>
      </w:r>
      <w:proofErr w:type="spellStart"/>
      <w:r w:rsidRPr="00B53109">
        <w:rPr>
          <w:rFonts w:ascii="Times New Roman" w:hAnsi="Times New Roman" w:cs="Times New Roman"/>
        </w:rPr>
        <w:t>Enahoro</w:t>
      </w:r>
      <w:proofErr w:type="spellEnd"/>
      <w:r w:rsidRPr="00B53109">
        <w:rPr>
          <w:rFonts w:ascii="Times New Roman" w:hAnsi="Times New Roman" w:cs="Times New Roman"/>
        </w:rPr>
        <w:t xml:space="preserve"> (2021) contend that the extensive implementation of GSM technology has markedly improved productivity, </w:t>
      </w:r>
      <w:r w:rsidR="005A44D1">
        <w:rPr>
          <w:rFonts w:ascii="Times New Roman" w:hAnsi="Times New Roman" w:cs="Times New Roman"/>
        </w:rPr>
        <w:t>enhanced</w:t>
      </w:r>
      <w:r w:rsidRPr="00B53109">
        <w:rPr>
          <w:rFonts w:ascii="Times New Roman" w:hAnsi="Times New Roman" w:cs="Times New Roman"/>
        </w:rPr>
        <w:t xml:space="preserve"> job creation, and promoted corporate expansion, </w:t>
      </w:r>
      <w:r>
        <w:rPr>
          <w:rFonts w:ascii="Times New Roman" w:hAnsi="Times New Roman" w:cs="Times New Roman"/>
        </w:rPr>
        <w:t xml:space="preserve">all of which have </w:t>
      </w:r>
      <w:r w:rsidRPr="00B53109">
        <w:rPr>
          <w:rFonts w:ascii="Times New Roman" w:hAnsi="Times New Roman" w:cs="Times New Roman"/>
        </w:rPr>
        <w:t>transform</w:t>
      </w:r>
      <w:r>
        <w:rPr>
          <w:rFonts w:ascii="Times New Roman" w:hAnsi="Times New Roman" w:cs="Times New Roman"/>
        </w:rPr>
        <w:t>ed</w:t>
      </w:r>
      <w:r w:rsidRPr="00B53109">
        <w:rPr>
          <w:rFonts w:ascii="Times New Roman" w:hAnsi="Times New Roman" w:cs="Times New Roman"/>
        </w:rPr>
        <w:t xml:space="preserve"> the Nigerian business </w:t>
      </w:r>
      <w:r>
        <w:rPr>
          <w:rFonts w:ascii="Times New Roman" w:hAnsi="Times New Roman" w:cs="Times New Roman"/>
        </w:rPr>
        <w:t>landscape</w:t>
      </w:r>
      <w:r w:rsidRPr="00B53109">
        <w:rPr>
          <w:rFonts w:ascii="Times New Roman" w:hAnsi="Times New Roman" w:cs="Times New Roman"/>
        </w:rPr>
        <w:t xml:space="preserve"> into a hub for global </w:t>
      </w:r>
      <w:r>
        <w:rPr>
          <w:rFonts w:ascii="Times New Roman" w:hAnsi="Times New Roman" w:cs="Times New Roman"/>
        </w:rPr>
        <w:t>business opportunities</w:t>
      </w:r>
      <w:r w:rsidRPr="00B53109">
        <w:rPr>
          <w:rFonts w:ascii="Times New Roman" w:hAnsi="Times New Roman" w:cs="Times New Roman"/>
        </w:rPr>
        <w:t>.</w:t>
      </w:r>
    </w:p>
    <w:p w14:paraId="6A30FE35" w14:textId="77777777" w:rsidR="001F5CAF" w:rsidRDefault="00803514">
      <w:pPr>
        <w:spacing w:line="480" w:lineRule="auto"/>
        <w:jc w:val="both"/>
        <w:rPr>
          <w:rFonts w:ascii="Times New Roman" w:hAnsi="Times New Roman" w:cs="Times New Roman"/>
        </w:rPr>
      </w:pPr>
      <w:r>
        <w:rPr>
          <w:rFonts w:ascii="Times New Roman" w:hAnsi="Times New Roman" w:cs="Times New Roman"/>
        </w:rPr>
        <w:t xml:space="preserve">In the financial sector for example mobile phone has revolutionized the transaction pattern. Platforms such as </w:t>
      </w:r>
      <w:proofErr w:type="spellStart"/>
      <w:r>
        <w:rPr>
          <w:rFonts w:ascii="Times New Roman" w:hAnsi="Times New Roman" w:cs="Times New Roman"/>
        </w:rPr>
        <w:t>OPay</w:t>
      </w:r>
      <w:proofErr w:type="spellEnd"/>
      <w:r>
        <w:rPr>
          <w:rFonts w:ascii="Times New Roman" w:hAnsi="Times New Roman" w:cs="Times New Roman"/>
        </w:rPr>
        <w:t xml:space="preserve">, </w:t>
      </w:r>
      <w:proofErr w:type="spellStart"/>
      <w:r>
        <w:rPr>
          <w:rFonts w:ascii="Times New Roman" w:hAnsi="Times New Roman" w:cs="Times New Roman"/>
        </w:rPr>
        <w:t>PalmPay</w:t>
      </w:r>
      <w:proofErr w:type="spellEnd"/>
      <w:r>
        <w:rPr>
          <w:rFonts w:ascii="Times New Roman" w:hAnsi="Times New Roman" w:cs="Times New Roman"/>
        </w:rPr>
        <w:t xml:space="preserve">, and </w:t>
      </w:r>
      <w:proofErr w:type="spellStart"/>
      <w:r>
        <w:rPr>
          <w:rFonts w:ascii="Times New Roman" w:hAnsi="Times New Roman" w:cs="Times New Roman"/>
        </w:rPr>
        <w:t>Paga</w:t>
      </w:r>
      <w:proofErr w:type="spellEnd"/>
      <w:r>
        <w:rPr>
          <w:rFonts w:ascii="Times New Roman" w:hAnsi="Times New Roman" w:cs="Times New Roman"/>
        </w:rPr>
        <w:t xml:space="preserve"> have enabled millions of Nigerians to conduct secure, real-time, and cost-efficient financial transactions, even in regions lacking conventional banking infrastructure (Agwu &amp; Carter, 2014). These services include USSD banking, digital wallets, and fintech applications which are all instrumental in advancing financial inclusion, particularly for populations historically excluded from the formal financial system (Samuels et al., 2024; GSMA, 2023). According to Adeleke and Raimi (2021), mobile finance tools have helped bridge Nigeria’s financial divide, with impressive access to savings, loans, and payments in underserved areas. Akinwale et al. (2018), established a strong correlation between mobile subscription growth and </w:t>
      </w:r>
      <w:r>
        <w:rPr>
          <w:rFonts w:ascii="Times New Roman" w:hAnsi="Times New Roman" w:cs="Times New Roman"/>
        </w:rPr>
        <w:lastRenderedPageBreak/>
        <w:t>national GDP expansion. Similarly, Leo and Clement (2022) documented how mobile broadband positively influences labor productivity and capital development. Beyond GDP, mobile access also facilitates inclusion in critical areas such as healthcare, education, and market information dissemination particularly in rural communities (</w:t>
      </w:r>
      <w:proofErr w:type="spellStart"/>
      <w:r>
        <w:rPr>
          <w:rFonts w:ascii="Times New Roman" w:hAnsi="Times New Roman" w:cs="Times New Roman"/>
        </w:rPr>
        <w:t>Baro</w:t>
      </w:r>
      <w:proofErr w:type="spellEnd"/>
      <w:r>
        <w:rPr>
          <w:rFonts w:ascii="Times New Roman" w:hAnsi="Times New Roman" w:cs="Times New Roman"/>
        </w:rPr>
        <w:t xml:space="preserve"> &amp; </w:t>
      </w:r>
      <w:proofErr w:type="spellStart"/>
      <w:r>
        <w:rPr>
          <w:rFonts w:ascii="Times New Roman" w:hAnsi="Times New Roman" w:cs="Times New Roman"/>
        </w:rPr>
        <w:t>Endouware</w:t>
      </w:r>
      <w:proofErr w:type="spellEnd"/>
      <w:r>
        <w:rPr>
          <w:rFonts w:ascii="Times New Roman" w:hAnsi="Times New Roman" w:cs="Times New Roman"/>
        </w:rPr>
        <w:t xml:space="preserve">, 2013; </w:t>
      </w:r>
      <w:proofErr w:type="spellStart"/>
      <w:r>
        <w:rPr>
          <w:rFonts w:ascii="Times New Roman" w:hAnsi="Times New Roman" w:cs="Times New Roman"/>
        </w:rPr>
        <w:t>Ukwuoma</w:t>
      </w:r>
      <w:proofErr w:type="spellEnd"/>
      <w:r>
        <w:rPr>
          <w:rFonts w:ascii="Times New Roman" w:hAnsi="Times New Roman" w:cs="Times New Roman"/>
        </w:rPr>
        <w:t>, 2019).</w:t>
      </w:r>
    </w:p>
    <w:p w14:paraId="74953162" w14:textId="77777777" w:rsidR="001F5CAF" w:rsidRDefault="001F5CAF">
      <w:pPr>
        <w:spacing w:line="480" w:lineRule="auto"/>
        <w:jc w:val="both"/>
        <w:rPr>
          <w:rFonts w:ascii="Times New Roman" w:hAnsi="Times New Roman" w:cs="Times New Roman"/>
          <w:sz w:val="2"/>
          <w:szCs w:val="2"/>
        </w:rPr>
      </w:pPr>
    </w:p>
    <w:p w14:paraId="4DF1F7AB" w14:textId="68E28771" w:rsidR="001F5CAF" w:rsidRPr="005F7D7D" w:rsidRDefault="00803514">
      <w:pPr>
        <w:spacing w:line="480" w:lineRule="auto"/>
        <w:jc w:val="both"/>
        <w:rPr>
          <w:rFonts w:ascii="Times New Roman" w:hAnsi="Times New Roman" w:cs="Times New Roman"/>
        </w:rPr>
      </w:pPr>
      <w:r>
        <w:rPr>
          <w:rFonts w:ascii="Times New Roman" w:hAnsi="Times New Roman" w:cs="Times New Roman"/>
        </w:rPr>
        <w:t xml:space="preserve">Despite the economic advantages of mobile penetration, the widespread use of mobile phones in Nigeria </w:t>
      </w:r>
      <w:r w:rsidR="00DE50FD">
        <w:rPr>
          <w:rFonts w:ascii="Times New Roman" w:hAnsi="Times New Roman" w:cs="Times New Roman"/>
        </w:rPr>
        <w:t xml:space="preserve">has caused serious </w:t>
      </w:r>
      <w:r>
        <w:rPr>
          <w:rFonts w:ascii="Times New Roman" w:hAnsi="Times New Roman" w:cs="Times New Roman"/>
        </w:rPr>
        <w:t xml:space="preserve">environmental concerns, </w:t>
      </w:r>
      <w:r w:rsidR="00DE50FD">
        <w:rPr>
          <w:rFonts w:ascii="Times New Roman" w:hAnsi="Times New Roman" w:cs="Times New Roman"/>
        </w:rPr>
        <w:t xml:space="preserve">especially with </w:t>
      </w:r>
      <w:r>
        <w:rPr>
          <w:rFonts w:ascii="Times New Roman" w:hAnsi="Times New Roman" w:cs="Times New Roman"/>
        </w:rPr>
        <w:t xml:space="preserve">electronic waste (e-waste). As </w:t>
      </w:r>
      <w:r w:rsidR="004A4778">
        <w:rPr>
          <w:rFonts w:ascii="Times New Roman" w:hAnsi="Times New Roman" w:cs="Times New Roman"/>
        </w:rPr>
        <w:t xml:space="preserve">a result of access and affordability of </w:t>
      </w:r>
      <w:r>
        <w:rPr>
          <w:rFonts w:ascii="Times New Roman" w:hAnsi="Times New Roman" w:cs="Times New Roman"/>
        </w:rPr>
        <w:t>mobile devices</w:t>
      </w:r>
      <w:r w:rsidR="004A4778">
        <w:rPr>
          <w:rFonts w:ascii="Times New Roman" w:hAnsi="Times New Roman" w:cs="Times New Roman"/>
        </w:rPr>
        <w:t>,</w:t>
      </w:r>
      <w:r>
        <w:rPr>
          <w:rFonts w:ascii="Times New Roman" w:hAnsi="Times New Roman" w:cs="Times New Roman"/>
        </w:rPr>
        <w:t xml:space="preserve"> an increasing number of phones reach end-of-life (</w:t>
      </w:r>
      <w:proofErr w:type="spellStart"/>
      <w:r>
        <w:rPr>
          <w:rFonts w:ascii="Times New Roman" w:hAnsi="Times New Roman" w:cs="Times New Roman"/>
        </w:rPr>
        <w:t>EoL</w:t>
      </w:r>
      <w:proofErr w:type="spellEnd"/>
      <w:r>
        <w:rPr>
          <w:rFonts w:ascii="Times New Roman" w:hAnsi="Times New Roman" w:cs="Times New Roman"/>
        </w:rPr>
        <w:t>) status. Nigeria generates over 500,000 metric tons of e-waste annually,</w:t>
      </w:r>
      <w:r w:rsidR="004A4778">
        <w:rPr>
          <w:rFonts w:ascii="Times New Roman" w:hAnsi="Times New Roman" w:cs="Times New Roman"/>
        </w:rPr>
        <w:t xml:space="preserve"> and large amount of these wastes </w:t>
      </w:r>
      <w:r>
        <w:rPr>
          <w:rFonts w:ascii="Times New Roman" w:hAnsi="Times New Roman" w:cs="Times New Roman"/>
        </w:rPr>
        <w:t xml:space="preserve">originates from discarded phones (U-Dominic et al., 2021; Olayinka et al., 2022). </w:t>
      </w:r>
      <w:r w:rsidR="00A33492">
        <w:rPr>
          <w:rFonts w:ascii="Times New Roman" w:hAnsi="Times New Roman" w:cs="Times New Roman"/>
        </w:rPr>
        <w:t xml:space="preserve">These phones contain hazardous substances such as lead, mercury, and cadmium are common in phone batteries and circuit boards and </w:t>
      </w:r>
      <w:r>
        <w:rPr>
          <w:rFonts w:ascii="Times New Roman" w:hAnsi="Times New Roman" w:cs="Times New Roman"/>
        </w:rPr>
        <w:t xml:space="preserve">pose severe threats to environmental and public health. According to the World Health Organization (2022), improper disposal often </w:t>
      </w:r>
      <w:r w:rsidR="00010D33">
        <w:rPr>
          <w:rFonts w:ascii="Times New Roman" w:hAnsi="Times New Roman" w:cs="Times New Roman"/>
        </w:rPr>
        <w:t xml:space="preserve">through </w:t>
      </w:r>
      <w:r>
        <w:rPr>
          <w:rFonts w:ascii="Times New Roman" w:hAnsi="Times New Roman" w:cs="Times New Roman"/>
        </w:rPr>
        <w:t xml:space="preserve">burning or landfill burial can lead to leaching of these toxins into soil and groundwater, </w:t>
      </w:r>
      <w:r w:rsidR="00010D33">
        <w:rPr>
          <w:rFonts w:ascii="Times New Roman" w:hAnsi="Times New Roman" w:cs="Times New Roman"/>
        </w:rPr>
        <w:t xml:space="preserve">which </w:t>
      </w:r>
      <w:r>
        <w:rPr>
          <w:rFonts w:ascii="Times New Roman" w:hAnsi="Times New Roman" w:cs="Times New Roman"/>
        </w:rPr>
        <w:t>trigger</w:t>
      </w:r>
      <w:r w:rsidR="00010D33">
        <w:rPr>
          <w:rFonts w:ascii="Times New Roman" w:hAnsi="Times New Roman" w:cs="Times New Roman"/>
        </w:rPr>
        <w:t>s</w:t>
      </w:r>
      <w:r>
        <w:rPr>
          <w:rFonts w:ascii="Times New Roman" w:hAnsi="Times New Roman" w:cs="Times New Roman"/>
        </w:rPr>
        <w:t xml:space="preserve"> long-term ecosystem damage and human health complications. Studies (Muhammad et al. 2024; </w:t>
      </w:r>
      <w:proofErr w:type="spellStart"/>
      <w:r>
        <w:rPr>
          <w:rFonts w:ascii="Times New Roman" w:hAnsi="Times New Roman" w:cs="Times New Roman"/>
        </w:rPr>
        <w:t>Artang</w:t>
      </w:r>
      <w:proofErr w:type="spellEnd"/>
      <w:r>
        <w:rPr>
          <w:rFonts w:ascii="Times New Roman" w:hAnsi="Times New Roman" w:cs="Times New Roman"/>
        </w:rPr>
        <w:t xml:space="preserve"> et al. 2023) further argued that contaminants accumulated in food chains can compound their adverse effects on humans. Additionally, Nandan et al. (2023) and Watanabe et al. (2024) linked improper e-waste handling to respiratory illnesses, endocrine disruption, and heavy metal poisoning in exposed populations.</w:t>
      </w:r>
    </w:p>
    <w:p w14:paraId="56B73855" w14:textId="7A71F223" w:rsidR="001F5CAF" w:rsidRDefault="00803514">
      <w:pPr>
        <w:spacing w:line="480" w:lineRule="auto"/>
        <w:jc w:val="both"/>
        <w:rPr>
          <w:rFonts w:ascii="Times New Roman" w:hAnsi="Times New Roman" w:cs="Times New Roman"/>
        </w:rPr>
      </w:pPr>
      <w:r>
        <w:rPr>
          <w:rFonts w:ascii="Times New Roman" w:hAnsi="Times New Roman" w:cs="Times New Roman"/>
        </w:rPr>
        <w:t xml:space="preserve">To mitigate these risks, scholars (Vieira et al., 2020; Govindan et al., 2015; </w:t>
      </w:r>
      <w:proofErr w:type="spellStart"/>
      <w:r>
        <w:rPr>
          <w:rFonts w:ascii="Times New Roman" w:hAnsi="Times New Roman" w:cs="Times New Roman"/>
        </w:rPr>
        <w:t>Kalubanga</w:t>
      </w:r>
      <w:proofErr w:type="spellEnd"/>
      <w:r>
        <w:rPr>
          <w:rFonts w:ascii="Times New Roman" w:hAnsi="Times New Roman" w:cs="Times New Roman"/>
        </w:rPr>
        <w:t xml:space="preserve"> &amp; </w:t>
      </w:r>
      <w:proofErr w:type="spellStart"/>
      <w:r>
        <w:rPr>
          <w:rFonts w:ascii="Times New Roman" w:hAnsi="Times New Roman" w:cs="Times New Roman"/>
        </w:rPr>
        <w:t>Mbekeka</w:t>
      </w:r>
      <w:proofErr w:type="spellEnd"/>
      <w:r>
        <w:rPr>
          <w:rFonts w:ascii="Times New Roman" w:hAnsi="Times New Roman" w:cs="Times New Roman"/>
        </w:rPr>
        <w:t xml:space="preserve">, 2023) have argued that sustainable reverse logistics (SRL) can serve as a viable solution. SRL </w:t>
      </w:r>
      <w:r w:rsidR="00AA1AEB">
        <w:rPr>
          <w:rFonts w:ascii="Times New Roman" w:hAnsi="Times New Roman" w:cs="Times New Roman"/>
        </w:rPr>
        <w:t>is</w:t>
      </w:r>
      <w:r>
        <w:rPr>
          <w:rFonts w:ascii="Times New Roman" w:hAnsi="Times New Roman" w:cs="Times New Roman"/>
        </w:rPr>
        <w:t xml:space="preserve"> the coordinated return of used products from consumers</w:t>
      </w:r>
      <w:r w:rsidR="00AA1AEB">
        <w:rPr>
          <w:rFonts w:ascii="Times New Roman" w:hAnsi="Times New Roman" w:cs="Times New Roman"/>
        </w:rPr>
        <w:t xml:space="preserve"> to the manufacturers</w:t>
      </w:r>
      <w:r>
        <w:rPr>
          <w:rFonts w:ascii="Times New Roman" w:hAnsi="Times New Roman" w:cs="Times New Roman"/>
        </w:rPr>
        <w:t xml:space="preserve"> for environmentally responsible treatment </w:t>
      </w:r>
      <w:r w:rsidR="00AA1AEB">
        <w:rPr>
          <w:rFonts w:ascii="Times New Roman" w:hAnsi="Times New Roman" w:cs="Times New Roman"/>
        </w:rPr>
        <w:t xml:space="preserve">which </w:t>
      </w:r>
      <w:r>
        <w:rPr>
          <w:rFonts w:ascii="Times New Roman" w:hAnsi="Times New Roman" w:cs="Times New Roman"/>
        </w:rPr>
        <w:t>includ</w:t>
      </w:r>
      <w:r w:rsidR="00AA1AEB">
        <w:rPr>
          <w:rFonts w:ascii="Times New Roman" w:hAnsi="Times New Roman" w:cs="Times New Roman"/>
        </w:rPr>
        <w:t>es</w:t>
      </w:r>
      <w:r>
        <w:rPr>
          <w:rFonts w:ascii="Times New Roman" w:hAnsi="Times New Roman" w:cs="Times New Roman"/>
        </w:rPr>
        <w:t xml:space="preserve"> refurbishment, recycling, and safe disposal (</w:t>
      </w:r>
      <w:proofErr w:type="spellStart"/>
      <w:r>
        <w:rPr>
          <w:rFonts w:ascii="Times New Roman" w:hAnsi="Times New Roman" w:cs="Times New Roman"/>
        </w:rPr>
        <w:t>Kalubanga</w:t>
      </w:r>
      <w:proofErr w:type="spellEnd"/>
      <w:r>
        <w:rPr>
          <w:rFonts w:ascii="Times New Roman" w:hAnsi="Times New Roman" w:cs="Times New Roman"/>
        </w:rPr>
        <w:t xml:space="preserve"> &amp; </w:t>
      </w:r>
      <w:proofErr w:type="spellStart"/>
      <w:r>
        <w:rPr>
          <w:rFonts w:ascii="Times New Roman" w:hAnsi="Times New Roman" w:cs="Times New Roman"/>
        </w:rPr>
        <w:t>Mbekeka</w:t>
      </w:r>
      <w:proofErr w:type="spellEnd"/>
      <w:r>
        <w:rPr>
          <w:rFonts w:ascii="Times New Roman" w:hAnsi="Times New Roman" w:cs="Times New Roman"/>
        </w:rPr>
        <w:t xml:space="preserve">, 2023). This approach is </w:t>
      </w:r>
      <w:r w:rsidR="00A9288D">
        <w:rPr>
          <w:rFonts w:ascii="Times New Roman" w:hAnsi="Times New Roman" w:cs="Times New Roman"/>
        </w:rPr>
        <w:t>fundamental</w:t>
      </w:r>
      <w:r>
        <w:rPr>
          <w:rFonts w:ascii="Times New Roman" w:hAnsi="Times New Roman" w:cs="Times New Roman"/>
        </w:rPr>
        <w:t xml:space="preserve"> to a circular economy model that minimizes raw </w:t>
      </w:r>
      <w:r>
        <w:rPr>
          <w:rFonts w:ascii="Times New Roman" w:hAnsi="Times New Roman" w:cs="Times New Roman"/>
        </w:rPr>
        <w:lastRenderedPageBreak/>
        <w:t xml:space="preserve">material extraction while optimizing the reuse of valuable components (Vieira et al., 2020; Govindan et al., 2015). Beyond operational benefits, SRL plays a strategic role in aligning firms with environmental standards and consumer expectations. Ramos et al. (2014) </w:t>
      </w:r>
      <w:r w:rsidR="002E317E">
        <w:rPr>
          <w:rFonts w:ascii="Times New Roman" w:hAnsi="Times New Roman" w:cs="Times New Roman"/>
        </w:rPr>
        <w:t xml:space="preserve">studied </w:t>
      </w:r>
      <w:r>
        <w:rPr>
          <w:rFonts w:ascii="Times New Roman" w:hAnsi="Times New Roman" w:cs="Times New Roman"/>
        </w:rPr>
        <w:t xml:space="preserve">optimization models where environmental priorities are balanced with cost and efficiency goals. Morgan et al. (2016) emphasize that </w:t>
      </w:r>
      <w:r w:rsidR="00467A97">
        <w:rPr>
          <w:rFonts w:ascii="Times New Roman" w:hAnsi="Times New Roman" w:cs="Times New Roman"/>
        </w:rPr>
        <w:t xml:space="preserve">implementing </w:t>
      </w:r>
      <w:r>
        <w:rPr>
          <w:rFonts w:ascii="Times New Roman" w:hAnsi="Times New Roman" w:cs="Times New Roman"/>
        </w:rPr>
        <w:t xml:space="preserve">reverse logistics can be leveraged for </w:t>
      </w:r>
      <w:r w:rsidR="00467A97">
        <w:rPr>
          <w:rFonts w:ascii="Times New Roman" w:hAnsi="Times New Roman" w:cs="Times New Roman"/>
        </w:rPr>
        <w:t xml:space="preserve">organizational and environmental </w:t>
      </w:r>
      <w:r>
        <w:rPr>
          <w:rFonts w:ascii="Times New Roman" w:hAnsi="Times New Roman" w:cs="Times New Roman"/>
        </w:rPr>
        <w:t>sustainability.</w:t>
      </w:r>
    </w:p>
    <w:p w14:paraId="5508BBBC" w14:textId="4ED786D2" w:rsidR="008C5AFA" w:rsidRPr="00AE4ACB" w:rsidRDefault="00452D06" w:rsidP="008C5AFA">
      <w:pPr>
        <w:spacing w:line="480" w:lineRule="auto"/>
        <w:jc w:val="both"/>
        <w:rPr>
          <w:rFonts w:ascii="Times New Roman" w:hAnsi="Times New Roman" w:cs="Times New Roman"/>
        </w:rPr>
      </w:pPr>
      <w:r>
        <w:rPr>
          <w:rFonts w:ascii="Times New Roman" w:hAnsi="Times New Roman" w:cs="Times New Roman"/>
        </w:rPr>
        <w:t>Notably, public awareness around e-waste does not always translate into responsible disposal practices. Notwithstanding education campaigns, a significant gap persists between knowledge and action. Borthakur and Singh (2020) observe that while many consumers recognize the environmental hazards of e-waste, few follow through with proper recycling or disposal methods. Economic factors also play a role; in many rural regions, mobile phones are perceived as disposable commodities due to declining prices and rapid obsolescence (</w:t>
      </w:r>
      <w:proofErr w:type="spellStart"/>
      <w:r>
        <w:rPr>
          <w:rFonts w:ascii="Times New Roman" w:hAnsi="Times New Roman" w:cs="Times New Roman"/>
        </w:rPr>
        <w:t>Okediran</w:t>
      </w:r>
      <w:proofErr w:type="spellEnd"/>
      <w:r>
        <w:rPr>
          <w:rFonts w:ascii="Times New Roman" w:hAnsi="Times New Roman" w:cs="Times New Roman"/>
        </w:rPr>
        <w:t xml:space="preserve">, 2019; Fidelis et al., 2020). </w:t>
      </w:r>
      <w:r w:rsidR="008C5AFA" w:rsidRPr="00AE4ACB">
        <w:rPr>
          <w:rFonts w:ascii="Times New Roman" w:hAnsi="Times New Roman" w:cs="Times New Roman"/>
        </w:rPr>
        <w:t>Although the discourse on sustainable reverse logistics (SRL) has</w:t>
      </w:r>
      <w:r w:rsidR="008C5AFA">
        <w:rPr>
          <w:rFonts w:ascii="Times New Roman" w:hAnsi="Times New Roman" w:cs="Times New Roman"/>
        </w:rPr>
        <w:t xml:space="preserve"> gained momentum in</w:t>
      </w:r>
      <w:r w:rsidR="008C5AFA" w:rsidRPr="00AE4ACB">
        <w:rPr>
          <w:rFonts w:ascii="Times New Roman" w:hAnsi="Times New Roman" w:cs="Times New Roman"/>
        </w:rPr>
        <w:t xml:space="preserve"> recent years (Govindan &amp; Soleimani, 2017; </w:t>
      </w:r>
      <w:proofErr w:type="spellStart"/>
      <w:r w:rsidR="008C5AFA" w:rsidRPr="00AE4ACB">
        <w:rPr>
          <w:rFonts w:ascii="Times New Roman" w:hAnsi="Times New Roman" w:cs="Times New Roman"/>
        </w:rPr>
        <w:t>Kazancoglu</w:t>
      </w:r>
      <w:proofErr w:type="spellEnd"/>
      <w:r w:rsidR="008C5AFA" w:rsidRPr="00AE4ACB">
        <w:rPr>
          <w:rFonts w:ascii="Times New Roman" w:hAnsi="Times New Roman" w:cs="Times New Roman"/>
        </w:rPr>
        <w:t xml:space="preserve"> et al., 2020; Ali et al., 2023),</w:t>
      </w:r>
      <w:r w:rsidR="008C5AFA">
        <w:rPr>
          <w:rFonts w:ascii="Times New Roman" w:hAnsi="Times New Roman" w:cs="Times New Roman"/>
        </w:rPr>
        <w:t xml:space="preserve"> m</w:t>
      </w:r>
      <w:r w:rsidR="008C5AFA" w:rsidRPr="00AE4ACB">
        <w:rPr>
          <w:rFonts w:ascii="Times New Roman" w:hAnsi="Times New Roman" w:cs="Times New Roman"/>
        </w:rPr>
        <w:t>uch of the existing scholarship has concentrated on formal recycling systems and large-scale manufacturing networks (Agrawal et al., 2019; Agyemang et al., 2020; Hussain et al., 2021), with limited attention to the informal actors</w:t>
      </w:r>
      <w:r w:rsidR="008C5AFA">
        <w:rPr>
          <w:rFonts w:ascii="Times New Roman" w:hAnsi="Times New Roman" w:cs="Times New Roman"/>
        </w:rPr>
        <w:t>.</w:t>
      </w:r>
      <w:r w:rsidR="008C5AFA" w:rsidRPr="00AE4ACB">
        <w:rPr>
          <w:rFonts w:ascii="Times New Roman" w:hAnsi="Times New Roman" w:cs="Times New Roman"/>
        </w:rPr>
        <w:t xml:space="preserve"> These informal stakeholders </w:t>
      </w:r>
      <w:r w:rsidR="008C5AFA">
        <w:rPr>
          <w:rFonts w:ascii="Times New Roman" w:hAnsi="Times New Roman" w:cs="Times New Roman"/>
        </w:rPr>
        <w:t xml:space="preserve">contribute </w:t>
      </w:r>
      <w:r w:rsidR="008C5AFA" w:rsidRPr="00AE4ACB">
        <w:rPr>
          <w:rFonts w:ascii="Times New Roman" w:hAnsi="Times New Roman" w:cs="Times New Roman"/>
        </w:rPr>
        <w:t>to waste reduction, employment generation, and urban sustainability are significant (Laurenti et al., 2015; Yahya et al., 2021; N &amp; Majhi, 2022).</w:t>
      </w:r>
      <w:r w:rsidR="008C5AFA">
        <w:rPr>
          <w:rFonts w:ascii="Times New Roman" w:hAnsi="Times New Roman" w:cs="Times New Roman"/>
        </w:rPr>
        <w:t xml:space="preserve"> Hence, </w:t>
      </w:r>
      <w:r w:rsidR="008C5AFA" w:rsidRPr="00AE4ACB">
        <w:rPr>
          <w:rFonts w:ascii="Times New Roman" w:hAnsi="Times New Roman" w:cs="Times New Roman"/>
        </w:rPr>
        <w:t xml:space="preserve">this study advances the scholarly </w:t>
      </w:r>
      <w:r w:rsidR="008C5AFA">
        <w:rPr>
          <w:rFonts w:ascii="Times New Roman" w:hAnsi="Times New Roman" w:cs="Times New Roman"/>
        </w:rPr>
        <w:t xml:space="preserve">discussion </w:t>
      </w:r>
      <w:r w:rsidR="008C5AFA" w:rsidRPr="00AE4ACB">
        <w:rPr>
          <w:rFonts w:ascii="Times New Roman" w:hAnsi="Times New Roman" w:cs="Times New Roman"/>
        </w:rPr>
        <w:t xml:space="preserve">by examining </w:t>
      </w:r>
      <w:r w:rsidR="008C5AFA">
        <w:rPr>
          <w:rFonts w:ascii="Times New Roman" w:hAnsi="Times New Roman" w:cs="Times New Roman"/>
        </w:rPr>
        <w:t xml:space="preserve">the effect of </w:t>
      </w:r>
      <w:r w:rsidR="008C5AFA" w:rsidRPr="00AE4ACB">
        <w:rPr>
          <w:rFonts w:ascii="Times New Roman" w:hAnsi="Times New Roman" w:cs="Times New Roman"/>
        </w:rPr>
        <w:t xml:space="preserve">SRL practices </w:t>
      </w:r>
      <w:r w:rsidR="008C5AFA">
        <w:rPr>
          <w:rFonts w:ascii="Times New Roman" w:hAnsi="Times New Roman" w:cs="Times New Roman"/>
        </w:rPr>
        <w:t>(</w:t>
      </w:r>
      <w:r w:rsidR="008C5AFA" w:rsidRPr="00AE4ACB">
        <w:rPr>
          <w:rFonts w:ascii="Times New Roman" w:hAnsi="Times New Roman" w:cs="Times New Roman"/>
        </w:rPr>
        <w:t>repair, refurbishment, and recycling</w:t>
      </w:r>
      <w:r w:rsidR="008C5AFA">
        <w:rPr>
          <w:rFonts w:ascii="Times New Roman" w:hAnsi="Times New Roman" w:cs="Times New Roman"/>
        </w:rPr>
        <w:t xml:space="preserve">) on ecological performance </w:t>
      </w:r>
      <w:r w:rsidR="008C5AFA" w:rsidRPr="00AE4ACB">
        <w:rPr>
          <w:rFonts w:ascii="Times New Roman" w:hAnsi="Times New Roman" w:cs="Times New Roman"/>
        </w:rPr>
        <w:t xml:space="preserve">among informal phone repairers in Nigeria. </w:t>
      </w:r>
    </w:p>
    <w:p w14:paraId="6F0D665A" w14:textId="4B17010D" w:rsidR="00452D06" w:rsidRDefault="00452D06" w:rsidP="008C5AFA">
      <w:pPr>
        <w:spacing w:line="480" w:lineRule="auto"/>
        <w:jc w:val="both"/>
      </w:pPr>
    </w:p>
    <w:p w14:paraId="763B6123" w14:textId="77777777" w:rsidR="001F5CAF" w:rsidRDefault="001F5CAF"/>
    <w:p w14:paraId="5F0A6789" w14:textId="12038108" w:rsidR="001F5CAF" w:rsidRDefault="00D40015">
      <w:pPr>
        <w:rPr>
          <w:rFonts w:ascii="Times New Roman" w:hAnsi="Times New Roman" w:cs="Times New Roman"/>
          <w:b/>
          <w:bCs/>
        </w:rPr>
      </w:pPr>
      <w:r>
        <w:rPr>
          <w:rFonts w:ascii="Times New Roman" w:hAnsi="Times New Roman" w:cs="Times New Roman"/>
          <w:b/>
          <w:bCs/>
        </w:rPr>
        <w:lastRenderedPageBreak/>
        <w:t>2.1 Theoretical Underpinning and Literature Review</w:t>
      </w:r>
    </w:p>
    <w:p w14:paraId="2D32DB4C" w14:textId="77777777" w:rsidR="001F5CAF" w:rsidRDefault="001F5CAF">
      <w:pPr>
        <w:rPr>
          <w:sz w:val="8"/>
          <w:szCs w:val="8"/>
        </w:rPr>
      </w:pPr>
    </w:p>
    <w:p w14:paraId="1313B500" w14:textId="6DB0261B" w:rsidR="001F5CAF" w:rsidRDefault="00187A02">
      <w:pPr>
        <w:spacing w:line="480" w:lineRule="auto"/>
        <w:jc w:val="both"/>
        <w:rPr>
          <w:rFonts w:ascii="Times New Roman" w:hAnsi="Times New Roman" w:cs="Times New Roman"/>
        </w:rPr>
      </w:pPr>
      <w:r>
        <w:rPr>
          <w:rFonts w:ascii="Times New Roman" w:hAnsi="Times New Roman" w:cs="Times New Roman"/>
        </w:rPr>
        <w:t xml:space="preserve">This study adopted </w:t>
      </w:r>
      <w:r w:rsidRPr="00124D04">
        <w:rPr>
          <w:rFonts w:ascii="Times New Roman" w:hAnsi="Times New Roman" w:cs="Times New Roman"/>
        </w:rPr>
        <w:t xml:space="preserve">Stakeholder Theory and Ecological Modernization Theory (EMT). Stakeholder Theory (Freeman, 1984), emphasizes the need to consider the diverse and often </w:t>
      </w:r>
      <w:r>
        <w:rPr>
          <w:rFonts w:ascii="Times New Roman" w:hAnsi="Times New Roman" w:cs="Times New Roman"/>
        </w:rPr>
        <w:t xml:space="preserve">competing interests of all parties who are impacted by or can influence organizational outcomes. </w:t>
      </w:r>
      <w:r w:rsidR="00155611">
        <w:rPr>
          <w:rFonts w:ascii="Times New Roman" w:hAnsi="Times New Roman" w:cs="Times New Roman"/>
        </w:rPr>
        <w:t xml:space="preserve">Regarding </w:t>
      </w:r>
      <w:r>
        <w:rPr>
          <w:rFonts w:ascii="Times New Roman" w:hAnsi="Times New Roman" w:cs="Times New Roman"/>
        </w:rPr>
        <w:t xml:space="preserve">SRL, this includes formal stakeholders like telecom operators, government regulators, and manufacturers, </w:t>
      </w:r>
      <w:r w:rsidR="00155611">
        <w:rPr>
          <w:rFonts w:ascii="Times New Roman" w:hAnsi="Times New Roman" w:cs="Times New Roman"/>
        </w:rPr>
        <w:t xml:space="preserve">and also, </w:t>
      </w:r>
      <w:r>
        <w:rPr>
          <w:rFonts w:ascii="Times New Roman" w:hAnsi="Times New Roman" w:cs="Times New Roman"/>
        </w:rPr>
        <w:t xml:space="preserve">informal players such as scavengers, street-level repairers, and e-waste collectors. These groups are key to the functional instrument of a mobile phone recovery ecosystem in many developing economies. Hence, integrating their voices and perspectives into the design and execution of SRL strategies ensures that solutions are not only efficient but also equitable and contextually relevant (Jayasinghe et al., 2019; Laha, 2014). This reinforces the need for participatory governance structures that bring together stakeholders across the spectrum to collaboratively shape policy and practice. </w:t>
      </w:r>
      <w:r w:rsidR="00155611">
        <w:rPr>
          <w:rFonts w:ascii="Times New Roman" w:hAnsi="Times New Roman" w:cs="Times New Roman"/>
        </w:rPr>
        <w:t xml:space="preserve">According to </w:t>
      </w:r>
      <w:proofErr w:type="spellStart"/>
      <w:r>
        <w:rPr>
          <w:rFonts w:ascii="Times New Roman" w:hAnsi="Times New Roman" w:cs="Times New Roman"/>
        </w:rPr>
        <w:t>Vaccari</w:t>
      </w:r>
      <w:proofErr w:type="spellEnd"/>
      <w:r>
        <w:rPr>
          <w:rFonts w:ascii="Times New Roman" w:hAnsi="Times New Roman" w:cs="Times New Roman"/>
        </w:rPr>
        <w:t xml:space="preserve"> and </w:t>
      </w:r>
      <w:proofErr w:type="spellStart"/>
      <w:r>
        <w:rPr>
          <w:rFonts w:ascii="Times New Roman" w:hAnsi="Times New Roman" w:cs="Times New Roman"/>
        </w:rPr>
        <w:t>Perteghella</w:t>
      </w:r>
      <w:proofErr w:type="spellEnd"/>
      <w:r>
        <w:rPr>
          <w:rFonts w:ascii="Times New Roman" w:hAnsi="Times New Roman" w:cs="Times New Roman"/>
        </w:rPr>
        <w:t xml:space="preserve"> (2016)</w:t>
      </w:r>
      <w:r w:rsidR="00155611">
        <w:rPr>
          <w:rFonts w:ascii="Times New Roman" w:hAnsi="Times New Roman" w:cs="Times New Roman"/>
        </w:rPr>
        <w:t>,</w:t>
      </w:r>
      <w:r>
        <w:rPr>
          <w:rFonts w:ascii="Times New Roman" w:hAnsi="Times New Roman" w:cs="Times New Roman"/>
        </w:rPr>
        <w:t xml:space="preserve"> such engagement enhances both the effectiveness and legitimacy of environmental strategies.</w:t>
      </w:r>
    </w:p>
    <w:p w14:paraId="761371ED" w14:textId="7A3B0405" w:rsidR="001F5CAF" w:rsidRDefault="00803514">
      <w:pPr>
        <w:spacing w:line="480" w:lineRule="auto"/>
        <w:jc w:val="both"/>
        <w:rPr>
          <w:rFonts w:ascii="Times New Roman" w:hAnsi="Times New Roman" w:cs="Times New Roman"/>
        </w:rPr>
      </w:pPr>
      <w:r>
        <w:rPr>
          <w:rFonts w:ascii="Times New Roman" w:hAnsi="Times New Roman" w:cs="Times New Roman"/>
        </w:rPr>
        <w:t xml:space="preserve">On the other hand, Ecological Modernization Theory (EMT) (Mol &amp; </w:t>
      </w:r>
      <w:proofErr w:type="spellStart"/>
      <w:r>
        <w:rPr>
          <w:rFonts w:ascii="Times New Roman" w:hAnsi="Times New Roman" w:cs="Times New Roman"/>
        </w:rPr>
        <w:t>Spaargaren</w:t>
      </w:r>
      <w:proofErr w:type="spellEnd"/>
      <w:r>
        <w:rPr>
          <w:rFonts w:ascii="Times New Roman" w:hAnsi="Times New Roman" w:cs="Times New Roman"/>
        </w:rPr>
        <w:t xml:space="preserve">, 2000) provides an overview for understanding how environmental progress can coexist with economic development. EMT argues that through innovation, policy reform, and adaptive social systems, economies can address ecological challenges without undermining growth (Mol &amp; </w:t>
      </w:r>
      <w:proofErr w:type="spellStart"/>
      <w:r>
        <w:rPr>
          <w:rFonts w:ascii="Times New Roman" w:hAnsi="Times New Roman" w:cs="Times New Roman"/>
        </w:rPr>
        <w:t>Spaargaren</w:t>
      </w:r>
      <w:proofErr w:type="spellEnd"/>
      <w:r>
        <w:rPr>
          <w:rFonts w:ascii="Times New Roman" w:hAnsi="Times New Roman" w:cs="Times New Roman"/>
        </w:rPr>
        <w:t>, 2000)</w:t>
      </w:r>
      <w:r w:rsidR="00294543">
        <w:rPr>
          <w:rFonts w:ascii="Times New Roman" w:hAnsi="Times New Roman" w:cs="Times New Roman"/>
        </w:rPr>
        <w:t>.</w:t>
      </w:r>
      <w:r>
        <w:rPr>
          <w:rFonts w:ascii="Times New Roman" w:hAnsi="Times New Roman" w:cs="Times New Roman"/>
        </w:rPr>
        <w:t xml:space="preserve"> Although these operations often function outside regulatory oversight, their contributions to urban sustainability through material recovery, employment generation, and landfill reduction are increasingly acknowledged (Sari et al., 2023; </w:t>
      </w:r>
      <w:proofErr w:type="spellStart"/>
      <w:r>
        <w:rPr>
          <w:rFonts w:ascii="Times New Roman" w:hAnsi="Times New Roman" w:cs="Times New Roman"/>
        </w:rPr>
        <w:t>Asibey</w:t>
      </w:r>
      <w:proofErr w:type="spellEnd"/>
      <w:r>
        <w:rPr>
          <w:rFonts w:ascii="Times New Roman" w:hAnsi="Times New Roman" w:cs="Times New Roman"/>
        </w:rPr>
        <w:t xml:space="preserve"> &amp; </w:t>
      </w:r>
      <w:proofErr w:type="spellStart"/>
      <w:r>
        <w:rPr>
          <w:rFonts w:ascii="Times New Roman" w:hAnsi="Times New Roman" w:cs="Times New Roman"/>
        </w:rPr>
        <w:t>Inkoom</w:t>
      </w:r>
      <w:proofErr w:type="spellEnd"/>
      <w:r>
        <w:rPr>
          <w:rFonts w:ascii="Times New Roman" w:hAnsi="Times New Roman" w:cs="Times New Roman"/>
        </w:rPr>
        <w:t xml:space="preserve">, 2023). </w:t>
      </w:r>
      <w:r w:rsidR="008D460A">
        <w:rPr>
          <w:rFonts w:ascii="Times New Roman" w:hAnsi="Times New Roman" w:cs="Times New Roman"/>
        </w:rPr>
        <w:t xml:space="preserve">Hence, </w:t>
      </w:r>
      <w:r w:rsidR="008D460A" w:rsidRPr="008D460A">
        <w:rPr>
          <w:rFonts w:ascii="Times New Roman" w:hAnsi="Times New Roman" w:cs="Times New Roman"/>
        </w:rPr>
        <w:t>EMT explain</w:t>
      </w:r>
      <w:r w:rsidR="008D460A">
        <w:rPr>
          <w:rFonts w:ascii="Times New Roman" w:hAnsi="Times New Roman" w:cs="Times New Roman"/>
        </w:rPr>
        <w:t>s</w:t>
      </w:r>
      <w:r w:rsidR="008D460A" w:rsidRPr="008D460A">
        <w:rPr>
          <w:rFonts w:ascii="Times New Roman" w:hAnsi="Times New Roman" w:cs="Times New Roman"/>
        </w:rPr>
        <w:t xml:space="preserve"> how discarded mobile phones</w:t>
      </w:r>
      <w:r w:rsidR="008D460A">
        <w:rPr>
          <w:rFonts w:ascii="Times New Roman" w:hAnsi="Times New Roman" w:cs="Times New Roman"/>
        </w:rPr>
        <w:t xml:space="preserve"> wastes </w:t>
      </w:r>
      <w:r w:rsidR="008D460A" w:rsidRPr="008D460A">
        <w:rPr>
          <w:rFonts w:ascii="Times New Roman" w:hAnsi="Times New Roman" w:cs="Times New Roman"/>
        </w:rPr>
        <w:t>can be reframed as a resource, repair</w:t>
      </w:r>
      <w:r w:rsidR="00294543">
        <w:rPr>
          <w:rFonts w:ascii="Times New Roman" w:hAnsi="Times New Roman" w:cs="Times New Roman"/>
        </w:rPr>
        <w:t>ed</w:t>
      </w:r>
      <w:r w:rsidR="008D460A" w:rsidRPr="008D460A">
        <w:rPr>
          <w:rFonts w:ascii="Times New Roman" w:hAnsi="Times New Roman" w:cs="Times New Roman"/>
        </w:rPr>
        <w:t>, refurbish</w:t>
      </w:r>
      <w:r w:rsidR="00294543">
        <w:rPr>
          <w:rFonts w:ascii="Times New Roman" w:hAnsi="Times New Roman" w:cs="Times New Roman"/>
        </w:rPr>
        <w:t>ed</w:t>
      </w:r>
      <w:r w:rsidR="008D460A" w:rsidRPr="008D460A">
        <w:rPr>
          <w:rFonts w:ascii="Times New Roman" w:hAnsi="Times New Roman" w:cs="Times New Roman"/>
        </w:rPr>
        <w:t>, and recycl</w:t>
      </w:r>
      <w:r w:rsidR="00294543">
        <w:rPr>
          <w:rFonts w:ascii="Times New Roman" w:hAnsi="Times New Roman" w:cs="Times New Roman"/>
        </w:rPr>
        <w:t>ed</w:t>
      </w:r>
      <w:r w:rsidR="008D460A" w:rsidRPr="008D460A">
        <w:rPr>
          <w:rFonts w:ascii="Times New Roman" w:hAnsi="Times New Roman" w:cs="Times New Roman"/>
        </w:rPr>
        <w:t xml:space="preserve"> as </w:t>
      </w:r>
      <w:r w:rsidR="00294543">
        <w:rPr>
          <w:rFonts w:ascii="Times New Roman" w:hAnsi="Times New Roman" w:cs="Times New Roman"/>
        </w:rPr>
        <w:t xml:space="preserve">a </w:t>
      </w:r>
      <w:r w:rsidR="008D460A" w:rsidRPr="008D460A">
        <w:rPr>
          <w:rFonts w:ascii="Times New Roman" w:hAnsi="Times New Roman" w:cs="Times New Roman"/>
        </w:rPr>
        <w:t>mechanism for sustainable growth rather than as mere waste management activities.</w:t>
      </w:r>
    </w:p>
    <w:p w14:paraId="63068263" w14:textId="77777777" w:rsidR="001F5CAF" w:rsidRPr="009B1F54" w:rsidRDefault="001F5CAF">
      <w:pPr>
        <w:rPr>
          <w:sz w:val="2"/>
          <w:szCs w:val="2"/>
        </w:rPr>
      </w:pPr>
    </w:p>
    <w:p w14:paraId="0BC50262" w14:textId="2190A7E9" w:rsidR="001F5CAF" w:rsidRPr="00214E49" w:rsidRDefault="00D40015">
      <w:pPr>
        <w:rPr>
          <w:rFonts w:ascii="Times New Roman" w:hAnsi="Times New Roman" w:cs="Times New Roman"/>
          <w:b/>
          <w:bCs/>
        </w:rPr>
      </w:pPr>
      <w:r>
        <w:rPr>
          <w:rFonts w:ascii="Times New Roman" w:hAnsi="Times New Roman" w:cs="Times New Roman"/>
          <w:b/>
          <w:bCs/>
        </w:rPr>
        <w:lastRenderedPageBreak/>
        <w:t xml:space="preserve">2.2 </w:t>
      </w:r>
      <w:r w:rsidRPr="00214E49">
        <w:rPr>
          <w:rFonts w:ascii="Times New Roman" w:hAnsi="Times New Roman" w:cs="Times New Roman"/>
          <w:b/>
          <w:bCs/>
        </w:rPr>
        <w:t>End-of-Life Ecological Performance</w:t>
      </w:r>
    </w:p>
    <w:p w14:paraId="1FF92B17" w14:textId="77777777" w:rsidR="001F5CAF" w:rsidRPr="00214E49" w:rsidRDefault="001F5CAF">
      <w:pPr>
        <w:rPr>
          <w:sz w:val="4"/>
          <w:szCs w:val="4"/>
        </w:rPr>
      </w:pPr>
    </w:p>
    <w:p w14:paraId="34F6E1C1" w14:textId="16BDEB99" w:rsidR="001F5CAF" w:rsidRPr="00214E49" w:rsidRDefault="00803514" w:rsidP="00214E49">
      <w:pPr>
        <w:spacing w:line="480" w:lineRule="auto"/>
        <w:jc w:val="both"/>
        <w:rPr>
          <w:rFonts w:ascii="Times New Roman" w:hAnsi="Times New Roman" w:cs="Times New Roman"/>
          <w:b/>
          <w:bCs/>
        </w:rPr>
      </w:pPr>
      <w:r w:rsidRPr="00214E49">
        <w:rPr>
          <w:rFonts w:ascii="Times New Roman" w:hAnsi="Times New Roman" w:cs="Times New Roman"/>
        </w:rPr>
        <w:t>The eco-performance perspective is focused on the overall reduction in environmental impact of products and services and an enhanced environmental image (Peacock, 1993; Pujari et al., 2003). Ecological Performance is the capacity to maintain ecosystem functions and services while ensuring that human activities do not degrade these systems (Rehman et al., 2020; Roscoe et al., 2019).</w:t>
      </w:r>
      <w:r w:rsidR="00214E49" w:rsidRPr="00214E49">
        <w:rPr>
          <w:rFonts w:ascii="Times New Roman" w:hAnsi="Times New Roman" w:cs="Times New Roman"/>
        </w:rPr>
        <w:t xml:space="preserve"> End-of-Life Ecological Performance (</w:t>
      </w:r>
      <w:proofErr w:type="spellStart"/>
      <w:r w:rsidR="00214E49" w:rsidRPr="00214E49">
        <w:rPr>
          <w:rFonts w:ascii="Times New Roman" w:hAnsi="Times New Roman" w:cs="Times New Roman"/>
        </w:rPr>
        <w:t>EoL</w:t>
      </w:r>
      <w:proofErr w:type="spellEnd"/>
      <w:r w:rsidR="00214E49" w:rsidRPr="00214E49">
        <w:rPr>
          <w:rFonts w:ascii="Times New Roman" w:hAnsi="Times New Roman" w:cs="Times New Roman"/>
        </w:rPr>
        <w:t xml:space="preserve">-EP) refers to the extent to which discarded products and components are managed in ways that minimize environmental harm and maximize ecological value through reuse, recycling, remanufacturing, and safe disposal (Zhu et al., 2008; King et al., 2006). </w:t>
      </w:r>
      <w:r w:rsidR="009216F5">
        <w:rPr>
          <w:rFonts w:ascii="Times New Roman" w:hAnsi="Times New Roman" w:cs="Times New Roman"/>
        </w:rPr>
        <w:t xml:space="preserve">It is management of superfluous products in a way that does not harm the environment. It can be determined and evaluated by </w:t>
      </w:r>
      <w:r w:rsidR="00214E49" w:rsidRPr="00214E49">
        <w:rPr>
          <w:rFonts w:ascii="Times New Roman" w:hAnsi="Times New Roman" w:cs="Times New Roman"/>
        </w:rPr>
        <w:t xml:space="preserve">material recovery efficiency, waste diversion rates, hazardous waste handling, and the substitution potential of reclaimed resources (Borthakur &amp; Singh, 2020; Matsumoto et al., 2016; Awasthi et al., 2019; </w:t>
      </w:r>
      <w:proofErr w:type="spellStart"/>
      <w:r w:rsidR="00214E49" w:rsidRPr="00214E49">
        <w:rPr>
          <w:rFonts w:ascii="Times New Roman" w:hAnsi="Times New Roman" w:cs="Times New Roman"/>
        </w:rPr>
        <w:t>Ghisellini</w:t>
      </w:r>
      <w:proofErr w:type="spellEnd"/>
      <w:r w:rsidR="00214E49" w:rsidRPr="00214E49">
        <w:rPr>
          <w:rFonts w:ascii="Times New Roman" w:hAnsi="Times New Roman" w:cs="Times New Roman"/>
        </w:rPr>
        <w:t xml:space="preserve"> et al., 2016). </w:t>
      </w:r>
      <w:r w:rsidR="00556604">
        <w:rPr>
          <w:rFonts w:ascii="Times New Roman" w:hAnsi="Times New Roman" w:cs="Times New Roman"/>
        </w:rPr>
        <w:t xml:space="preserve">Studies </w:t>
      </w:r>
      <w:r w:rsidR="00556604" w:rsidRPr="00214E49">
        <w:rPr>
          <w:rFonts w:ascii="Times New Roman" w:hAnsi="Times New Roman" w:cs="Times New Roman"/>
        </w:rPr>
        <w:t>(Song et al., 2012; Baldé et al., 2017)</w:t>
      </w:r>
      <w:r w:rsidR="00556604">
        <w:rPr>
          <w:rFonts w:ascii="Times New Roman" w:hAnsi="Times New Roman" w:cs="Times New Roman"/>
        </w:rPr>
        <w:t xml:space="preserve"> </w:t>
      </w:r>
      <w:r w:rsidR="009216F5">
        <w:rPr>
          <w:rFonts w:ascii="Times New Roman" w:hAnsi="Times New Roman" w:cs="Times New Roman"/>
        </w:rPr>
        <w:t>opined that h</w:t>
      </w:r>
      <w:r w:rsidR="00214E49" w:rsidRPr="00214E49">
        <w:rPr>
          <w:rFonts w:ascii="Times New Roman" w:hAnsi="Times New Roman" w:cs="Times New Roman"/>
        </w:rPr>
        <w:t xml:space="preserve">igh </w:t>
      </w:r>
      <w:proofErr w:type="spellStart"/>
      <w:r w:rsidR="00214E49" w:rsidRPr="00214E49">
        <w:rPr>
          <w:rFonts w:ascii="Times New Roman" w:hAnsi="Times New Roman" w:cs="Times New Roman"/>
        </w:rPr>
        <w:t>EoL</w:t>
      </w:r>
      <w:proofErr w:type="spellEnd"/>
      <w:r w:rsidR="00214E49" w:rsidRPr="00214E49">
        <w:rPr>
          <w:rFonts w:ascii="Times New Roman" w:hAnsi="Times New Roman" w:cs="Times New Roman"/>
        </w:rPr>
        <w:t>-EP mitigate environmental degradation</w:t>
      </w:r>
      <w:r w:rsidR="00556604">
        <w:rPr>
          <w:rFonts w:ascii="Times New Roman" w:hAnsi="Times New Roman" w:cs="Times New Roman"/>
        </w:rPr>
        <w:t xml:space="preserve"> and reduces</w:t>
      </w:r>
      <w:r w:rsidR="00214E49" w:rsidRPr="00214E49">
        <w:rPr>
          <w:rFonts w:ascii="Times New Roman" w:hAnsi="Times New Roman" w:cs="Times New Roman"/>
        </w:rPr>
        <w:t xml:space="preserve"> environment</w:t>
      </w:r>
      <w:r w:rsidR="00556604">
        <w:rPr>
          <w:rFonts w:ascii="Times New Roman" w:hAnsi="Times New Roman" w:cs="Times New Roman"/>
        </w:rPr>
        <w:t>al</w:t>
      </w:r>
      <w:r w:rsidR="00214E49" w:rsidRPr="00214E49">
        <w:rPr>
          <w:rFonts w:ascii="Times New Roman" w:hAnsi="Times New Roman" w:cs="Times New Roman"/>
        </w:rPr>
        <w:t xml:space="preserve"> risks (Heacock et al., 2016).</w:t>
      </w:r>
    </w:p>
    <w:p w14:paraId="7E3F7F21" w14:textId="77777777" w:rsidR="001F5CAF" w:rsidRDefault="001F5CAF">
      <w:pPr>
        <w:jc w:val="both"/>
        <w:rPr>
          <w:rFonts w:ascii="Times New Roman" w:hAnsi="Times New Roman" w:cs="Times New Roman"/>
          <w:b/>
          <w:bCs/>
        </w:rPr>
      </w:pPr>
    </w:p>
    <w:p w14:paraId="64FD02E8" w14:textId="7F9A63A7" w:rsidR="001F5CAF" w:rsidRDefault="00D40015">
      <w:pPr>
        <w:jc w:val="both"/>
        <w:rPr>
          <w:rFonts w:ascii="Times New Roman" w:hAnsi="Times New Roman" w:cs="Times New Roman"/>
          <w:b/>
          <w:bCs/>
        </w:rPr>
      </w:pPr>
      <w:r>
        <w:rPr>
          <w:rFonts w:ascii="Times New Roman" w:hAnsi="Times New Roman" w:cs="Times New Roman"/>
          <w:b/>
          <w:bCs/>
        </w:rPr>
        <w:t>2.3 Sustainable Reverse Logistics</w:t>
      </w:r>
    </w:p>
    <w:p w14:paraId="59656A1A" w14:textId="77777777" w:rsidR="001F5CAF" w:rsidRPr="00556604" w:rsidRDefault="001F5CAF">
      <w:pPr>
        <w:jc w:val="both"/>
        <w:rPr>
          <w:rFonts w:ascii="Times New Roman" w:hAnsi="Times New Roman" w:cs="Times New Roman"/>
          <w:b/>
          <w:bCs/>
          <w:sz w:val="8"/>
          <w:szCs w:val="8"/>
        </w:rPr>
      </w:pPr>
    </w:p>
    <w:p w14:paraId="12276048" w14:textId="03E9E6FB" w:rsidR="00451C7D" w:rsidRPr="0079609F" w:rsidRDefault="00451C7D" w:rsidP="00451C7D">
      <w:pPr>
        <w:spacing w:line="480" w:lineRule="auto"/>
        <w:jc w:val="both"/>
        <w:rPr>
          <w:rFonts w:ascii="Times New Roman" w:hAnsi="Times New Roman" w:cs="Times New Roman"/>
        </w:rPr>
      </w:pPr>
      <w:r w:rsidRPr="0079609F">
        <w:rPr>
          <w:rFonts w:ascii="Times New Roman" w:hAnsi="Times New Roman" w:cs="Times New Roman"/>
        </w:rPr>
        <w:t xml:space="preserve">Sustainability has become </w:t>
      </w:r>
      <w:r w:rsidR="007C0E2C">
        <w:rPr>
          <w:rFonts w:ascii="Times New Roman" w:hAnsi="Times New Roman" w:cs="Times New Roman"/>
        </w:rPr>
        <w:t>a global topic in recent years. In supply chain management, sustainability has attracted myriads of scholarly contributions</w:t>
      </w:r>
      <w:r>
        <w:rPr>
          <w:rFonts w:ascii="Times New Roman" w:hAnsi="Times New Roman" w:cs="Times New Roman"/>
        </w:rPr>
        <w:t xml:space="preserve"> as a result of its value in</w:t>
      </w:r>
      <w:r w:rsidRPr="0079609F">
        <w:rPr>
          <w:rFonts w:ascii="Times New Roman" w:hAnsi="Times New Roman" w:cs="Times New Roman"/>
        </w:rPr>
        <w:t xml:space="preserve"> recycling, remanufacturing, </w:t>
      </w:r>
      <w:r w:rsidR="0032777B">
        <w:rPr>
          <w:rFonts w:ascii="Times New Roman" w:hAnsi="Times New Roman" w:cs="Times New Roman"/>
        </w:rPr>
        <w:t xml:space="preserve">and </w:t>
      </w:r>
      <w:r w:rsidRPr="0079609F">
        <w:rPr>
          <w:rFonts w:ascii="Times New Roman" w:hAnsi="Times New Roman" w:cs="Times New Roman"/>
        </w:rPr>
        <w:t xml:space="preserve">reuse </w:t>
      </w:r>
      <w:r>
        <w:rPr>
          <w:rFonts w:ascii="Times New Roman" w:hAnsi="Times New Roman" w:cs="Times New Roman"/>
        </w:rPr>
        <w:t>of</w:t>
      </w:r>
      <w:r w:rsidRPr="0079609F">
        <w:rPr>
          <w:rFonts w:ascii="Times New Roman" w:hAnsi="Times New Roman" w:cs="Times New Roman"/>
        </w:rPr>
        <w:t xml:space="preserve"> waste (Rogers &amp; Tibben-Lembke, 2001; Hazen et al., 2011). </w:t>
      </w:r>
      <w:r w:rsidR="00AB0AE3" w:rsidRPr="00D557C1">
        <w:rPr>
          <w:rFonts w:ascii="Times New Roman" w:hAnsi="Times New Roman" w:cs="Times New Roman"/>
        </w:rPr>
        <w:t>Sustainable reverse logistics (SRL)</w:t>
      </w:r>
      <w:r w:rsidR="007F5680">
        <w:rPr>
          <w:rFonts w:ascii="Times New Roman" w:hAnsi="Times New Roman" w:cs="Times New Roman"/>
        </w:rPr>
        <w:t xml:space="preserve"> is the process of </w:t>
      </w:r>
      <w:r w:rsidR="007F5680" w:rsidRPr="00D557C1">
        <w:rPr>
          <w:rFonts w:ascii="Times New Roman" w:hAnsi="Times New Roman" w:cs="Times New Roman"/>
        </w:rPr>
        <w:t>reintegrat</w:t>
      </w:r>
      <w:r w:rsidR="007F5680">
        <w:rPr>
          <w:rFonts w:ascii="Times New Roman" w:hAnsi="Times New Roman" w:cs="Times New Roman"/>
        </w:rPr>
        <w:t>ing products</w:t>
      </w:r>
      <w:r w:rsidR="007F5680" w:rsidRPr="00D557C1">
        <w:rPr>
          <w:rFonts w:ascii="Times New Roman" w:hAnsi="Times New Roman" w:cs="Times New Roman"/>
        </w:rPr>
        <w:t xml:space="preserve"> into the supply chain after reaching the end of their initial lifecycle</w:t>
      </w:r>
      <w:r w:rsidR="00AB0AE3" w:rsidRPr="00D557C1">
        <w:rPr>
          <w:rFonts w:ascii="Times New Roman" w:hAnsi="Times New Roman" w:cs="Times New Roman"/>
        </w:rPr>
        <w:t xml:space="preserve"> </w:t>
      </w:r>
      <w:r w:rsidR="007F5680">
        <w:rPr>
          <w:rFonts w:ascii="Times New Roman" w:hAnsi="Times New Roman" w:cs="Times New Roman"/>
        </w:rPr>
        <w:t xml:space="preserve">through </w:t>
      </w:r>
      <w:r w:rsidR="00AB0AE3" w:rsidRPr="00D557C1">
        <w:rPr>
          <w:rFonts w:ascii="Times New Roman" w:hAnsi="Times New Roman" w:cs="Times New Roman"/>
        </w:rPr>
        <w:t xml:space="preserve">repair, refurbishment, remanufacturing, and recycling (Panwar &amp; </w:t>
      </w:r>
      <w:proofErr w:type="spellStart"/>
      <w:r w:rsidR="00AB0AE3" w:rsidRPr="00D557C1">
        <w:rPr>
          <w:rFonts w:ascii="Times New Roman" w:hAnsi="Times New Roman" w:cs="Times New Roman"/>
        </w:rPr>
        <w:t>Niesten</w:t>
      </w:r>
      <w:proofErr w:type="spellEnd"/>
      <w:r w:rsidR="00AB0AE3" w:rsidRPr="00D557C1">
        <w:rPr>
          <w:rFonts w:ascii="Times New Roman" w:hAnsi="Times New Roman" w:cs="Times New Roman"/>
        </w:rPr>
        <w:t xml:space="preserve">, 2020; </w:t>
      </w:r>
      <w:proofErr w:type="spellStart"/>
      <w:r w:rsidR="00AB0AE3" w:rsidRPr="00D557C1">
        <w:rPr>
          <w:rFonts w:ascii="Times New Roman" w:hAnsi="Times New Roman" w:cs="Times New Roman"/>
        </w:rPr>
        <w:t>Egri</w:t>
      </w:r>
      <w:proofErr w:type="spellEnd"/>
      <w:r w:rsidR="00AB0AE3" w:rsidRPr="00D557C1">
        <w:rPr>
          <w:rFonts w:ascii="Times New Roman" w:hAnsi="Times New Roman" w:cs="Times New Roman"/>
        </w:rPr>
        <w:t xml:space="preserve"> et al., 2021). </w:t>
      </w:r>
      <w:r w:rsidR="00AB0AE3">
        <w:rPr>
          <w:rFonts w:ascii="Times New Roman" w:hAnsi="Times New Roman" w:cs="Times New Roman"/>
        </w:rPr>
        <w:t>SRL</w:t>
      </w:r>
      <w:r w:rsidR="00AB0AE3" w:rsidRPr="00D557C1">
        <w:rPr>
          <w:rFonts w:ascii="Times New Roman" w:hAnsi="Times New Roman" w:cs="Times New Roman"/>
        </w:rPr>
        <w:t xml:space="preserve"> emphasizes resource recovery, minimization of waste streams, and alignment with environmental regulations and customer </w:t>
      </w:r>
      <w:r w:rsidR="00AB0AE3" w:rsidRPr="00D557C1">
        <w:rPr>
          <w:rFonts w:ascii="Times New Roman" w:hAnsi="Times New Roman" w:cs="Times New Roman"/>
        </w:rPr>
        <w:lastRenderedPageBreak/>
        <w:t>expectations. Unlike forward supply chains which focus on product delivery, SRL centers on the return flow (Defee et al., 2009; Kumar et al., 2017)</w:t>
      </w:r>
      <w:r w:rsidR="00B83E61">
        <w:rPr>
          <w:rFonts w:ascii="Times New Roman" w:hAnsi="Times New Roman" w:cs="Times New Roman"/>
        </w:rPr>
        <w:t xml:space="preserve"> and consumer aid in determining the recovery pathway</w:t>
      </w:r>
      <w:r w:rsidR="00AB0AE3" w:rsidRPr="00D557C1">
        <w:rPr>
          <w:rFonts w:ascii="Times New Roman" w:hAnsi="Times New Roman" w:cs="Times New Roman"/>
        </w:rPr>
        <w:t>. SRL is measured through repair practices</w:t>
      </w:r>
      <w:r w:rsidR="00FB4D2B">
        <w:rPr>
          <w:rFonts w:ascii="Times New Roman" w:hAnsi="Times New Roman" w:cs="Times New Roman"/>
        </w:rPr>
        <w:t xml:space="preserve">, </w:t>
      </w:r>
      <w:r w:rsidR="00AB0AE3" w:rsidRPr="00D557C1">
        <w:rPr>
          <w:rFonts w:ascii="Times New Roman" w:hAnsi="Times New Roman" w:cs="Times New Roman"/>
        </w:rPr>
        <w:t>refurbishment processes</w:t>
      </w:r>
      <w:r w:rsidR="00FB4D2B">
        <w:rPr>
          <w:rFonts w:ascii="Times New Roman" w:hAnsi="Times New Roman" w:cs="Times New Roman"/>
        </w:rPr>
        <w:t xml:space="preserve">, </w:t>
      </w:r>
      <w:r w:rsidR="00AB0AE3" w:rsidRPr="00D557C1">
        <w:rPr>
          <w:rFonts w:ascii="Times New Roman" w:hAnsi="Times New Roman" w:cs="Times New Roman"/>
        </w:rPr>
        <w:t xml:space="preserve">remanufacturing activities, and recycling systems (Hsu et al., 2016; </w:t>
      </w:r>
      <w:proofErr w:type="spellStart"/>
      <w:r w:rsidR="00AB0AE3" w:rsidRPr="00D557C1">
        <w:rPr>
          <w:rFonts w:ascii="Times New Roman" w:hAnsi="Times New Roman" w:cs="Times New Roman"/>
        </w:rPr>
        <w:t>Genchev</w:t>
      </w:r>
      <w:proofErr w:type="spellEnd"/>
      <w:r w:rsidR="00AB0AE3" w:rsidRPr="00D557C1">
        <w:rPr>
          <w:rFonts w:ascii="Times New Roman" w:hAnsi="Times New Roman" w:cs="Times New Roman"/>
        </w:rPr>
        <w:t xml:space="preserve"> et al., 2011), and recycling (Panwar &amp; </w:t>
      </w:r>
      <w:proofErr w:type="spellStart"/>
      <w:r w:rsidR="00AB0AE3" w:rsidRPr="00D557C1">
        <w:rPr>
          <w:rFonts w:ascii="Times New Roman" w:hAnsi="Times New Roman" w:cs="Times New Roman"/>
        </w:rPr>
        <w:t>Niesten</w:t>
      </w:r>
      <w:proofErr w:type="spellEnd"/>
      <w:r w:rsidR="00AB0AE3" w:rsidRPr="00D557C1">
        <w:rPr>
          <w:rFonts w:ascii="Times New Roman" w:hAnsi="Times New Roman" w:cs="Times New Roman"/>
        </w:rPr>
        <w:t xml:space="preserve">, 2020; </w:t>
      </w:r>
      <w:proofErr w:type="spellStart"/>
      <w:r w:rsidR="00AB0AE3" w:rsidRPr="00D557C1">
        <w:rPr>
          <w:rFonts w:ascii="Times New Roman" w:hAnsi="Times New Roman" w:cs="Times New Roman"/>
        </w:rPr>
        <w:t>Egri</w:t>
      </w:r>
      <w:proofErr w:type="spellEnd"/>
      <w:r w:rsidR="00AB0AE3" w:rsidRPr="00D557C1">
        <w:rPr>
          <w:rFonts w:ascii="Times New Roman" w:hAnsi="Times New Roman" w:cs="Times New Roman"/>
        </w:rPr>
        <w:t xml:space="preserve"> et al., 2021).</w:t>
      </w:r>
      <w:r w:rsidR="00AB0AE3">
        <w:rPr>
          <w:rFonts w:ascii="Times New Roman" w:hAnsi="Times New Roman" w:cs="Times New Roman"/>
        </w:rPr>
        <w:t xml:space="preserve"> </w:t>
      </w:r>
      <w:r w:rsidRPr="0079609F">
        <w:rPr>
          <w:rFonts w:ascii="Times New Roman" w:hAnsi="Times New Roman" w:cs="Times New Roman"/>
        </w:rPr>
        <w:t>In this study, sustainable reverse logistics is defined as those operational activities that minimize the use of natural resources during the reverse flow of goods through recycling, remanufacturing, and reusable packaging (e.g. Rogers &amp; Tibben-Lembke, 2001).</w:t>
      </w:r>
    </w:p>
    <w:p w14:paraId="1499E5FA" w14:textId="77777777" w:rsidR="001F5CAF" w:rsidRPr="00D557C1" w:rsidRDefault="001F5CAF">
      <w:pPr>
        <w:rPr>
          <w:rFonts w:ascii="Times New Roman" w:hAnsi="Times New Roman" w:cs="Times New Roman"/>
          <w:b/>
          <w:bCs/>
          <w:sz w:val="2"/>
          <w:szCs w:val="2"/>
        </w:rPr>
      </w:pPr>
    </w:p>
    <w:p w14:paraId="6F185CDE" w14:textId="4CDB1A38" w:rsidR="001F5CAF" w:rsidRDefault="00D40015">
      <w:pPr>
        <w:rPr>
          <w:rFonts w:ascii="Times New Roman" w:hAnsi="Times New Roman" w:cs="Times New Roman"/>
          <w:b/>
          <w:bCs/>
        </w:rPr>
      </w:pPr>
      <w:r>
        <w:rPr>
          <w:rFonts w:ascii="Times New Roman" w:hAnsi="Times New Roman" w:cs="Times New Roman"/>
          <w:b/>
          <w:bCs/>
        </w:rPr>
        <w:t>2.3.1 Sustainable Reverse Logistics and End-of-Life Ecological Performance</w:t>
      </w:r>
    </w:p>
    <w:p w14:paraId="14AFA191" w14:textId="77777777" w:rsidR="001F5CAF" w:rsidRPr="00D557C1" w:rsidRDefault="001F5CAF">
      <w:pPr>
        <w:jc w:val="both"/>
        <w:rPr>
          <w:rFonts w:ascii="Times New Roman" w:hAnsi="Times New Roman" w:cs="Times New Roman"/>
          <w:b/>
          <w:bCs/>
          <w:sz w:val="4"/>
          <w:szCs w:val="4"/>
        </w:rPr>
      </w:pPr>
    </w:p>
    <w:p w14:paraId="30D60753" w14:textId="1E29AA05" w:rsidR="001F5CAF" w:rsidRDefault="00D557C1" w:rsidP="00D557C1">
      <w:pPr>
        <w:spacing w:line="480" w:lineRule="auto"/>
        <w:jc w:val="both"/>
        <w:rPr>
          <w:rFonts w:ascii="Times New Roman" w:hAnsi="Times New Roman" w:cs="Times New Roman"/>
        </w:rPr>
      </w:pPr>
      <w:r w:rsidRPr="00D557C1">
        <w:rPr>
          <w:rFonts w:ascii="Times New Roman" w:hAnsi="Times New Roman" w:cs="Times New Roman"/>
        </w:rPr>
        <w:t xml:space="preserve">The relationship between SRL and </w:t>
      </w:r>
      <w:proofErr w:type="spellStart"/>
      <w:r w:rsidRPr="00D557C1">
        <w:rPr>
          <w:rFonts w:ascii="Times New Roman" w:hAnsi="Times New Roman" w:cs="Times New Roman"/>
        </w:rPr>
        <w:t>EoL</w:t>
      </w:r>
      <w:proofErr w:type="spellEnd"/>
      <w:r w:rsidRPr="00D557C1">
        <w:rPr>
          <w:rFonts w:ascii="Times New Roman" w:hAnsi="Times New Roman" w:cs="Times New Roman"/>
        </w:rPr>
        <w:t xml:space="preserve">-EP </w:t>
      </w:r>
      <w:r>
        <w:rPr>
          <w:rFonts w:ascii="Times New Roman" w:hAnsi="Times New Roman" w:cs="Times New Roman"/>
        </w:rPr>
        <w:t>has received enormous scholarly contributions.</w:t>
      </w:r>
      <w:r w:rsidRPr="00D557C1">
        <w:rPr>
          <w:rFonts w:ascii="Times New Roman" w:hAnsi="Times New Roman" w:cs="Times New Roman"/>
        </w:rPr>
        <w:t xml:space="preserve"> High-performing SRL systems directly enhance </w:t>
      </w:r>
      <w:proofErr w:type="spellStart"/>
      <w:r w:rsidRPr="00D557C1">
        <w:rPr>
          <w:rFonts w:ascii="Times New Roman" w:hAnsi="Times New Roman" w:cs="Times New Roman"/>
        </w:rPr>
        <w:t>EoL</w:t>
      </w:r>
      <w:proofErr w:type="spellEnd"/>
      <w:r w:rsidRPr="00D557C1">
        <w:rPr>
          <w:rFonts w:ascii="Times New Roman" w:hAnsi="Times New Roman" w:cs="Times New Roman"/>
        </w:rPr>
        <w:t xml:space="preserve"> outcomes by reducing landfill dependency, lowering carbon emissions, and mitigating hazardous waste leakage into ecosystems (Borthakur &amp; Singh, 2020; Baldé et al., 2017). Moreover, </w:t>
      </w:r>
      <w:r w:rsidR="009B1AE5">
        <w:rPr>
          <w:rFonts w:ascii="Times New Roman" w:hAnsi="Times New Roman" w:cs="Times New Roman"/>
        </w:rPr>
        <w:t xml:space="preserve">by </w:t>
      </w:r>
      <w:r w:rsidRPr="00D557C1">
        <w:rPr>
          <w:rFonts w:ascii="Times New Roman" w:hAnsi="Times New Roman" w:cs="Times New Roman"/>
        </w:rPr>
        <w:t>turning waste into resources</w:t>
      </w:r>
      <w:r w:rsidR="009B1AE5">
        <w:rPr>
          <w:rFonts w:ascii="Times New Roman" w:hAnsi="Times New Roman" w:cs="Times New Roman"/>
        </w:rPr>
        <w:t xml:space="preserve"> which </w:t>
      </w:r>
      <w:r w:rsidRPr="00D557C1">
        <w:rPr>
          <w:rFonts w:ascii="Times New Roman" w:hAnsi="Times New Roman" w:cs="Times New Roman"/>
        </w:rPr>
        <w:t>creat</w:t>
      </w:r>
      <w:r w:rsidR="009B1AE5">
        <w:rPr>
          <w:rFonts w:ascii="Times New Roman" w:hAnsi="Times New Roman" w:cs="Times New Roman"/>
        </w:rPr>
        <w:t>es</w:t>
      </w:r>
      <w:r w:rsidRPr="00D557C1">
        <w:rPr>
          <w:rFonts w:ascii="Times New Roman" w:hAnsi="Times New Roman" w:cs="Times New Roman"/>
        </w:rPr>
        <w:t xml:space="preserve"> </w:t>
      </w:r>
      <w:r>
        <w:rPr>
          <w:rFonts w:ascii="Times New Roman" w:hAnsi="Times New Roman" w:cs="Times New Roman"/>
        </w:rPr>
        <w:t>enhanc</w:t>
      </w:r>
      <w:r w:rsidR="009B1AE5">
        <w:rPr>
          <w:rFonts w:ascii="Times New Roman" w:hAnsi="Times New Roman" w:cs="Times New Roman"/>
        </w:rPr>
        <w:t>es</w:t>
      </w:r>
      <w:r w:rsidRPr="00D557C1">
        <w:rPr>
          <w:rFonts w:ascii="Times New Roman" w:hAnsi="Times New Roman" w:cs="Times New Roman"/>
        </w:rPr>
        <w:t xml:space="preserve"> customer loyalty</w:t>
      </w:r>
      <w:r w:rsidR="009B1AE5">
        <w:rPr>
          <w:rFonts w:ascii="Times New Roman" w:hAnsi="Times New Roman" w:cs="Times New Roman"/>
        </w:rPr>
        <w:t>, SRL enhances</w:t>
      </w:r>
      <w:r w:rsidR="009B1AE5" w:rsidRPr="00D557C1">
        <w:rPr>
          <w:rFonts w:ascii="Times New Roman" w:hAnsi="Times New Roman" w:cs="Times New Roman"/>
        </w:rPr>
        <w:t xml:space="preserve"> operational efficiency and competitive advantage </w:t>
      </w:r>
      <w:r w:rsidRPr="00D557C1">
        <w:rPr>
          <w:rFonts w:ascii="Times New Roman" w:hAnsi="Times New Roman" w:cs="Times New Roman"/>
        </w:rPr>
        <w:t>(Ali et al., 2023; Bhatia et al., 2023). Studies</w:t>
      </w:r>
      <w:r>
        <w:rPr>
          <w:rFonts w:ascii="Times New Roman" w:hAnsi="Times New Roman" w:cs="Times New Roman"/>
        </w:rPr>
        <w:t xml:space="preserve"> (</w:t>
      </w:r>
      <w:r w:rsidRPr="00D557C1">
        <w:rPr>
          <w:rFonts w:ascii="Times New Roman" w:hAnsi="Times New Roman" w:cs="Times New Roman"/>
        </w:rPr>
        <w:t>Kazemi et al., 2018; Campos et al., 2021</w:t>
      </w:r>
      <w:r>
        <w:rPr>
          <w:rFonts w:ascii="Times New Roman" w:hAnsi="Times New Roman" w:cs="Times New Roman"/>
        </w:rPr>
        <w:t xml:space="preserve">; </w:t>
      </w:r>
      <w:r w:rsidRPr="00D557C1">
        <w:rPr>
          <w:rFonts w:ascii="Times New Roman" w:hAnsi="Times New Roman" w:cs="Times New Roman"/>
        </w:rPr>
        <w:t>Hazen et al., 2011</w:t>
      </w:r>
      <w:r>
        <w:rPr>
          <w:rFonts w:ascii="Times New Roman" w:hAnsi="Times New Roman" w:cs="Times New Roman"/>
        </w:rPr>
        <w:t>)</w:t>
      </w:r>
      <w:r w:rsidRPr="00D557C1">
        <w:rPr>
          <w:rFonts w:ascii="Times New Roman" w:hAnsi="Times New Roman" w:cs="Times New Roman"/>
        </w:rPr>
        <w:t xml:space="preserve"> </w:t>
      </w:r>
      <w:r w:rsidR="00EE3178">
        <w:rPr>
          <w:rFonts w:ascii="Times New Roman" w:hAnsi="Times New Roman" w:cs="Times New Roman"/>
        </w:rPr>
        <w:t>emphasized</w:t>
      </w:r>
      <w:r w:rsidRPr="00D557C1">
        <w:rPr>
          <w:rFonts w:ascii="Times New Roman" w:hAnsi="Times New Roman" w:cs="Times New Roman"/>
        </w:rPr>
        <w:t xml:space="preserve"> that reverse logistics </w:t>
      </w:r>
      <w:r w:rsidR="00CC360A">
        <w:rPr>
          <w:rFonts w:ascii="Times New Roman" w:hAnsi="Times New Roman" w:cs="Times New Roman"/>
        </w:rPr>
        <w:t xml:space="preserve">improves </w:t>
      </w:r>
      <w:r w:rsidRPr="00D557C1">
        <w:rPr>
          <w:rFonts w:ascii="Times New Roman" w:hAnsi="Times New Roman" w:cs="Times New Roman"/>
        </w:rPr>
        <w:t xml:space="preserve">ecological performance and </w:t>
      </w:r>
      <w:r w:rsidR="00CC360A">
        <w:rPr>
          <w:rFonts w:ascii="Times New Roman" w:hAnsi="Times New Roman" w:cs="Times New Roman"/>
        </w:rPr>
        <w:t xml:space="preserve">also, </w:t>
      </w:r>
      <w:r w:rsidRPr="00D557C1">
        <w:rPr>
          <w:rFonts w:ascii="Times New Roman" w:hAnsi="Times New Roman" w:cs="Times New Roman"/>
        </w:rPr>
        <w:t>business resilience.</w:t>
      </w:r>
      <w:r>
        <w:rPr>
          <w:rFonts w:ascii="Times New Roman" w:hAnsi="Times New Roman" w:cs="Times New Roman"/>
        </w:rPr>
        <w:t xml:space="preserve"> </w:t>
      </w:r>
      <w:r w:rsidR="00AB0AE3" w:rsidRPr="0079609F">
        <w:rPr>
          <w:rFonts w:ascii="Times New Roman" w:hAnsi="Times New Roman" w:cs="Times New Roman"/>
        </w:rPr>
        <w:t xml:space="preserve">Recent studies (Govindan &amp; Soleimani, 2017; </w:t>
      </w:r>
      <w:proofErr w:type="spellStart"/>
      <w:r w:rsidR="00AB0AE3" w:rsidRPr="0079609F">
        <w:rPr>
          <w:rFonts w:ascii="Times New Roman" w:hAnsi="Times New Roman" w:cs="Times New Roman"/>
        </w:rPr>
        <w:t>Kazancoglu</w:t>
      </w:r>
      <w:proofErr w:type="spellEnd"/>
      <w:r w:rsidR="00AB0AE3" w:rsidRPr="0079609F">
        <w:rPr>
          <w:rFonts w:ascii="Times New Roman" w:hAnsi="Times New Roman" w:cs="Times New Roman"/>
        </w:rPr>
        <w:t xml:space="preserve"> et al., 2020)</w:t>
      </w:r>
      <w:r w:rsidR="00AB0AE3">
        <w:rPr>
          <w:rFonts w:ascii="Times New Roman" w:hAnsi="Times New Roman" w:cs="Times New Roman"/>
        </w:rPr>
        <w:t xml:space="preserve"> </w:t>
      </w:r>
      <w:r w:rsidR="00AB0AE3" w:rsidRPr="0079609F">
        <w:rPr>
          <w:rFonts w:ascii="Times New Roman" w:hAnsi="Times New Roman" w:cs="Times New Roman"/>
        </w:rPr>
        <w:t>emphasize that SRL is integral to circular economy transitions</w:t>
      </w:r>
      <w:r w:rsidR="00AB0AE3">
        <w:rPr>
          <w:rFonts w:ascii="Times New Roman" w:hAnsi="Times New Roman" w:cs="Times New Roman"/>
        </w:rPr>
        <w:t xml:space="preserve">, improve customer satisfaction, and </w:t>
      </w:r>
      <w:r w:rsidR="00AB0AE3" w:rsidRPr="0079609F">
        <w:rPr>
          <w:rFonts w:ascii="Times New Roman" w:hAnsi="Times New Roman" w:cs="Times New Roman"/>
        </w:rPr>
        <w:t>support environmental performance (Hussain et al., 2021; Ali et al., 2023). Moreover, SRL promot</w:t>
      </w:r>
      <w:r w:rsidR="00AB0AE3">
        <w:rPr>
          <w:rFonts w:ascii="Times New Roman" w:hAnsi="Times New Roman" w:cs="Times New Roman"/>
        </w:rPr>
        <w:t>es</w:t>
      </w:r>
      <w:r w:rsidR="00AB0AE3" w:rsidRPr="0079609F">
        <w:rPr>
          <w:rFonts w:ascii="Times New Roman" w:hAnsi="Times New Roman" w:cs="Times New Roman"/>
        </w:rPr>
        <w:t xml:space="preserve"> urban sustainability by optimizing resource recovery, </w:t>
      </w:r>
      <w:r w:rsidR="00E01FC8">
        <w:rPr>
          <w:rFonts w:ascii="Times New Roman" w:hAnsi="Times New Roman" w:cs="Times New Roman"/>
        </w:rPr>
        <w:t xml:space="preserve">and the </w:t>
      </w:r>
      <w:r w:rsidR="00AB0AE3" w:rsidRPr="0079609F">
        <w:rPr>
          <w:rFonts w:ascii="Times New Roman" w:hAnsi="Times New Roman" w:cs="Times New Roman"/>
        </w:rPr>
        <w:t>diver</w:t>
      </w:r>
      <w:r w:rsidR="00E01FC8">
        <w:rPr>
          <w:rFonts w:ascii="Times New Roman" w:hAnsi="Times New Roman" w:cs="Times New Roman"/>
        </w:rPr>
        <w:t xml:space="preserve">sion of </w:t>
      </w:r>
      <w:r w:rsidR="00AB0AE3" w:rsidRPr="0079609F">
        <w:rPr>
          <w:rFonts w:ascii="Times New Roman" w:hAnsi="Times New Roman" w:cs="Times New Roman"/>
        </w:rPr>
        <w:t xml:space="preserve">hazardous e-waste from landfills (Agrawal et al., 2019; Agyemang et al., 2020; Bhatia et al., 2023). </w:t>
      </w:r>
      <w:r w:rsidR="00365340">
        <w:rPr>
          <w:rFonts w:ascii="Times New Roman" w:hAnsi="Times New Roman" w:cs="Times New Roman"/>
        </w:rPr>
        <w:t>Based on the forgoing, we hypothesize that;</w:t>
      </w:r>
    </w:p>
    <w:p w14:paraId="6E2C7DE3" w14:textId="6C4B5925" w:rsidR="00365340" w:rsidRPr="00D557C1" w:rsidRDefault="00365340" w:rsidP="00365340">
      <w:pPr>
        <w:spacing w:line="240" w:lineRule="auto"/>
        <w:jc w:val="both"/>
        <w:rPr>
          <w:rFonts w:ascii="Times New Roman" w:hAnsi="Times New Roman" w:cs="Times New Roman"/>
        </w:rPr>
      </w:pPr>
      <w:r>
        <w:rPr>
          <w:rFonts w:ascii="Times New Roman" w:hAnsi="Times New Roman" w:cs="Times New Roman"/>
        </w:rPr>
        <w:lastRenderedPageBreak/>
        <w:t>H</w:t>
      </w:r>
      <w:r w:rsidRPr="00AE3D44">
        <w:rPr>
          <w:rFonts w:ascii="Times New Roman" w:hAnsi="Times New Roman" w:cs="Times New Roman"/>
          <w:vertAlign w:val="subscript"/>
        </w:rPr>
        <w:t>1</w:t>
      </w:r>
      <w:r>
        <w:rPr>
          <w:rFonts w:ascii="Times New Roman" w:hAnsi="Times New Roman" w:cs="Times New Roman"/>
        </w:rPr>
        <w:t xml:space="preserve">: There is no significant relationship </w:t>
      </w:r>
      <w:bookmarkStart w:id="1" w:name="_Hlk210997202"/>
      <w:r>
        <w:rPr>
          <w:rFonts w:ascii="Times New Roman" w:hAnsi="Times New Roman" w:cs="Times New Roman"/>
        </w:rPr>
        <w:t>between repair and end-of-life ecological performance.</w:t>
      </w:r>
    </w:p>
    <w:p w14:paraId="393BB395" w14:textId="06F96265" w:rsidR="00365340" w:rsidRPr="00D557C1" w:rsidRDefault="00365340" w:rsidP="00365340">
      <w:pPr>
        <w:spacing w:line="240" w:lineRule="auto"/>
        <w:jc w:val="both"/>
        <w:rPr>
          <w:rFonts w:ascii="Times New Roman" w:hAnsi="Times New Roman" w:cs="Times New Roman"/>
        </w:rPr>
      </w:pPr>
      <w:r>
        <w:rPr>
          <w:rFonts w:ascii="Times New Roman" w:hAnsi="Times New Roman" w:cs="Times New Roman"/>
        </w:rPr>
        <w:t>H</w:t>
      </w:r>
      <w:r w:rsidRPr="00AE3D44">
        <w:rPr>
          <w:rFonts w:ascii="Times New Roman" w:hAnsi="Times New Roman" w:cs="Times New Roman"/>
          <w:vertAlign w:val="subscript"/>
        </w:rPr>
        <w:t>2</w:t>
      </w:r>
      <w:r>
        <w:rPr>
          <w:rFonts w:ascii="Times New Roman" w:hAnsi="Times New Roman" w:cs="Times New Roman"/>
        </w:rPr>
        <w:t>: There is no significant relationship between refurbishment and end-of-life ecological performance.</w:t>
      </w:r>
    </w:p>
    <w:p w14:paraId="4265210A" w14:textId="7E4C8F2A" w:rsidR="00365340" w:rsidRPr="00D557C1" w:rsidRDefault="00365340" w:rsidP="00365340">
      <w:pPr>
        <w:spacing w:line="240" w:lineRule="auto"/>
        <w:jc w:val="both"/>
        <w:rPr>
          <w:rFonts w:ascii="Times New Roman" w:hAnsi="Times New Roman" w:cs="Times New Roman"/>
        </w:rPr>
      </w:pPr>
      <w:r>
        <w:rPr>
          <w:rFonts w:ascii="Times New Roman" w:hAnsi="Times New Roman" w:cs="Times New Roman"/>
        </w:rPr>
        <w:t>H</w:t>
      </w:r>
      <w:r w:rsidRPr="00AE3D44">
        <w:rPr>
          <w:rFonts w:ascii="Times New Roman" w:hAnsi="Times New Roman" w:cs="Times New Roman"/>
          <w:vertAlign w:val="subscript"/>
        </w:rPr>
        <w:t>3</w:t>
      </w:r>
      <w:r>
        <w:rPr>
          <w:rFonts w:ascii="Times New Roman" w:hAnsi="Times New Roman" w:cs="Times New Roman"/>
        </w:rPr>
        <w:t>: There is no significant relationship between recycling and end-of-life ecological performance.</w:t>
      </w:r>
    </w:p>
    <w:bookmarkEnd w:id="1"/>
    <w:p w14:paraId="21130F1C" w14:textId="77777777" w:rsidR="00AB0AE3" w:rsidRDefault="00AB0AE3">
      <w:pPr>
        <w:spacing w:line="480" w:lineRule="auto"/>
        <w:jc w:val="both"/>
        <w:rPr>
          <w:rFonts w:ascii="Times New Roman" w:hAnsi="Times New Roman" w:cs="Times New Roman"/>
        </w:rPr>
      </w:pPr>
    </w:p>
    <w:p w14:paraId="6D324D47" w14:textId="0FD95EB5" w:rsidR="001F5CAF" w:rsidRDefault="00803514">
      <w:pPr>
        <w:spacing w:line="480" w:lineRule="auto"/>
        <w:jc w:val="both"/>
        <w:rPr>
          <w:rFonts w:ascii="Times New Roman" w:hAnsi="Times New Roman" w:cs="Times New Roman"/>
        </w:rPr>
      </w:pPr>
      <w:r>
        <w:rPr>
          <w:noProof/>
        </w:rPr>
        <mc:AlternateContent>
          <mc:Choice Requires="wps">
            <w:drawing>
              <wp:anchor distT="0" distB="0" distL="0" distR="0" simplePos="0" relativeHeight="2" behindDoc="0" locked="0" layoutInCell="1" allowOverlap="1" wp14:anchorId="42622433" wp14:editId="4A138720">
                <wp:simplePos x="0" y="0"/>
                <wp:positionH relativeFrom="margin">
                  <wp:posOffset>1933574</wp:posOffset>
                </wp:positionH>
                <wp:positionV relativeFrom="paragraph">
                  <wp:posOffset>309880</wp:posOffset>
                </wp:positionV>
                <wp:extent cx="1739265" cy="704850"/>
                <wp:effectExtent l="0" t="0" r="13334" b="19050"/>
                <wp:wrapNone/>
                <wp:docPr id="1026"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39265" cy="70485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FD9B0E0" w14:textId="77777777" w:rsidR="001F5CAF" w:rsidRDefault="001F5CAF">
                            <w:pPr>
                              <w:spacing w:line="240" w:lineRule="auto"/>
                              <w:jc w:val="center"/>
                              <w:rPr>
                                <w:rFonts w:ascii="Times New Roman" w:hAnsi="Times New Roman" w:cs="Times New Roman"/>
                                <w:b/>
                                <w:sz w:val="2"/>
                                <w:szCs w:val="2"/>
                              </w:rPr>
                            </w:pPr>
                          </w:p>
                          <w:p w14:paraId="6D636567" w14:textId="77777777" w:rsidR="001F5CAF" w:rsidRDefault="00803514">
                            <w:pPr>
                              <w:spacing w:line="240" w:lineRule="auto"/>
                              <w:jc w:val="center"/>
                              <w:rPr>
                                <w:rFonts w:ascii="Times New Roman" w:hAnsi="Times New Roman" w:cs="Times New Roman"/>
                                <w:b/>
                              </w:rPr>
                            </w:pPr>
                            <w:r>
                              <w:rPr>
                                <w:rFonts w:ascii="Times New Roman" w:hAnsi="Times New Roman" w:cs="Times New Roman"/>
                                <w:b/>
                              </w:rPr>
                              <w:t>Repair</w:t>
                            </w: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2622433" id="Text Box 60" o:spid="_x0000_s1026" style="position:absolute;left:0;text-align:left;margin-left:152.25pt;margin-top:24.4pt;width:136.95pt;height:55.5pt;z-index:2;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">
                <v:path arrowok="t"/>
                <v:textbox>
                  <w:txbxContent>
                    <w:p w14:paraId="4FD9B0E0" w14:textId="77777777" w:rsidR="001F5CAF" w:rsidRDefault="001F5CAF">
                      <w:pPr>
                        <w:spacing w:line="240" w:lineRule="auto"/>
                        <w:jc w:val="center"/>
                        <w:rPr>
                          <w:rFonts w:ascii="Times New Roman" w:hAnsi="Times New Roman" w:cs="Times New Roman"/>
                          <w:b/>
                          <w:sz w:val="2"/>
                          <w:szCs w:val="2"/>
                        </w:rPr>
                      </w:pPr>
                    </w:p>
                    <w:p w14:paraId="6D636567" w14:textId="77777777" w:rsidR="001F5CAF" w:rsidRDefault="00803514">
                      <w:pPr>
                        <w:spacing w:line="240" w:lineRule="auto"/>
                        <w:jc w:val="center"/>
                        <w:rPr>
                          <w:rFonts w:ascii="Times New Roman" w:hAnsi="Times New Roman" w:cs="Times New Roman"/>
                          <w:b/>
                        </w:rPr>
                      </w:pPr>
                      <w:r>
                        <w:rPr>
                          <w:rFonts w:ascii="Times New Roman" w:hAnsi="Times New Roman" w:cs="Times New Roman"/>
                          <w:b/>
                        </w:rPr>
                        <w:t>Repair</w:t>
                      </w:r>
                    </w:p>
                  </w:txbxContent>
                </v:textbox>
                <w10:wrap anchorx="margin"/>
              </v:rect>
            </w:pict>
          </mc:Fallback>
        </mc:AlternateContent>
      </w:r>
    </w:p>
    <w:p w14:paraId="3DCB90EF" w14:textId="77777777" w:rsidR="001F5CAF" w:rsidRDefault="00803514">
      <w:pPr>
        <w:spacing w:line="480" w:lineRule="auto"/>
        <w:ind w:left="450" w:hanging="450"/>
        <w:jc w:val="both"/>
        <w:rPr>
          <w:rFonts w:ascii="Times New Roman" w:hAnsi="Times New Roman" w:cs="Times New Roman"/>
        </w:rPr>
      </w:pPr>
      <w:r>
        <w:rPr>
          <w:rFonts w:ascii="Times New Roman" w:hAnsi="Times New Roman" w:cs="Times New Roman"/>
          <w:iCs/>
          <w:noProof/>
        </w:rPr>
        <mc:AlternateContent>
          <mc:Choice Requires="wps">
            <w:drawing>
              <wp:anchor distT="0" distB="0" distL="0" distR="0" simplePos="0" relativeHeight="7" behindDoc="0" locked="0" layoutInCell="1" allowOverlap="1" wp14:anchorId="6A33C538" wp14:editId="5F21D314">
                <wp:simplePos x="0" y="0"/>
                <wp:positionH relativeFrom="column">
                  <wp:posOffset>3672840</wp:posOffset>
                </wp:positionH>
                <wp:positionV relativeFrom="paragraph">
                  <wp:posOffset>130810</wp:posOffset>
                </wp:positionV>
                <wp:extent cx="427354" cy="297815"/>
                <wp:effectExtent l="0" t="0" r="0" b="6985"/>
                <wp:wrapNone/>
                <wp:docPr id="1027"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7354" cy="297815"/>
                        </a:xfrm>
                        <a:prstGeom prst="rect">
                          <a:avLst/>
                        </a:prstGeom>
                        <a:ln>
                          <a:noFill/>
                        </a:ln>
                      </wps:spPr>
                      <wps:txbx>
                        <w:txbxContent>
                          <w:p w14:paraId="49A00756" w14:textId="77777777" w:rsidR="001F5CAF" w:rsidRDefault="00803514">
                            <w:pPr>
                              <w:spacing w:after="0" w:line="240" w:lineRule="auto"/>
                              <w:jc w:val="center"/>
                              <w:rPr>
                                <w:rFonts w:ascii="Times New Roman" w:hAnsi="Times New Roman" w:cs="Times New Roman"/>
                                <w:b/>
                              </w:rPr>
                            </w:pPr>
                            <w:r>
                              <w:rPr>
                                <w:rFonts w:ascii="Times New Roman" w:hAnsi="Times New Roman" w:cs="Times New Roman"/>
                                <w:b/>
                              </w:rPr>
                              <w:t>H</w:t>
                            </w:r>
                            <w:r>
                              <w:rPr>
                                <w:rFonts w:ascii="Times New Roman" w:hAnsi="Times New Roman" w:cs="Times New Roman"/>
                                <w:b/>
                                <w:vertAlign w:val="subscript"/>
                              </w:rPr>
                              <w:t>1</w:t>
                            </w:r>
                          </w:p>
                        </w:txbxContent>
                      </wps:txbx>
                      <wps:bodyPr vert="horz" wrap="square" lIns="91440" tIns="45720" rIns="91440" bIns="45720" anchor="ctr" upright="1">
                        <a:prstTxWarp prst="textNoShape">
                          <a:avLst/>
                        </a:prstTxWarp>
                        <a:noAutofit/>
                      </wps:bodyPr>
                    </wps:wsp>
                  </a:graphicData>
                </a:graphic>
                <wp14:sizeRelV relativeFrom="margin">
                  <wp14:pctHeight>0</wp14:pctHeight>
                </wp14:sizeRelV>
              </wp:anchor>
            </w:drawing>
          </mc:Choice>
          <mc:Fallback>
            <w:pict>
              <v:rect w14:anchorId="6A33C538" id="Rectangle 51" o:spid="_x0000_s1027" style="position:absolute;left:0;text-align:left;margin-left:289.2pt;margin-top:10.3pt;width:33.65pt;height:23.45pt;z-index:7;visibility:visible;mso-wrap-style:square;mso-height-percent:0;mso-wrap-distance-left:0;mso-wrap-distance-top:0;mso-wrap-distance-right:0;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" filled="f" stroked="f">
                <v:textbox>
                  <w:txbxContent>
                    <w:p w14:paraId="49A00756" w14:textId="77777777" w:rsidR="001F5CAF" w:rsidRDefault="00803514">
                      <w:pPr>
                        <w:spacing w:after="0" w:line="240" w:lineRule="auto"/>
                        <w:jc w:val="center"/>
                        <w:rPr>
                          <w:rFonts w:ascii="Times New Roman" w:hAnsi="Times New Roman" w:cs="Times New Roman"/>
                          <w:b/>
                        </w:rPr>
                      </w:pPr>
                      <w:r>
                        <w:rPr>
                          <w:rFonts w:ascii="Times New Roman" w:hAnsi="Times New Roman" w:cs="Times New Roman"/>
                          <w:b/>
                        </w:rPr>
                        <w:t>H</w:t>
                      </w:r>
                      <w:r>
                        <w:rPr>
                          <w:rFonts w:ascii="Times New Roman" w:hAnsi="Times New Roman" w:cs="Times New Roman"/>
                          <w:b/>
                          <w:vertAlign w:val="subscript"/>
                        </w:rPr>
                        <w:t>1</w:t>
                      </w:r>
                    </w:p>
                  </w:txbxContent>
                </v:textbox>
              </v:rect>
            </w:pict>
          </mc:Fallback>
        </mc:AlternateContent>
      </w:r>
      <w:r>
        <w:rPr>
          <w:rFonts w:ascii="Times New Roman" w:hAnsi="Times New Roman" w:cs="Times New Roman"/>
          <w:noProof/>
        </w:rPr>
        <mc:AlternateContent>
          <mc:Choice Requires="wps">
            <w:drawing>
              <wp:anchor distT="0" distB="0" distL="0" distR="0" simplePos="0" relativeHeight="5" behindDoc="0" locked="0" layoutInCell="1" allowOverlap="1" wp14:anchorId="2FAB8906" wp14:editId="62B46E17">
                <wp:simplePos x="0" y="0"/>
                <wp:positionH relativeFrom="margin">
                  <wp:posOffset>1266826</wp:posOffset>
                </wp:positionH>
                <wp:positionV relativeFrom="paragraph">
                  <wp:posOffset>175894</wp:posOffset>
                </wp:positionV>
                <wp:extent cx="666750" cy="923924"/>
                <wp:effectExtent l="0" t="38100" r="57150" b="28575"/>
                <wp:wrapNone/>
                <wp:docPr id="1028" name="Straight Connector 8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66750" cy="923924"/>
                        </a:xfrm>
                        <a:prstGeom prst="line">
                          <a:avLst/>
                        </a:prstGeom>
                        <a:ln w="9525" cap="flat" cmpd="sng">
                          <a:solidFill>
                            <a:srgbClr val="000000"/>
                          </a:solidFill>
                          <a:prstDash val="solid"/>
                          <a:roun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6B65C5DA" id="Straight Connector 89" o:spid="_x0000_s1026" style="position:absolute;flip:y;z-index:5;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 from="99.75pt,13.85pt" to="152.25pt,8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">
                <v:stroke endarrow="block"/>
                <o:lock v:ext="edit" shapetype="f"/>
                <w10:wrap anchorx="margin"/>
              </v:line>
            </w:pict>
          </mc:Fallback>
        </mc:AlternateContent>
      </w:r>
      <w:r>
        <w:rPr>
          <w:rFonts w:ascii="Times New Roman" w:hAnsi="Times New Roman" w:cs="Times New Roman"/>
          <w:noProof/>
        </w:rPr>
        <mc:AlternateContent>
          <mc:Choice Requires="wps">
            <w:drawing>
              <wp:anchor distT="0" distB="0" distL="0" distR="0" simplePos="0" relativeHeight="10" behindDoc="0" locked="0" layoutInCell="1" allowOverlap="1" wp14:anchorId="3EF04A10" wp14:editId="23561C42">
                <wp:simplePos x="0" y="0"/>
                <wp:positionH relativeFrom="column">
                  <wp:posOffset>3695699</wp:posOffset>
                </wp:positionH>
                <wp:positionV relativeFrom="paragraph">
                  <wp:posOffset>271145</wp:posOffset>
                </wp:positionV>
                <wp:extent cx="1038223" cy="1819275"/>
                <wp:effectExtent l="0" t="0" r="28575" b="28575"/>
                <wp:wrapNone/>
                <wp:docPr id="1029" name="Right Brac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38223" cy="1819275"/>
                        </a:xfrm>
                        <a:prstGeom prst="rightBrace">
                          <a:avLst/>
                        </a:prstGeom>
                        <a:ln w="6350" cap="flat" cmpd="sng">
                          <a:solidFill>
                            <a:srgbClr val="000000"/>
                          </a:solidFill>
                          <a:prstDash val="solid"/>
                          <a:miter/>
                          <a:headEnd type="none" w="med" len="med"/>
                          <a:tailEnd type="none" w="med" len="med"/>
                        </a:ln>
                      </wps:spPr>
                      <wps:bodyPr>
                        <a:prstTxWarp prst="textNoShape">
                          <a:avLst/>
                        </a:prstTxWarp>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0909B4C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3" o:spid="_x0000_s1026" type="#_x0000_t88" style="position:absolute;margin-left:291pt;margin-top:21.35pt;width:81.75pt;height:143.25pt;z-index:1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" adj="1027" strokeweight=".5pt">
                <v:stroke joinstyle="miter"/>
              </v:shape>
            </w:pict>
          </mc:Fallback>
        </mc:AlternateContent>
      </w:r>
    </w:p>
    <w:p w14:paraId="4583E948" w14:textId="77777777" w:rsidR="001F5CAF" w:rsidRDefault="00803514">
      <w:pPr>
        <w:spacing w:line="480" w:lineRule="auto"/>
        <w:jc w:val="both"/>
        <w:rPr>
          <w:rFonts w:ascii="Times New Roman" w:hAnsi="Times New Roman" w:cs="Times New Roman"/>
          <w:b/>
          <w:bCs/>
        </w:rPr>
      </w:pPr>
      <w:r>
        <w:rPr>
          <w:noProof/>
        </w:rPr>
        <mc:AlternateContent>
          <mc:Choice Requires="wps">
            <w:drawing>
              <wp:anchor distT="0" distB="0" distL="0" distR="0" simplePos="0" relativeHeight="11" behindDoc="0" locked="0" layoutInCell="1" allowOverlap="1" wp14:anchorId="3986DEA7" wp14:editId="06187BDF">
                <wp:simplePos x="0" y="0"/>
                <wp:positionH relativeFrom="margin">
                  <wp:posOffset>4676775</wp:posOffset>
                </wp:positionH>
                <wp:positionV relativeFrom="paragraph">
                  <wp:posOffset>350520</wp:posOffset>
                </wp:positionV>
                <wp:extent cx="1739265" cy="704850"/>
                <wp:effectExtent l="0" t="0" r="13334" b="19050"/>
                <wp:wrapNone/>
                <wp:docPr id="1030"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39265" cy="70485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4842590" w14:textId="77777777" w:rsidR="001F5CAF" w:rsidRDefault="001F5CAF">
                            <w:pPr>
                              <w:spacing w:line="240" w:lineRule="auto"/>
                              <w:jc w:val="center"/>
                              <w:rPr>
                                <w:rFonts w:ascii="Times New Roman" w:hAnsi="Times New Roman" w:cs="Times New Roman"/>
                                <w:b/>
                                <w:sz w:val="2"/>
                                <w:szCs w:val="2"/>
                              </w:rPr>
                            </w:pPr>
                          </w:p>
                          <w:p w14:paraId="0CA1F69C" w14:textId="77777777" w:rsidR="001F5CAF" w:rsidRDefault="00803514">
                            <w:pPr>
                              <w:spacing w:line="240" w:lineRule="auto"/>
                              <w:jc w:val="center"/>
                              <w:rPr>
                                <w:rFonts w:ascii="Times New Roman" w:hAnsi="Times New Roman" w:cs="Times New Roman"/>
                                <w:b/>
                              </w:rPr>
                            </w:pPr>
                            <w:r>
                              <w:rPr>
                                <w:rFonts w:ascii="Times New Roman" w:hAnsi="Times New Roman" w:cs="Times New Roman"/>
                                <w:b/>
                              </w:rPr>
                              <w:t>End-of-Life Ecological Performance</w:t>
                            </w: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986DEA7" id="_x0000_s1028" style="position:absolute;left:0;text-align:left;margin-left:368.25pt;margin-top:27.6pt;width:136.95pt;height:55.5pt;z-index:11;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">
                <v:path arrowok="t"/>
                <v:textbox>
                  <w:txbxContent>
                    <w:p w14:paraId="74842590" w14:textId="77777777" w:rsidR="001F5CAF" w:rsidRDefault="001F5CAF">
                      <w:pPr>
                        <w:spacing w:line="240" w:lineRule="auto"/>
                        <w:jc w:val="center"/>
                        <w:rPr>
                          <w:rFonts w:ascii="Times New Roman" w:hAnsi="Times New Roman" w:cs="Times New Roman"/>
                          <w:b/>
                          <w:sz w:val="2"/>
                          <w:szCs w:val="2"/>
                        </w:rPr>
                      </w:pPr>
                    </w:p>
                    <w:p w14:paraId="0CA1F69C" w14:textId="77777777" w:rsidR="001F5CAF" w:rsidRDefault="00803514">
                      <w:pPr>
                        <w:spacing w:line="240" w:lineRule="auto"/>
                        <w:jc w:val="center"/>
                        <w:rPr>
                          <w:rFonts w:ascii="Times New Roman" w:hAnsi="Times New Roman" w:cs="Times New Roman"/>
                          <w:b/>
                        </w:rPr>
                      </w:pPr>
                      <w:r>
                        <w:rPr>
                          <w:rFonts w:ascii="Times New Roman" w:hAnsi="Times New Roman" w:cs="Times New Roman"/>
                          <w:b/>
                        </w:rPr>
                        <w:t>End-of-Life Ecological Performance</w:t>
                      </w:r>
                    </w:p>
                  </w:txbxContent>
                </v:textbox>
                <w10:wrap anchorx="margin"/>
              </v:rect>
            </w:pict>
          </mc:Fallback>
        </mc:AlternateContent>
      </w:r>
      <w:r>
        <w:rPr>
          <w:noProof/>
        </w:rPr>
        <mc:AlternateContent>
          <mc:Choice Requires="wps">
            <w:drawing>
              <wp:anchor distT="0" distB="0" distL="0" distR="0" simplePos="0" relativeHeight="9" behindDoc="0" locked="0" layoutInCell="1" allowOverlap="1" wp14:anchorId="7454CD43" wp14:editId="74536678">
                <wp:simplePos x="0" y="0"/>
                <wp:positionH relativeFrom="margin">
                  <wp:posOffset>-485775</wp:posOffset>
                </wp:positionH>
                <wp:positionV relativeFrom="paragraph">
                  <wp:posOffset>325755</wp:posOffset>
                </wp:positionV>
                <wp:extent cx="1739265" cy="704850"/>
                <wp:effectExtent l="0" t="0" r="13334" b="19050"/>
                <wp:wrapNone/>
                <wp:docPr id="1031"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39265" cy="70485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7DD0545" w14:textId="77777777" w:rsidR="001F5CAF" w:rsidRDefault="001F5CAF">
                            <w:pPr>
                              <w:spacing w:line="240" w:lineRule="auto"/>
                              <w:jc w:val="center"/>
                              <w:rPr>
                                <w:rFonts w:ascii="Times New Roman" w:hAnsi="Times New Roman" w:cs="Times New Roman"/>
                                <w:b/>
                                <w:sz w:val="2"/>
                                <w:szCs w:val="2"/>
                              </w:rPr>
                            </w:pPr>
                          </w:p>
                          <w:p w14:paraId="55201ED4" w14:textId="77777777" w:rsidR="001F5CAF" w:rsidRDefault="00803514">
                            <w:pPr>
                              <w:spacing w:line="240" w:lineRule="auto"/>
                              <w:jc w:val="center"/>
                              <w:rPr>
                                <w:rFonts w:ascii="Times New Roman" w:hAnsi="Times New Roman" w:cs="Times New Roman"/>
                                <w:b/>
                              </w:rPr>
                            </w:pPr>
                            <w:r>
                              <w:rPr>
                                <w:rFonts w:ascii="Times New Roman" w:hAnsi="Times New Roman" w:cs="Times New Roman"/>
                                <w:b/>
                              </w:rPr>
                              <w:t>Sustainable Reverse Logistics</w:t>
                            </w: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454CD43" id="_x0000_s1029" style="position:absolute;left:0;text-align:left;margin-left:-38.25pt;margin-top:25.65pt;width:136.95pt;height:55.5pt;z-index:9;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">
                <v:path arrowok="t"/>
                <v:textbox>
                  <w:txbxContent>
                    <w:p w14:paraId="57DD0545" w14:textId="77777777" w:rsidR="001F5CAF" w:rsidRDefault="001F5CAF">
                      <w:pPr>
                        <w:spacing w:line="240" w:lineRule="auto"/>
                        <w:jc w:val="center"/>
                        <w:rPr>
                          <w:rFonts w:ascii="Times New Roman" w:hAnsi="Times New Roman" w:cs="Times New Roman"/>
                          <w:b/>
                          <w:sz w:val="2"/>
                          <w:szCs w:val="2"/>
                        </w:rPr>
                      </w:pPr>
                    </w:p>
                    <w:p w14:paraId="55201ED4" w14:textId="77777777" w:rsidR="001F5CAF" w:rsidRDefault="00803514">
                      <w:pPr>
                        <w:spacing w:line="240" w:lineRule="auto"/>
                        <w:jc w:val="center"/>
                        <w:rPr>
                          <w:rFonts w:ascii="Times New Roman" w:hAnsi="Times New Roman" w:cs="Times New Roman"/>
                          <w:b/>
                        </w:rPr>
                      </w:pPr>
                      <w:r>
                        <w:rPr>
                          <w:rFonts w:ascii="Times New Roman" w:hAnsi="Times New Roman" w:cs="Times New Roman"/>
                          <w:b/>
                        </w:rPr>
                        <w:t>Sustainable Reverse Logistics</w:t>
                      </w:r>
                    </w:p>
                  </w:txbxContent>
                </v:textbox>
                <w10:wrap anchorx="margin"/>
              </v:rect>
            </w:pict>
          </mc:Fallback>
        </mc:AlternateContent>
      </w:r>
      <w:r>
        <w:rPr>
          <w:noProof/>
        </w:rPr>
        <mc:AlternateContent>
          <mc:Choice Requires="wps">
            <w:drawing>
              <wp:anchor distT="0" distB="0" distL="0" distR="0" simplePos="0" relativeHeight="3" behindDoc="0" locked="0" layoutInCell="1" allowOverlap="1" wp14:anchorId="3E8EEF6C" wp14:editId="0C83D662">
                <wp:simplePos x="0" y="0"/>
                <wp:positionH relativeFrom="margin">
                  <wp:posOffset>1943100</wp:posOffset>
                </wp:positionH>
                <wp:positionV relativeFrom="paragraph">
                  <wp:posOffset>348615</wp:posOffset>
                </wp:positionV>
                <wp:extent cx="1739762" cy="704850"/>
                <wp:effectExtent l="0" t="0" r="13334" b="19050"/>
                <wp:wrapNone/>
                <wp:docPr id="1032"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39762" cy="70485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7A1FDD4" w14:textId="77777777" w:rsidR="001F5CAF" w:rsidRDefault="001F5CAF">
                            <w:pPr>
                              <w:spacing w:line="240" w:lineRule="auto"/>
                              <w:jc w:val="center"/>
                              <w:rPr>
                                <w:rFonts w:ascii="Times New Roman" w:hAnsi="Times New Roman" w:cs="Times New Roman"/>
                                <w:b/>
                                <w:sz w:val="2"/>
                                <w:szCs w:val="2"/>
                              </w:rPr>
                            </w:pPr>
                          </w:p>
                          <w:p w14:paraId="6C937366" w14:textId="77777777" w:rsidR="001F5CAF" w:rsidRDefault="00803514">
                            <w:pPr>
                              <w:spacing w:line="240" w:lineRule="auto"/>
                              <w:jc w:val="center"/>
                              <w:rPr>
                                <w:rFonts w:ascii="Times New Roman" w:hAnsi="Times New Roman" w:cs="Times New Roman"/>
                                <w:b/>
                              </w:rPr>
                            </w:pPr>
                            <w:r>
                              <w:rPr>
                                <w:rFonts w:ascii="Times New Roman" w:hAnsi="Times New Roman" w:cs="Times New Roman"/>
                                <w:b/>
                              </w:rPr>
                              <w:t>Refurbishment</w:t>
                            </w: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E8EEF6C" id="_x0000_s1030" style="position:absolute;left:0;text-align:left;margin-left:153pt;margin-top:27.45pt;width:137pt;height:55.5pt;z-index:3;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">
                <v:path arrowok="t"/>
                <v:textbox>
                  <w:txbxContent>
                    <w:p w14:paraId="07A1FDD4" w14:textId="77777777" w:rsidR="001F5CAF" w:rsidRDefault="001F5CAF">
                      <w:pPr>
                        <w:spacing w:line="240" w:lineRule="auto"/>
                        <w:jc w:val="center"/>
                        <w:rPr>
                          <w:rFonts w:ascii="Times New Roman" w:hAnsi="Times New Roman" w:cs="Times New Roman"/>
                          <w:b/>
                          <w:sz w:val="2"/>
                          <w:szCs w:val="2"/>
                        </w:rPr>
                      </w:pPr>
                    </w:p>
                    <w:p w14:paraId="6C937366" w14:textId="77777777" w:rsidR="001F5CAF" w:rsidRDefault="00803514">
                      <w:pPr>
                        <w:spacing w:line="240" w:lineRule="auto"/>
                        <w:jc w:val="center"/>
                        <w:rPr>
                          <w:rFonts w:ascii="Times New Roman" w:hAnsi="Times New Roman" w:cs="Times New Roman"/>
                          <w:b/>
                        </w:rPr>
                      </w:pPr>
                      <w:r>
                        <w:rPr>
                          <w:rFonts w:ascii="Times New Roman" w:hAnsi="Times New Roman" w:cs="Times New Roman"/>
                          <w:b/>
                        </w:rPr>
                        <w:t>Refurbishment</w:t>
                      </w:r>
                    </w:p>
                  </w:txbxContent>
                </v:textbox>
                <w10:wrap anchorx="margin"/>
              </v:rect>
            </w:pict>
          </mc:Fallback>
        </mc:AlternateContent>
      </w:r>
    </w:p>
    <w:p w14:paraId="70993B6E" w14:textId="77777777" w:rsidR="001F5CAF" w:rsidRDefault="00803514">
      <w:pPr>
        <w:spacing w:line="480" w:lineRule="auto"/>
        <w:jc w:val="both"/>
        <w:rPr>
          <w:rFonts w:ascii="Times New Roman" w:hAnsi="Times New Roman" w:cs="Times New Roman"/>
          <w:b/>
          <w:bCs/>
        </w:rPr>
      </w:pPr>
      <w:r>
        <w:rPr>
          <w:rFonts w:ascii="Times New Roman" w:hAnsi="Times New Roman" w:cs="Times New Roman"/>
          <w:iCs/>
          <w:noProof/>
        </w:rPr>
        <mc:AlternateContent>
          <mc:Choice Requires="wps">
            <w:drawing>
              <wp:anchor distT="0" distB="0" distL="0" distR="0" simplePos="0" relativeHeight="8" behindDoc="0" locked="0" layoutInCell="1" allowOverlap="1" wp14:anchorId="38C42067" wp14:editId="571BEF1A">
                <wp:simplePos x="0" y="0"/>
                <wp:positionH relativeFrom="column">
                  <wp:posOffset>3649345</wp:posOffset>
                </wp:positionH>
                <wp:positionV relativeFrom="paragraph">
                  <wp:posOffset>122555</wp:posOffset>
                </wp:positionV>
                <wp:extent cx="427354" cy="297815"/>
                <wp:effectExtent l="0" t="0" r="0" b="6985"/>
                <wp:wrapNone/>
                <wp:docPr id="1033"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7354" cy="297815"/>
                        </a:xfrm>
                        <a:prstGeom prst="rect">
                          <a:avLst/>
                        </a:prstGeom>
                        <a:ln>
                          <a:noFill/>
                        </a:ln>
                      </wps:spPr>
                      <wps:txbx>
                        <w:txbxContent>
                          <w:p w14:paraId="0B44FAC0" w14:textId="77777777" w:rsidR="001F5CAF" w:rsidRDefault="00803514">
                            <w:pPr>
                              <w:spacing w:after="0" w:line="240" w:lineRule="auto"/>
                              <w:jc w:val="center"/>
                              <w:rPr>
                                <w:rFonts w:ascii="Times New Roman" w:hAnsi="Times New Roman" w:cs="Times New Roman"/>
                                <w:b/>
                              </w:rPr>
                            </w:pPr>
                            <w:r>
                              <w:rPr>
                                <w:rFonts w:ascii="Times New Roman" w:hAnsi="Times New Roman" w:cs="Times New Roman"/>
                                <w:b/>
                              </w:rPr>
                              <w:t>H</w:t>
                            </w:r>
                            <w:r>
                              <w:rPr>
                                <w:rFonts w:ascii="Times New Roman" w:hAnsi="Times New Roman" w:cs="Times New Roman"/>
                                <w:b/>
                                <w:vertAlign w:val="subscript"/>
                              </w:rPr>
                              <w:t>2</w:t>
                            </w:r>
                          </w:p>
                        </w:txbxContent>
                      </wps:txbx>
                      <wps:bodyPr vert="horz" wrap="square" lIns="91440" tIns="45720" rIns="91440" bIns="45720" anchor="ctr" upright="1">
                        <a:prstTxWarp prst="textNoShape">
                          <a:avLst/>
                        </a:prstTxWarp>
                        <a:noAutofit/>
                      </wps:bodyPr>
                    </wps:wsp>
                  </a:graphicData>
                </a:graphic>
                <wp14:sizeRelV relativeFrom="margin">
                  <wp14:pctHeight>0</wp14:pctHeight>
                </wp14:sizeRelV>
              </wp:anchor>
            </w:drawing>
          </mc:Choice>
          <mc:Fallback>
            <w:pict>
              <v:rect w14:anchorId="38C42067" id="_x0000_s1031" style="position:absolute;left:0;text-align:left;margin-left:287.35pt;margin-top:9.65pt;width:33.65pt;height:23.45pt;z-index:8;visibility:visible;mso-wrap-style:square;mso-height-percent:0;mso-wrap-distance-left:0;mso-wrap-distance-top:0;mso-wrap-distance-right:0;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" filled="f" stroked="f">
                <v:textbox>
                  <w:txbxContent>
                    <w:p w14:paraId="0B44FAC0" w14:textId="77777777" w:rsidR="001F5CAF" w:rsidRDefault="00803514">
                      <w:pPr>
                        <w:spacing w:after="0" w:line="240" w:lineRule="auto"/>
                        <w:jc w:val="center"/>
                        <w:rPr>
                          <w:rFonts w:ascii="Times New Roman" w:hAnsi="Times New Roman" w:cs="Times New Roman"/>
                          <w:b/>
                        </w:rPr>
                      </w:pPr>
                      <w:r>
                        <w:rPr>
                          <w:rFonts w:ascii="Times New Roman" w:hAnsi="Times New Roman" w:cs="Times New Roman"/>
                          <w:b/>
                        </w:rPr>
                        <w:t>H</w:t>
                      </w:r>
                      <w:r>
                        <w:rPr>
                          <w:rFonts w:ascii="Times New Roman" w:hAnsi="Times New Roman" w:cs="Times New Roman"/>
                          <w:b/>
                          <w:vertAlign w:val="subscript"/>
                        </w:rPr>
                        <w:t>2</w:t>
                      </w:r>
                    </w:p>
                  </w:txbxContent>
                </v:textbox>
              </v:rect>
            </w:pict>
          </mc:Fallback>
        </mc:AlternateContent>
      </w:r>
      <w:r>
        <w:rPr>
          <w:rFonts w:ascii="Times New Roman" w:hAnsi="Times New Roman" w:cs="Times New Roman"/>
          <w:noProof/>
        </w:rPr>
        <mc:AlternateContent>
          <mc:Choice Requires="wps">
            <w:drawing>
              <wp:anchor distT="0" distB="0" distL="0" distR="0" simplePos="0" relativeHeight="12" behindDoc="0" locked="0" layoutInCell="1" allowOverlap="1" wp14:anchorId="65B0908F" wp14:editId="41A6AF2B">
                <wp:simplePos x="0" y="0"/>
                <wp:positionH relativeFrom="margin">
                  <wp:posOffset>1276349</wp:posOffset>
                </wp:positionH>
                <wp:positionV relativeFrom="paragraph">
                  <wp:posOffset>233679</wp:posOffset>
                </wp:positionV>
                <wp:extent cx="714374" cy="19050"/>
                <wp:effectExtent l="0" t="57150" r="9525" b="95250"/>
                <wp:wrapNone/>
                <wp:docPr id="1034" name="Straight Connector 8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14374" cy="19050"/>
                        </a:xfrm>
                        <a:prstGeom prst="line">
                          <a:avLst/>
                        </a:prstGeom>
                        <a:ln w="9525" cap="flat" cmpd="sng">
                          <a:solidFill>
                            <a:srgbClr val="000000"/>
                          </a:solidFill>
                          <a:prstDash val="solid"/>
                          <a:roun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7FA456F9" id="Straight Connector 89" o:spid="_x0000_s1026" style="position:absolute;z-index:12;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 from="100.5pt,18.4pt" to="156.75pt,1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">
                <v:stroke endarrow="block"/>
                <o:lock v:ext="edit" shapetype="f"/>
                <w10:wrap anchorx="margin"/>
              </v:line>
            </w:pict>
          </mc:Fallback>
        </mc:AlternateContent>
      </w:r>
      <w:r>
        <w:rPr>
          <w:rFonts w:ascii="Times New Roman" w:hAnsi="Times New Roman" w:cs="Times New Roman"/>
          <w:noProof/>
        </w:rPr>
        <mc:AlternateContent>
          <mc:Choice Requires="wps">
            <w:drawing>
              <wp:anchor distT="0" distB="0" distL="0" distR="0" simplePos="0" relativeHeight="13" behindDoc="0" locked="0" layoutInCell="1" allowOverlap="1" wp14:anchorId="329AC9B5" wp14:editId="7738EA5C">
                <wp:simplePos x="0" y="0"/>
                <wp:positionH relativeFrom="margin">
                  <wp:posOffset>1253491</wp:posOffset>
                </wp:positionH>
                <wp:positionV relativeFrom="paragraph">
                  <wp:posOffset>233679</wp:posOffset>
                </wp:positionV>
                <wp:extent cx="689608" cy="1038224"/>
                <wp:effectExtent l="0" t="0" r="53339" b="47625"/>
                <wp:wrapNone/>
                <wp:docPr id="1035" name="Straight Connector 8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9608" cy="1038224"/>
                        </a:xfrm>
                        <a:prstGeom prst="line">
                          <a:avLst/>
                        </a:prstGeom>
                        <a:ln w="9525" cap="flat" cmpd="sng">
                          <a:solidFill>
                            <a:srgbClr val="000000"/>
                          </a:solidFill>
                          <a:prstDash val="solid"/>
                          <a:roun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7356BED9" id="Straight Connector 89" o:spid="_x0000_s1026" style="position:absolute;z-index:13;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 from="98.7pt,18.4pt" to="153pt,10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">
                <v:stroke endarrow="block"/>
                <o:lock v:ext="edit" shapetype="f"/>
                <w10:wrap anchorx="margin"/>
              </v:line>
            </w:pict>
          </mc:Fallback>
        </mc:AlternateContent>
      </w:r>
      <w:r>
        <w:rPr>
          <w:rFonts w:ascii="Times New Roman" w:hAnsi="Times New Roman" w:cs="Times New Roman"/>
          <w:noProof/>
        </w:rPr>
        <mc:AlternateContent>
          <mc:Choice Requires="wps">
            <w:drawing>
              <wp:anchor distT="0" distB="0" distL="0" distR="0" simplePos="0" relativeHeight="6" behindDoc="0" locked="0" layoutInCell="1" allowOverlap="1" wp14:anchorId="5D83C1CF" wp14:editId="22AEFBBE">
                <wp:simplePos x="0" y="0"/>
                <wp:positionH relativeFrom="margin">
                  <wp:posOffset>3686175</wp:posOffset>
                </wp:positionH>
                <wp:positionV relativeFrom="paragraph">
                  <wp:posOffset>252731</wp:posOffset>
                </wp:positionV>
                <wp:extent cx="1028700" cy="19050"/>
                <wp:effectExtent l="0" t="57150" r="19050" b="95250"/>
                <wp:wrapNone/>
                <wp:docPr id="1036" name="Straight Connector 8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28700" cy="19050"/>
                        </a:xfrm>
                        <a:prstGeom prst="line">
                          <a:avLst/>
                        </a:prstGeom>
                        <a:ln w="9525" cap="flat" cmpd="sng">
                          <a:solidFill>
                            <a:srgbClr val="000000"/>
                          </a:solidFill>
                          <a:prstDash val="solid"/>
                          <a:roun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6018B5F5" id="Straight Connector 89" o:spid="_x0000_s1026" style="position:absolute;z-index:6;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 from="290.25pt,19.9pt" to="371.25pt,2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">
                <v:stroke endarrow="block"/>
                <o:lock v:ext="edit" shapetype="f"/>
                <w10:wrap anchorx="margin"/>
              </v:line>
            </w:pict>
          </mc:Fallback>
        </mc:AlternateContent>
      </w:r>
    </w:p>
    <w:p w14:paraId="4189E7B7" w14:textId="77777777" w:rsidR="001F5CAF" w:rsidRDefault="001F5CAF">
      <w:pPr>
        <w:rPr>
          <w:rFonts w:ascii="Times New Roman" w:hAnsi="Times New Roman" w:cs="Times New Roman"/>
          <w:b/>
          <w:bCs/>
          <w:sz w:val="2"/>
          <w:szCs w:val="2"/>
        </w:rPr>
      </w:pPr>
    </w:p>
    <w:p w14:paraId="628B41F4" w14:textId="77777777" w:rsidR="001F5CAF" w:rsidRDefault="00803514">
      <w:pPr>
        <w:spacing w:line="480" w:lineRule="auto"/>
        <w:jc w:val="both"/>
        <w:rPr>
          <w:rFonts w:ascii="Times New Roman" w:hAnsi="Times New Roman" w:cs="Times New Roman"/>
        </w:rPr>
      </w:pPr>
      <w:r>
        <w:rPr>
          <w:noProof/>
        </w:rPr>
        <mc:AlternateContent>
          <mc:Choice Requires="wps">
            <w:drawing>
              <wp:anchor distT="0" distB="0" distL="0" distR="0" simplePos="0" relativeHeight="4" behindDoc="0" locked="0" layoutInCell="1" allowOverlap="1" wp14:anchorId="2DFC5DD3" wp14:editId="45A82B2A">
                <wp:simplePos x="0" y="0"/>
                <wp:positionH relativeFrom="margin">
                  <wp:posOffset>1943100</wp:posOffset>
                </wp:positionH>
                <wp:positionV relativeFrom="paragraph">
                  <wp:posOffset>313055</wp:posOffset>
                </wp:positionV>
                <wp:extent cx="1739762" cy="704850"/>
                <wp:effectExtent l="0" t="0" r="13334" b="19050"/>
                <wp:wrapNone/>
                <wp:docPr id="1037"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39762" cy="70485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E12F384" w14:textId="77777777" w:rsidR="001F5CAF" w:rsidRDefault="001F5CAF">
                            <w:pPr>
                              <w:spacing w:line="240" w:lineRule="auto"/>
                              <w:jc w:val="center"/>
                              <w:rPr>
                                <w:rFonts w:ascii="Times New Roman" w:hAnsi="Times New Roman" w:cs="Times New Roman"/>
                                <w:b/>
                                <w:sz w:val="2"/>
                                <w:szCs w:val="2"/>
                              </w:rPr>
                            </w:pPr>
                          </w:p>
                          <w:p w14:paraId="6814EF62" w14:textId="77777777" w:rsidR="001F5CAF" w:rsidRDefault="00803514">
                            <w:pPr>
                              <w:spacing w:line="240" w:lineRule="auto"/>
                              <w:jc w:val="center"/>
                              <w:rPr>
                                <w:rFonts w:ascii="Times New Roman" w:hAnsi="Times New Roman" w:cs="Times New Roman"/>
                                <w:b/>
                              </w:rPr>
                            </w:pPr>
                            <w:r>
                              <w:rPr>
                                <w:rFonts w:ascii="Times New Roman" w:hAnsi="Times New Roman" w:cs="Times New Roman"/>
                                <w:b/>
                              </w:rPr>
                              <w:t>Recycling</w:t>
                            </w: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DFC5DD3" id="_x0000_s1032" style="position:absolute;left:0;text-align:left;margin-left:153pt;margin-top:24.65pt;width:137pt;height:55.5pt;z-index:4;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">
                <v:path arrowok="t"/>
                <v:textbox>
                  <w:txbxContent>
                    <w:p w14:paraId="6E12F384" w14:textId="77777777" w:rsidR="001F5CAF" w:rsidRDefault="001F5CAF">
                      <w:pPr>
                        <w:spacing w:line="240" w:lineRule="auto"/>
                        <w:jc w:val="center"/>
                        <w:rPr>
                          <w:rFonts w:ascii="Times New Roman" w:hAnsi="Times New Roman" w:cs="Times New Roman"/>
                          <w:b/>
                          <w:sz w:val="2"/>
                          <w:szCs w:val="2"/>
                        </w:rPr>
                      </w:pPr>
                    </w:p>
                    <w:p w14:paraId="6814EF62" w14:textId="77777777" w:rsidR="001F5CAF" w:rsidRDefault="00803514">
                      <w:pPr>
                        <w:spacing w:line="240" w:lineRule="auto"/>
                        <w:jc w:val="center"/>
                        <w:rPr>
                          <w:rFonts w:ascii="Times New Roman" w:hAnsi="Times New Roman" w:cs="Times New Roman"/>
                          <w:b/>
                        </w:rPr>
                      </w:pPr>
                      <w:r>
                        <w:rPr>
                          <w:rFonts w:ascii="Times New Roman" w:hAnsi="Times New Roman" w:cs="Times New Roman"/>
                          <w:b/>
                        </w:rPr>
                        <w:t>Recycling</w:t>
                      </w:r>
                    </w:p>
                  </w:txbxContent>
                </v:textbox>
                <w10:wrap anchorx="margin"/>
              </v:rect>
            </w:pict>
          </mc:Fallback>
        </mc:AlternateContent>
      </w:r>
    </w:p>
    <w:p w14:paraId="136E0BC1" w14:textId="77777777" w:rsidR="001F5CAF" w:rsidRDefault="00803514">
      <w:pPr>
        <w:spacing w:line="480" w:lineRule="auto"/>
        <w:jc w:val="both"/>
        <w:rPr>
          <w:rFonts w:ascii="Times New Roman" w:hAnsi="Times New Roman" w:cs="Times New Roman"/>
        </w:rPr>
      </w:pPr>
      <w:r>
        <w:rPr>
          <w:rFonts w:ascii="Times New Roman" w:hAnsi="Times New Roman" w:cs="Times New Roman"/>
          <w:iCs/>
          <w:noProof/>
        </w:rPr>
        <mc:AlternateContent>
          <mc:Choice Requires="wps">
            <w:drawing>
              <wp:anchor distT="0" distB="0" distL="0" distR="0" simplePos="0" relativeHeight="14" behindDoc="0" locked="0" layoutInCell="1" allowOverlap="1" wp14:anchorId="5F8CB6FC" wp14:editId="3454BB63">
                <wp:simplePos x="0" y="0"/>
                <wp:positionH relativeFrom="column">
                  <wp:posOffset>3674110</wp:posOffset>
                </wp:positionH>
                <wp:positionV relativeFrom="paragraph">
                  <wp:posOffset>10795</wp:posOffset>
                </wp:positionV>
                <wp:extent cx="427354" cy="297815"/>
                <wp:effectExtent l="0" t="0" r="0" b="6985"/>
                <wp:wrapNone/>
                <wp:docPr id="1038"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7354" cy="297815"/>
                        </a:xfrm>
                        <a:prstGeom prst="rect">
                          <a:avLst/>
                        </a:prstGeom>
                        <a:ln>
                          <a:noFill/>
                        </a:ln>
                      </wps:spPr>
                      <wps:txbx>
                        <w:txbxContent>
                          <w:p w14:paraId="0CC97983" w14:textId="77777777" w:rsidR="001F5CAF" w:rsidRDefault="00803514">
                            <w:pPr>
                              <w:spacing w:after="0" w:line="240" w:lineRule="auto"/>
                              <w:jc w:val="center"/>
                              <w:rPr>
                                <w:rFonts w:ascii="Times New Roman" w:hAnsi="Times New Roman" w:cs="Times New Roman"/>
                                <w:b/>
                              </w:rPr>
                            </w:pPr>
                            <w:r>
                              <w:rPr>
                                <w:rFonts w:ascii="Times New Roman" w:hAnsi="Times New Roman" w:cs="Times New Roman"/>
                                <w:b/>
                              </w:rPr>
                              <w:t>H</w:t>
                            </w:r>
                            <w:r>
                              <w:rPr>
                                <w:rFonts w:ascii="Times New Roman" w:hAnsi="Times New Roman" w:cs="Times New Roman"/>
                                <w:b/>
                                <w:vertAlign w:val="subscript"/>
                              </w:rPr>
                              <w:t>3</w:t>
                            </w:r>
                          </w:p>
                        </w:txbxContent>
                      </wps:txbx>
                      <wps:bodyPr vert="horz" wrap="square" lIns="91440" tIns="45720" rIns="91440" bIns="45720" anchor="ctr" upright="1">
                        <a:prstTxWarp prst="textNoShape">
                          <a:avLst/>
                        </a:prstTxWarp>
                        <a:noAutofit/>
                      </wps:bodyPr>
                    </wps:wsp>
                  </a:graphicData>
                </a:graphic>
                <wp14:sizeRelV relativeFrom="margin">
                  <wp14:pctHeight>0</wp14:pctHeight>
                </wp14:sizeRelV>
              </wp:anchor>
            </w:drawing>
          </mc:Choice>
          <mc:Fallback>
            <w:pict>
              <v:rect w14:anchorId="5F8CB6FC" id="_x0000_s1033" style="position:absolute;left:0;text-align:left;margin-left:289.3pt;margin-top:.85pt;width:33.65pt;height:23.45pt;z-index:14;visibility:visible;mso-wrap-style:square;mso-height-percent:0;mso-wrap-distance-left:0;mso-wrap-distance-top:0;mso-wrap-distance-right:0;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" filled="f" stroked="f">
                <v:textbox>
                  <w:txbxContent>
                    <w:p w14:paraId="0CC97983" w14:textId="77777777" w:rsidR="001F5CAF" w:rsidRDefault="00803514">
                      <w:pPr>
                        <w:spacing w:after="0" w:line="240" w:lineRule="auto"/>
                        <w:jc w:val="center"/>
                        <w:rPr>
                          <w:rFonts w:ascii="Times New Roman" w:hAnsi="Times New Roman" w:cs="Times New Roman"/>
                          <w:b/>
                        </w:rPr>
                      </w:pPr>
                      <w:r>
                        <w:rPr>
                          <w:rFonts w:ascii="Times New Roman" w:hAnsi="Times New Roman" w:cs="Times New Roman"/>
                          <w:b/>
                        </w:rPr>
                        <w:t>H</w:t>
                      </w:r>
                      <w:r>
                        <w:rPr>
                          <w:rFonts w:ascii="Times New Roman" w:hAnsi="Times New Roman" w:cs="Times New Roman"/>
                          <w:b/>
                          <w:vertAlign w:val="subscript"/>
                        </w:rPr>
                        <w:t>3</w:t>
                      </w:r>
                    </w:p>
                  </w:txbxContent>
                </v:textbox>
              </v:rect>
            </w:pict>
          </mc:Fallback>
        </mc:AlternateContent>
      </w:r>
    </w:p>
    <w:p w14:paraId="7FC5A3FB" w14:textId="77777777" w:rsidR="001F5CAF" w:rsidRDefault="001F5CAF">
      <w:pPr>
        <w:spacing w:line="480" w:lineRule="auto"/>
        <w:jc w:val="both"/>
        <w:rPr>
          <w:rFonts w:ascii="Times New Roman" w:hAnsi="Times New Roman" w:cs="Times New Roman"/>
        </w:rPr>
      </w:pPr>
    </w:p>
    <w:p w14:paraId="5C30CF37" w14:textId="0571D9A1" w:rsidR="001F5CAF" w:rsidRDefault="00803514">
      <w:pPr>
        <w:rPr>
          <w:rFonts w:ascii="Times New Roman" w:hAnsi="Times New Roman" w:cs="Times New Roman"/>
          <w:b/>
          <w:bCs/>
        </w:rPr>
      </w:pPr>
      <w:r>
        <w:rPr>
          <w:rFonts w:ascii="Times New Roman" w:hAnsi="Times New Roman" w:cs="Times New Roman"/>
          <w:b/>
          <w:bCs/>
        </w:rPr>
        <w:t xml:space="preserve">Figure </w:t>
      </w:r>
      <w:r w:rsidR="004E7931">
        <w:rPr>
          <w:rFonts w:ascii="Times New Roman" w:hAnsi="Times New Roman" w:cs="Times New Roman"/>
          <w:b/>
          <w:bCs/>
        </w:rPr>
        <w:t>1-</w:t>
      </w:r>
      <w:r w:rsidR="001A4796">
        <w:rPr>
          <w:rFonts w:ascii="Times New Roman" w:hAnsi="Times New Roman" w:cs="Times New Roman"/>
          <w:b/>
          <w:bCs/>
        </w:rPr>
        <w:t xml:space="preserve"> </w:t>
      </w:r>
      <w:r w:rsidR="009C39AB">
        <w:rPr>
          <w:rFonts w:ascii="Times New Roman" w:hAnsi="Times New Roman" w:cs="Times New Roman"/>
          <w:b/>
          <w:bCs/>
        </w:rPr>
        <w:t xml:space="preserve">Relationship </w:t>
      </w:r>
      <w:r w:rsidR="001A4796">
        <w:rPr>
          <w:rFonts w:ascii="Times New Roman" w:hAnsi="Times New Roman" w:cs="Times New Roman"/>
          <w:b/>
          <w:bCs/>
        </w:rPr>
        <w:t>between Sustainable Reverse Logistics and End-of-Life Ecological Performance</w:t>
      </w:r>
    </w:p>
    <w:p w14:paraId="578A54B5" w14:textId="77777777" w:rsidR="001F5CAF" w:rsidRPr="00AE3D44" w:rsidRDefault="001F5CAF">
      <w:pPr>
        <w:rPr>
          <w:rFonts w:ascii="Times New Roman" w:hAnsi="Times New Roman" w:cs="Times New Roman"/>
          <w:b/>
          <w:bCs/>
          <w:sz w:val="12"/>
          <w:szCs w:val="12"/>
        </w:rPr>
      </w:pPr>
    </w:p>
    <w:p w14:paraId="70E09AE3" w14:textId="544ADFBA" w:rsidR="001F5CAF" w:rsidRDefault="00D40015">
      <w:pPr>
        <w:rPr>
          <w:rFonts w:ascii="Times New Roman" w:hAnsi="Times New Roman" w:cs="Times New Roman"/>
          <w:b/>
          <w:bCs/>
        </w:rPr>
      </w:pPr>
      <w:r>
        <w:rPr>
          <w:rFonts w:ascii="Times New Roman" w:hAnsi="Times New Roman" w:cs="Times New Roman"/>
          <w:b/>
          <w:bCs/>
        </w:rPr>
        <w:t>3.1 Methodology</w:t>
      </w:r>
    </w:p>
    <w:p w14:paraId="73A2EF52" w14:textId="77777777" w:rsidR="001F5CAF" w:rsidRDefault="001F5CAF">
      <w:pPr>
        <w:spacing w:line="480" w:lineRule="auto"/>
        <w:jc w:val="both"/>
        <w:rPr>
          <w:rFonts w:ascii="Times New Roman" w:hAnsi="Times New Roman" w:cs="Times New Roman"/>
          <w:sz w:val="10"/>
          <w:szCs w:val="10"/>
        </w:rPr>
      </w:pPr>
    </w:p>
    <w:p w14:paraId="4CC41C8B" w14:textId="21F90F23" w:rsidR="001F5CAF" w:rsidRDefault="00803514">
      <w:pPr>
        <w:spacing w:line="480" w:lineRule="auto"/>
        <w:jc w:val="both"/>
        <w:rPr>
          <w:rFonts w:ascii="Times New Roman" w:hAnsi="Times New Roman" w:cs="Times New Roman"/>
        </w:rPr>
      </w:pPr>
      <w:r>
        <w:rPr>
          <w:rFonts w:ascii="Times New Roman" w:hAnsi="Times New Roman" w:cs="Times New Roman"/>
        </w:rPr>
        <w:t xml:space="preserve">This study </w:t>
      </w:r>
      <w:r w:rsidR="00000AB4">
        <w:rPr>
          <w:rFonts w:ascii="Times New Roman" w:hAnsi="Times New Roman" w:cs="Times New Roman"/>
        </w:rPr>
        <w:t>explored the relationship between sustainable reverse logistics (SRL) and end-of-life (</w:t>
      </w:r>
      <w:proofErr w:type="spellStart"/>
      <w:r w:rsidR="00000AB4">
        <w:rPr>
          <w:rFonts w:ascii="Times New Roman" w:hAnsi="Times New Roman" w:cs="Times New Roman"/>
        </w:rPr>
        <w:t>EoL</w:t>
      </w:r>
      <w:proofErr w:type="spellEnd"/>
      <w:r w:rsidR="00000AB4">
        <w:rPr>
          <w:rFonts w:ascii="Times New Roman" w:hAnsi="Times New Roman" w:cs="Times New Roman"/>
        </w:rPr>
        <w:t xml:space="preserve">) ecological performance of mobile phones within Port Harcourt, Nigeria. The study </w:t>
      </w:r>
      <w:r>
        <w:rPr>
          <w:rFonts w:ascii="Times New Roman" w:hAnsi="Times New Roman" w:cs="Times New Roman"/>
        </w:rPr>
        <w:t>employed a descriptive survey research design</w:t>
      </w:r>
      <w:r w:rsidR="00000AB4">
        <w:rPr>
          <w:rFonts w:ascii="Times New Roman" w:hAnsi="Times New Roman" w:cs="Times New Roman"/>
        </w:rPr>
        <w:t>.</w:t>
      </w:r>
      <w:r>
        <w:rPr>
          <w:rFonts w:ascii="Times New Roman" w:hAnsi="Times New Roman" w:cs="Times New Roman"/>
        </w:rPr>
        <w:t xml:space="preserve"> Fieldwork was conducted in Garrison and the MTN Zone</w:t>
      </w:r>
      <w:r w:rsidR="00000AB4">
        <w:rPr>
          <w:rFonts w:ascii="Times New Roman" w:hAnsi="Times New Roman" w:cs="Times New Roman"/>
        </w:rPr>
        <w:t xml:space="preserve"> in Port Harcourt</w:t>
      </w:r>
      <w:r w:rsidR="0054559B">
        <w:rPr>
          <w:rFonts w:ascii="Times New Roman" w:hAnsi="Times New Roman" w:cs="Times New Roman"/>
        </w:rPr>
        <w:t xml:space="preserve">. </w:t>
      </w:r>
      <w:r w:rsidR="00000AB4">
        <w:rPr>
          <w:rFonts w:ascii="Times New Roman" w:hAnsi="Times New Roman" w:cs="Times New Roman"/>
        </w:rPr>
        <w:t>These zones are the major hubs that</w:t>
      </w:r>
      <w:r w:rsidR="0054559B">
        <w:rPr>
          <w:rFonts w:ascii="Times New Roman" w:hAnsi="Times New Roman" w:cs="Times New Roman"/>
        </w:rPr>
        <w:t xml:space="preserve"> </w:t>
      </w:r>
      <w:r>
        <w:rPr>
          <w:rFonts w:ascii="Times New Roman" w:hAnsi="Times New Roman" w:cs="Times New Roman"/>
        </w:rPr>
        <w:t>clusters prominent informal phone repair</w:t>
      </w:r>
      <w:r w:rsidR="00000AB4">
        <w:rPr>
          <w:rFonts w:ascii="Times New Roman" w:hAnsi="Times New Roman" w:cs="Times New Roman"/>
        </w:rPr>
        <w:t>ers</w:t>
      </w:r>
      <w:r>
        <w:rPr>
          <w:rFonts w:ascii="Times New Roman" w:hAnsi="Times New Roman" w:cs="Times New Roman"/>
        </w:rPr>
        <w:t xml:space="preserve">, component harvesting, and e-waste handling in Port Harcourt, Rivers State, Nigeria. These zones were purposively selected based on their visible concentration of SRL </w:t>
      </w:r>
      <w:r>
        <w:rPr>
          <w:rFonts w:ascii="Times New Roman" w:hAnsi="Times New Roman" w:cs="Times New Roman"/>
        </w:rPr>
        <w:lastRenderedPageBreak/>
        <w:t>activity and high turnover of mobile phone materials. The research population is not formally enumerated due to its informal composition</w:t>
      </w:r>
      <w:r w:rsidR="00000AB4">
        <w:rPr>
          <w:rFonts w:ascii="Times New Roman" w:hAnsi="Times New Roman" w:cs="Times New Roman"/>
        </w:rPr>
        <w:t xml:space="preserve">. The population </w:t>
      </w:r>
      <w:r>
        <w:rPr>
          <w:rFonts w:ascii="Times New Roman" w:hAnsi="Times New Roman" w:cs="Times New Roman"/>
        </w:rPr>
        <w:t>consists of scavengers, repairers, and recyclers. Their inclusion was essential for understanding bottom-tier SRL operations within Nigeria’s broader waste economy (N &amp; Majhi, 2022; Wei et al., 2023).</w:t>
      </w:r>
    </w:p>
    <w:p w14:paraId="1A87CECC" w14:textId="0F318CEB" w:rsidR="001F5CAF" w:rsidRDefault="00803514">
      <w:pPr>
        <w:spacing w:line="480" w:lineRule="auto"/>
        <w:jc w:val="both"/>
        <w:rPr>
          <w:rFonts w:ascii="Times New Roman" w:hAnsi="Times New Roman" w:cs="Times New Roman"/>
        </w:rPr>
      </w:pPr>
      <w:r>
        <w:rPr>
          <w:rFonts w:ascii="Times New Roman" w:hAnsi="Times New Roman" w:cs="Times New Roman"/>
        </w:rPr>
        <w:t>Given the absence of a formal sampling frame, purposive sampling was adopted</w:t>
      </w:r>
      <w:r w:rsidR="00000AB4">
        <w:rPr>
          <w:rFonts w:ascii="Times New Roman" w:hAnsi="Times New Roman" w:cs="Times New Roman"/>
        </w:rPr>
        <w:t xml:space="preserve">, hence, </w:t>
      </w:r>
      <w:r>
        <w:rPr>
          <w:rFonts w:ascii="Times New Roman" w:hAnsi="Times New Roman" w:cs="Times New Roman"/>
        </w:rPr>
        <w:t xml:space="preserve">participants with hands-on experience in </w:t>
      </w:r>
      <w:proofErr w:type="spellStart"/>
      <w:r>
        <w:rPr>
          <w:rFonts w:ascii="Times New Roman" w:hAnsi="Times New Roman" w:cs="Times New Roman"/>
        </w:rPr>
        <w:t>EoL</w:t>
      </w:r>
      <w:proofErr w:type="spellEnd"/>
      <w:r>
        <w:rPr>
          <w:rFonts w:ascii="Times New Roman" w:hAnsi="Times New Roman" w:cs="Times New Roman"/>
        </w:rPr>
        <w:t xml:space="preserve"> phone handling</w:t>
      </w:r>
      <w:r w:rsidR="00000AB4">
        <w:rPr>
          <w:rFonts w:ascii="Times New Roman" w:hAnsi="Times New Roman" w:cs="Times New Roman"/>
        </w:rPr>
        <w:t xml:space="preserve"> were selected</w:t>
      </w:r>
      <w:r>
        <w:rPr>
          <w:rFonts w:ascii="Times New Roman" w:hAnsi="Times New Roman" w:cs="Times New Roman"/>
        </w:rPr>
        <w:t xml:space="preserve">. This non-probabilistic method was considered appropriate for accessing </w:t>
      </w:r>
      <w:r w:rsidR="00F13197">
        <w:rPr>
          <w:rFonts w:ascii="Times New Roman" w:hAnsi="Times New Roman" w:cs="Times New Roman"/>
        </w:rPr>
        <w:t>these</w:t>
      </w:r>
      <w:r>
        <w:rPr>
          <w:rFonts w:ascii="Times New Roman" w:hAnsi="Times New Roman" w:cs="Times New Roman"/>
        </w:rPr>
        <w:t xml:space="preserve"> groups </w:t>
      </w:r>
      <w:r w:rsidR="00F13197">
        <w:rPr>
          <w:rFonts w:ascii="Times New Roman" w:hAnsi="Times New Roman" w:cs="Times New Roman"/>
        </w:rPr>
        <w:t>that engage in everyday unstructured</w:t>
      </w:r>
      <w:r>
        <w:rPr>
          <w:rFonts w:ascii="Times New Roman" w:hAnsi="Times New Roman" w:cs="Times New Roman"/>
        </w:rPr>
        <w:t xml:space="preserve"> structured economic systems (Babbie, 2013; Palinkas et al. 2015; Attia et al. 2021). A total of 138 participants were successfully surveyed. According to Mishima et al., (2016), a sample size of 138 is deemed sufficient to generate exploratory insights. To accommodate the low literacy level of many respondents, the structured questionnaire was developed in simple English and translated into Pidgin English which is the dominant lingua franca </w:t>
      </w:r>
      <w:r w:rsidR="003E6A5C">
        <w:rPr>
          <w:rFonts w:ascii="Times New Roman" w:hAnsi="Times New Roman" w:cs="Times New Roman"/>
        </w:rPr>
        <w:t xml:space="preserve">in Port Harcourt. According to Van de Vijver and Harkness, (2003); Groves et al., (2009); Patrao and Karnik, (2023), translating questionnaire in the lingua franca of the respondents </w:t>
      </w:r>
      <w:r>
        <w:rPr>
          <w:rFonts w:ascii="Times New Roman" w:hAnsi="Times New Roman" w:cs="Times New Roman"/>
        </w:rPr>
        <w:t>enhances data reliability in multilingual, low-literacy environments</w:t>
      </w:r>
      <w:r w:rsidR="003E6A5C">
        <w:rPr>
          <w:rFonts w:ascii="Times New Roman" w:hAnsi="Times New Roman" w:cs="Times New Roman"/>
        </w:rPr>
        <w:t>.</w:t>
      </w:r>
      <w:r>
        <w:rPr>
          <w:rFonts w:ascii="Times New Roman" w:hAnsi="Times New Roman" w:cs="Times New Roman"/>
        </w:rPr>
        <w:t xml:space="preserve"> The instrument comprised four core sections: demographic profile, reuse practices, recycling behaviors, and remanufacturing activities.</w:t>
      </w:r>
    </w:p>
    <w:p w14:paraId="67153AD4" w14:textId="6C87D15E" w:rsidR="001F5CAF" w:rsidRDefault="00803514">
      <w:pPr>
        <w:spacing w:line="480" w:lineRule="auto"/>
        <w:jc w:val="both"/>
        <w:rPr>
          <w:rFonts w:ascii="Times New Roman" w:hAnsi="Times New Roman" w:cs="Times New Roman"/>
        </w:rPr>
      </w:pPr>
      <w:r>
        <w:rPr>
          <w:rFonts w:ascii="Times New Roman" w:hAnsi="Times New Roman" w:cs="Times New Roman"/>
        </w:rPr>
        <w:t xml:space="preserve">The statement Item development was adopted from the existing literature. Constructs on reuse were </w:t>
      </w:r>
      <w:r w:rsidR="005F1C19">
        <w:rPr>
          <w:rFonts w:ascii="Times New Roman" w:hAnsi="Times New Roman" w:cs="Times New Roman"/>
        </w:rPr>
        <w:t xml:space="preserve">adopted </w:t>
      </w:r>
      <w:r>
        <w:rPr>
          <w:rFonts w:ascii="Times New Roman" w:hAnsi="Times New Roman" w:cs="Times New Roman"/>
        </w:rPr>
        <w:t>from Dissanayake and Sinha (2018)</w:t>
      </w:r>
      <w:r w:rsidR="00FC7E2F">
        <w:rPr>
          <w:rFonts w:ascii="Times New Roman" w:hAnsi="Times New Roman" w:cs="Times New Roman"/>
        </w:rPr>
        <w:t>. Regarding</w:t>
      </w:r>
      <w:r>
        <w:rPr>
          <w:rFonts w:ascii="Times New Roman" w:hAnsi="Times New Roman" w:cs="Times New Roman"/>
        </w:rPr>
        <w:t xml:space="preserve"> recycling</w:t>
      </w:r>
      <w:r w:rsidR="00FC7E2F">
        <w:rPr>
          <w:rFonts w:ascii="Times New Roman" w:hAnsi="Times New Roman" w:cs="Times New Roman"/>
        </w:rPr>
        <w:t>,</w:t>
      </w:r>
      <w:r>
        <w:rPr>
          <w:rFonts w:ascii="Times New Roman" w:hAnsi="Times New Roman" w:cs="Times New Roman"/>
        </w:rPr>
        <w:t xml:space="preserve"> </w:t>
      </w:r>
      <w:r w:rsidR="00FC7E2F">
        <w:rPr>
          <w:rFonts w:ascii="Times New Roman" w:hAnsi="Times New Roman" w:cs="Times New Roman"/>
        </w:rPr>
        <w:t xml:space="preserve">the statement </w:t>
      </w:r>
      <w:r>
        <w:rPr>
          <w:rFonts w:ascii="Times New Roman" w:hAnsi="Times New Roman" w:cs="Times New Roman"/>
        </w:rPr>
        <w:t xml:space="preserve">items were adopted and modified from Borthakur and Singh (2020), </w:t>
      </w:r>
      <w:r w:rsidR="00FC7E2F">
        <w:rPr>
          <w:rFonts w:ascii="Times New Roman" w:hAnsi="Times New Roman" w:cs="Times New Roman"/>
        </w:rPr>
        <w:t xml:space="preserve">while </w:t>
      </w:r>
      <w:r>
        <w:rPr>
          <w:rFonts w:ascii="Times New Roman" w:hAnsi="Times New Roman" w:cs="Times New Roman"/>
        </w:rPr>
        <w:t xml:space="preserve">remanufacturing measures were adapted from Matsumoto et al. (2016). Additionally, end-of-life ecological performance </w:t>
      </w:r>
      <w:r w:rsidR="00FC7E2F">
        <w:rPr>
          <w:rFonts w:ascii="Times New Roman" w:hAnsi="Times New Roman" w:cs="Times New Roman"/>
        </w:rPr>
        <w:t xml:space="preserve">items </w:t>
      </w:r>
      <w:r>
        <w:rPr>
          <w:rFonts w:ascii="Times New Roman" w:hAnsi="Times New Roman" w:cs="Times New Roman"/>
        </w:rPr>
        <w:t xml:space="preserve">were adopted and modified from Zhu et al. (2008). All items were structured on a five-point Likert scale, </w:t>
      </w:r>
      <w:r w:rsidR="00FC7E2F">
        <w:rPr>
          <w:rFonts w:ascii="Times New Roman" w:hAnsi="Times New Roman" w:cs="Times New Roman"/>
        </w:rPr>
        <w:t xml:space="preserve">which </w:t>
      </w:r>
      <w:r>
        <w:rPr>
          <w:rFonts w:ascii="Times New Roman" w:hAnsi="Times New Roman" w:cs="Times New Roman"/>
        </w:rPr>
        <w:t>rang</w:t>
      </w:r>
      <w:r w:rsidR="00FC7E2F">
        <w:rPr>
          <w:rFonts w:ascii="Times New Roman" w:hAnsi="Times New Roman" w:cs="Times New Roman"/>
        </w:rPr>
        <w:t>ed</w:t>
      </w:r>
      <w:r>
        <w:rPr>
          <w:rFonts w:ascii="Times New Roman" w:hAnsi="Times New Roman" w:cs="Times New Roman"/>
        </w:rPr>
        <w:t xml:space="preserve"> from “Strongly Disagree” (1) to “Strongly Agree” (5), to gauge the frequency and strength of SRL-related practices. </w:t>
      </w:r>
      <w:r w:rsidR="00FC7E2F">
        <w:rPr>
          <w:rFonts w:ascii="Times New Roman" w:hAnsi="Times New Roman" w:cs="Times New Roman"/>
        </w:rPr>
        <w:t>I</w:t>
      </w:r>
      <w:r>
        <w:rPr>
          <w:rFonts w:ascii="Times New Roman" w:hAnsi="Times New Roman" w:cs="Times New Roman"/>
        </w:rPr>
        <w:t>n-person interviews</w:t>
      </w:r>
      <w:r w:rsidR="00FC7E2F">
        <w:rPr>
          <w:rFonts w:ascii="Times New Roman" w:hAnsi="Times New Roman" w:cs="Times New Roman"/>
        </w:rPr>
        <w:t xml:space="preserve"> were used a data collection strategy </w:t>
      </w:r>
      <w:r w:rsidR="00FC7E2F">
        <w:rPr>
          <w:rFonts w:ascii="Times New Roman" w:hAnsi="Times New Roman" w:cs="Times New Roman"/>
        </w:rPr>
        <w:lastRenderedPageBreak/>
        <w:t xml:space="preserve">and where necessary, we engaged the </w:t>
      </w:r>
      <w:r>
        <w:rPr>
          <w:rFonts w:ascii="Times New Roman" w:hAnsi="Times New Roman" w:cs="Times New Roman"/>
        </w:rPr>
        <w:t>trained interpreters to ensure clarity and mitigate response bias (O’Connor et al., 2016; N &amp; Majhi, 2022).</w:t>
      </w:r>
    </w:p>
    <w:p w14:paraId="347EC53C" w14:textId="485EF17B" w:rsidR="001F5CAF" w:rsidRDefault="00803514">
      <w:pPr>
        <w:spacing w:line="480" w:lineRule="auto"/>
        <w:jc w:val="both"/>
        <w:rPr>
          <w:rFonts w:ascii="Times New Roman" w:hAnsi="Times New Roman" w:cs="Times New Roman"/>
        </w:rPr>
      </w:pPr>
      <w:r>
        <w:rPr>
          <w:rFonts w:ascii="Times New Roman" w:hAnsi="Times New Roman" w:cs="Times New Roman"/>
        </w:rPr>
        <w:t>To determine reliability, internal consistency was assessed using Cronbach’s Alpha</w:t>
      </w:r>
      <w:r w:rsidR="0053294B">
        <w:rPr>
          <w:rFonts w:ascii="Times New Roman" w:hAnsi="Times New Roman" w:cs="Times New Roman"/>
        </w:rPr>
        <w:t>. A</w:t>
      </w:r>
      <w:r>
        <w:rPr>
          <w:rFonts w:ascii="Times New Roman" w:hAnsi="Times New Roman" w:cs="Times New Roman"/>
        </w:rPr>
        <w:t>ll subscales exceed</w:t>
      </w:r>
      <w:r w:rsidR="0053294B">
        <w:rPr>
          <w:rFonts w:ascii="Times New Roman" w:hAnsi="Times New Roman" w:cs="Times New Roman"/>
        </w:rPr>
        <w:t>ed</w:t>
      </w:r>
      <w:r>
        <w:rPr>
          <w:rFonts w:ascii="Times New Roman" w:hAnsi="Times New Roman" w:cs="Times New Roman"/>
        </w:rPr>
        <w:t xml:space="preserve"> the minimum threshold of 0.70 </w:t>
      </w:r>
      <w:r w:rsidR="0053294B">
        <w:rPr>
          <w:rFonts w:ascii="Times New Roman" w:hAnsi="Times New Roman" w:cs="Times New Roman"/>
        </w:rPr>
        <w:t>(</w:t>
      </w:r>
      <w:r>
        <w:rPr>
          <w:rFonts w:ascii="Times New Roman" w:hAnsi="Times New Roman" w:cs="Times New Roman"/>
        </w:rPr>
        <w:t xml:space="preserve">Nunnally </w:t>
      </w:r>
      <w:r w:rsidR="0053294B">
        <w:rPr>
          <w:rFonts w:ascii="Times New Roman" w:hAnsi="Times New Roman" w:cs="Times New Roman"/>
        </w:rPr>
        <w:t>&amp;</w:t>
      </w:r>
      <w:r>
        <w:rPr>
          <w:rFonts w:ascii="Times New Roman" w:hAnsi="Times New Roman" w:cs="Times New Roman"/>
        </w:rPr>
        <w:t xml:space="preserve"> Bernstein</w:t>
      </w:r>
      <w:r w:rsidR="0053294B">
        <w:rPr>
          <w:rFonts w:ascii="Times New Roman" w:hAnsi="Times New Roman" w:cs="Times New Roman"/>
        </w:rPr>
        <w:t>,</w:t>
      </w:r>
      <w:r>
        <w:rPr>
          <w:rFonts w:ascii="Times New Roman" w:hAnsi="Times New Roman" w:cs="Times New Roman"/>
        </w:rPr>
        <w:t xml:space="preserve"> 1994</w:t>
      </w:r>
      <w:r w:rsidR="0053294B">
        <w:rPr>
          <w:rFonts w:ascii="Times New Roman" w:hAnsi="Times New Roman" w:cs="Times New Roman"/>
        </w:rPr>
        <w:t>;</w:t>
      </w:r>
      <w:r>
        <w:rPr>
          <w:rFonts w:ascii="Times New Roman" w:hAnsi="Times New Roman" w:cs="Times New Roman"/>
        </w:rPr>
        <w:t xml:space="preserve"> Chandrasekaran et al.</w:t>
      </w:r>
      <w:r w:rsidR="0053294B">
        <w:rPr>
          <w:rFonts w:ascii="Times New Roman" w:hAnsi="Times New Roman" w:cs="Times New Roman"/>
        </w:rPr>
        <w:t>,</w:t>
      </w:r>
      <w:r>
        <w:rPr>
          <w:rFonts w:ascii="Times New Roman" w:hAnsi="Times New Roman" w:cs="Times New Roman"/>
        </w:rPr>
        <w:t xml:space="preserve"> 2018). The questionnaire was pretested with 15 respondents </w:t>
      </w:r>
      <w:r w:rsidR="009D2A67">
        <w:rPr>
          <w:rFonts w:ascii="Times New Roman" w:hAnsi="Times New Roman" w:cs="Times New Roman"/>
        </w:rPr>
        <w:t xml:space="preserve">which was </w:t>
      </w:r>
      <w:r>
        <w:rPr>
          <w:rFonts w:ascii="Times New Roman" w:hAnsi="Times New Roman" w:cs="Times New Roman"/>
        </w:rPr>
        <w:t xml:space="preserve">drawn from </w:t>
      </w:r>
      <w:r w:rsidR="009D2A67">
        <w:rPr>
          <w:rFonts w:ascii="Times New Roman" w:hAnsi="Times New Roman" w:cs="Times New Roman"/>
        </w:rPr>
        <w:t xml:space="preserve">similar </w:t>
      </w:r>
      <w:r>
        <w:rPr>
          <w:rFonts w:ascii="Times New Roman" w:hAnsi="Times New Roman" w:cs="Times New Roman"/>
        </w:rPr>
        <w:t xml:space="preserve">location </w:t>
      </w:r>
      <w:r w:rsidR="009D2A67">
        <w:rPr>
          <w:rFonts w:ascii="Times New Roman" w:hAnsi="Times New Roman" w:cs="Times New Roman"/>
        </w:rPr>
        <w:t xml:space="preserve">outside </w:t>
      </w:r>
      <w:r>
        <w:rPr>
          <w:rFonts w:ascii="Times New Roman" w:hAnsi="Times New Roman" w:cs="Times New Roman"/>
        </w:rPr>
        <w:t xml:space="preserve">the final study. This process enabled the identification and refinement </w:t>
      </w:r>
      <w:r w:rsidR="00202F08">
        <w:rPr>
          <w:rFonts w:ascii="Times New Roman" w:hAnsi="Times New Roman" w:cs="Times New Roman"/>
        </w:rPr>
        <w:t>statement items</w:t>
      </w:r>
      <w:r>
        <w:rPr>
          <w:rFonts w:ascii="Times New Roman" w:hAnsi="Times New Roman" w:cs="Times New Roman"/>
        </w:rPr>
        <w:t>. Validity was addressed through a combination of construct and content validation. Factor loading scores from the EFA confirmed the theoretical alignment of items to their respective dimensions, while logistics</w:t>
      </w:r>
      <w:r w:rsidR="00DE22B7">
        <w:rPr>
          <w:rFonts w:ascii="Times New Roman" w:hAnsi="Times New Roman" w:cs="Times New Roman"/>
        </w:rPr>
        <w:t xml:space="preserve"> practitioners </w:t>
      </w:r>
      <w:r>
        <w:rPr>
          <w:rFonts w:ascii="Times New Roman" w:hAnsi="Times New Roman" w:cs="Times New Roman"/>
        </w:rPr>
        <w:t xml:space="preserve">were consulted </w:t>
      </w:r>
      <w:r w:rsidR="00DE22B7">
        <w:rPr>
          <w:rFonts w:ascii="Times New Roman" w:hAnsi="Times New Roman" w:cs="Times New Roman"/>
        </w:rPr>
        <w:t>for</w:t>
      </w:r>
      <w:r>
        <w:rPr>
          <w:rFonts w:ascii="Times New Roman" w:hAnsi="Times New Roman" w:cs="Times New Roman"/>
        </w:rPr>
        <w:t xml:space="preserve"> content adequacy (Kim et al., 2018; Yahya et al., 2021). A quantitative data analysis was carried out using SPSS (Version 26). Descriptive statistics were first used to summarize key demographic</w:t>
      </w:r>
      <w:r w:rsidR="000B0B29">
        <w:rPr>
          <w:rFonts w:ascii="Times New Roman" w:hAnsi="Times New Roman" w:cs="Times New Roman"/>
        </w:rPr>
        <w:t>s and E</w:t>
      </w:r>
      <w:r>
        <w:rPr>
          <w:rFonts w:ascii="Times New Roman" w:hAnsi="Times New Roman" w:cs="Times New Roman"/>
        </w:rPr>
        <w:t>xploratory Factor Analysis (EFA) was employed to assess the underlying structure of the instrument and validate the dimensional alignment of reuse, recycling, and remanufacturing constructs, consistent with MacDonald and Birdi (2019). Furthermore, multiple regression analysis was conducted to evaluate the influence of demographic variables such as age, years of experience, and job type on the level of SRL engagement (</w:t>
      </w:r>
      <w:proofErr w:type="spellStart"/>
      <w:r>
        <w:rPr>
          <w:rFonts w:ascii="Times New Roman" w:hAnsi="Times New Roman" w:cs="Times New Roman"/>
        </w:rPr>
        <w:t>Gaviyau</w:t>
      </w:r>
      <w:proofErr w:type="spellEnd"/>
      <w:r>
        <w:rPr>
          <w:rFonts w:ascii="Times New Roman" w:hAnsi="Times New Roman" w:cs="Times New Roman"/>
        </w:rPr>
        <w:t xml:space="preserve"> &amp; </w:t>
      </w:r>
      <w:proofErr w:type="spellStart"/>
      <w:r>
        <w:rPr>
          <w:rFonts w:ascii="Times New Roman" w:hAnsi="Times New Roman" w:cs="Times New Roman"/>
        </w:rPr>
        <w:t>Sibindi</w:t>
      </w:r>
      <w:proofErr w:type="spellEnd"/>
      <w:r>
        <w:rPr>
          <w:rFonts w:ascii="Times New Roman" w:hAnsi="Times New Roman" w:cs="Times New Roman"/>
        </w:rPr>
        <w:t xml:space="preserve"> 2023; </w:t>
      </w:r>
      <w:proofErr w:type="spellStart"/>
      <w:r>
        <w:rPr>
          <w:rFonts w:ascii="Times New Roman" w:hAnsi="Times New Roman" w:cs="Times New Roman"/>
        </w:rPr>
        <w:t>Tanoto</w:t>
      </w:r>
      <w:proofErr w:type="spellEnd"/>
      <w:r>
        <w:rPr>
          <w:rFonts w:ascii="Times New Roman" w:hAnsi="Times New Roman" w:cs="Times New Roman"/>
        </w:rPr>
        <w:t xml:space="preserve"> et al. 2019).</w:t>
      </w:r>
    </w:p>
    <w:p w14:paraId="3B3F7B56" w14:textId="32AB9754" w:rsidR="00095424" w:rsidRPr="00FB7D0F" w:rsidRDefault="00095424" w:rsidP="00095424">
      <w:pPr>
        <w:rPr>
          <w:rFonts w:ascii="Times New Roman" w:hAnsi="Times New Roman" w:cs="Times New Roman"/>
          <w:b/>
          <w:bCs/>
        </w:rPr>
      </w:pPr>
    </w:p>
    <w:p w14:paraId="564CA8D4" w14:textId="77777777" w:rsidR="000B0B29" w:rsidRDefault="000B0B29">
      <w:pPr>
        <w:spacing w:after="0" w:line="240" w:lineRule="auto"/>
        <w:jc w:val="both"/>
        <w:rPr>
          <w:rFonts w:ascii="Times New Roman" w:hAnsi="Times New Roman" w:cs="Times New Roman"/>
          <w:b/>
        </w:rPr>
      </w:pPr>
    </w:p>
    <w:p w14:paraId="4FBDC6D0" w14:textId="77777777" w:rsidR="000B0B29" w:rsidRDefault="000B0B29">
      <w:pPr>
        <w:spacing w:after="0" w:line="240" w:lineRule="auto"/>
        <w:jc w:val="both"/>
        <w:rPr>
          <w:rFonts w:ascii="Times New Roman" w:hAnsi="Times New Roman" w:cs="Times New Roman"/>
          <w:b/>
        </w:rPr>
      </w:pPr>
    </w:p>
    <w:p w14:paraId="729C5862" w14:textId="77777777" w:rsidR="000B0B29" w:rsidRDefault="000B0B29">
      <w:pPr>
        <w:spacing w:after="0" w:line="240" w:lineRule="auto"/>
        <w:jc w:val="both"/>
        <w:rPr>
          <w:rFonts w:ascii="Times New Roman" w:hAnsi="Times New Roman" w:cs="Times New Roman"/>
          <w:b/>
        </w:rPr>
      </w:pPr>
    </w:p>
    <w:p w14:paraId="1F2FFB24" w14:textId="77777777" w:rsidR="000B0B29" w:rsidRDefault="000B0B29">
      <w:pPr>
        <w:spacing w:after="0" w:line="240" w:lineRule="auto"/>
        <w:jc w:val="both"/>
        <w:rPr>
          <w:rFonts w:ascii="Times New Roman" w:hAnsi="Times New Roman" w:cs="Times New Roman"/>
          <w:b/>
        </w:rPr>
      </w:pPr>
    </w:p>
    <w:p w14:paraId="50734AE9" w14:textId="77777777" w:rsidR="000B0B29" w:rsidRDefault="000B0B29">
      <w:pPr>
        <w:spacing w:after="0" w:line="240" w:lineRule="auto"/>
        <w:jc w:val="both"/>
        <w:rPr>
          <w:rFonts w:ascii="Times New Roman" w:hAnsi="Times New Roman" w:cs="Times New Roman"/>
          <w:b/>
        </w:rPr>
      </w:pPr>
    </w:p>
    <w:p w14:paraId="1056F91E" w14:textId="77777777" w:rsidR="000B0B29" w:rsidRDefault="000B0B29">
      <w:pPr>
        <w:spacing w:after="0" w:line="240" w:lineRule="auto"/>
        <w:jc w:val="both"/>
        <w:rPr>
          <w:rFonts w:ascii="Times New Roman" w:hAnsi="Times New Roman" w:cs="Times New Roman"/>
          <w:b/>
        </w:rPr>
      </w:pPr>
    </w:p>
    <w:p w14:paraId="5293B521" w14:textId="28E061FC" w:rsidR="000B0B29" w:rsidRDefault="005F5D70">
      <w:pPr>
        <w:spacing w:after="0" w:line="240" w:lineRule="auto"/>
        <w:jc w:val="both"/>
        <w:rPr>
          <w:rFonts w:ascii="Times New Roman" w:hAnsi="Times New Roman" w:cs="Times New Roman"/>
          <w:b/>
        </w:rPr>
      </w:pPr>
      <w:r>
        <w:rPr>
          <w:rFonts w:ascii="Times New Roman" w:hAnsi="Times New Roman" w:cs="Times New Roman"/>
          <w:b/>
        </w:rPr>
        <w:t>Finding</w:t>
      </w:r>
    </w:p>
    <w:p w14:paraId="00FB02BA" w14:textId="77777777" w:rsidR="000B0B29" w:rsidRDefault="000B0B29">
      <w:pPr>
        <w:spacing w:after="0" w:line="240" w:lineRule="auto"/>
        <w:jc w:val="both"/>
        <w:rPr>
          <w:rFonts w:ascii="Times New Roman" w:hAnsi="Times New Roman" w:cs="Times New Roman"/>
          <w:b/>
        </w:rPr>
      </w:pPr>
    </w:p>
    <w:p w14:paraId="13F2C29A" w14:textId="77777777" w:rsidR="000B0B29" w:rsidRDefault="000B0B29">
      <w:pPr>
        <w:spacing w:after="0" w:line="240" w:lineRule="auto"/>
        <w:jc w:val="both"/>
        <w:rPr>
          <w:rFonts w:ascii="Times New Roman" w:hAnsi="Times New Roman" w:cs="Times New Roman"/>
          <w:b/>
        </w:rPr>
      </w:pPr>
    </w:p>
    <w:p w14:paraId="69496915" w14:textId="77777777" w:rsidR="000B0B29" w:rsidRDefault="000B0B29">
      <w:pPr>
        <w:spacing w:after="0" w:line="240" w:lineRule="auto"/>
        <w:jc w:val="both"/>
        <w:rPr>
          <w:rFonts w:ascii="Times New Roman" w:hAnsi="Times New Roman" w:cs="Times New Roman"/>
          <w:b/>
        </w:rPr>
      </w:pPr>
    </w:p>
    <w:p w14:paraId="07ED535C" w14:textId="77777777" w:rsidR="000B0B29" w:rsidRDefault="000B0B29">
      <w:pPr>
        <w:spacing w:after="0" w:line="240" w:lineRule="auto"/>
        <w:jc w:val="both"/>
        <w:rPr>
          <w:rFonts w:ascii="Times New Roman" w:hAnsi="Times New Roman" w:cs="Times New Roman"/>
          <w:b/>
        </w:rPr>
      </w:pPr>
    </w:p>
    <w:p w14:paraId="26A19FE3" w14:textId="77777777" w:rsidR="000B0B29" w:rsidRDefault="000B0B29">
      <w:pPr>
        <w:spacing w:after="0" w:line="240" w:lineRule="auto"/>
        <w:jc w:val="both"/>
        <w:rPr>
          <w:rFonts w:ascii="Times New Roman" w:hAnsi="Times New Roman" w:cs="Times New Roman"/>
          <w:b/>
        </w:rPr>
      </w:pPr>
    </w:p>
    <w:p w14:paraId="35868275" w14:textId="123CF0B7" w:rsidR="001F5CAF" w:rsidRDefault="00803514">
      <w:pPr>
        <w:spacing w:after="0" w:line="240" w:lineRule="auto"/>
        <w:jc w:val="both"/>
        <w:rPr>
          <w:rFonts w:ascii="Times New Roman" w:hAnsi="Times New Roman" w:cs="Times New Roman"/>
          <w:b/>
        </w:rPr>
      </w:pPr>
      <w:r>
        <w:rPr>
          <w:rFonts w:ascii="Times New Roman" w:hAnsi="Times New Roman" w:cs="Times New Roman"/>
          <w:b/>
        </w:rPr>
        <w:lastRenderedPageBreak/>
        <w:t>Table</w:t>
      </w:r>
      <w:r w:rsidR="00D40015">
        <w:rPr>
          <w:rFonts w:ascii="Times New Roman" w:hAnsi="Times New Roman" w:cs="Times New Roman"/>
          <w:b/>
        </w:rPr>
        <w:t>.1</w:t>
      </w:r>
      <w:r>
        <w:rPr>
          <w:rFonts w:ascii="Times New Roman" w:hAnsi="Times New Roman" w:cs="Times New Roman"/>
          <w:b/>
        </w:rPr>
        <w:t xml:space="preserve">: Univariate Analysis of the Study </w:t>
      </w:r>
    </w:p>
    <w:tbl>
      <w:tblPr>
        <w:tblStyle w:val="TableGrid"/>
        <w:tblW w:w="11038" w:type="dxa"/>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80"/>
        <w:gridCol w:w="3351"/>
        <w:gridCol w:w="851"/>
        <w:gridCol w:w="850"/>
        <w:gridCol w:w="993"/>
        <w:gridCol w:w="850"/>
        <w:gridCol w:w="851"/>
        <w:gridCol w:w="1134"/>
        <w:gridCol w:w="978"/>
      </w:tblGrid>
      <w:tr w:rsidR="001F5CAF" w14:paraId="0A2002D2" w14:textId="77777777">
        <w:trPr>
          <w:trHeight w:val="448"/>
          <w:jc w:val="center"/>
        </w:trPr>
        <w:tc>
          <w:tcPr>
            <w:tcW w:w="1180" w:type="dxa"/>
            <w:tcBorders>
              <w:top w:val="single" w:sz="4" w:space="0" w:color="auto"/>
              <w:bottom w:val="single" w:sz="4" w:space="0" w:color="auto"/>
            </w:tcBorders>
            <w:hideMark/>
          </w:tcPr>
          <w:p w14:paraId="0447978D" w14:textId="77777777" w:rsidR="001F5CAF" w:rsidRDefault="00803514">
            <w:pPr>
              <w:jc w:val="center"/>
              <w:rPr>
                <w:rFonts w:ascii="Times New Roman" w:hAnsi="Times New Roman" w:cs="Times New Roman"/>
                <w:b/>
                <w:sz w:val="18"/>
                <w:szCs w:val="18"/>
              </w:rPr>
            </w:pPr>
            <w:r>
              <w:rPr>
                <w:rFonts w:ascii="Times New Roman" w:hAnsi="Times New Roman" w:cs="Times New Roman"/>
                <w:b/>
                <w:sz w:val="18"/>
                <w:szCs w:val="18"/>
              </w:rPr>
              <w:t>Constructs</w:t>
            </w:r>
          </w:p>
        </w:tc>
        <w:tc>
          <w:tcPr>
            <w:tcW w:w="3351" w:type="dxa"/>
            <w:tcBorders>
              <w:top w:val="single" w:sz="4" w:space="0" w:color="auto"/>
              <w:bottom w:val="single" w:sz="4" w:space="0" w:color="auto"/>
            </w:tcBorders>
            <w:hideMark/>
          </w:tcPr>
          <w:p w14:paraId="498DB5EB" w14:textId="77777777" w:rsidR="001F5CAF" w:rsidRDefault="00803514">
            <w:pPr>
              <w:jc w:val="center"/>
              <w:rPr>
                <w:rFonts w:ascii="Times New Roman" w:hAnsi="Times New Roman" w:cs="Times New Roman"/>
                <w:b/>
                <w:sz w:val="18"/>
                <w:szCs w:val="18"/>
              </w:rPr>
            </w:pPr>
            <w:r>
              <w:rPr>
                <w:rFonts w:ascii="Times New Roman" w:hAnsi="Times New Roman" w:cs="Times New Roman"/>
                <w:b/>
                <w:sz w:val="18"/>
                <w:szCs w:val="18"/>
              </w:rPr>
              <w:t>Item Scale</w:t>
            </w:r>
          </w:p>
        </w:tc>
        <w:tc>
          <w:tcPr>
            <w:tcW w:w="851" w:type="dxa"/>
            <w:tcBorders>
              <w:top w:val="single" w:sz="4" w:space="0" w:color="auto"/>
              <w:bottom w:val="single" w:sz="4" w:space="0" w:color="auto"/>
            </w:tcBorders>
            <w:hideMark/>
          </w:tcPr>
          <w:p w14:paraId="5C88CCF7" w14:textId="77777777" w:rsidR="001F5CAF" w:rsidRDefault="00803514">
            <w:pPr>
              <w:jc w:val="center"/>
              <w:rPr>
                <w:rFonts w:ascii="Times New Roman" w:hAnsi="Times New Roman" w:cs="Times New Roman"/>
                <w:b/>
                <w:sz w:val="18"/>
                <w:szCs w:val="18"/>
              </w:rPr>
            </w:pPr>
            <w:r>
              <w:rPr>
                <w:rFonts w:ascii="Times New Roman" w:hAnsi="Times New Roman" w:cs="Times New Roman"/>
                <w:b/>
                <w:sz w:val="18"/>
                <w:szCs w:val="18"/>
              </w:rPr>
              <w:t>Mean</w:t>
            </w:r>
          </w:p>
        </w:tc>
        <w:tc>
          <w:tcPr>
            <w:tcW w:w="850" w:type="dxa"/>
            <w:tcBorders>
              <w:top w:val="single" w:sz="4" w:space="0" w:color="auto"/>
              <w:bottom w:val="single" w:sz="4" w:space="0" w:color="auto"/>
            </w:tcBorders>
            <w:hideMark/>
          </w:tcPr>
          <w:p w14:paraId="072BFC58" w14:textId="77777777" w:rsidR="001F5CAF" w:rsidRDefault="00803514">
            <w:pPr>
              <w:jc w:val="center"/>
              <w:rPr>
                <w:rFonts w:ascii="Times New Roman" w:hAnsi="Times New Roman" w:cs="Times New Roman"/>
                <w:b/>
                <w:sz w:val="18"/>
                <w:szCs w:val="18"/>
              </w:rPr>
            </w:pPr>
            <w:proofErr w:type="gramStart"/>
            <w:r>
              <w:rPr>
                <w:rFonts w:ascii="Times New Roman" w:hAnsi="Times New Roman" w:cs="Times New Roman"/>
                <w:b/>
                <w:sz w:val="18"/>
                <w:szCs w:val="18"/>
              </w:rPr>
              <w:t>S.D</w:t>
            </w:r>
            <w:proofErr w:type="gramEnd"/>
          </w:p>
        </w:tc>
        <w:tc>
          <w:tcPr>
            <w:tcW w:w="993" w:type="dxa"/>
            <w:tcBorders>
              <w:top w:val="single" w:sz="4" w:space="0" w:color="auto"/>
              <w:bottom w:val="single" w:sz="4" w:space="0" w:color="auto"/>
            </w:tcBorders>
          </w:tcPr>
          <w:p w14:paraId="3D7C82ED" w14:textId="77777777" w:rsidR="001F5CAF" w:rsidRDefault="00803514">
            <w:pPr>
              <w:jc w:val="center"/>
              <w:rPr>
                <w:rFonts w:ascii="Times New Roman" w:hAnsi="Times New Roman" w:cs="Times New Roman"/>
                <w:b/>
                <w:sz w:val="18"/>
                <w:szCs w:val="18"/>
              </w:rPr>
            </w:pPr>
            <w:r>
              <w:rPr>
                <w:rFonts w:ascii="Times New Roman" w:hAnsi="Times New Roman" w:cs="Times New Roman"/>
                <w:b/>
                <w:sz w:val="18"/>
                <w:szCs w:val="18"/>
              </w:rPr>
              <w:t>Factor Loadings</w:t>
            </w:r>
          </w:p>
        </w:tc>
        <w:tc>
          <w:tcPr>
            <w:tcW w:w="850" w:type="dxa"/>
            <w:tcBorders>
              <w:top w:val="single" w:sz="4" w:space="0" w:color="auto"/>
              <w:bottom w:val="single" w:sz="4" w:space="0" w:color="auto"/>
            </w:tcBorders>
          </w:tcPr>
          <w:p w14:paraId="6CB79875" w14:textId="77777777" w:rsidR="001F5CAF" w:rsidRDefault="00803514">
            <w:pPr>
              <w:jc w:val="center"/>
              <w:rPr>
                <w:rFonts w:ascii="Times New Roman" w:hAnsi="Times New Roman" w:cs="Times New Roman"/>
                <w:b/>
                <w:sz w:val="18"/>
                <w:szCs w:val="18"/>
              </w:rPr>
            </w:pPr>
            <w:r>
              <w:rPr>
                <w:rFonts w:ascii="Times New Roman" w:hAnsi="Times New Roman" w:cs="Times New Roman"/>
                <w:b/>
                <w:sz w:val="18"/>
                <w:szCs w:val="18"/>
              </w:rPr>
              <w:t>CR</w:t>
            </w:r>
          </w:p>
        </w:tc>
        <w:tc>
          <w:tcPr>
            <w:tcW w:w="851" w:type="dxa"/>
            <w:tcBorders>
              <w:top w:val="single" w:sz="4" w:space="0" w:color="auto"/>
              <w:bottom w:val="single" w:sz="4" w:space="0" w:color="auto"/>
            </w:tcBorders>
          </w:tcPr>
          <w:p w14:paraId="5A60C2F4" w14:textId="77777777" w:rsidR="001F5CAF" w:rsidRDefault="00803514">
            <w:pPr>
              <w:jc w:val="center"/>
              <w:rPr>
                <w:rFonts w:ascii="Times New Roman" w:hAnsi="Times New Roman" w:cs="Times New Roman"/>
                <w:b/>
                <w:sz w:val="18"/>
                <w:szCs w:val="18"/>
              </w:rPr>
            </w:pPr>
            <w:r>
              <w:rPr>
                <w:rFonts w:ascii="Times New Roman" w:hAnsi="Times New Roman" w:cs="Times New Roman"/>
                <w:b/>
                <w:sz w:val="18"/>
                <w:szCs w:val="18"/>
              </w:rPr>
              <w:t>AVE</w:t>
            </w:r>
          </w:p>
        </w:tc>
        <w:tc>
          <w:tcPr>
            <w:tcW w:w="1134" w:type="dxa"/>
            <w:tcBorders>
              <w:top w:val="single" w:sz="4" w:space="0" w:color="auto"/>
              <w:bottom w:val="single" w:sz="4" w:space="0" w:color="auto"/>
            </w:tcBorders>
            <w:hideMark/>
          </w:tcPr>
          <w:p w14:paraId="4D23ED9F" w14:textId="77777777" w:rsidR="001F5CAF" w:rsidRDefault="00803514">
            <w:pPr>
              <w:jc w:val="center"/>
              <w:rPr>
                <w:rFonts w:ascii="Times New Roman" w:hAnsi="Times New Roman" w:cs="Times New Roman"/>
                <w:b/>
                <w:sz w:val="18"/>
                <w:szCs w:val="18"/>
              </w:rPr>
            </w:pPr>
            <w:r>
              <w:rPr>
                <w:rFonts w:ascii="Times New Roman" w:hAnsi="Times New Roman" w:cs="Times New Roman"/>
                <w:b/>
                <w:sz w:val="18"/>
                <w:szCs w:val="18"/>
              </w:rPr>
              <w:t>Cronbach</w:t>
            </w:r>
          </w:p>
          <w:p w14:paraId="765FC493" w14:textId="77777777" w:rsidR="001F5CAF" w:rsidRDefault="00803514">
            <w:pPr>
              <w:jc w:val="center"/>
              <w:rPr>
                <w:rFonts w:ascii="Times New Roman" w:hAnsi="Times New Roman" w:cs="Times New Roman"/>
                <w:b/>
                <w:sz w:val="18"/>
                <w:szCs w:val="18"/>
              </w:rPr>
            </w:pPr>
            <w:r>
              <w:rPr>
                <w:rFonts w:ascii="Times New Roman" w:hAnsi="Times New Roman" w:cs="Times New Roman"/>
                <w:b/>
                <w:sz w:val="18"/>
                <w:szCs w:val="18"/>
              </w:rPr>
              <w:t>Alpha</w:t>
            </w:r>
          </w:p>
        </w:tc>
        <w:tc>
          <w:tcPr>
            <w:tcW w:w="978" w:type="dxa"/>
            <w:tcBorders>
              <w:top w:val="single" w:sz="4" w:space="0" w:color="auto"/>
              <w:bottom w:val="single" w:sz="4" w:space="0" w:color="auto"/>
            </w:tcBorders>
          </w:tcPr>
          <w:p w14:paraId="5305371C" w14:textId="77777777" w:rsidR="001F5CAF" w:rsidRDefault="00803514">
            <w:pPr>
              <w:jc w:val="center"/>
              <w:rPr>
                <w:rFonts w:ascii="Times New Roman" w:hAnsi="Times New Roman" w:cs="Times New Roman"/>
                <w:b/>
                <w:sz w:val="18"/>
                <w:szCs w:val="18"/>
              </w:rPr>
            </w:pPr>
            <w:r>
              <w:rPr>
                <w:rFonts w:ascii="Times New Roman" w:hAnsi="Times New Roman" w:cs="Times New Roman"/>
                <w:b/>
                <w:sz w:val="18"/>
                <w:szCs w:val="18"/>
              </w:rPr>
              <w:t>Square Root of AVE</w:t>
            </w:r>
          </w:p>
        </w:tc>
      </w:tr>
      <w:tr w:rsidR="001F5CAF" w14:paraId="36888AAA" w14:textId="77777777">
        <w:trPr>
          <w:trHeight w:val="237"/>
          <w:jc w:val="center"/>
        </w:trPr>
        <w:tc>
          <w:tcPr>
            <w:tcW w:w="1180" w:type="dxa"/>
            <w:tcBorders>
              <w:top w:val="single" w:sz="4" w:space="0" w:color="auto"/>
            </w:tcBorders>
            <w:hideMark/>
          </w:tcPr>
          <w:p w14:paraId="0918D702" w14:textId="77777777" w:rsidR="001F5CAF" w:rsidRDefault="00803514">
            <w:pPr>
              <w:jc w:val="center"/>
              <w:rPr>
                <w:rFonts w:ascii="Times New Roman" w:hAnsi="Times New Roman" w:cs="Times New Roman"/>
                <w:b/>
                <w:sz w:val="18"/>
                <w:szCs w:val="18"/>
              </w:rPr>
            </w:pPr>
            <w:r>
              <w:rPr>
                <w:rFonts w:ascii="Times New Roman" w:hAnsi="Times New Roman" w:cs="Times New Roman"/>
                <w:b/>
                <w:sz w:val="18"/>
                <w:szCs w:val="18"/>
              </w:rPr>
              <w:t>Repairs</w:t>
            </w:r>
          </w:p>
        </w:tc>
        <w:tc>
          <w:tcPr>
            <w:tcW w:w="3351" w:type="dxa"/>
            <w:tcBorders>
              <w:top w:val="single" w:sz="4" w:space="0" w:color="auto"/>
            </w:tcBorders>
          </w:tcPr>
          <w:p w14:paraId="18FD1B5B" w14:textId="77777777" w:rsidR="001F5CAF" w:rsidRDefault="001F5CAF">
            <w:pPr>
              <w:rPr>
                <w:rFonts w:ascii="Times New Roman" w:hAnsi="Times New Roman" w:cs="Times New Roman"/>
                <w:sz w:val="18"/>
                <w:szCs w:val="18"/>
              </w:rPr>
            </w:pPr>
          </w:p>
        </w:tc>
        <w:tc>
          <w:tcPr>
            <w:tcW w:w="851" w:type="dxa"/>
            <w:tcBorders>
              <w:top w:val="single" w:sz="4" w:space="0" w:color="auto"/>
            </w:tcBorders>
            <w:vAlign w:val="center"/>
          </w:tcPr>
          <w:p w14:paraId="410F2B4E" w14:textId="77777777" w:rsidR="001F5CAF" w:rsidRDefault="001F5CAF">
            <w:pPr>
              <w:autoSpaceDE w:val="0"/>
              <w:autoSpaceDN w:val="0"/>
              <w:adjustRightInd w:val="0"/>
              <w:ind w:left="60" w:right="60"/>
              <w:jc w:val="center"/>
              <w:rPr>
                <w:rFonts w:ascii="Times New Roman" w:hAnsi="Times New Roman" w:cs="Times New Roman"/>
                <w:color w:val="000000"/>
                <w:sz w:val="18"/>
                <w:szCs w:val="18"/>
              </w:rPr>
            </w:pPr>
          </w:p>
        </w:tc>
        <w:tc>
          <w:tcPr>
            <w:tcW w:w="850" w:type="dxa"/>
            <w:tcBorders>
              <w:top w:val="single" w:sz="4" w:space="0" w:color="auto"/>
            </w:tcBorders>
            <w:vAlign w:val="center"/>
          </w:tcPr>
          <w:p w14:paraId="7DFD207B" w14:textId="77777777" w:rsidR="001F5CAF" w:rsidRDefault="001F5CAF">
            <w:pPr>
              <w:autoSpaceDE w:val="0"/>
              <w:autoSpaceDN w:val="0"/>
              <w:adjustRightInd w:val="0"/>
              <w:ind w:left="60" w:right="60"/>
              <w:jc w:val="center"/>
              <w:rPr>
                <w:rFonts w:ascii="Times New Roman" w:hAnsi="Times New Roman" w:cs="Times New Roman"/>
                <w:color w:val="000000"/>
                <w:sz w:val="18"/>
                <w:szCs w:val="18"/>
              </w:rPr>
            </w:pPr>
          </w:p>
        </w:tc>
        <w:tc>
          <w:tcPr>
            <w:tcW w:w="993" w:type="dxa"/>
            <w:tcBorders>
              <w:top w:val="single" w:sz="4" w:space="0" w:color="auto"/>
            </w:tcBorders>
          </w:tcPr>
          <w:p w14:paraId="72D40405" w14:textId="77777777" w:rsidR="001F5CAF" w:rsidRDefault="001F5CAF">
            <w:pPr>
              <w:jc w:val="center"/>
              <w:rPr>
                <w:rFonts w:ascii="Times New Roman" w:hAnsi="Times New Roman" w:cs="Times New Roman"/>
                <w:b/>
                <w:sz w:val="18"/>
                <w:szCs w:val="18"/>
              </w:rPr>
            </w:pPr>
          </w:p>
        </w:tc>
        <w:tc>
          <w:tcPr>
            <w:tcW w:w="850" w:type="dxa"/>
            <w:tcBorders>
              <w:top w:val="single" w:sz="4" w:space="0" w:color="auto"/>
            </w:tcBorders>
          </w:tcPr>
          <w:p w14:paraId="4AAB1F0A" w14:textId="77777777" w:rsidR="001F5CAF" w:rsidRDefault="001F5CAF">
            <w:pPr>
              <w:jc w:val="center"/>
              <w:rPr>
                <w:rFonts w:ascii="Times New Roman" w:hAnsi="Times New Roman" w:cs="Times New Roman"/>
                <w:b/>
                <w:sz w:val="18"/>
                <w:szCs w:val="18"/>
              </w:rPr>
            </w:pPr>
          </w:p>
        </w:tc>
        <w:tc>
          <w:tcPr>
            <w:tcW w:w="851" w:type="dxa"/>
            <w:tcBorders>
              <w:top w:val="single" w:sz="4" w:space="0" w:color="auto"/>
            </w:tcBorders>
          </w:tcPr>
          <w:p w14:paraId="21D299C7" w14:textId="77777777" w:rsidR="001F5CAF" w:rsidRDefault="001F5CAF">
            <w:pPr>
              <w:jc w:val="center"/>
              <w:rPr>
                <w:rFonts w:ascii="Times New Roman" w:hAnsi="Times New Roman" w:cs="Times New Roman"/>
                <w:b/>
                <w:sz w:val="18"/>
                <w:szCs w:val="18"/>
              </w:rPr>
            </w:pPr>
          </w:p>
        </w:tc>
        <w:tc>
          <w:tcPr>
            <w:tcW w:w="1134" w:type="dxa"/>
            <w:tcBorders>
              <w:top w:val="single" w:sz="4" w:space="0" w:color="auto"/>
            </w:tcBorders>
            <w:vAlign w:val="center"/>
          </w:tcPr>
          <w:p w14:paraId="27622449" w14:textId="77777777" w:rsidR="001F5CAF" w:rsidRDefault="001F5CAF">
            <w:pPr>
              <w:jc w:val="center"/>
              <w:rPr>
                <w:rFonts w:ascii="Times New Roman" w:hAnsi="Times New Roman" w:cs="Times New Roman"/>
                <w:b/>
                <w:sz w:val="18"/>
                <w:szCs w:val="18"/>
              </w:rPr>
            </w:pPr>
          </w:p>
        </w:tc>
        <w:tc>
          <w:tcPr>
            <w:tcW w:w="978" w:type="dxa"/>
            <w:tcBorders>
              <w:top w:val="single" w:sz="4" w:space="0" w:color="auto"/>
            </w:tcBorders>
          </w:tcPr>
          <w:p w14:paraId="7B16D8D0" w14:textId="77777777" w:rsidR="001F5CAF" w:rsidRDefault="001F5CAF">
            <w:pPr>
              <w:jc w:val="center"/>
              <w:rPr>
                <w:rFonts w:ascii="Times New Roman" w:hAnsi="Times New Roman" w:cs="Times New Roman"/>
                <w:b/>
                <w:sz w:val="18"/>
                <w:szCs w:val="18"/>
              </w:rPr>
            </w:pPr>
          </w:p>
        </w:tc>
      </w:tr>
      <w:tr w:rsidR="001F5CAF" w14:paraId="2AE46155" w14:textId="77777777">
        <w:trPr>
          <w:trHeight w:val="374"/>
          <w:jc w:val="center"/>
        </w:trPr>
        <w:tc>
          <w:tcPr>
            <w:tcW w:w="1180" w:type="dxa"/>
          </w:tcPr>
          <w:p w14:paraId="2F3C7333" w14:textId="77777777" w:rsidR="001F5CAF" w:rsidRDefault="001F5CAF">
            <w:pPr>
              <w:jc w:val="both"/>
              <w:rPr>
                <w:rFonts w:ascii="Times New Roman" w:hAnsi="Times New Roman" w:cs="Times New Roman"/>
                <w:sz w:val="18"/>
                <w:szCs w:val="18"/>
              </w:rPr>
            </w:pPr>
          </w:p>
        </w:tc>
        <w:tc>
          <w:tcPr>
            <w:tcW w:w="3351" w:type="dxa"/>
          </w:tcPr>
          <w:p w14:paraId="3D1C4465" w14:textId="77777777" w:rsidR="001F5CAF" w:rsidRDefault="00803514">
            <w:pPr>
              <w:rPr>
                <w:rFonts w:ascii="Times New Roman" w:hAnsi="Times New Roman" w:cs="Times New Roman"/>
                <w:sz w:val="18"/>
                <w:szCs w:val="18"/>
              </w:rPr>
            </w:pPr>
            <w:r>
              <w:rPr>
                <w:rFonts w:ascii="Times New Roman" w:hAnsi="Times New Roman" w:cs="Times New Roman"/>
                <w:sz w:val="18"/>
                <w:szCs w:val="18"/>
              </w:rPr>
              <w:t>I extract working parts from old phones for use in other repairs.</w:t>
            </w:r>
          </w:p>
        </w:tc>
        <w:tc>
          <w:tcPr>
            <w:tcW w:w="851" w:type="dxa"/>
            <w:vAlign w:val="center"/>
            <w:hideMark/>
          </w:tcPr>
          <w:p w14:paraId="00789A81" w14:textId="77777777" w:rsidR="001F5CAF" w:rsidRDefault="00803514">
            <w:pPr>
              <w:autoSpaceDE w:val="0"/>
              <w:autoSpaceDN w:val="0"/>
              <w:adjustRightInd w:val="0"/>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3.93</w:t>
            </w:r>
          </w:p>
        </w:tc>
        <w:tc>
          <w:tcPr>
            <w:tcW w:w="850" w:type="dxa"/>
            <w:vAlign w:val="center"/>
            <w:hideMark/>
          </w:tcPr>
          <w:p w14:paraId="2DCC091A" w14:textId="77777777" w:rsidR="001F5CAF" w:rsidRDefault="00803514">
            <w:pPr>
              <w:autoSpaceDE w:val="0"/>
              <w:autoSpaceDN w:val="0"/>
              <w:adjustRightInd w:val="0"/>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0.891</w:t>
            </w:r>
          </w:p>
        </w:tc>
        <w:tc>
          <w:tcPr>
            <w:tcW w:w="993" w:type="dxa"/>
            <w:vAlign w:val="center"/>
          </w:tcPr>
          <w:p w14:paraId="0785F3CE" w14:textId="77777777" w:rsidR="001F5CAF" w:rsidRDefault="00803514">
            <w:pPr>
              <w:jc w:val="center"/>
              <w:rPr>
                <w:rFonts w:ascii="Times New Roman" w:hAnsi="Times New Roman" w:cs="Times New Roman"/>
                <w:sz w:val="18"/>
                <w:szCs w:val="18"/>
              </w:rPr>
            </w:pPr>
            <w:r>
              <w:rPr>
                <w:rFonts w:ascii="Times New Roman" w:hAnsi="Times New Roman" w:cs="Times New Roman"/>
                <w:sz w:val="18"/>
                <w:szCs w:val="18"/>
              </w:rPr>
              <w:t>0.948</w:t>
            </w:r>
          </w:p>
        </w:tc>
        <w:tc>
          <w:tcPr>
            <w:tcW w:w="850" w:type="dxa"/>
            <w:vAlign w:val="center"/>
          </w:tcPr>
          <w:p w14:paraId="38E6DE25" w14:textId="77777777" w:rsidR="001F5CAF" w:rsidRDefault="00803514">
            <w:pPr>
              <w:jc w:val="center"/>
              <w:rPr>
                <w:rFonts w:ascii="Times New Roman" w:hAnsi="Times New Roman" w:cs="Times New Roman"/>
                <w:sz w:val="18"/>
                <w:szCs w:val="18"/>
              </w:rPr>
            </w:pPr>
            <w:r>
              <w:rPr>
                <w:rFonts w:ascii="Times New Roman" w:hAnsi="Times New Roman" w:cs="Times New Roman"/>
                <w:b/>
                <w:sz w:val="18"/>
                <w:szCs w:val="18"/>
              </w:rPr>
              <w:t>0.956</w:t>
            </w:r>
          </w:p>
        </w:tc>
        <w:tc>
          <w:tcPr>
            <w:tcW w:w="851" w:type="dxa"/>
            <w:vAlign w:val="center"/>
          </w:tcPr>
          <w:p w14:paraId="0BE50B65" w14:textId="77777777" w:rsidR="001F5CAF" w:rsidRDefault="00803514">
            <w:pPr>
              <w:jc w:val="center"/>
              <w:rPr>
                <w:rFonts w:ascii="Times New Roman" w:hAnsi="Times New Roman" w:cs="Times New Roman"/>
                <w:sz w:val="18"/>
                <w:szCs w:val="18"/>
              </w:rPr>
            </w:pPr>
            <w:r>
              <w:rPr>
                <w:rFonts w:ascii="Times New Roman" w:hAnsi="Times New Roman" w:cs="Times New Roman"/>
                <w:b/>
                <w:sz w:val="18"/>
                <w:szCs w:val="18"/>
              </w:rPr>
              <w:t>0.845</w:t>
            </w:r>
          </w:p>
        </w:tc>
        <w:tc>
          <w:tcPr>
            <w:tcW w:w="1134" w:type="dxa"/>
            <w:vAlign w:val="center"/>
          </w:tcPr>
          <w:p w14:paraId="6CF2EAAB" w14:textId="77777777" w:rsidR="001F5CAF" w:rsidRDefault="00803514">
            <w:pPr>
              <w:jc w:val="center"/>
              <w:rPr>
                <w:rFonts w:ascii="Times New Roman" w:hAnsi="Times New Roman" w:cs="Times New Roman"/>
                <w:sz w:val="18"/>
                <w:szCs w:val="18"/>
              </w:rPr>
            </w:pPr>
            <w:r>
              <w:rPr>
                <w:rFonts w:ascii="Times New Roman" w:hAnsi="Times New Roman" w:cs="Times New Roman"/>
                <w:b/>
                <w:sz w:val="18"/>
                <w:szCs w:val="18"/>
              </w:rPr>
              <w:t>0.938</w:t>
            </w:r>
          </w:p>
        </w:tc>
        <w:tc>
          <w:tcPr>
            <w:tcW w:w="978" w:type="dxa"/>
            <w:vAlign w:val="center"/>
          </w:tcPr>
          <w:p w14:paraId="3E219F2D" w14:textId="77777777" w:rsidR="001F5CAF" w:rsidRDefault="00803514">
            <w:pPr>
              <w:jc w:val="center"/>
              <w:rPr>
                <w:rFonts w:ascii="Times New Roman" w:hAnsi="Times New Roman" w:cs="Times New Roman"/>
                <w:sz w:val="18"/>
                <w:szCs w:val="18"/>
              </w:rPr>
            </w:pPr>
            <w:r>
              <w:rPr>
                <w:rFonts w:ascii="Times New Roman" w:hAnsi="Times New Roman" w:cs="Times New Roman"/>
                <w:sz w:val="18"/>
                <w:szCs w:val="18"/>
              </w:rPr>
              <w:t>0.919</w:t>
            </w:r>
          </w:p>
        </w:tc>
      </w:tr>
      <w:tr w:rsidR="001F5CAF" w14:paraId="165A97D0" w14:textId="77777777">
        <w:trPr>
          <w:trHeight w:val="355"/>
          <w:jc w:val="center"/>
        </w:trPr>
        <w:tc>
          <w:tcPr>
            <w:tcW w:w="1180" w:type="dxa"/>
          </w:tcPr>
          <w:p w14:paraId="1676C782" w14:textId="77777777" w:rsidR="001F5CAF" w:rsidRDefault="001F5CAF">
            <w:pPr>
              <w:jc w:val="both"/>
              <w:rPr>
                <w:rFonts w:ascii="Times New Roman" w:hAnsi="Times New Roman" w:cs="Times New Roman"/>
                <w:sz w:val="18"/>
                <w:szCs w:val="18"/>
              </w:rPr>
            </w:pPr>
          </w:p>
        </w:tc>
        <w:tc>
          <w:tcPr>
            <w:tcW w:w="3351" w:type="dxa"/>
          </w:tcPr>
          <w:p w14:paraId="65D08098" w14:textId="77777777" w:rsidR="001F5CAF" w:rsidRDefault="00803514">
            <w:pPr>
              <w:rPr>
                <w:rFonts w:ascii="Times New Roman" w:hAnsi="Times New Roman" w:cs="Times New Roman"/>
                <w:sz w:val="18"/>
                <w:szCs w:val="18"/>
              </w:rPr>
            </w:pPr>
            <w:r>
              <w:rPr>
                <w:rFonts w:ascii="Times New Roman" w:hAnsi="Times New Roman" w:cs="Times New Roman"/>
                <w:sz w:val="18"/>
                <w:szCs w:val="18"/>
              </w:rPr>
              <w:t>I sell used phone components to other technicians or shops.</w:t>
            </w:r>
          </w:p>
        </w:tc>
        <w:tc>
          <w:tcPr>
            <w:tcW w:w="851" w:type="dxa"/>
            <w:vAlign w:val="center"/>
            <w:hideMark/>
          </w:tcPr>
          <w:p w14:paraId="0AE2342B" w14:textId="77777777" w:rsidR="001F5CAF" w:rsidRDefault="00803514">
            <w:pPr>
              <w:autoSpaceDE w:val="0"/>
              <w:autoSpaceDN w:val="0"/>
              <w:adjustRightInd w:val="0"/>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4.01</w:t>
            </w:r>
          </w:p>
        </w:tc>
        <w:tc>
          <w:tcPr>
            <w:tcW w:w="850" w:type="dxa"/>
            <w:vAlign w:val="center"/>
            <w:hideMark/>
          </w:tcPr>
          <w:p w14:paraId="22F80D25" w14:textId="77777777" w:rsidR="001F5CAF" w:rsidRDefault="00803514">
            <w:pPr>
              <w:autoSpaceDE w:val="0"/>
              <w:autoSpaceDN w:val="0"/>
              <w:adjustRightInd w:val="0"/>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0.887</w:t>
            </w:r>
          </w:p>
        </w:tc>
        <w:tc>
          <w:tcPr>
            <w:tcW w:w="993" w:type="dxa"/>
            <w:vAlign w:val="center"/>
          </w:tcPr>
          <w:p w14:paraId="211D0EC6" w14:textId="77777777" w:rsidR="001F5CAF" w:rsidRDefault="00803514">
            <w:pPr>
              <w:jc w:val="center"/>
              <w:rPr>
                <w:rFonts w:ascii="Times New Roman" w:hAnsi="Times New Roman" w:cs="Times New Roman"/>
                <w:sz w:val="18"/>
                <w:szCs w:val="18"/>
              </w:rPr>
            </w:pPr>
            <w:r>
              <w:rPr>
                <w:rFonts w:ascii="Times New Roman" w:hAnsi="Times New Roman" w:cs="Times New Roman"/>
                <w:sz w:val="18"/>
                <w:szCs w:val="18"/>
              </w:rPr>
              <w:t>0.947</w:t>
            </w:r>
          </w:p>
        </w:tc>
        <w:tc>
          <w:tcPr>
            <w:tcW w:w="850" w:type="dxa"/>
            <w:vAlign w:val="center"/>
          </w:tcPr>
          <w:p w14:paraId="72CC7C99" w14:textId="77777777" w:rsidR="001F5CAF" w:rsidRDefault="001F5CAF">
            <w:pPr>
              <w:jc w:val="center"/>
              <w:rPr>
                <w:rFonts w:ascii="Times New Roman" w:hAnsi="Times New Roman" w:cs="Times New Roman"/>
                <w:sz w:val="18"/>
                <w:szCs w:val="18"/>
              </w:rPr>
            </w:pPr>
          </w:p>
        </w:tc>
        <w:tc>
          <w:tcPr>
            <w:tcW w:w="851" w:type="dxa"/>
            <w:vAlign w:val="center"/>
          </w:tcPr>
          <w:p w14:paraId="29D4DC0A" w14:textId="77777777" w:rsidR="001F5CAF" w:rsidRDefault="001F5CAF">
            <w:pPr>
              <w:jc w:val="center"/>
              <w:rPr>
                <w:rFonts w:ascii="Times New Roman" w:hAnsi="Times New Roman" w:cs="Times New Roman"/>
                <w:sz w:val="18"/>
                <w:szCs w:val="18"/>
              </w:rPr>
            </w:pPr>
          </w:p>
        </w:tc>
        <w:tc>
          <w:tcPr>
            <w:tcW w:w="1134" w:type="dxa"/>
            <w:vAlign w:val="center"/>
          </w:tcPr>
          <w:p w14:paraId="660A392E" w14:textId="77777777" w:rsidR="001F5CAF" w:rsidRDefault="001F5CAF">
            <w:pPr>
              <w:jc w:val="center"/>
              <w:rPr>
                <w:rFonts w:ascii="Times New Roman" w:hAnsi="Times New Roman" w:cs="Times New Roman"/>
                <w:sz w:val="18"/>
                <w:szCs w:val="18"/>
              </w:rPr>
            </w:pPr>
          </w:p>
        </w:tc>
        <w:tc>
          <w:tcPr>
            <w:tcW w:w="978" w:type="dxa"/>
            <w:vAlign w:val="center"/>
          </w:tcPr>
          <w:p w14:paraId="314099D7" w14:textId="77777777" w:rsidR="001F5CAF" w:rsidRDefault="001F5CAF">
            <w:pPr>
              <w:jc w:val="center"/>
              <w:rPr>
                <w:rFonts w:ascii="Times New Roman" w:hAnsi="Times New Roman" w:cs="Times New Roman"/>
                <w:sz w:val="18"/>
                <w:szCs w:val="18"/>
              </w:rPr>
            </w:pPr>
          </w:p>
        </w:tc>
      </w:tr>
      <w:tr w:rsidR="001F5CAF" w14:paraId="7A21EBA6" w14:textId="77777777">
        <w:trPr>
          <w:trHeight w:val="245"/>
          <w:jc w:val="center"/>
        </w:trPr>
        <w:tc>
          <w:tcPr>
            <w:tcW w:w="1180" w:type="dxa"/>
          </w:tcPr>
          <w:p w14:paraId="2C7EBDB6" w14:textId="77777777" w:rsidR="001F5CAF" w:rsidRDefault="001F5CAF">
            <w:pPr>
              <w:jc w:val="center"/>
              <w:rPr>
                <w:rFonts w:ascii="Times New Roman" w:hAnsi="Times New Roman" w:cs="Times New Roman"/>
                <w:b/>
                <w:sz w:val="18"/>
                <w:szCs w:val="18"/>
              </w:rPr>
            </w:pPr>
          </w:p>
        </w:tc>
        <w:tc>
          <w:tcPr>
            <w:tcW w:w="3351" w:type="dxa"/>
          </w:tcPr>
          <w:p w14:paraId="1540BCF8" w14:textId="77777777" w:rsidR="001F5CAF" w:rsidRDefault="00803514">
            <w:pPr>
              <w:jc w:val="both"/>
              <w:rPr>
                <w:rFonts w:ascii="Times New Roman" w:hAnsi="Times New Roman" w:cs="Times New Roman"/>
                <w:sz w:val="18"/>
                <w:szCs w:val="18"/>
              </w:rPr>
            </w:pPr>
            <w:r>
              <w:rPr>
                <w:rFonts w:ascii="Times New Roman" w:hAnsi="Times New Roman" w:cs="Times New Roman"/>
                <w:sz w:val="18"/>
                <w:szCs w:val="18"/>
              </w:rPr>
              <w:t>I store parts from old phones for future repairs or sales.</w:t>
            </w:r>
          </w:p>
        </w:tc>
        <w:tc>
          <w:tcPr>
            <w:tcW w:w="851" w:type="dxa"/>
            <w:vAlign w:val="center"/>
          </w:tcPr>
          <w:p w14:paraId="6F9E455E" w14:textId="77777777" w:rsidR="001F5CAF" w:rsidRDefault="00803514">
            <w:pPr>
              <w:autoSpaceDE w:val="0"/>
              <w:autoSpaceDN w:val="0"/>
              <w:adjustRightInd w:val="0"/>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4.46</w:t>
            </w:r>
          </w:p>
        </w:tc>
        <w:tc>
          <w:tcPr>
            <w:tcW w:w="850" w:type="dxa"/>
            <w:vAlign w:val="center"/>
          </w:tcPr>
          <w:p w14:paraId="25D807BC" w14:textId="77777777" w:rsidR="001F5CAF" w:rsidRDefault="00803514">
            <w:pPr>
              <w:autoSpaceDE w:val="0"/>
              <w:autoSpaceDN w:val="0"/>
              <w:adjustRightInd w:val="0"/>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1.001</w:t>
            </w:r>
          </w:p>
        </w:tc>
        <w:tc>
          <w:tcPr>
            <w:tcW w:w="993" w:type="dxa"/>
            <w:vAlign w:val="center"/>
          </w:tcPr>
          <w:p w14:paraId="6BAD7004" w14:textId="77777777" w:rsidR="001F5CAF" w:rsidRDefault="00803514">
            <w:pPr>
              <w:jc w:val="center"/>
              <w:rPr>
                <w:rFonts w:ascii="Times New Roman" w:hAnsi="Times New Roman" w:cs="Times New Roman"/>
                <w:sz w:val="18"/>
                <w:szCs w:val="18"/>
              </w:rPr>
            </w:pPr>
            <w:r>
              <w:rPr>
                <w:rFonts w:ascii="Times New Roman" w:hAnsi="Times New Roman" w:cs="Times New Roman"/>
                <w:sz w:val="18"/>
                <w:szCs w:val="18"/>
              </w:rPr>
              <w:t>0.831</w:t>
            </w:r>
          </w:p>
        </w:tc>
        <w:tc>
          <w:tcPr>
            <w:tcW w:w="850" w:type="dxa"/>
            <w:vAlign w:val="center"/>
          </w:tcPr>
          <w:p w14:paraId="77AF368C" w14:textId="77777777" w:rsidR="001F5CAF" w:rsidRDefault="001F5CAF">
            <w:pPr>
              <w:jc w:val="center"/>
              <w:rPr>
                <w:rFonts w:ascii="Times New Roman" w:hAnsi="Times New Roman" w:cs="Times New Roman"/>
                <w:sz w:val="18"/>
                <w:szCs w:val="18"/>
              </w:rPr>
            </w:pPr>
          </w:p>
        </w:tc>
        <w:tc>
          <w:tcPr>
            <w:tcW w:w="851" w:type="dxa"/>
            <w:vAlign w:val="center"/>
          </w:tcPr>
          <w:p w14:paraId="17CC84AF" w14:textId="77777777" w:rsidR="001F5CAF" w:rsidRDefault="001F5CAF">
            <w:pPr>
              <w:jc w:val="center"/>
              <w:rPr>
                <w:rFonts w:ascii="Times New Roman" w:hAnsi="Times New Roman" w:cs="Times New Roman"/>
                <w:sz w:val="18"/>
                <w:szCs w:val="18"/>
              </w:rPr>
            </w:pPr>
          </w:p>
        </w:tc>
        <w:tc>
          <w:tcPr>
            <w:tcW w:w="1134" w:type="dxa"/>
            <w:vAlign w:val="center"/>
          </w:tcPr>
          <w:p w14:paraId="1C0AEFBD" w14:textId="77777777" w:rsidR="001F5CAF" w:rsidRDefault="001F5CAF">
            <w:pPr>
              <w:jc w:val="center"/>
              <w:rPr>
                <w:rFonts w:ascii="Times New Roman" w:hAnsi="Times New Roman" w:cs="Times New Roman"/>
                <w:sz w:val="18"/>
                <w:szCs w:val="18"/>
              </w:rPr>
            </w:pPr>
          </w:p>
        </w:tc>
        <w:tc>
          <w:tcPr>
            <w:tcW w:w="978" w:type="dxa"/>
            <w:vAlign w:val="center"/>
          </w:tcPr>
          <w:p w14:paraId="6A9BE80B" w14:textId="77777777" w:rsidR="001F5CAF" w:rsidRDefault="001F5CAF">
            <w:pPr>
              <w:jc w:val="center"/>
              <w:rPr>
                <w:rFonts w:ascii="Times New Roman" w:hAnsi="Times New Roman" w:cs="Times New Roman"/>
                <w:sz w:val="18"/>
                <w:szCs w:val="18"/>
              </w:rPr>
            </w:pPr>
          </w:p>
        </w:tc>
      </w:tr>
      <w:tr w:rsidR="001F5CAF" w14:paraId="64E34A3E" w14:textId="77777777">
        <w:trPr>
          <w:trHeight w:val="245"/>
          <w:jc w:val="center"/>
        </w:trPr>
        <w:tc>
          <w:tcPr>
            <w:tcW w:w="1180" w:type="dxa"/>
          </w:tcPr>
          <w:p w14:paraId="025A309A" w14:textId="77777777" w:rsidR="001F5CAF" w:rsidRDefault="001F5CAF">
            <w:pPr>
              <w:jc w:val="center"/>
              <w:rPr>
                <w:rFonts w:ascii="Times New Roman" w:hAnsi="Times New Roman" w:cs="Times New Roman"/>
                <w:b/>
                <w:sz w:val="18"/>
                <w:szCs w:val="18"/>
              </w:rPr>
            </w:pPr>
          </w:p>
        </w:tc>
        <w:tc>
          <w:tcPr>
            <w:tcW w:w="3351" w:type="dxa"/>
          </w:tcPr>
          <w:p w14:paraId="590729A2" w14:textId="77777777" w:rsidR="001F5CAF" w:rsidRDefault="00803514">
            <w:pPr>
              <w:jc w:val="both"/>
              <w:rPr>
                <w:rFonts w:ascii="Times New Roman" w:hAnsi="Times New Roman" w:cs="Times New Roman"/>
                <w:sz w:val="18"/>
                <w:szCs w:val="18"/>
              </w:rPr>
            </w:pPr>
            <w:r>
              <w:rPr>
                <w:rFonts w:ascii="Times New Roman" w:hAnsi="Times New Roman" w:cs="Times New Roman"/>
                <w:sz w:val="18"/>
                <w:szCs w:val="18"/>
              </w:rPr>
              <w:t>I rebuild phones using parts collected from different broken phones.</w:t>
            </w:r>
          </w:p>
        </w:tc>
        <w:tc>
          <w:tcPr>
            <w:tcW w:w="851" w:type="dxa"/>
            <w:vAlign w:val="center"/>
          </w:tcPr>
          <w:p w14:paraId="02D513B5" w14:textId="77777777" w:rsidR="001F5CAF" w:rsidRDefault="00803514">
            <w:pPr>
              <w:autoSpaceDE w:val="0"/>
              <w:autoSpaceDN w:val="0"/>
              <w:adjustRightInd w:val="0"/>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3.93</w:t>
            </w:r>
          </w:p>
        </w:tc>
        <w:tc>
          <w:tcPr>
            <w:tcW w:w="850" w:type="dxa"/>
            <w:vAlign w:val="center"/>
          </w:tcPr>
          <w:p w14:paraId="4361C7CB" w14:textId="77777777" w:rsidR="001F5CAF" w:rsidRDefault="00803514">
            <w:pPr>
              <w:autoSpaceDE w:val="0"/>
              <w:autoSpaceDN w:val="0"/>
              <w:adjustRightInd w:val="0"/>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0.884</w:t>
            </w:r>
          </w:p>
        </w:tc>
        <w:tc>
          <w:tcPr>
            <w:tcW w:w="993" w:type="dxa"/>
            <w:vAlign w:val="center"/>
          </w:tcPr>
          <w:p w14:paraId="193A83B4" w14:textId="77777777" w:rsidR="001F5CAF" w:rsidRDefault="00803514">
            <w:pPr>
              <w:jc w:val="center"/>
              <w:rPr>
                <w:rFonts w:ascii="Times New Roman" w:hAnsi="Times New Roman" w:cs="Times New Roman"/>
                <w:sz w:val="18"/>
                <w:szCs w:val="18"/>
              </w:rPr>
            </w:pPr>
            <w:r>
              <w:rPr>
                <w:rFonts w:ascii="Times New Roman" w:hAnsi="Times New Roman" w:cs="Times New Roman"/>
                <w:sz w:val="18"/>
                <w:szCs w:val="18"/>
              </w:rPr>
              <w:t>0.208</w:t>
            </w:r>
          </w:p>
        </w:tc>
        <w:tc>
          <w:tcPr>
            <w:tcW w:w="850" w:type="dxa"/>
            <w:vAlign w:val="center"/>
          </w:tcPr>
          <w:p w14:paraId="74DB4968" w14:textId="77777777" w:rsidR="001F5CAF" w:rsidRDefault="001F5CAF">
            <w:pPr>
              <w:jc w:val="center"/>
              <w:rPr>
                <w:rFonts w:ascii="Times New Roman" w:hAnsi="Times New Roman" w:cs="Times New Roman"/>
                <w:sz w:val="18"/>
                <w:szCs w:val="18"/>
              </w:rPr>
            </w:pPr>
          </w:p>
        </w:tc>
        <w:tc>
          <w:tcPr>
            <w:tcW w:w="851" w:type="dxa"/>
            <w:vAlign w:val="center"/>
          </w:tcPr>
          <w:p w14:paraId="1B9C23C1" w14:textId="77777777" w:rsidR="001F5CAF" w:rsidRDefault="001F5CAF">
            <w:pPr>
              <w:jc w:val="center"/>
              <w:rPr>
                <w:rFonts w:ascii="Times New Roman" w:hAnsi="Times New Roman" w:cs="Times New Roman"/>
                <w:sz w:val="18"/>
                <w:szCs w:val="18"/>
              </w:rPr>
            </w:pPr>
          </w:p>
        </w:tc>
        <w:tc>
          <w:tcPr>
            <w:tcW w:w="1134" w:type="dxa"/>
            <w:vAlign w:val="center"/>
          </w:tcPr>
          <w:p w14:paraId="50145816" w14:textId="77777777" w:rsidR="001F5CAF" w:rsidRDefault="001F5CAF">
            <w:pPr>
              <w:jc w:val="center"/>
              <w:rPr>
                <w:rFonts w:ascii="Times New Roman" w:hAnsi="Times New Roman" w:cs="Times New Roman"/>
                <w:sz w:val="18"/>
                <w:szCs w:val="18"/>
              </w:rPr>
            </w:pPr>
          </w:p>
        </w:tc>
        <w:tc>
          <w:tcPr>
            <w:tcW w:w="978" w:type="dxa"/>
            <w:vAlign w:val="center"/>
          </w:tcPr>
          <w:p w14:paraId="37842DF1" w14:textId="77777777" w:rsidR="001F5CAF" w:rsidRDefault="001F5CAF">
            <w:pPr>
              <w:jc w:val="center"/>
              <w:rPr>
                <w:rFonts w:ascii="Times New Roman" w:hAnsi="Times New Roman" w:cs="Times New Roman"/>
                <w:sz w:val="18"/>
                <w:szCs w:val="18"/>
              </w:rPr>
            </w:pPr>
          </w:p>
        </w:tc>
      </w:tr>
      <w:tr w:rsidR="001F5CAF" w14:paraId="02D3D91D" w14:textId="77777777">
        <w:trPr>
          <w:trHeight w:val="245"/>
          <w:jc w:val="center"/>
        </w:trPr>
        <w:tc>
          <w:tcPr>
            <w:tcW w:w="1180" w:type="dxa"/>
          </w:tcPr>
          <w:p w14:paraId="7EA4289A" w14:textId="77777777" w:rsidR="001F5CAF" w:rsidRDefault="001F5CAF">
            <w:pPr>
              <w:jc w:val="center"/>
              <w:rPr>
                <w:rFonts w:ascii="Times New Roman" w:hAnsi="Times New Roman" w:cs="Times New Roman"/>
                <w:b/>
                <w:sz w:val="18"/>
                <w:szCs w:val="18"/>
              </w:rPr>
            </w:pPr>
          </w:p>
        </w:tc>
        <w:tc>
          <w:tcPr>
            <w:tcW w:w="3351" w:type="dxa"/>
          </w:tcPr>
          <w:p w14:paraId="7AB6945A" w14:textId="77777777" w:rsidR="001F5CAF" w:rsidRDefault="00803514">
            <w:pPr>
              <w:jc w:val="both"/>
              <w:rPr>
                <w:rFonts w:ascii="Times New Roman" w:hAnsi="Times New Roman" w:cs="Times New Roman"/>
                <w:sz w:val="18"/>
                <w:szCs w:val="18"/>
              </w:rPr>
            </w:pPr>
            <w:r>
              <w:rPr>
                <w:rFonts w:ascii="Times New Roman" w:hAnsi="Times New Roman" w:cs="Times New Roman"/>
                <w:sz w:val="18"/>
                <w:szCs w:val="18"/>
              </w:rPr>
              <w:t>Reusing old phone parts reduces the cost of my work.</w:t>
            </w:r>
          </w:p>
        </w:tc>
        <w:tc>
          <w:tcPr>
            <w:tcW w:w="851" w:type="dxa"/>
            <w:vAlign w:val="center"/>
          </w:tcPr>
          <w:p w14:paraId="49663D00" w14:textId="77777777" w:rsidR="001F5CAF" w:rsidRDefault="00803514">
            <w:pPr>
              <w:autoSpaceDE w:val="0"/>
              <w:autoSpaceDN w:val="0"/>
              <w:adjustRightInd w:val="0"/>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3.81</w:t>
            </w:r>
          </w:p>
        </w:tc>
        <w:tc>
          <w:tcPr>
            <w:tcW w:w="850" w:type="dxa"/>
            <w:vAlign w:val="center"/>
          </w:tcPr>
          <w:p w14:paraId="723F1006" w14:textId="77777777" w:rsidR="001F5CAF" w:rsidRDefault="00803514">
            <w:pPr>
              <w:autoSpaceDE w:val="0"/>
              <w:autoSpaceDN w:val="0"/>
              <w:adjustRightInd w:val="0"/>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0.779</w:t>
            </w:r>
          </w:p>
        </w:tc>
        <w:tc>
          <w:tcPr>
            <w:tcW w:w="993" w:type="dxa"/>
            <w:vAlign w:val="center"/>
          </w:tcPr>
          <w:p w14:paraId="7856AD03" w14:textId="77777777" w:rsidR="001F5CAF" w:rsidRDefault="00803514">
            <w:pPr>
              <w:jc w:val="center"/>
              <w:rPr>
                <w:rFonts w:ascii="Times New Roman" w:hAnsi="Times New Roman" w:cs="Times New Roman"/>
                <w:sz w:val="18"/>
                <w:szCs w:val="18"/>
              </w:rPr>
            </w:pPr>
            <w:r>
              <w:rPr>
                <w:rFonts w:ascii="Times New Roman" w:hAnsi="Times New Roman" w:cs="Times New Roman"/>
                <w:sz w:val="18"/>
                <w:szCs w:val="18"/>
              </w:rPr>
              <w:t>0.945</w:t>
            </w:r>
          </w:p>
        </w:tc>
        <w:tc>
          <w:tcPr>
            <w:tcW w:w="850" w:type="dxa"/>
            <w:vAlign w:val="center"/>
          </w:tcPr>
          <w:p w14:paraId="30384F97" w14:textId="77777777" w:rsidR="001F5CAF" w:rsidRDefault="001F5CAF">
            <w:pPr>
              <w:jc w:val="center"/>
              <w:rPr>
                <w:rFonts w:ascii="Times New Roman" w:hAnsi="Times New Roman" w:cs="Times New Roman"/>
                <w:sz w:val="18"/>
                <w:szCs w:val="18"/>
              </w:rPr>
            </w:pPr>
          </w:p>
        </w:tc>
        <w:tc>
          <w:tcPr>
            <w:tcW w:w="851" w:type="dxa"/>
            <w:vAlign w:val="center"/>
          </w:tcPr>
          <w:p w14:paraId="7B52254D" w14:textId="77777777" w:rsidR="001F5CAF" w:rsidRDefault="001F5CAF">
            <w:pPr>
              <w:jc w:val="center"/>
              <w:rPr>
                <w:rFonts w:ascii="Times New Roman" w:hAnsi="Times New Roman" w:cs="Times New Roman"/>
                <w:sz w:val="18"/>
                <w:szCs w:val="18"/>
              </w:rPr>
            </w:pPr>
          </w:p>
        </w:tc>
        <w:tc>
          <w:tcPr>
            <w:tcW w:w="1134" w:type="dxa"/>
            <w:vAlign w:val="center"/>
          </w:tcPr>
          <w:p w14:paraId="196DE5D3" w14:textId="77777777" w:rsidR="001F5CAF" w:rsidRDefault="001F5CAF">
            <w:pPr>
              <w:jc w:val="center"/>
              <w:rPr>
                <w:rFonts w:ascii="Times New Roman" w:hAnsi="Times New Roman" w:cs="Times New Roman"/>
                <w:sz w:val="18"/>
                <w:szCs w:val="18"/>
              </w:rPr>
            </w:pPr>
          </w:p>
        </w:tc>
        <w:tc>
          <w:tcPr>
            <w:tcW w:w="978" w:type="dxa"/>
            <w:vAlign w:val="center"/>
          </w:tcPr>
          <w:p w14:paraId="28168407" w14:textId="77777777" w:rsidR="001F5CAF" w:rsidRDefault="001F5CAF">
            <w:pPr>
              <w:jc w:val="center"/>
              <w:rPr>
                <w:rFonts w:ascii="Times New Roman" w:hAnsi="Times New Roman" w:cs="Times New Roman"/>
                <w:sz w:val="18"/>
                <w:szCs w:val="18"/>
              </w:rPr>
            </w:pPr>
          </w:p>
        </w:tc>
      </w:tr>
      <w:tr w:rsidR="001F5CAF" w14:paraId="7B6956B6" w14:textId="77777777">
        <w:trPr>
          <w:trHeight w:val="559"/>
          <w:jc w:val="center"/>
        </w:trPr>
        <w:tc>
          <w:tcPr>
            <w:tcW w:w="1180" w:type="dxa"/>
            <w:hideMark/>
          </w:tcPr>
          <w:p w14:paraId="143CD57A" w14:textId="77777777" w:rsidR="001F5CAF" w:rsidRDefault="00803514">
            <w:pPr>
              <w:jc w:val="center"/>
              <w:rPr>
                <w:rFonts w:ascii="Times New Roman" w:hAnsi="Times New Roman" w:cs="Times New Roman"/>
                <w:sz w:val="18"/>
                <w:szCs w:val="18"/>
              </w:rPr>
            </w:pPr>
            <w:r>
              <w:rPr>
                <w:rFonts w:ascii="Times New Roman" w:hAnsi="Times New Roman" w:cs="Times New Roman"/>
                <w:b/>
                <w:sz w:val="18"/>
                <w:szCs w:val="18"/>
              </w:rPr>
              <w:t>Recycling</w:t>
            </w:r>
          </w:p>
        </w:tc>
        <w:tc>
          <w:tcPr>
            <w:tcW w:w="3351" w:type="dxa"/>
          </w:tcPr>
          <w:p w14:paraId="7CD655AD" w14:textId="77777777" w:rsidR="001F5CAF" w:rsidRDefault="001F5CAF">
            <w:pPr>
              <w:spacing w:before="100" w:beforeAutospacing="1" w:after="100" w:afterAutospacing="1"/>
              <w:rPr>
                <w:rFonts w:ascii="Times New Roman" w:hAnsi="Times New Roman" w:cs="Times New Roman"/>
                <w:sz w:val="18"/>
                <w:szCs w:val="18"/>
              </w:rPr>
            </w:pPr>
          </w:p>
        </w:tc>
        <w:tc>
          <w:tcPr>
            <w:tcW w:w="851" w:type="dxa"/>
            <w:vAlign w:val="center"/>
          </w:tcPr>
          <w:p w14:paraId="45A1D312" w14:textId="77777777" w:rsidR="001F5CAF" w:rsidRDefault="001F5CAF">
            <w:pPr>
              <w:autoSpaceDE w:val="0"/>
              <w:autoSpaceDN w:val="0"/>
              <w:adjustRightInd w:val="0"/>
              <w:ind w:left="60" w:right="60"/>
              <w:jc w:val="center"/>
              <w:rPr>
                <w:rFonts w:ascii="Times New Roman" w:hAnsi="Times New Roman" w:cs="Times New Roman"/>
                <w:color w:val="000000"/>
                <w:sz w:val="18"/>
                <w:szCs w:val="18"/>
              </w:rPr>
            </w:pPr>
          </w:p>
        </w:tc>
        <w:tc>
          <w:tcPr>
            <w:tcW w:w="850" w:type="dxa"/>
            <w:vAlign w:val="center"/>
          </w:tcPr>
          <w:p w14:paraId="6C2B31E1" w14:textId="77777777" w:rsidR="001F5CAF" w:rsidRDefault="001F5CAF">
            <w:pPr>
              <w:autoSpaceDE w:val="0"/>
              <w:autoSpaceDN w:val="0"/>
              <w:adjustRightInd w:val="0"/>
              <w:ind w:left="60" w:right="60"/>
              <w:jc w:val="center"/>
              <w:rPr>
                <w:rFonts w:ascii="Times New Roman" w:hAnsi="Times New Roman" w:cs="Times New Roman"/>
                <w:color w:val="000000"/>
                <w:sz w:val="18"/>
                <w:szCs w:val="18"/>
              </w:rPr>
            </w:pPr>
          </w:p>
        </w:tc>
        <w:tc>
          <w:tcPr>
            <w:tcW w:w="993" w:type="dxa"/>
            <w:vAlign w:val="center"/>
          </w:tcPr>
          <w:p w14:paraId="5025647F" w14:textId="77777777" w:rsidR="001F5CAF" w:rsidRDefault="001F5CAF">
            <w:pPr>
              <w:jc w:val="center"/>
              <w:rPr>
                <w:rFonts w:ascii="Times New Roman" w:hAnsi="Times New Roman" w:cs="Times New Roman"/>
                <w:b/>
                <w:sz w:val="18"/>
                <w:szCs w:val="18"/>
              </w:rPr>
            </w:pPr>
          </w:p>
        </w:tc>
        <w:tc>
          <w:tcPr>
            <w:tcW w:w="850" w:type="dxa"/>
            <w:vAlign w:val="center"/>
          </w:tcPr>
          <w:p w14:paraId="458D3B5F" w14:textId="77777777" w:rsidR="001F5CAF" w:rsidRDefault="001F5CAF">
            <w:pPr>
              <w:jc w:val="center"/>
              <w:rPr>
                <w:rFonts w:ascii="Times New Roman" w:hAnsi="Times New Roman" w:cs="Times New Roman"/>
                <w:b/>
                <w:sz w:val="18"/>
                <w:szCs w:val="18"/>
              </w:rPr>
            </w:pPr>
          </w:p>
        </w:tc>
        <w:tc>
          <w:tcPr>
            <w:tcW w:w="851" w:type="dxa"/>
            <w:vAlign w:val="center"/>
          </w:tcPr>
          <w:p w14:paraId="562B802E" w14:textId="77777777" w:rsidR="001F5CAF" w:rsidRDefault="001F5CAF">
            <w:pPr>
              <w:jc w:val="center"/>
              <w:rPr>
                <w:rFonts w:ascii="Times New Roman" w:hAnsi="Times New Roman" w:cs="Times New Roman"/>
                <w:b/>
                <w:sz w:val="18"/>
                <w:szCs w:val="18"/>
              </w:rPr>
            </w:pPr>
          </w:p>
        </w:tc>
        <w:tc>
          <w:tcPr>
            <w:tcW w:w="1134" w:type="dxa"/>
            <w:vAlign w:val="center"/>
          </w:tcPr>
          <w:p w14:paraId="5DE1484A" w14:textId="77777777" w:rsidR="001F5CAF" w:rsidRDefault="001F5CAF">
            <w:pPr>
              <w:jc w:val="center"/>
              <w:rPr>
                <w:rFonts w:ascii="Times New Roman" w:hAnsi="Times New Roman" w:cs="Times New Roman"/>
                <w:b/>
                <w:sz w:val="18"/>
                <w:szCs w:val="18"/>
              </w:rPr>
            </w:pPr>
          </w:p>
          <w:p w14:paraId="269F2816" w14:textId="77777777" w:rsidR="001F5CAF" w:rsidRDefault="001F5CAF">
            <w:pPr>
              <w:jc w:val="center"/>
              <w:rPr>
                <w:rFonts w:ascii="Times New Roman" w:hAnsi="Times New Roman" w:cs="Times New Roman"/>
                <w:b/>
                <w:sz w:val="18"/>
                <w:szCs w:val="18"/>
              </w:rPr>
            </w:pPr>
          </w:p>
        </w:tc>
        <w:tc>
          <w:tcPr>
            <w:tcW w:w="978" w:type="dxa"/>
            <w:vAlign w:val="center"/>
          </w:tcPr>
          <w:p w14:paraId="42D1885E" w14:textId="77777777" w:rsidR="001F5CAF" w:rsidRDefault="001F5CAF">
            <w:pPr>
              <w:jc w:val="center"/>
              <w:rPr>
                <w:rFonts w:ascii="Times New Roman" w:hAnsi="Times New Roman" w:cs="Times New Roman"/>
                <w:b/>
                <w:sz w:val="18"/>
                <w:szCs w:val="18"/>
              </w:rPr>
            </w:pPr>
          </w:p>
        </w:tc>
      </w:tr>
      <w:tr w:rsidR="001F5CAF" w14:paraId="7A5807D1" w14:textId="77777777">
        <w:trPr>
          <w:trHeight w:val="264"/>
          <w:jc w:val="center"/>
        </w:trPr>
        <w:tc>
          <w:tcPr>
            <w:tcW w:w="1180" w:type="dxa"/>
          </w:tcPr>
          <w:p w14:paraId="133078C9" w14:textId="77777777" w:rsidR="001F5CAF" w:rsidRDefault="001F5CAF">
            <w:pPr>
              <w:jc w:val="both"/>
              <w:rPr>
                <w:rFonts w:ascii="Times New Roman" w:hAnsi="Times New Roman" w:cs="Times New Roman"/>
                <w:sz w:val="18"/>
                <w:szCs w:val="18"/>
              </w:rPr>
            </w:pPr>
          </w:p>
        </w:tc>
        <w:tc>
          <w:tcPr>
            <w:tcW w:w="3351" w:type="dxa"/>
          </w:tcPr>
          <w:p w14:paraId="45966374" w14:textId="77777777" w:rsidR="001F5CAF" w:rsidRDefault="00803514">
            <w:pPr>
              <w:spacing w:before="100" w:beforeAutospacing="1" w:after="100" w:afterAutospacing="1"/>
              <w:rPr>
                <w:rFonts w:ascii="Times New Roman" w:hAnsi="Times New Roman" w:cs="Times New Roman"/>
                <w:sz w:val="18"/>
                <w:szCs w:val="18"/>
              </w:rPr>
            </w:pPr>
            <w:r>
              <w:rPr>
                <w:rFonts w:ascii="Times New Roman" w:hAnsi="Times New Roman" w:cs="Times New Roman"/>
                <w:sz w:val="18"/>
                <w:szCs w:val="18"/>
              </w:rPr>
              <w:t>I remove metals and plastics from damaged phones for recycling.</w:t>
            </w:r>
          </w:p>
        </w:tc>
        <w:tc>
          <w:tcPr>
            <w:tcW w:w="851" w:type="dxa"/>
            <w:vAlign w:val="center"/>
            <w:hideMark/>
          </w:tcPr>
          <w:p w14:paraId="357227F7" w14:textId="77777777" w:rsidR="001F5CAF" w:rsidRDefault="00803514">
            <w:pPr>
              <w:autoSpaceDE w:val="0"/>
              <w:autoSpaceDN w:val="0"/>
              <w:adjustRightInd w:val="0"/>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3.56</w:t>
            </w:r>
          </w:p>
        </w:tc>
        <w:tc>
          <w:tcPr>
            <w:tcW w:w="850" w:type="dxa"/>
            <w:vAlign w:val="center"/>
            <w:hideMark/>
          </w:tcPr>
          <w:p w14:paraId="77740BDD" w14:textId="77777777" w:rsidR="001F5CAF" w:rsidRDefault="00803514">
            <w:pPr>
              <w:autoSpaceDE w:val="0"/>
              <w:autoSpaceDN w:val="0"/>
              <w:adjustRightInd w:val="0"/>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0.921</w:t>
            </w:r>
          </w:p>
        </w:tc>
        <w:tc>
          <w:tcPr>
            <w:tcW w:w="993" w:type="dxa"/>
            <w:vAlign w:val="center"/>
          </w:tcPr>
          <w:p w14:paraId="39F81505" w14:textId="77777777" w:rsidR="001F5CAF" w:rsidRDefault="00803514">
            <w:pPr>
              <w:jc w:val="center"/>
              <w:rPr>
                <w:rFonts w:ascii="Times New Roman" w:hAnsi="Times New Roman" w:cs="Times New Roman"/>
                <w:b/>
                <w:sz w:val="18"/>
                <w:szCs w:val="18"/>
              </w:rPr>
            </w:pPr>
            <w:r>
              <w:rPr>
                <w:rFonts w:ascii="Times New Roman" w:hAnsi="Times New Roman" w:cs="Times New Roman"/>
                <w:b/>
                <w:sz w:val="18"/>
                <w:szCs w:val="18"/>
              </w:rPr>
              <w:t>0.942</w:t>
            </w:r>
          </w:p>
        </w:tc>
        <w:tc>
          <w:tcPr>
            <w:tcW w:w="850" w:type="dxa"/>
            <w:vAlign w:val="center"/>
          </w:tcPr>
          <w:p w14:paraId="7D4B44D8" w14:textId="77777777" w:rsidR="001F5CAF" w:rsidRDefault="00803514">
            <w:pPr>
              <w:jc w:val="center"/>
              <w:rPr>
                <w:rFonts w:ascii="Times New Roman" w:hAnsi="Times New Roman" w:cs="Times New Roman"/>
                <w:b/>
                <w:sz w:val="18"/>
                <w:szCs w:val="18"/>
              </w:rPr>
            </w:pPr>
            <w:r>
              <w:rPr>
                <w:rFonts w:ascii="Times New Roman" w:hAnsi="Times New Roman" w:cs="Times New Roman"/>
                <w:b/>
                <w:sz w:val="18"/>
                <w:szCs w:val="18"/>
              </w:rPr>
              <w:t>0.856</w:t>
            </w:r>
          </w:p>
        </w:tc>
        <w:tc>
          <w:tcPr>
            <w:tcW w:w="851" w:type="dxa"/>
            <w:vAlign w:val="center"/>
          </w:tcPr>
          <w:p w14:paraId="4B9CFF1D" w14:textId="77777777" w:rsidR="001F5CAF" w:rsidRDefault="00803514">
            <w:pPr>
              <w:jc w:val="center"/>
              <w:rPr>
                <w:rFonts w:ascii="Times New Roman" w:hAnsi="Times New Roman" w:cs="Times New Roman"/>
                <w:b/>
                <w:sz w:val="18"/>
                <w:szCs w:val="18"/>
              </w:rPr>
            </w:pPr>
            <w:r>
              <w:rPr>
                <w:rFonts w:ascii="Times New Roman" w:hAnsi="Times New Roman" w:cs="Times New Roman"/>
                <w:b/>
                <w:sz w:val="18"/>
                <w:szCs w:val="18"/>
              </w:rPr>
              <w:t>0.551</w:t>
            </w:r>
          </w:p>
        </w:tc>
        <w:tc>
          <w:tcPr>
            <w:tcW w:w="1134" w:type="dxa"/>
            <w:vAlign w:val="center"/>
          </w:tcPr>
          <w:p w14:paraId="60F3E40F" w14:textId="77777777" w:rsidR="001F5CAF" w:rsidRDefault="00803514">
            <w:pPr>
              <w:jc w:val="center"/>
              <w:rPr>
                <w:rFonts w:ascii="Times New Roman" w:hAnsi="Times New Roman" w:cs="Times New Roman"/>
                <w:sz w:val="18"/>
                <w:szCs w:val="18"/>
              </w:rPr>
            </w:pPr>
            <w:r>
              <w:rPr>
                <w:rFonts w:ascii="Times New Roman" w:hAnsi="Times New Roman" w:cs="Times New Roman"/>
                <w:sz w:val="18"/>
                <w:szCs w:val="18"/>
              </w:rPr>
              <w:t>0.833</w:t>
            </w:r>
          </w:p>
        </w:tc>
        <w:tc>
          <w:tcPr>
            <w:tcW w:w="978" w:type="dxa"/>
            <w:vAlign w:val="center"/>
          </w:tcPr>
          <w:p w14:paraId="0780FC34" w14:textId="77777777" w:rsidR="001F5CAF" w:rsidRDefault="00803514">
            <w:pPr>
              <w:jc w:val="center"/>
              <w:rPr>
                <w:rFonts w:ascii="Times New Roman" w:hAnsi="Times New Roman" w:cs="Times New Roman"/>
                <w:b/>
                <w:sz w:val="18"/>
                <w:szCs w:val="18"/>
              </w:rPr>
            </w:pPr>
            <w:r>
              <w:rPr>
                <w:rFonts w:ascii="Times New Roman" w:hAnsi="Times New Roman" w:cs="Times New Roman"/>
                <w:b/>
                <w:sz w:val="18"/>
                <w:szCs w:val="18"/>
              </w:rPr>
              <w:t>0.742</w:t>
            </w:r>
          </w:p>
        </w:tc>
      </w:tr>
      <w:tr w:rsidR="001F5CAF" w14:paraId="4194F32F" w14:textId="77777777">
        <w:trPr>
          <w:trHeight w:val="264"/>
          <w:jc w:val="center"/>
        </w:trPr>
        <w:tc>
          <w:tcPr>
            <w:tcW w:w="1180" w:type="dxa"/>
          </w:tcPr>
          <w:p w14:paraId="1E30CE38" w14:textId="77777777" w:rsidR="001F5CAF" w:rsidRDefault="001F5CAF">
            <w:pPr>
              <w:jc w:val="both"/>
              <w:rPr>
                <w:rFonts w:ascii="Times New Roman" w:hAnsi="Times New Roman" w:cs="Times New Roman"/>
                <w:sz w:val="18"/>
                <w:szCs w:val="18"/>
              </w:rPr>
            </w:pPr>
          </w:p>
        </w:tc>
        <w:tc>
          <w:tcPr>
            <w:tcW w:w="3351" w:type="dxa"/>
          </w:tcPr>
          <w:p w14:paraId="51640665" w14:textId="77777777" w:rsidR="001F5CAF" w:rsidRDefault="00803514">
            <w:pPr>
              <w:spacing w:before="100" w:beforeAutospacing="1" w:after="100" w:afterAutospacing="1"/>
              <w:rPr>
                <w:rFonts w:ascii="Times New Roman" w:hAnsi="Times New Roman" w:cs="Times New Roman"/>
                <w:sz w:val="18"/>
                <w:szCs w:val="18"/>
              </w:rPr>
            </w:pPr>
            <w:r>
              <w:rPr>
                <w:rFonts w:ascii="Times New Roman" w:hAnsi="Times New Roman" w:cs="Times New Roman"/>
                <w:sz w:val="18"/>
                <w:szCs w:val="18"/>
              </w:rPr>
              <w:t>I separate batteries and screens from phones before disposal.</w:t>
            </w:r>
          </w:p>
        </w:tc>
        <w:tc>
          <w:tcPr>
            <w:tcW w:w="851" w:type="dxa"/>
            <w:vAlign w:val="center"/>
            <w:hideMark/>
          </w:tcPr>
          <w:p w14:paraId="0556388C" w14:textId="77777777" w:rsidR="001F5CAF" w:rsidRDefault="00803514">
            <w:pPr>
              <w:autoSpaceDE w:val="0"/>
              <w:autoSpaceDN w:val="0"/>
              <w:adjustRightInd w:val="0"/>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4.23</w:t>
            </w:r>
          </w:p>
        </w:tc>
        <w:tc>
          <w:tcPr>
            <w:tcW w:w="850" w:type="dxa"/>
            <w:vAlign w:val="center"/>
            <w:hideMark/>
          </w:tcPr>
          <w:p w14:paraId="57C3FCE5" w14:textId="77777777" w:rsidR="001F5CAF" w:rsidRDefault="00803514">
            <w:pPr>
              <w:autoSpaceDE w:val="0"/>
              <w:autoSpaceDN w:val="0"/>
              <w:adjustRightInd w:val="0"/>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1.003</w:t>
            </w:r>
          </w:p>
        </w:tc>
        <w:tc>
          <w:tcPr>
            <w:tcW w:w="993" w:type="dxa"/>
            <w:vAlign w:val="center"/>
          </w:tcPr>
          <w:p w14:paraId="14C9B336" w14:textId="77777777" w:rsidR="001F5CAF" w:rsidRDefault="00803514">
            <w:pPr>
              <w:jc w:val="center"/>
              <w:rPr>
                <w:rFonts w:ascii="Times New Roman" w:hAnsi="Times New Roman" w:cs="Times New Roman"/>
                <w:sz w:val="18"/>
                <w:szCs w:val="18"/>
              </w:rPr>
            </w:pPr>
            <w:r>
              <w:rPr>
                <w:rFonts w:ascii="Times New Roman" w:hAnsi="Times New Roman" w:cs="Times New Roman"/>
                <w:sz w:val="18"/>
                <w:szCs w:val="18"/>
              </w:rPr>
              <w:t>0.722</w:t>
            </w:r>
          </w:p>
        </w:tc>
        <w:tc>
          <w:tcPr>
            <w:tcW w:w="850" w:type="dxa"/>
            <w:vAlign w:val="center"/>
          </w:tcPr>
          <w:p w14:paraId="18ECE62D" w14:textId="77777777" w:rsidR="001F5CAF" w:rsidRDefault="001F5CAF">
            <w:pPr>
              <w:jc w:val="center"/>
              <w:rPr>
                <w:rFonts w:ascii="Times New Roman" w:hAnsi="Times New Roman" w:cs="Times New Roman"/>
                <w:sz w:val="18"/>
                <w:szCs w:val="18"/>
              </w:rPr>
            </w:pPr>
          </w:p>
        </w:tc>
        <w:tc>
          <w:tcPr>
            <w:tcW w:w="851" w:type="dxa"/>
            <w:vAlign w:val="center"/>
          </w:tcPr>
          <w:p w14:paraId="534711BB" w14:textId="77777777" w:rsidR="001F5CAF" w:rsidRDefault="001F5CAF">
            <w:pPr>
              <w:jc w:val="center"/>
              <w:rPr>
                <w:rFonts w:ascii="Times New Roman" w:hAnsi="Times New Roman" w:cs="Times New Roman"/>
                <w:sz w:val="18"/>
                <w:szCs w:val="18"/>
              </w:rPr>
            </w:pPr>
          </w:p>
        </w:tc>
        <w:tc>
          <w:tcPr>
            <w:tcW w:w="1134" w:type="dxa"/>
            <w:vAlign w:val="center"/>
          </w:tcPr>
          <w:p w14:paraId="6880146A" w14:textId="77777777" w:rsidR="001F5CAF" w:rsidRDefault="001F5CAF">
            <w:pPr>
              <w:jc w:val="center"/>
              <w:rPr>
                <w:rFonts w:ascii="Times New Roman" w:hAnsi="Times New Roman" w:cs="Times New Roman"/>
                <w:sz w:val="18"/>
                <w:szCs w:val="18"/>
              </w:rPr>
            </w:pPr>
          </w:p>
        </w:tc>
        <w:tc>
          <w:tcPr>
            <w:tcW w:w="978" w:type="dxa"/>
            <w:vAlign w:val="center"/>
          </w:tcPr>
          <w:p w14:paraId="149C0C6A" w14:textId="77777777" w:rsidR="001F5CAF" w:rsidRDefault="001F5CAF">
            <w:pPr>
              <w:jc w:val="center"/>
              <w:rPr>
                <w:rFonts w:ascii="Times New Roman" w:hAnsi="Times New Roman" w:cs="Times New Roman"/>
                <w:sz w:val="18"/>
                <w:szCs w:val="18"/>
              </w:rPr>
            </w:pPr>
          </w:p>
        </w:tc>
      </w:tr>
      <w:tr w:rsidR="001F5CAF" w14:paraId="3841329B" w14:textId="77777777">
        <w:trPr>
          <w:trHeight w:val="365"/>
          <w:jc w:val="center"/>
        </w:trPr>
        <w:tc>
          <w:tcPr>
            <w:tcW w:w="1180" w:type="dxa"/>
          </w:tcPr>
          <w:p w14:paraId="0A422027" w14:textId="77777777" w:rsidR="001F5CAF" w:rsidRDefault="001F5CAF">
            <w:pPr>
              <w:jc w:val="center"/>
              <w:rPr>
                <w:rFonts w:ascii="Times New Roman" w:hAnsi="Times New Roman" w:cs="Times New Roman"/>
                <w:b/>
                <w:sz w:val="18"/>
                <w:szCs w:val="18"/>
              </w:rPr>
            </w:pPr>
          </w:p>
        </w:tc>
        <w:tc>
          <w:tcPr>
            <w:tcW w:w="3351" w:type="dxa"/>
          </w:tcPr>
          <w:p w14:paraId="25D835FC" w14:textId="77777777" w:rsidR="001F5CAF" w:rsidRDefault="00803514">
            <w:pPr>
              <w:jc w:val="both"/>
              <w:rPr>
                <w:rFonts w:ascii="Times New Roman" w:hAnsi="Times New Roman" w:cs="Times New Roman"/>
                <w:sz w:val="18"/>
                <w:szCs w:val="18"/>
              </w:rPr>
            </w:pPr>
            <w:r>
              <w:rPr>
                <w:rFonts w:ascii="Times New Roman" w:hAnsi="Times New Roman" w:cs="Times New Roman"/>
                <w:sz w:val="18"/>
                <w:szCs w:val="18"/>
              </w:rPr>
              <w:t>I sell non-repairable phone parts to recycling agents or scrap buyers.</w:t>
            </w:r>
          </w:p>
        </w:tc>
        <w:tc>
          <w:tcPr>
            <w:tcW w:w="851" w:type="dxa"/>
            <w:vAlign w:val="center"/>
          </w:tcPr>
          <w:p w14:paraId="729BD8C3" w14:textId="77777777" w:rsidR="001F5CAF" w:rsidRDefault="00803514">
            <w:pPr>
              <w:autoSpaceDE w:val="0"/>
              <w:autoSpaceDN w:val="0"/>
              <w:adjustRightInd w:val="0"/>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3.89</w:t>
            </w:r>
          </w:p>
        </w:tc>
        <w:tc>
          <w:tcPr>
            <w:tcW w:w="850" w:type="dxa"/>
            <w:vAlign w:val="center"/>
          </w:tcPr>
          <w:p w14:paraId="5FD7B756" w14:textId="77777777" w:rsidR="001F5CAF" w:rsidRDefault="00803514">
            <w:pPr>
              <w:autoSpaceDE w:val="0"/>
              <w:autoSpaceDN w:val="0"/>
              <w:adjustRightInd w:val="0"/>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0.982</w:t>
            </w:r>
          </w:p>
        </w:tc>
        <w:tc>
          <w:tcPr>
            <w:tcW w:w="993" w:type="dxa"/>
            <w:vAlign w:val="center"/>
          </w:tcPr>
          <w:p w14:paraId="71A139E0" w14:textId="77777777" w:rsidR="001F5CAF" w:rsidRDefault="00803514">
            <w:pPr>
              <w:jc w:val="center"/>
              <w:rPr>
                <w:rFonts w:ascii="Times New Roman" w:hAnsi="Times New Roman" w:cs="Times New Roman"/>
                <w:sz w:val="18"/>
                <w:szCs w:val="18"/>
              </w:rPr>
            </w:pPr>
            <w:r>
              <w:rPr>
                <w:rFonts w:ascii="Times New Roman" w:hAnsi="Times New Roman" w:cs="Times New Roman"/>
                <w:sz w:val="18"/>
                <w:szCs w:val="18"/>
              </w:rPr>
              <w:t>0.786</w:t>
            </w:r>
          </w:p>
        </w:tc>
        <w:tc>
          <w:tcPr>
            <w:tcW w:w="850" w:type="dxa"/>
            <w:vAlign w:val="center"/>
          </w:tcPr>
          <w:p w14:paraId="51364C32" w14:textId="77777777" w:rsidR="001F5CAF" w:rsidRDefault="001F5CAF">
            <w:pPr>
              <w:jc w:val="center"/>
              <w:rPr>
                <w:rFonts w:ascii="Times New Roman" w:hAnsi="Times New Roman" w:cs="Times New Roman"/>
                <w:sz w:val="18"/>
                <w:szCs w:val="18"/>
              </w:rPr>
            </w:pPr>
          </w:p>
        </w:tc>
        <w:tc>
          <w:tcPr>
            <w:tcW w:w="851" w:type="dxa"/>
            <w:vAlign w:val="center"/>
          </w:tcPr>
          <w:p w14:paraId="2B1603E4" w14:textId="77777777" w:rsidR="001F5CAF" w:rsidRDefault="001F5CAF">
            <w:pPr>
              <w:jc w:val="center"/>
              <w:rPr>
                <w:rFonts w:ascii="Times New Roman" w:hAnsi="Times New Roman" w:cs="Times New Roman"/>
                <w:sz w:val="18"/>
                <w:szCs w:val="18"/>
              </w:rPr>
            </w:pPr>
          </w:p>
        </w:tc>
        <w:tc>
          <w:tcPr>
            <w:tcW w:w="1134" w:type="dxa"/>
            <w:vAlign w:val="center"/>
          </w:tcPr>
          <w:p w14:paraId="06A0009F" w14:textId="77777777" w:rsidR="001F5CAF" w:rsidRDefault="001F5CAF">
            <w:pPr>
              <w:jc w:val="center"/>
              <w:rPr>
                <w:rFonts w:ascii="Times New Roman" w:hAnsi="Times New Roman" w:cs="Times New Roman"/>
                <w:sz w:val="18"/>
                <w:szCs w:val="18"/>
              </w:rPr>
            </w:pPr>
          </w:p>
        </w:tc>
        <w:tc>
          <w:tcPr>
            <w:tcW w:w="978" w:type="dxa"/>
            <w:vAlign w:val="center"/>
          </w:tcPr>
          <w:p w14:paraId="43448F7B" w14:textId="77777777" w:rsidR="001F5CAF" w:rsidRDefault="001F5CAF">
            <w:pPr>
              <w:jc w:val="center"/>
              <w:rPr>
                <w:rFonts w:ascii="Times New Roman" w:hAnsi="Times New Roman" w:cs="Times New Roman"/>
                <w:sz w:val="18"/>
                <w:szCs w:val="18"/>
              </w:rPr>
            </w:pPr>
          </w:p>
        </w:tc>
      </w:tr>
      <w:tr w:rsidR="001F5CAF" w14:paraId="3EAE272B" w14:textId="77777777">
        <w:trPr>
          <w:trHeight w:val="365"/>
          <w:jc w:val="center"/>
        </w:trPr>
        <w:tc>
          <w:tcPr>
            <w:tcW w:w="1180" w:type="dxa"/>
          </w:tcPr>
          <w:p w14:paraId="383F44BE" w14:textId="77777777" w:rsidR="001F5CAF" w:rsidRDefault="001F5CAF">
            <w:pPr>
              <w:jc w:val="center"/>
              <w:rPr>
                <w:rFonts w:ascii="Times New Roman" w:hAnsi="Times New Roman" w:cs="Times New Roman"/>
                <w:b/>
                <w:sz w:val="18"/>
                <w:szCs w:val="18"/>
              </w:rPr>
            </w:pPr>
          </w:p>
        </w:tc>
        <w:tc>
          <w:tcPr>
            <w:tcW w:w="3351" w:type="dxa"/>
          </w:tcPr>
          <w:p w14:paraId="6E3CFE18" w14:textId="77777777" w:rsidR="001F5CAF" w:rsidRDefault="00803514">
            <w:pPr>
              <w:jc w:val="both"/>
              <w:rPr>
                <w:rFonts w:ascii="Times New Roman" w:hAnsi="Times New Roman" w:cs="Times New Roman"/>
                <w:sz w:val="18"/>
                <w:szCs w:val="18"/>
              </w:rPr>
            </w:pPr>
            <w:r>
              <w:rPr>
                <w:rFonts w:ascii="Times New Roman" w:hAnsi="Times New Roman" w:cs="Times New Roman"/>
                <w:sz w:val="18"/>
                <w:szCs w:val="18"/>
              </w:rPr>
              <w:t>I prefer to recycle instead of dumping damaged phone parts.</w:t>
            </w:r>
          </w:p>
        </w:tc>
        <w:tc>
          <w:tcPr>
            <w:tcW w:w="851" w:type="dxa"/>
            <w:vAlign w:val="center"/>
          </w:tcPr>
          <w:p w14:paraId="34ECCD17" w14:textId="77777777" w:rsidR="001F5CAF" w:rsidRDefault="00803514">
            <w:pPr>
              <w:autoSpaceDE w:val="0"/>
              <w:autoSpaceDN w:val="0"/>
              <w:adjustRightInd w:val="0"/>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4.58</w:t>
            </w:r>
          </w:p>
        </w:tc>
        <w:tc>
          <w:tcPr>
            <w:tcW w:w="850" w:type="dxa"/>
            <w:vAlign w:val="center"/>
          </w:tcPr>
          <w:p w14:paraId="7B84B442" w14:textId="77777777" w:rsidR="001F5CAF" w:rsidRDefault="00803514">
            <w:pPr>
              <w:autoSpaceDE w:val="0"/>
              <w:autoSpaceDN w:val="0"/>
              <w:adjustRightInd w:val="0"/>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0.881</w:t>
            </w:r>
          </w:p>
        </w:tc>
        <w:tc>
          <w:tcPr>
            <w:tcW w:w="993" w:type="dxa"/>
            <w:vAlign w:val="center"/>
          </w:tcPr>
          <w:p w14:paraId="2D043E11" w14:textId="77777777" w:rsidR="001F5CAF" w:rsidRDefault="00803514">
            <w:pPr>
              <w:jc w:val="center"/>
              <w:rPr>
                <w:rFonts w:ascii="Times New Roman" w:hAnsi="Times New Roman" w:cs="Times New Roman"/>
                <w:sz w:val="18"/>
                <w:szCs w:val="18"/>
              </w:rPr>
            </w:pPr>
            <w:r>
              <w:rPr>
                <w:rFonts w:ascii="Times New Roman" w:hAnsi="Times New Roman" w:cs="Times New Roman"/>
                <w:sz w:val="18"/>
                <w:szCs w:val="18"/>
              </w:rPr>
              <w:t>0.620</w:t>
            </w:r>
          </w:p>
        </w:tc>
        <w:tc>
          <w:tcPr>
            <w:tcW w:w="850" w:type="dxa"/>
            <w:vAlign w:val="center"/>
          </w:tcPr>
          <w:p w14:paraId="16CDCFD8" w14:textId="77777777" w:rsidR="001F5CAF" w:rsidRDefault="001F5CAF">
            <w:pPr>
              <w:jc w:val="center"/>
              <w:rPr>
                <w:rFonts w:ascii="Times New Roman" w:hAnsi="Times New Roman" w:cs="Times New Roman"/>
                <w:sz w:val="18"/>
                <w:szCs w:val="18"/>
              </w:rPr>
            </w:pPr>
          </w:p>
        </w:tc>
        <w:tc>
          <w:tcPr>
            <w:tcW w:w="851" w:type="dxa"/>
            <w:vAlign w:val="center"/>
          </w:tcPr>
          <w:p w14:paraId="70AB57C0" w14:textId="77777777" w:rsidR="001F5CAF" w:rsidRDefault="001F5CAF">
            <w:pPr>
              <w:jc w:val="center"/>
              <w:rPr>
                <w:rFonts w:ascii="Times New Roman" w:hAnsi="Times New Roman" w:cs="Times New Roman"/>
                <w:sz w:val="18"/>
                <w:szCs w:val="18"/>
              </w:rPr>
            </w:pPr>
          </w:p>
        </w:tc>
        <w:tc>
          <w:tcPr>
            <w:tcW w:w="1134" w:type="dxa"/>
            <w:vAlign w:val="center"/>
          </w:tcPr>
          <w:p w14:paraId="7852491F" w14:textId="77777777" w:rsidR="001F5CAF" w:rsidRDefault="001F5CAF">
            <w:pPr>
              <w:jc w:val="center"/>
              <w:rPr>
                <w:rFonts w:ascii="Times New Roman" w:hAnsi="Times New Roman" w:cs="Times New Roman"/>
                <w:sz w:val="18"/>
                <w:szCs w:val="18"/>
              </w:rPr>
            </w:pPr>
          </w:p>
        </w:tc>
        <w:tc>
          <w:tcPr>
            <w:tcW w:w="978" w:type="dxa"/>
            <w:vAlign w:val="center"/>
          </w:tcPr>
          <w:p w14:paraId="07CC2B84" w14:textId="77777777" w:rsidR="001F5CAF" w:rsidRDefault="001F5CAF">
            <w:pPr>
              <w:jc w:val="center"/>
              <w:rPr>
                <w:rFonts w:ascii="Times New Roman" w:hAnsi="Times New Roman" w:cs="Times New Roman"/>
                <w:sz w:val="18"/>
                <w:szCs w:val="18"/>
              </w:rPr>
            </w:pPr>
          </w:p>
        </w:tc>
      </w:tr>
      <w:tr w:rsidR="001F5CAF" w14:paraId="308BA700" w14:textId="77777777">
        <w:trPr>
          <w:trHeight w:val="365"/>
          <w:jc w:val="center"/>
        </w:trPr>
        <w:tc>
          <w:tcPr>
            <w:tcW w:w="1180" w:type="dxa"/>
          </w:tcPr>
          <w:p w14:paraId="3A2169A6" w14:textId="77777777" w:rsidR="001F5CAF" w:rsidRDefault="001F5CAF">
            <w:pPr>
              <w:jc w:val="center"/>
              <w:rPr>
                <w:rFonts w:ascii="Times New Roman" w:hAnsi="Times New Roman" w:cs="Times New Roman"/>
                <w:b/>
                <w:sz w:val="18"/>
                <w:szCs w:val="18"/>
              </w:rPr>
            </w:pPr>
          </w:p>
        </w:tc>
        <w:tc>
          <w:tcPr>
            <w:tcW w:w="3351" w:type="dxa"/>
          </w:tcPr>
          <w:p w14:paraId="2EDED4A8" w14:textId="77777777" w:rsidR="001F5CAF" w:rsidRDefault="00803514">
            <w:pPr>
              <w:jc w:val="both"/>
              <w:rPr>
                <w:rFonts w:ascii="Times New Roman" w:hAnsi="Times New Roman" w:cs="Times New Roman"/>
                <w:sz w:val="18"/>
                <w:szCs w:val="18"/>
              </w:rPr>
            </w:pPr>
            <w:r>
              <w:rPr>
                <w:rFonts w:ascii="Times New Roman" w:hAnsi="Times New Roman" w:cs="Times New Roman"/>
                <w:sz w:val="18"/>
                <w:szCs w:val="18"/>
              </w:rPr>
              <w:t>Recycling helps reduce the amount of waste in my community.</w:t>
            </w:r>
          </w:p>
        </w:tc>
        <w:tc>
          <w:tcPr>
            <w:tcW w:w="851" w:type="dxa"/>
            <w:vAlign w:val="center"/>
          </w:tcPr>
          <w:p w14:paraId="3590F238" w14:textId="77777777" w:rsidR="001F5CAF" w:rsidRDefault="00803514">
            <w:pPr>
              <w:autoSpaceDE w:val="0"/>
              <w:autoSpaceDN w:val="0"/>
              <w:adjustRightInd w:val="0"/>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4.41</w:t>
            </w:r>
          </w:p>
        </w:tc>
        <w:tc>
          <w:tcPr>
            <w:tcW w:w="850" w:type="dxa"/>
            <w:vAlign w:val="center"/>
          </w:tcPr>
          <w:p w14:paraId="14A9293C" w14:textId="77777777" w:rsidR="001F5CAF" w:rsidRDefault="00803514">
            <w:pPr>
              <w:autoSpaceDE w:val="0"/>
              <w:autoSpaceDN w:val="0"/>
              <w:adjustRightInd w:val="0"/>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0.906</w:t>
            </w:r>
          </w:p>
        </w:tc>
        <w:tc>
          <w:tcPr>
            <w:tcW w:w="993" w:type="dxa"/>
            <w:vAlign w:val="center"/>
          </w:tcPr>
          <w:p w14:paraId="389FA2F0" w14:textId="77777777" w:rsidR="001F5CAF" w:rsidRDefault="00803514">
            <w:pPr>
              <w:jc w:val="center"/>
              <w:rPr>
                <w:rFonts w:ascii="Times New Roman" w:hAnsi="Times New Roman" w:cs="Times New Roman"/>
                <w:sz w:val="18"/>
                <w:szCs w:val="18"/>
              </w:rPr>
            </w:pPr>
            <w:r>
              <w:rPr>
                <w:rFonts w:ascii="Times New Roman" w:hAnsi="Times New Roman" w:cs="Times New Roman"/>
                <w:sz w:val="18"/>
                <w:szCs w:val="18"/>
              </w:rPr>
              <w:t>0.589</w:t>
            </w:r>
          </w:p>
        </w:tc>
        <w:tc>
          <w:tcPr>
            <w:tcW w:w="850" w:type="dxa"/>
            <w:vAlign w:val="center"/>
          </w:tcPr>
          <w:p w14:paraId="5F3A973E" w14:textId="77777777" w:rsidR="001F5CAF" w:rsidRDefault="001F5CAF">
            <w:pPr>
              <w:jc w:val="center"/>
              <w:rPr>
                <w:rFonts w:ascii="Times New Roman" w:hAnsi="Times New Roman" w:cs="Times New Roman"/>
                <w:sz w:val="18"/>
                <w:szCs w:val="18"/>
              </w:rPr>
            </w:pPr>
          </w:p>
        </w:tc>
        <w:tc>
          <w:tcPr>
            <w:tcW w:w="851" w:type="dxa"/>
            <w:vAlign w:val="center"/>
          </w:tcPr>
          <w:p w14:paraId="65C91F5B" w14:textId="77777777" w:rsidR="001F5CAF" w:rsidRDefault="001F5CAF">
            <w:pPr>
              <w:jc w:val="center"/>
              <w:rPr>
                <w:rFonts w:ascii="Times New Roman" w:hAnsi="Times New Roman" w:cs="Times New Roman"/>
                <w:sz w:val="18"/>
                <w:szCs w:val="18"/>
              </w:rPr>
            </w:pPr>
          </w:p>
        </w:tc>
        <w:tc>
          <w:tcPr>
            <w:tcW w:w="1134" w:type="dxa"/>
            <w:vAlign w:val="center"/>
          </w:tcPr>
          <w:p w14:paraId="6FC4CD3B" w14:textId="77777777" w:rsidR="001F5CAF" w:rsidRDefault="001F5CAF">
            <w:pPr>
              <w:jc w:val="center"/>
              <w:rPr>
                <w:rFonts w:ascii="Times New Roman" w:hAnsi="Times New Roman" w:cs="Times New Roman"/>
                <w:sz w:val="18"/>
                <w:szCs w:val="18"/>
              </w:rPr>
            </w:pPr>
          </w:p>
        </w:tc>
        <w:tc>
          <w:tcPr>
            <w:tcW w:w="978" w:type="dxa"/>
            <w:vAlign w:val="center"/>
          </w:tcPr>
          <w:p w14:paraId="6C025534" w14:textId="77777777" w:rsidR="001F5CAF" w:rsidRDefault="001F5CAF">
            <w:pPr>
              <w:jc w:val="center"/>
              <w:rPr>
                <w:rFonts w:ascii="Times New Roman" w:hAnsi="Times New Roman" w:cs="Times New Roman"/>
                <w:sz w:val="18"/>
                <w:szCs w:val="18"/>
              </w:rPr>
            </w:pPr>
          </w:p>
        </w:tc>
      </w:tr>
      <w:tr w:rsidR="001F5CAF" w14:paraId="11ABB07A" w14:textId="77777777">
        <w:trPr>
          <w:trHeight w:val="365"/>
          <w:jc w:val="center"/>
        </w:trPr>
        <w:tc>
          <w:tcPr>
            <w:tcW w:w="1180" w:type="dxa"/>
          </w:tcPr>
          <w:p w14:paraId="78926F42" w14:textId="77777777" w:rsidR="001F5CAF" w:rsidRDefault="001F5CAF">
            <w:pPr>
              <w:jc w:val="center"/>
              <w:rPr>
                <w:rFonts w:ascii="Times New Roman" w:hAnsi="Times New Roman" w:cs="Times New Roman"/>
                <w:b/>
                <w:sz w:val="18"/>
                <w:szCs w:val="18"/>
              </w:rPr>
            </w:pPr>
          </w:p>
        </w:tc>
        <w:tc>
          <w:tcPr>
            <w:tcW w:w="3351" w:type="dxa"/>
          </w:tcPr>
          <w:p w14:paraId="24C32306" w14:textId="77777777" w:rsidR="001F5CAF" w:rsidRDefault="001F5CAF">
            <w:pPr>
              <w:jc w:val="both"/>
              <w:rPr>
                <w:rFonts w:ascii="Times New Roman" w:hAnsi="Times New Roman" w:cs="Times New Roman"/>
                <w:sz w:val="18"/>
                <w:szCs w:val="18"/>
              </w:rPr>
            </w:pPr>
          </w:p>
        </w:tc>
        <w:tc>
          <w:tcPr>
            <w:tcW w:w="851" w:type="dxa"/>
            <w:vAlign w:val="center"/>
          </w:tcPr>
          <w:p w14:paraId="6D237452" w14:textId="77777777" w:rsidR="001F5CAF" w:rsidRDefault="001F5CAF">
            <w:pPr>
              <w:jc w:val="center"/>
              <w:rPr>
                <w:rFonts w:ascii="Times New Roman" w:hAnsi="Times New Roman" w:cs="Times New Roman"/>
                <w:sz w:val="18"/>
                <w:szCs w:val="18"/>
              </w:rPr>
            </w:pPr>
          </w:p>
        </w:tc>
        <w:tc>
          <w:tcPr>
            <w:tcW w:w="850" w:type="dxa"/>
            <w:vAlign w:val="center"/>
          </w:tcPr>
          <w:p w14:paraId="04325126" w14:textId="77777777" w:rsidR="001F5CAF" w:rsidRDefault="001F5CAF">
            <w:pPr>
              <w:jc w:val="center"/>
              <w:rPr>
                <w:rFonts w:ascii="Times New Roman" w:hAnsi="Times New Roman" w:cs="Times New Roman"/>
                <w:sz w:val="18"/>
                <w:szCs w:val="18"/>
              </w:rPr>
            </w:pPr>
          </w:p>
        </w:tc>
        <w:tc>
          <w:tcPr>
            <w:tcW w:w="993" w:type="dxa"/>
            <w:vAlign w:val="center"/>
          </w:tcPr>
          <w:p w14:paraId="195FCCE3" w14:textId="77777777" w:rsidR="001F5CAF" w:rsidRDefault="001F5CAF">
            <w:pPr>
              <w:jc w:val="center"/>
              <w:rPr>
                <w:rFonts w:ascii="Times New Roman" w:hAnsi="Times New Roman" w:cs="Times New Roman"/>
                <w:sz w:val="18"/>
                <w:szCs w:val="18"/>
              </w:rPr>
            </w:pPr>
          </w:p>
        </w:tc>
        <w:tc>
          <w:tcPr>
            <w:tcW w:w="850" w:type="dxa"/>
            <w:vAlign w:val="center"/>
          </w:tcPr>
          <w:p w14:paraId="0B43EF25" w14:textId="77777777" w:rsidR="001F5CAF" w:rsidRDefault="001F5CAF">
            <w:pPr>
              <w:jc w:val="center"/>
              <w:rPr>
                <w:rFonts w:ascii="Times New Roman" w:hAnsi="Times New Roman" w:cs="Times New Roman"/>
                <w:sz w:val="18"/>
                <w:szCs w:val="18"/>
              </w:rPr>
            </w:pPr>
          </w:p>
        </w:tc>
        <w:tc>
          <w:tcPr>
            <w:tcW w:w="851" w:type="dxa"/>
            <w:vAlign w:val="center"/>
          </w:tcPr>
          <w:p w14:paraId="483A0747" w14:textId="77777777" w:rsidR="001F5CAF" w:rsidRDefault="001F5CAF">
            <w:pPr>
              <w:jc w:val="center"/>
              <w:rPr>
                <w:rFonts w:ascii="Times New Roman" w:hAnsi="Times New Roman" w:cs="Times New Roman"/>
                <w:sz w:val="18"/>
                <w:szCs w:val="18"/>
              </w:rPr>
            </w:pPr>
          </w:p>
        </w:tc>
        <w:tc>
          <w:tcPr>
            <w:tcW w:w="1134" w:type="dxa"/>
            <w:vAlign w:val="center"/>
          </w:tcPr>
          <w:p w14:paraId="75360867" w14:textId="77777777" w:rsidR="001F5CAF" w:rsidRDefault="001F5CAF">
            <w:pPr>
              <w:jc w:val="center"/>
              <w:rPr>
                <w:rFonts w:ascii="Times New Roman" w:hAnsi="Times New Roman" w:cs="Times New Roman"/>
                <w:sz w:val="18"/>
                <w:szCs w:val="18"/>
              </w:rPr>
            </w:pPr>
          </w:p>
        </w:tc>
        <w:tc>
          <w:tcPr>
            <w:tcW w:w="978" w:type="dxa"/>
            <w:vAlign w:val="center"/>
          </w:tcPr>
          <w:p w14:paraId="34ED60EA" w14:textId="77777777" w:rsidR="001F5CAF" w:rsidRDefault="001F5CAF">
            <w:pPr>
              <w:jc w:val="center"/>
              <w:rPr>
                <w:rFonts w:ascii="Times New Roman" w:hAnsi="Times New Roman" w:cs="Times New Roman"/>
                <w:sz w:val="18"/>
                <w:szCs w:val="18"/>
              </w:rPr>
            </w:pPr>
          </w:p>
        </w:tc>
      </w:tr>
      <w:tr w:rsidR="001F5CAF" w14:paraId="6BDA4640" w14:textId="77777777">
        <w:trPr>
          <w:trHeight w:val="467"/>
          <w:jc w:val="center"/>
        </w:trPr>
        <w:tc>
          <w:tcPr>
            <w:tcW w:w="1180" w:type="dxa"/>
            <w:hideMark/>
          </w:tcPr>
          <w:p w14:paraId="029DE608" w14:textId="77777777" w:rsidR="001F5CAF" w:rsidRDefault="00803514">
            <w:pPr>
              <w:jc w:val="center"/>
              <w:rPr>
                <w:rFonts w:ascii="Times New Roman" w:hAnsi="Times New Roman" w:cs="Times New Roman"/>
                <w:sz w:val="18"/>
                <w:szCs w:val="18"/>
              </w:rPr>
            </w:pPr>
            <w:r>
              <w:rPr>
                <w:rFonts w:ascii="Times New Roman" w:hAnsi="Times New Roman" w:cs="Times New Roman"/>
                <w:b/>
                <w:sz w:val="18"/>
                <w:szCs w:val="18"/>
              </w:rPr>
              <w:t>Refurbishment</w:t>
            </w:r>
          </w:p>
        </w:tc>
        <w:tc>
          <w:tcPr>
            <w:tcW w:w="3351" w:type="dxa"/>
          </w:tcPr>
          <w:p w14:paraId="7E8E6CBC" w14:textId="77777777" w:rsidR="001F5CAF" w:rsidRDefault="00803514">
            <w:pPr>
              <w:spacing w:before="100" w:beforeAutospacing="1" w:after="100" w:afterAutospacing="1"/>
              <w:rPr>
                <w:rFonts w:ascii="Times New Roman" w:hAnsi="Times New Roman" w:cs="Times New Roman"/>
                <w:sz w:val="18"/>
                <w:szCs w:val="18"/>
              </w:rPr>
            </w:pPr>
            <w:r>
              <w:rPr>
                <w:rFonts w:ascii="Times New Roman" w:hAnsi="Times New Roman" w:cs="Times New Roman"/>
                <w:sz w:val="18"/>
                <w:szCs w:val="18"/>
              </w:rPr>
              <w:t>I reconstruct non-functional phones to sell them as working units.</w:t>
            </w:r>
          </w:p>
        </w:tc>
        <w:tc>
          <w:tcPr>
            <w:tcW w:w="851" w:type="dxa"/>
            <w:vAlign w:val="center"/>
            <w:hideMark/>
          </w:tcPr>
          <w:p w14:paraId="38EE7278" w14:textId="77777777" w:rsidR="001F5CAF" w:rsidRDefault="00803514">
            <w:pPr>
              <w:autoSpaceDE w:val="0"/>
              <w:autoSpaceDN w:val="0"/>
              <w:adjustRightInd w:val="0"/>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4.17</w:t>
            </w:r>
          </w:p>
        </w:tc>
        <w:tc>
          <w:tcPr>
            <w:tcW w:w="850" w:type="dxa"/>
            <w:vAlign w:val="center"/>
            <w:hideMark/>
          </w:tcPr>
          <w:p w14:paraId="2EAA2E0D" w14:textId="77777777" w:rsidR="001F5CAF" w:rsidRDefault="00803514">
            <w:pPr>
              <w:autoSpaceDE w:val="0"/>
              <w:autoSpaceDN w:val="0"/>
              <w:adjustRightInd w:val="0"/>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0.823</w:t>
            </w:r>
          </w:p>
        </w:tc>
        <w:tc>
          <w:tcPr>
            <w:tcW w:w="993" w:type="dxa"/>
            <w:vAlign w:val="center"/>
          </w:tcPr>
          <w:p w14:paraId="51B57500" w14:textId="77777777" w:rsidR="001F5CAF" w:rsidRDefault="00803514">
            <w:pPr>
              <w:jc w:val="center"/>
              <w:rPr>
                <w:rFonts w:ascii="Times New Roman" w:hAnsi="Times New Roman" w:cs="Times New Roman"/>
                <w:b/>
                <w:sz w:val="18"/>
                <w:szCs w:val="18"/>
              </w:rPr>
            </w:pPr>
            <w:r>
              <w:rPr>
                <w:rFonts w:ascii="Times New Roman" w:hAnsi="Times New Roman" w:cs="Times New Roman"/>
                <w:b/>
                <w:sz w:val="18"/>
                <w:szCs w:val="18"/>
              </w:rPr>
              <w:t>0.821</w:t>
            </w:r>
          </w:p>
        </w:tc>
        <w:tc>
          <w:tcPr>
            <w:tcW w:w="850" w:type="dxa"/>
            <w:vAlign w:val="center"/>
          </w:tcPr>
          <w:p w14:paraId="39565765" w14:textId="77777777" w:rsidR="001F5CAF" w:rsidRDefault="00803514">
            <w:pPr>
              <w:jc w:val="center"/>
              <w:rPr>
                <w:rFonts w:ascii="Times New Roman" w:hAnsi="Times New Roman" w:cs="Times New Roman"/>
                <w:b/>
                <w:sz w:val="18"/>
                <w:szCs w:val="18"/>
              </w:rPr>
            </w:pPr>
            <w:r>
              <w:rPr>
                <w:rFonts w:ascii="Times New Roman" w:hAnsi="Times New Roman" w:cs="Times New Roman"/>
                <w:b/>
                <w:sz w:val="18"/>
                <w:szCs w:val="18"/>
              </w:rPr>
              <w:t>0.897</w:t>
            </w:r>
          </w:p>
        </w:tc>
        <w:tc>
          <w:tcPr>
            <w:tcW w:w="851" w:type="dxa"/>
            <w:vAlign w:val="center"/>
          </w:tcPr>
          <w:p w14:paraId="406381BA" w14:textId="77777777" w:rsidR="001F5CAF" w:rsidRDefault="00803514">
            <w:pPr>
              <w:jc w:val="center"/>
              <w:rPr>
                <w:rFonts w:ascii="Times New Roman" w:hAnsi="Times New Roman" w:cs="Times New Roman"/>
                <w:b/>
                <w:sz w:val="18"/>
                <w:szCs w:val="18"/>
              </w:rPr>
            </w:pPr>
            <w:r>
              <w:rPr>
                <w:rFonts w:ascii="Times New Roman" w:hAnsi="Times New Roman" w:cs="Times New Roman"/>
                <w:b/>
                <w:sz w:val="18"/>
                <w:szCs w:val="18"/>
              </w:rPr>
              <w:t>0.638</w:t>
            </w:r>
          </w:p>
        </w:tc>
        <w:tc>
          <w:tcPr>
            <w:tcW w:w="1134" w:type="dxa"/>
            <w:vAlign w:val="center"/>
            <w:hideMark/>
          </w:tcPr>
          <w:p w14:paraId="447493B6" w14:textId="77777777" w:rsidR="001F5CAF" w:rsidRDefault="00803514">
            <w:pPr>
              <w:jc w:val="center"/>
              <w:rPr>
                <w:rFonts w:ascii="Times New Roman" w:hAnsi="Times New Roman" w:cs="Times New Roman"/>
                <w:b/>
                <w:sz w:val="18"/>
                <w:szCs w:val="18"/>
              </w:rPr>
            </w:pPr>
            <w:r>
              <w:rPr>
                <w:rFonts w:ascii="Times New Roman" w:hAnsi="Times New Roman" w:cs="Times New Roman"/>
                <w:b/>
                <w:sz w:val="18"/>
                <w:szCs w:val="18"/>
              </w:rPr>
              <w:t>0.850</w:t>
            </w:r>
          </w:p>
        </w:tc>
        <w:tc>
          <w:tcPr>
            <w:tcW w:w="978" w:type="dxa"/>
            <w:vAlign w:val="center"/>
          </w:tcPr>
          <w:p w14:paraId="47539079" w14:textId="77777777" w:rsidR="001F5CAF" w:rsidRDefault="00803514">
            <w:pPr>
              <w:jc w:val="center"/>
              <w:rPr>
                <w:rFonts w:ascii="Times New Roman" w:hAnsi="Times New Roman" w:cs="Times New Roman"/>
                <w:b/>
                <w:sz w:val="18"/>
                <w:szCs w:val="18"/>
              </w:rPr>
            </w:pPr>
            <w:r>
              <w:rPr>
                <w:rFonts w:ascii="Times New Roman" w:hAnsi="Times New Roman" w:cs="Times New Roman"/>
                <w:b/>
                <w:sz w:val="18"/>
                <w:szCs w:val="18"/>
              </w:rPr>
              <w:t>0.799</w:t>
            </w:r>
          </w:p>
        </w:tc>
      </w:tr>
      <w:tr w:rsidR="001F5CAF" w14:paraId="2BF6FEC8" w14:textId="77777777">
        <w:trPr>
          <w:trHeight w:val="467"/>
          <w:jc w:val="center"/>
        </w:trPr>
        <w:tc>
          <w:tcPr>
            <w:tcW w:w="1180" w:type="dxa"/>
          </w:tcPr>
          <w:p w14:paraId="2FC5EC5A" w14:textId="77777777" w:rsidR="001F5CAF" w:rsidRDefault="001F5CAF">
            <w:pPr>
              <w:jc w:val="both"/>
              <w:rPr>
                <w:rFonts w:ascii="Times New Roman" w:hAnsi="Times New Roman" w:cs="Times New Roman"/>
                <w:sz w:val="18"/>
                <w:szCs w:val="18"/>
              </w:rPr>
            </w:pPr>
          </w:p>
        </w:tc>
        <w:tc>
          <w:tcPr>
            <w:tcW w:w="3351" w:type="dxa"/>
          </w:tcPr>
          <w:p w14:paraId="57091023" w14:textId="77777777" w:rsidR="001F5CAF" w:rsidRDefault="00803514">
            <w:pPr>
              <w:spacing w:before="100" w:beforeAutospacing="1" w:after="100" w:afterAutospacing="1"/>
              <w:rPr>
                <w:rFonts w:ascii="Times New Roman" w:hAnsi="Times New Roman" w:cs="Times New Roman"/>
                <w:sz w:val="18"/>
                <w:szCs w:val="18"/>
              </w:rPr>
            </w:pPr>
            <w:r>
              <w:rPr>
                <w:rFonts w:ascii="Times New Roman" w:hAnsi="Times New Roman" w:cs="Times New Roman"/>
                <w:sz w:val="18"/>
                <w:szCs w:val="18"/>
              </w:rPr>
              <w:t>I use old phones as a base to assemble new working devices.</w:t>
            </w:r>
          </w:p>
        </w:tc>
        <w:tc>
          <w:tcPr>
            <w:tcW w:w="851" w:type="dxa"/>
            <w:vAlign w:val="center"/>
            <w:hideMark/>
          </w:tcPr>
          <w:p w14:paraId="11BCE795" w14:textId="77777777" w:rsidR="001F5CAF" w:rsidRDefault="00803514">
            <w:pPr>
              <w:autoSpaceDE w:val="0"/>
              <w:autoSpaceDN w:val="0"/>
              <w:adjustRightInd w:val="0"/>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4.66</w:t>
            </w:r>
          </w:p>
        </w:tc>
        <w:tc>
          <w:tcPr>
            <w:tcW w:w="850" w:type="dxa"/>
            <w:vAlign w:val="center"/>
            <w:hideMark/>
          </w:tcPr>
          <w:p w14:paraId="170D02F1" w14:textId="77777777" w:rsidR="001F5CAF" w:rsidRDefault="00803514">
            <w:pPr>
              <w:autoSpaceDE w:val="0"/>
              <w:autoSpaceDN w:val="0"/>
              <w:adjustRightInd w:val="0"/>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0.607</w:t>
            </w:r>
          </w:p>
        </w:tc>
        <w:tc>
          <w:tcPr>
            <w:tcW w:w="993" w:type="dxa"/>
            <w:vAlign w:val="center"/>
          </w:tcPr>
          <w:p w14:paraId="693699C9" w14:textId="77777777" w:rsidR="001F5CAF" w:rsidRDefault="00803514">
            <w:pPr>
              <w:jc w:val="center"/>
              <w:rPr>
                <w:rFonts w:ascii="Times New Roman" w:hAnsi="Times New Roman" w:cs="Times New Roman"/>
                <w:sz w:val="18"/>
                <w:szCs w:val="18"/>
              </w:rPr>
            </w:pPr>
            <w:r>
              <w:rPr>
                <w:rFonts w:ascii="Times New Roman" w:hAnsi="Times New Roman" w:cs="Times New Roman"/>
                <w:sz w:val="18"/>
                <w:szCs w:val="18"/>
              </w:rPr>
              <w:t>0.489</w:t>
            </w:r>
          </w:p>
        </w:tc>
        <w:tc>
          <w:tcPr>
            <w:tcW w:w="850" w:type="dxa"/>
            <w:vAlign w:val="center"/>
          </w:tcPr>
          <w:p w14:paraId="6EB6A3BC" w14:textId="77777777" w:rsidR="001F5CAF" w:rsidRDefault="001F5CAF">
            <w:pPr>
              <w:jc w:val="center"/>
              <w:rPr>
                <w:rFonts w:ascii="Times New Roman" w:hAnsi="Times New Roman" w:cs="Times New Roman"/>
                <w:sz w:val="18"/>
                <w:szCs w:val="18"/>
              </w:rPr>
            </w:pPr>
          </w:p>
        </w:tc>
        <w:tc>
          <w:tcPr>
            <w:tcW w:w="851" w:type="dxa"/>
            <w:vAlign w:val="center"/>
          </w:tcPr>
          <w:p w14:paraId="6FB45CD4" w14:textId="77777777" w:rsidR="001F5CAF" w:rsidRDefault="001F5CAF">
            <w:pPr>
              <w:jc w:val="center"/>
              <w:rPr>
                <w:rFonts w:ascii="Times New Roman" w:hAnsi="Times New Roman" w:cs="Times New Roman"/>
                <w:sz w:val="18"/>
                <w:szCs w:val="18"/>
              </w:rPr>
            </w:pPr>
          </w:p>
        </w:tc>
        <w:tc>
          <w:tcPr>
            <w:tcW w:w="1134" w:type="dxa"/>
            <w:vAlign w:val="center"/>
          </w:tcPr>
          <w:p w14:paraId="755A22D4" w14:textId="77777777" w:rsidR="001F5CAF" w:rsidRDefault="001F5CAF">
            <w:pPr>
              <w:jc w:val="center"/>
              <w:rPr>
                <w:rFonts w:ascii="Times New Roman" w:hAnsi="Times New Roman" w:cs="Times New Roman"/>
                <w:sz w:val="18"/>
                <w:szCs w:val="18"/>
              </w:rPr>
            </w:pPr>
          </w:p>
        </w:tc>
        <w:tc>
          <w:tcPr>
            <w:tcW w:w="978" w:type="dxa"/>
            <w:vAlign w:val="center"/>
          </w:tcPr>
          <w:p w14:paraId="1DF71BEC" w14:textId="77777777" w:rsidR="001F5CAF" w:rsidRDefault="001F5CAF">
            <w:pPr>
              <w:jc w:val="center"/>
              <w:rPr>
                <w:rFonts w:ascii="Times New Roman" w:hAnsi="Times New Roman" w:cs="Times New Roman"/>
                <w:sz w:val="18"/>
                <w:szCs w:val="18"/>
              </w:rPr>
            </w:pPr>
          </w:p>
        </w:tc>
      </w:tr>
      <w:tr w:rsidR="001F5CAF" w14:paraId="6F9E5D7D" w14:textId="77777777">
        <w:trPr>
          <w:trHeight w:val="431"/>
          <w:jc w:val="center"/>
        </w:trPr>
        <w:tc>
          <w:tcPr>
            <w:tcW w:w="1180" w:type="dxa"/>
          </w:tcPr>
          <w:p w14:paraId="3D991486" w14:textId="77777777" w:rsidR="001F5CAF" w:rsidRDefault="001F5CAF">
            <w:pPr>
              <w:jc w:val="both"/>
              <w:rPr>
                <w:rFonts w:ascii="Times New Roman" w:hAnsi="Times New Roman" w:cs="Times New Roman"/>
                <w:sz w:val="18"/>
                <w:szCs w:val="18"/>
              </w:rPr>
            </w:pPr>
          </w:p>
        </w:tc>
        <w:tc>
          <w:tcPr>
            <w:tcW w:w="3351" w:type="dxa"/>
          </w:tcPr>
          <w:p w14:paraId="34B538AA" w14:textId="77777777" w:rsidR="001F5CAF" w:rsidRDefault="00803514">
            <w:pPr>
              <w:rPr>
                <w:rFonts w:ascii="Times New Roman" w:hAnsi="Times New Roman" w:cs="Times New Roman"/>
                <w:sz w:val="18"/>
                <w:szCs w:val="18"/>
              </w:rPr>
            </w:pPr>
            <w:r>
              <w:rPr>
                <w:rFonts w:ascii="Times New Roman" w:hAnsi="Times New Roman" w:cs="Times New Roman"/>
                <w:sz w:val="18"/>
                <w:szCs w:val="18"/>
              </w:rPr>
              <w:t>I clean, test, and package used phones before reselling them.</w:t>
            </w:r>
          </w:p>
        </w:tc>
        <w:tc>
          <w:tcPr>
            <w:tcW w:w="851" w:type="dxa"/>
            <w:vAlign w:val="center"/>
            <w:hideMark/>
          </w:tcPr>
          <w:p w14:paraId="274B9F63" w14:textId="77777777" w:rsidR="001F5CAF" w:rsidRDefault="00803514">
            <w:pPr>
              <w:autoSpaceDE w:val="0"/>
              <w:autoSpaceDN w:val="0"/>
              <w:adjustRightInd w:val="0"/>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3.96</w:t>
            </w:r>
          </w:p>
        </w:tc>
        <w:tc>
          <w:tcPr>
            <w:tcW w:w="850" w:type="dxa"/>
            <w:vAlign w:val="center"/>
            <w:hideMark/>
          </w:tcPr>
          <w:p w14:paraId="1B2E5356" w14:textId="77777777" w:rsidR="001F5CAF" w:rsidRDefault="00803514">
            <w:pPr>
              <w:autoSpaceDE w:val="0"/>
              <w:autoSpaceDN w:val="0"/>
              <w:adjustRightInd w:val="0"/>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0.981</w:t>
            </w:r>
          </w:p>
        </w:tc>
        <w:tc>
          <w:tcPr>
            <w:tcW w:w="993" w:type="dxa"/>
            <w:vAlign w:val="center"/>
          </w:tcPr>
          <w:p w14:paraId="5B3FD0D3" w14:textId="77777777" w:rsidR="001F5CAF" w:rsidRDefault="00803514">
            <w:pPr>
              <w:jc w:val="center"/>
              <w:rPr>
                <w:rFonts w:ascii="Times New Roman" w:hAnsi="Times New Roman" w:cs="Times New Roman"/>
                <w:sz w:val="18"/>
                <w:szCs w:val="18"/>
              </w:rPr>
            </w:pPr>
            <w:r>
              <w:rPr>
                <w:rFonts w:ascii="Times New Roman" w:hAnsi="Times New Roman" w:cs="Times New Roman"/>
                <w:sz w:val="18"/>
                <w:szCs w:val="18"/>
              </w:rPr>
              <w:t>0.962</w:t>
            </w:r>
          </w:p>
        </w:tc>
        <w:tc>
          <w:tcPr>
            <w:tcW w:w="850" w:type="dxa"/>
            <w:vAlign w:val="center"/>
          </w:tcPr>
          <w:p w14:paraId="3A3B0C8A" w14:textId="77777777" w:rsidR="001F5CAF" w:rsidRDefault="001F5CAF">
            <w:pPr>
              <w:jc w:val="center"/>
              <w:rPr>
                <w:rFonts w:ascii="Times New Roman" w:hAnsi="Times New Roman" w:cs="Times New Roman"/>
                <w:sz w:val="18"/>
                <w:szCs w:val="18"/>
              </w:rPr>
            </w:pPr>
          </w:p>
        </w:tc>
        <w:tc>
          <w:tcPr>
            <w:tcW w:w="851" w:type="dxa"/>
            <w:vAlign w:val="center"/>
          </w:tcPr>
          <w:p w14:paraId="065CD477" w14:textId="77777777" w:rsidR="001F5CAF" w:rsidRDefault="001F5CAF">
            <w:pPr>
              <w:jc w:val="center"/>
              <w:rPr>
                <w:rFonts w:ascii="Times New Roman" w:hAnsi="Times New Roman" w:cs="Times New Roman"/>
                <w:sz w:val="18"/>
                <w:szCs w:val="18"/>
              </w:rPr>
            </w:pPr>
          </w:p>
        </w:tc>
        <w:tc>
          <w:tcPr>
            <w:tcW w:w="1134" w:type="dxa"/>
            <w:vAlign w:val="center"/>
          </w:tcPr>
          <w:p w14:paraId="324F93E7" w14:textId="77777777" w:rsidR="001F5CAF" w:rsidRDefault="001F5CAF">
            <w:pPr>
              <w:jc w:val="center"/>
              <w:rPr>
                <w:rFonts w:ascii="Times New Roman" w:hAnsi="Times New Roman" w:cs="Times New Roman"/>
                <w:sz w:val="18"/>
                <w:szCs w:val="18"/>
              </w:rPr>
            </w:pPr>
          </w:p>
        </w:tc>
        <w:tc>
          <w:tcPr>
            <w:tcW w:w="978" w:type="dxa"/>
            <w:vAlign w:val="center"/>
          </w:tcPr>
          <w:p w14:paraId="31E9C103" w14:textId="77777777" w:rsidR="001F5CAF" w:rsidRDefault="001F5CAF">
            <w:pPr>
              <w:jc w:val="center"/>
              <w:rPr>
                <w:rFonts w:ascii="Times New Roman" w:hAnsi="Times New Roman" w:cs="Times New Roman"/>
                <w:sz w:val="18"/>
                <w:szCs w:val="18"/>
              </w:rPr>
            </w:pPr>
          </w:p>
        </w:tc>
      </w:tr>
      <w:tr w:rsidR="001F5CAF" w14:paraId="1F2DF070" w14:textId="77777777">
        <w:trPr>
          <w:trHeight w:val="125"/>
          <w:jc w:val="center"/>
        </w:trPr>
        <w:tc>
          <w:tcPr>
            <w:tcW w:w="1180" w:type="dxa"/>
          </w:tcPr>
          <w:p w14:paraId="2975769A" w14:textId="77777777" w:rsidR="001F5CAF" w:rsidRDefault="001F5CAF">
            <w:pPr>
              <w:jc w:val="center"/>
              <w:rPr>
                <w:rFonts w:ascii="Times New Roman" w:hAnsi="Times New Roman" w:cs="Times New Roman"/>
                <w:b/>
                <w:sz w:val="18"/>
                <w:szCs w:val="18"/>
              </w:rPr>
            </w:pPr>
          </w:p>
        </w:tc>
        <w:tc>
          <w:tcPr>
            <w:tcW w:w="3351" w:type="dxa"/>
          </w:tcPr>
          <w:p w14:paraId="1A53C4E5" w14:textId="77777777" w:rsidR="001F5CAF" w:rsidRDefault="00803514">
            <w:pPr>
              <w:rPr>
                <w:rFonts w:ascii="Times New Roman" w:hAnsi="Times New Roman" w:cs="Times New Roman"/>
                <w:color w:val="000000"/>
                <w:sz w:val="18"/>
                <w:szCs w:val="18"/>
              </w:rPr>
            </w:pPr>
            <w:r>
              <w:rPr>
                <w:rFonts w:ascii="Times New Roman" w:hAnsi="Times New Roman" w:cs="Times New Roman"/>
                <w:sz w:val="18"/>
                <w:szCs w:val="18"/>
              </w:rPr>
              <w:t>I upgrade software or change parts to improve old phones for resale.</w:t>
            </w:r>
          </w:p>
        </w:tc>
        <w:tc>
          <w:tcPr>
            <w:tcW w:w="851" w:type="dxa"/>
            <w:vAlign w:val="center"/>
          </w:tcPr>
          <w:p w14:paraId="1AB53B98" w14:textId="77777777" w:rsidR="001F5CAF" w:rsidRDefault="00803514">
            <w:pPr>
              <w:jc w:val="center"/>
              <w:rPr>
                <w:rFonts w:ascii="Times New Roman" w:hAnsi="Times New Roman" w:cs="Times New Roman"/>
                <w:sz w:val="18"/>
                <w:szCs w:val="18"/>
              </w:rPr>
            </w:pPr>
            <w:r>
              <w:rPr>
                <w:rFonts w:ascii="Times New Roman" w:hAnsi="Times New Roman" w:cs="Times New Roman"/>
                <w:sz w:val="18"/>
                <w:szCs w:val="18"/>
              </w:rPr>
              <w:t>4.21</w:t>
            </w:r>
          </w:p>
        </w:tc>
        <w:tc>
          <w:tcPr>
            <w:tcW w:w="850" w:type="dxa"/>
            <w:vAlign w:val="center"/>
          </w:tcPr>
          <w:p w14:paraId="35BBE4C0" w14:textId="77777777" w:rsidR="001F5CAF" w:rsidRDefault="00803514">
            <w:pPr>
              <w:jc w:val="center"/>
              <w:rPr>
                <w:rFonts w:ascii="Times New Roman" w:hAnsi="Times New Roman" w:cs="Times New Roman"/>
                <w:sz w:val="18"/>
                <w:szCs w:val="18"/>
              </w:rPr>
            </w:pPr>
            <w:r>
              <w:rPr>
                <w:rFonts w:ascii="Times New Roman" w:hAnsi="Times New Roman" w:cs="Times New Roman"/>
                <w:sz w:val="18"/>
                <w:szCs w:val="18"/>
              </w:rPr>
              <w:t>0.869</w:t>
            </w:r>
          </w:p>
        </w:tc>
        <w:tc>
          <w:tcPr>
            <w:tcW w:w="993" w:type="dxa"/>
            <w:vAlign w:val="center"/>
          </w:tcPr>
          <w:p w14:paraId="04436BE0" w14:textId="77777777" w:rsidR="001F5CAF" w:rsidRDefault="00803514">
            <w:pPr>
              <w:jc w:val="center"/>
              <w:rPr>
                <w:rFonts w:ascii="Times New Roman" w:hAnsi="Times New Roman" w:cs="Times New Roman"/>
                <w:sz w:val="18"/>
                <w:szCs w:val="18"/>
              </w:rPr>
            </w:pPr>
            <w:r>
              <w:rPr>
                <w:rFonts w:ascii="Times New Roman" w:hAnsi="Times New Roman" w:cs="Times New Roman"/>
                <w:sz w:val="18"/>
                <w:szCs w:val="18"/>
              </w:rPr>
              <w:t>0.723</w:t>
            </w:r>
          </w:p>
        </w:tc>
        <w:tc>
          <w:tcPr>
            <w:tcW w:w="850" w:type="dxa"/>
            <w:vAlign w:val="center"/>
          </w:tcPr>
          <w:p w14:paraId="298E26D9" w14:textId="77777777" w:rsidR="001F5CAF" w:rsidRDefault="001F5CAF">
            <w:pPr>
              <w:jc w:val="center"/>
              <w:rPr>
                <w:rFonts w:ascii="Times New Roman" w:hAnsi="Times New Roman" w:cs="Times New Roman"/>
                <w:sz w:val="18"/>
                <w:szCs w:val="18"/>
              </w:rPr>
            </w:pPr>
          </w:p>
        </w:tc>
        <w:tc>
          <w:tcPr>
            <w:tcW w:w="851" w:type="dxa"/>
            <w:vAlign w:val="center"/>
          </w:tcPr>
          <w:p w14:paraId="4D752EB2" w14:textId="77777777" w:rsidR="001F5CAF" w:rsidRDefault="001F5CAF">
            <w:pPr>
              <w:jc w:val="center"/>
              <w:rPr>
                <w:rFonts w:ascii="Times New Roman" w:hAnsi="Times New Roman" w:cs="Times New Roman"/>
                <w:sz w:val="18"/>
                <w:szCs w:val="18"/>
              </w:rPr>
            </w:pPr>
          </w:p>
        </w:tc>
        <w:tc>
          <w:tcPr>
            <w:tcW w:w="1134" w:type="dxa"/>
            <w:vAlign w:val="center"/>
          </w:tcPr>
          <w:p w14:paraId="238D30AB" w14:textId="77777777" w:rsidR="001F5CAF" w:rsidRDefault="001F5CAF">
            <w:pPr>
              <w:jc w:val="center"/>
              <w:rPr>
                <w:rFonts w:ascii="Times New Roman" w:hAnsi="Times New Roman" w:cs="Times New Roman"/>
                <w:sz w:val="18"/>
                <w:szCs w:val="18"/>
              </w:rPr>
            </w:pPr>
          </w:p>
        </w:tc>
        <w:tc>
          <w:tcPr>
            <w:tcW w:w="978" w:type="dxa"/>
            <w:vAlign w:val="center"/>
          </w:tcPr>
          <w:p w14:paraId="7A90C6F7" w14:textId="77777777" w:rsidR="001F5CAF" w:rsidRDefault="001F5CAF">
            <w:pPr>
              <w:jc w:val="center"/>
              <w:rPr>
                <w:rFonts w:ascii="Times New Roman" w:hAnsi="Times New Roman" w:cs="Times New Roman"/>
                <w:sz w:val="18"/>
                <w:szCs w:val="18"/>
              </w:rPr>
            </w:pPr>
          </w:p>
        </w:tc>
      </w:tr>
      <w:tr w:rsidR="001F5CAF" w14:paraId="5C809B5D" w14:textId="77777777">
        <w:trPr>
          <w:trHeight w:val="125"/>
          <w:jc w:val="center"/>
        </w:trPr>
        <w:tc>
          <w:tcPr>
            <w:tcW w:w="1180" w:type="dxa"/>
          </w:tcPr>
          <w:p w14:paraId="406DB228" w14:textId="77777777" w:rsidR="001F5CAF" w:rsidRDefault="001F5CAF">
            <w:pPr>
              <w:jc w:val="center"/>
              <w:rPr>
                <w:rFonts w:ascii="Times New Roman" w:hAnsi="Times New Roman" w:cs="Times New Roman"/>
                <w:b/>
                <w:sz w:val="18"/>
                <w:szCs w:val="18"/>
              </w:rPr>
            </w:pPr>
          </w:p>
        </w:tc>
        <w:tc>
          <w:tcPr>
            <w:tcW w:w="3351" w:type="dxa"/>
          </w:tcPr>
          <w:p w14:paraId="4B588E95" w14:textId="77777777" w:rsidR="001F5CAF" w:rsidRDefault="00803514">
            <w:pPr>
              <w:rPr>
                <w:rFonts w:ascii="Times New Roman" w:hAnsi="Times New Roman" w:cs="Times New Roman"/>
                <w:color w:val="000000"/>
                <w:sz w:val="18"/>
                <w:szCs w:val="18"/>
              </w:rPr>
            </w:pPr>
            <w:r>
              <w:rPr>
                <w:rFonts w:ascii="Times New Roman" w:hAnsi="Times New Roman" w:cs="Times New Roman"/>
                <w:sz w:val="18"/>
                <w:szCs w:val="18"/>
              </w:rPr>
              <w:t>Remanufacturing allows me to make more profit than selling parts alone.</w:t>
            </w:r>
          </w:p>
        </w:tc>
        <w:tc>
          <w:tcPr>
            <w:tcW w:w="851" w:type="dxa"/>
            <w:vAlign w:val="center"/>
          </w:tcPr>
          <w:p w14:paraId="1F62D31B" w14:textId="77777777" w:rsidR="001F5CAF" w:rsidRDefault="00803514">
            <w:pPr>
              <w:jc w:val="center"/>
              <w:rPr>
                <w:rFonts w:ascii="Times New Roman" w:hAnsi="Times New Roman" w:cs="Times New Roman"/>
                <w:sz w:val="18"/>
                <w:szCs w:val="18"/>
              </w:rPr>
            </w:pPr>
            <w:r>
              <w:rPr>
                <w:rFonts w:ascii="Times New Roman" w:hAnsi="Times New Roman" w:cs="Times New Roman"/>
                <w:sz w:val="18"/>
                <w:szCs w:val="18"/>
              </w:rPr>
              <w:t>4.01</w:t>
            </w:r>
          </w:p>
        </w:tc>
        <w:tc>
          <w:tcPr>
            <w:tcW w:w="850" w:type="dxa"/>
            <w:vAlign w:val="center"/>
          </w:tcPr>
          <w:p w14:paraId="2D4978A5" w14:textId="77777777" w:rsidR="001F5CAF" w:rsidRDefault="00803514">
            <w:pPr>
              <w:jc w:val="center"/>
              <w:rPr>
                <w:rFonts w:ascii="Times New Roman" w:hAnsi="Times New Roman" w:cs="Times New Roman"/>
                <w:sz w:val="18"/>
                <w:szCs w:val="18"/>
              </w:rPr>
            </w:pPr>
            <w:r>
              <w:rPr>
                <w:rFonts w:ascii="Times New Roman" w:hAnsi="Times New Roman" w:cs="Times New Roman"/>
                <w:sz w:val="18"/>
                <w:szCs w:val="18"/>
              </w:rPr>
              <w:t>0.726</w:t>
            </w:r>
          </w:p>
        </w:tc>
        <w:tc>
          <w:tcPr>
            <w:tcW w:w="993" w:type="dxa"/>
            <w:vAlign w:val="center"/>
          </w:tcPr>
          <w:p w14:paraId="76A61081" w14:textId="77777777" w:rsidR="001F5CAF" w:rsidRDefault="00803514">
            <w:pPr>
              <w:jc w:val="center"/>
              <w:rPr>
                <w:rFonts w:ascii="Times New Roman" w:hAnsi="Times New Roman" w:cs="Times New Roman"/>
                <w:sz w:val="18"/>
                <w:szCs w:val="18"/>
              </w:rPr>
            </w:pPr>
            <w:r>
              <w:rPr>
                <w:rFonts w:ascii="Times New Roman" w:hAnsi="Times New Roman" w:cs="Times New Roman"/>
                <w:sz w:val="18"/>
                <w:szCs w:val="18"/>
              </w:rPr>
              <w:t>0.910</w:t>
            </w:r>
          </w:p>
        </w:tc>
        <w:tc>
          <w:tcPr>
            <w:tcW w:w="850" w:type="dxa"/>
            <w:vAlign w:val="center"/>
          </w:tcPr>
          <w:p w14:paraId="5BD41867" w14:textId="77777777" w:rsidR="001F5CAF" w:rsidRDefault="001F5CAF">
            <w:pPr>
              <w:jc w:val="center"/>
              <w:rPr>
                <w:rFonts w:ascii="Times New Roman" w:hAnsi="Times New Roman" w:cs="Times New Roman"/>
                <w:sz w:val="18"/>
                <w:szCs w:val="18"/>
              </w:rPr>
            </w:pPr>
          </w:p>
        </w:tc>
        <w:tc>
          <w:tcPr>
            <w:tcW w:w="851" w:type="dxa"/>
            <w:vAlign w:val="center"/>
          </w:tcPr>
          <w:p w14:paraId="72B904DA" w14:textId="77777777" w:rsidR="001F5CAF" w:rsidRDefault="001F5CAF">
            <w:pPr>
              <w:jc w:val="center"/>
              <w:rPr>
                <w:rFonts w:ascii="Times New Roman" w:hAnsi="Times New Roman" w:cs="Times New Roman"/>
                <w:sz w:val="18"/>
                <w:szCs w:val="18"/>
              </w:rPr>
            </w:pPr>
          </w:p>
        </w:tc>
        <w:tc>
          <w:tcPr>
            <w:tcW w:w="1134" w:type="dxa"/>
            <w:vAlign w:val="center"/>
          </w:tcPr>
          <w:p w14:paraId="3EFC0C71" w14:textId="77777777" w:rsidR="001F5CAF" w:rsidRDefault="001F5CAF">
            <w:pPr>
              <w:jc w:val="center"/>
              <w:rPr>
                <w:rFonts w:ascii="Times New Roman" w:hAnsi="Times New Roman" w:cs="Times New Roman"/>
                <w:sz w:val="18"/>
                <w:szCs w:val="18"/>
              </w:rPr>
            </w:pPr>
          </w:p>
        </w:tc>
        <w:tc>
          <w:tcPr>
            <w:tcW w:w="978" w:type="dxa"/>
            <w:vAlign w:val="center"/>
          </w:tcPr>
          <w:p w14:paraId="66761E98" w14:textId="77777777" w:rsidR="001F5CAF" w:rsidRDefault="001F5CAF">
            <w:pPr>
              <w:jc w:val="center"/>
              <w:rPr>
                <w:rFonts w:ascii="Times New Roman" w:hAnsi="Times New Roman" w:cs="Times New Roman"/>
                <w:sz w:val="18"/>
                <w:szCs w:val="18"/>
              </w:rPr>
            </w:pPr>
          </w:p>
        </w:tc>
      </w:tr>
      <w:tr w:rsidR="001F5CAF" w14:paraId="36D6E565" w14:textId="77777777">
        <w:trPr>
          <w:trHeight w:val="521"/>
          <w:jc w:val="center"/>
        </w:trPr>
        <w:tc>
          <w:tcPr>
            <w:tcW w:w="1180" w:type="dxa"/>
            <w:hideMark/>
          </w:tcPr>
          <w:p w14:paraId="4CD51913" w14:textId="77777777" w:rsidR="001F5CAF" w:rsidRDefault="00803514">
            <w:pPr>
              <w:jc w:val="center"/>
              <w:rPr>
                <w:rFonts w:ascii="Times New Roman" w:hAnsi="Times New Roman" w:cs="Times New Roman"/>
                <w:sz w:val="18"/>
                <w:szCs w:val="18"/>
              </w:rPr>
            </w:pPr>
            <w:r>
              <w:rPr>
                <w:rFonts w:ascii="Times New Roman" w:hAnsi="Times New Roman" w:cs="Times New Roman"/>
                <w:b/>
                <w:sz w:val="18"/>
                <w:szCs w:val="18"/>
              </w:rPr>
              <w:t>End-of-Life Ecological Performance</w:t>
            </w:r>
          </w:p>
        </w:tc>
        <w:tc>
          <w:tcPr>
            <w:tcW w:w="3351" w:type="dxa"/>
          </w:tcPr>
          <w:p w14:paraId="262FC306" w14:textId="77777777" w:rsidR="001F5CAF" w:rsidRDefault="001F5CAF">
            <w:pPr>
              <w:widowControl w:val="0"/>
              <w:rPr>
                <w:rFonts w:ascii="Times New Roman" w:eastAsia="Times New Roman" w:hAnsi="Times New Roman" w:cs="Times New Roman"/>
                <w:sz w:val="18"/>
                <w:szCs w:val="18"/>
              </w:rPr>
            </w:pPr>
          </w:p>
        </w:tc>
        <w:tc>
          <w:tcPr>
            <w:tcW w:w="851" w:type="dxa"/>
            <w:vAlign w:val="center"/>
          </w:tcPr>
          <w:p w14:paraId="11597DD9" w14:textId="77777777" w:rsidR="001F5CAF" w:rsidRDefault="001F5CAF">
            <w:pPr>
              <w:autoSpaceDE w:val="0"/>
              <w:autoSpaceDN w:val="0"/>
              <w:adjustRightInd w:val="0"/>
              <w:ind w:left="60" w:right="60"/>
              <w:jc w:val="center"/>
              <w:rPr>
                <w:rFonts w:ascii="Times New Roman" w:hAnsi="Times New Roman" w:cs="Times New Roman"/>
                <w:color w:val="000000"/>
                <w:sz w:val="18"/>
                <w:szCs w:val="18"/>
              </w:rPr>
            </w:pPr>
          </w:p>
        </w:tc>
        <w:tc>
          <w:tcPr>
            <w:tcW w:w="850" w:type="dxa"/>
            <w:vAlign w:val="center"/>
          </w:tcPr>
          <w:p w14:paraId="313D97F1" w14:textId="77777777" w:rsidR="001F5CAF" w:rsidRDefault="001F5CAF">
            <w:pPr>
              <w:autoSpaceDE w:val="0"/>
              <w:autoSpaceDN w:val="0"/>
              <w:adjustRightInd w:val="0"/>
              <w:ind w:left="60" w:right="60"/>
              <w:jc w:val="center"/>
              <w:rPr>
                <w:rFonts w:ascii="Times New Roman" w:hAnsi="Times New Roman" w:cs="Times New Roman"/>
                <w:color w:val="000000"/>
                <w:sz w:val="18"/>
                <w:szCs w:val="18"/>
              </w:rPr>
            </w:pPr>
          </w:p>
        </w:tc>
        <w:tc>
          <w:tcPr>
            <w:tcW w:w="993" w:type="dxa"/>
            <w:vAlign w:val="center"/>
          </w:tcPr>
          <w:p w14:paraId="22FAD58A" w14:textId="77777777" w:rsidR="001F5CAF" w:rsidRDefault="001F5CAF">
            <w:pPr>
              <w:jc w:val="center"/>
              <w:rPr>
                <w:rFonts w:ascii="Times New Roman" w:hAnsi="Times New Roman" w:cs="Times New Roman"/>
                <w:b/>
                <w:sz w:val="18"/>
                <w:szCs w:val="18"/>
              </w:rPr>
            </w:pPr>
          </w:p>
        </w:tc>
        <w:tc>
          <w:tcPr>
            <w:tcW w:w="850" w:type="dxa"/>
            <w:vAlign w:val="center"/>
          </w:tcPr>
          <w:p w14:paraId="0BDED292" w14:textId="77777777" w:rsidR="001F5CAF" w:rsidRDefault="001F5CAF">
            <w:pPr>
              <w:jc w:val="center"/>
              <w:rPr>
                <w:rFonts w:ascii="Times New Roman" w:hAnsi="Times New Roman" w:cs="Times New Roman"/>
                <w:b/>
                <w:sz w:val="18"/>
                <w:szCs w:val="18"/>
              </w:rPr>
            </w:pPr>
          </w:p>
        </w:tc>
        <w:tc>
          <w:tcPr>
            <w:tcW w:w="851" w:type="dxa"/>
            <w:vAlign w:val="center"/>
          </w:tcPr>
          <w:p w14:paraId="7E40F0CB" w14:textId="77777777" w:rsidR="001F5CAF" w:rsidRDefault="001F5CAF">
            <w:pPr>
              <w:jc w:val="center"/>
              <w:rPr>
                <w:rFonts w:ascii="Times New Roman" w:hAnsi="Times New Roman" w:cs="Times New Roman"/>
                <w:b/>
                <w:sz w:val="18"/>
                <w:szCs w:val="18"/>
              </w:rPr>
            </w:pPr>
          </w:p>
        </w:tc>
        <w:tc>
          <w:tcPr>
            <w:tcW w:w="1134" w:type="dxa"/>
            <w:vAlign w:val="center"/>
            <w:hideMark/>
          </w:tcPr>
          <w:p w14:paraId="1C62A012" w14:textId="77777777" w:rsidR="001F5CAF" w:rsidRDefault="001F5CAF">
            <w:pPr>
              <w:jc w:val="center"/>
              <w:rPr>
                <w:rFonts w:ascii="Times New Roman" w:hAnsi="Times New Roman" w:cs="Times New Roman"/>
                <w:b/>
                <w:sz w:val="18"/>
                <w:szCs w:val="18"/>
              </w:rPr>
            </w:pPr>
          </w:p>
        </w:tc>
        <w:tc>
          <w:tcPr>
            <w:tcW w:w="978" w:type="dxa"/>
            <w:vAlign w:val="center"/>
          </w:tcPr>
          <w:p w14:paraId="0EA3A3FD" w14:textId="77777777" w:rsidR="001F5CAF" w:rsidRDefault="001F5CAF">
            <w:pPr>
              <w:jc w:val="center"/>
              <w:rPr>
                <w:rFonts w:ascii="Times New Roman" w:hAnsi="Times New Roman" w:cs="Times New Roman"/>
                <w:b/>
                <w:sz w:val="18"/>
                <w:szCs w:val="18"/>
              </w:rPr>
            </w:pPr>
          </w:p>
        </w:tc>
      </w:tr>
      <w:tr w:rsidR="001F5CAF" w14:paraId="56F0B6BA" w14:textId="77777777">
        <w:trPr>
          <w:trHeight w:val="355"/>
          <w:jc w:val="center"/>
        </w:trPr>
        <w:tc>
          <w:tcPr>
            <w:tcW w:w="1180" w:type="dxa"/>
          </w:tcPr>
          <w:p w14:paraId="6D2B2E47" w14:textId="77777777" w:rsidR="001F5CAF" w:rsidRDefault="001F5CAF">
            <w:pPr>
              <w:jc w:val="both"/>
              <w:rPr>
                <w:rFonts w:ascii="Times New Roman" w:hAnsi="Times New Roman" w:cs="Times New Roman"/>
                <w:sz w:val="18"/>
                <w:szCs w:val="18"/>
              </w:rPr>
            </w:pPr>
          </w:p>
        </w:tc>
        <w:tc>
          <w:tcPr>
            <w:tcW w:w="3351" w:type="dxa"/>
          </w:tcPr>
          <w:p w14:paraId="2C9B4AC9" w14:textId="77777777" w:rsidR="001F5CAF" w:rsidRDefault="00803514">
            <w:pPr>
              <w:widowControl w:val="0"/>
              <w:rPr>
                <w:rFonts w:ascii="Times New Roman" w:eastAsia="Times New Roman" w:hAnsi="Times New Roman" w:cs="Times New Roman"/>
                <w:sz w:val="18"/>
                <w:szCs w:val="18"/>
              </w:rPr>
            </w:pPr>
            <w:r>
              <w:rPr>
                <w:rFonts w:ascii="Times New Roman" w:hAnsi="Times New Roman" w:cs="Times New Roman"/>
                <w:sz w:val="18"/>
                <w:szCs w:val="18"/>
              </w:rPr>
              <w:t>My work helps reduce mobile phone waste in the environment.</w:t>
            </w:r>
          </w:p>
        </w:tc>
        <w:tc>
          <w:tcPr>
            <w:tcW w:w="851" w:type="dxa"/>
            <w:vAlign w:val="center"/>
            <w:hideMark/>
          </w:tcPr>
          <w:p w14:paraId="5C90D78F" w14:textId="77777777" w:rsidR="001F5CAF" w:rsidRDefault="00803514">
            <w:pPr>
              <w:autoSpaceDE w:val="0"/>
              <w:autoSpaceDN w:val="0"/>
              <w:adjustRightInd w:val="0"/>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3.91</w:t>
            </w:r>
          </w:p>
        </w:tc>
        <w:tc>
          <w:tcPr>
            <w:tcW w:w="850" w:type="dxa"/>
            <w:vAlign w:val="center"/>
            <w:hideMark/>
          </w:tcPr>
          <w:p w14:paraId="3BAA8149" w14:textId="77777777" w:rsidR="001F5CAF" w:rsidRDefault="00803514">
            <w:pPr>
              <w:autoSpaceDE w:val="0"/>
              <w:autoSpaceDN w:val="0"/>
              <w:adjustRightInd w:val="0"/>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0.887</w:t>
            </w:r>
          </w:p>
        </w:tc>
        <w:tc>
          <w:tcPr>
            <w:tcW w:w="993" w:type="dxa"/>
            <w:vAlign w:val="center"/>
          </w:tcPr>
          <w:p w14:paraId="172E9C6C" w14:textId="77777777" w:rsidR="001F5CAF" w:rsidRDefault="00803514">
            <w:pPr>
              <w:jc w:val="center"/>
              <w:rPr>
                <w:rFonts w:ascii="Times New Roman" w:hAnsi="Times New Roman" w:cs="Times New Roman"/>
                <w:b/>
                <w:sz w:val="18"/>
                <w:szCs w:val="18"/>
              </w:rPr>
            </w:pPr>
            <w:r>
              <w:rPr>
                <w:rFonts w:ascii="Times New Roman" w:hAnsi="Times New Roman" w:cs="Times New Roman"/>
                <w:b/>
                <w:sz w:val="18"/>
                <w:szCs w:val="18"/>
              </w:rPr>
              <w:t>0.682</w:t>
            </w:r>
          </w:p>
        </w:tc>
        <w:tc>
          <w:tcPr>
            <w:tcW w:w="850" w:type="dxa"/>
            <w:vAlign w:val="center"/>
          </w:tcPr>
          <w:p w14:paraId="723398F9" w14:textId="77777777" w:rsidR="001F5CAF" w:rsidRDefault="00803514">
            <w:pPr>
              <w:jc w:val="center"/>
              <w:rPr>
                <w:rFonts w:ascii="Times New Roman" w:hAnsi="Times New Roman" w:cs="Times New Roman"/>
                <w:b/>
                <w:sz w:val="18"/>
                <w:szCs w:val="18"/>
              </w:rPr>
            </w:pPr>
            <w:r>
              <w:rPr>
                <w:rFonts w:ascii="Times New Roman" w:hAnsi="Times New Roman" w:cs="Times New Roman"/>
                <w:b/>
                <w:sz w:val="18"/>
                <w:szCs w:val="18"/>
              </w:rPr>
              <w:t>0.921</w:t>
            </w:r>
          </w:p>
        </w:tc>
        <w:tc>
          <w:tcPr>
            <w:tcW w:w="851" w:type="dxa"/>
            <w:vAlign w:val="center"/>
          </w:tcPr>
          <w:p w14:paraId="40807C12" w14:textId="77777777" w:rsidR="001F5CAF" w:rsidRDefault="00803514">
            <w:pPr>
              <w:jc w:val="center"/>
              <w:rPr>
                <w:rFonts w:ascii="Times New Roman" w:hAnsi="Times New Roman" w:cs="Times New Roman"/>
                <w:b/>
                <w:sz w:val="18"/>
                <w:szCs w:val="18"/>
              </w:rPr>
            </w:pPr>
            <w:r>
              <w:rPr>
                <w:rFonts w:ascii="Times New Roman" w:hAnsi="Times New Roman" w:cs="Times New Roman"/>
                <w:b/>
                <w:sz w:val="18"/>
                <w:szCs w:val="18"/>
              </w:rPr>
              <w:t>0.701</w:t>
            </w:r>
          </w:p>
        </w:tc>
        <w:tc>
          <w:tcPr>
            <w:tcW w:w="1134" w:type="dxa"/>
            <w:vAlign w:val="center"/>
          </w:tcPr>
          <w:p w14:paraId="1C24A2DF" w14:textId="77777777" w:rsidR="001F5CAF" w:rsidRDefault="00803514">
            <w:pPr>
              <w:jc w:val="center"/>
              <w:rPr>
                <w:rFonts w:ascii="Times New Roman" w:hAnsi="Times New Roman" w:cs="Times New Roman"/>
                <w:sz w:val="18"/>
                <w:szCs w:val="18"/>
              </w:rPr>
            </w:pPr>
            <w:r>
              <w:rPr>
                <w:rFonts w:ascii="Times New Roman" w:hAnsi="Times New Roman" w:cs="Times New Roman"/>
                <w:b/>
                <w:sz w:val="18"/>
                <w:szCs w:val="18"/>
              </w:rPr>
              <w:t>0.891</w:t>
            </w:r>
          </w:p>
        </w:tc>
        <w:tc>
          <w:tcPr>
            <w:tcW w:w="978" w:type="dxa"/>
            <w:vAlign w:val="center"/>
          </w:tcPr>
          <w:p w14:paraId="448900CE" w14:textId="77777777" w:rsidR="001F5CAF" w:rsidRDefault="00803514">
            <w:pPr>
              <w:jc w:val="center"/>
              <w:rPr>
                <w:rFonts w:ascii="Times New Roman" w:hAnsi="Times New Roman" w:cs="Times New Roman"/>
                <w:b/>
                <w:sz w:val="18"/>
                <w:szCs w:val="18"/>
              </w:rPr>
            </w:pPr>
            <w:r>
              <w:rPr>
                <w:rFonts w:ascii="Times New Roman" w:hAnsi="Times New Roman" w:cs="Times New Roman"/>
                <w:b/>
                <w:sz w:val="18"/>
                <w:szCs w:val="18"/>
              </w:rPr>
              <w:t>0.837</w:t>
            </w:r>
          </w:p>
        </w:tc>
      </w:tr>
      <w:tr w:rsidR="001F5CAF" w14:paraId="2CDCBAED" w14:textId="77777777">
        <w:trPr>
          <w:trHeight w:val="396"/>
          <w:jc w:val="center"/>
        </w:trPr>
        <w:tc>
          <w:tcPr>
            <w:tcW w:w="1180" w:type="dxa"/>
          </w:tcPr>
          <w:p w14:paraId="6B9ED9E1" w14:textId="77777777" w:rsidR="001F5CAF" w:rsidRDefault="001F5CAF">
            <w:pPr>
              <w:jc w:val="both"/>
              <w:rPr>
                <w:rFonts w:ascii="Times New Roman" w:hAnsi="Times New Roman" w:cs="Times New Roman"/>
                <w:sz w:val="18"/>
                <w:szCs w:val="18"/>
              </w:rPr>
            </w:pPr>
          </w:p>
        </w:tc>
        <w:tc>
          <w:tcPr>
            <w:tcW w:w="3351" w:type="dxa"/>
          </w:tcPr>
          <w:p w14:paraId="4819848C" w14:textId="77777777" w:rsidR="001F5CAF" w:rsidRDefault="00803514">
            <w:pPr>
              <w:widowControl w:val="0"/>
              <w:rPr>
                <w:rFonts w:ascii="Times New Roman" w:eastAsia="Times New Roman" w:hAnsi="Times New Roman" w:cs="Times New Roman"/>
                <w:sz w:val="18"/>
                <w:szCs w:val="18"/>
              </w:rPr>
            </w:pPr>
            <w:r>
              <w:rPr>
                <w:rFonts w:ascii="Times New Roman" w:hAnsi="Times New Roman" w:cs="Times New Roman"/>
                <w:sz w:val="18"/>
                <w:szCs w:val="18"/>
              </w:rPr>
              <w:t>I try to dispose of toxic parts (e.g., batteries) properly.</w:t>
            </w:r>
          </w:p>
        </w:tc>
        <w:tc>
          <w:tcPr>
            <w:tcW w:w="851" w:type="dxa"/>
            <w:vAlign w:val="center"/>
            <w:hideMark/>
          </w:tcPr>
          <w:p w14:paraId="15FED9C9" w14:textId="77777777" w:rsidR="001F5CAF" w:rsidRDefault="00803514">
            <w:pPr>
              <w:autoSpaceDE w:val="0"/>
              <w:autoSpaceDN w:val="0"/>
              <w:adjustRightInd w:val="0"/>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3.82</w:t>
            </w:r>
          </w:p>
        </w:tc>
        <w:tc>
          <w:tcPr>
            <w:tcW w:w="850" w:type="dxa"/>
            <w:vAlign w:val="center"/>
            <w:hideMark/>
          </w:tcPr>
          <w:p w14:paraId="6CF5AF36" w14:textId="77777777" w:rsidR="001F5CAF" w:rsidRDefault="00803514">
            <w:pPr>
              <w:autoSpaceDE w:val="0"/>
              <w:autoSpaceDN w:val="0"/>
              <w:adjustRightInd w:val="0"/>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0.698</w:t>
            </w:r>
          </w:p>
        </w:tc>
        <w:tc>
          <w:tcPr>
            <w:tcW w:w="993" w:type="dxa"/>
            <w:vAlign w:val="center"/>
          </w:tcPr>
          <w:p w14:paraId="284F977D" w14:textId="77777777" w:rsidR="001F5CAF" w:rsidRDefault="00803514">
            <w:pPr>
              <w:jc w:val="center"/>
              <w:rPr>
                <w:rFonts w:ascii="Times New Roman" w:hAnsi="Times New Roman" w:cs="Times New Roman"/>
                <w:sz w:val="18"/>
                <w:szCs w:val="18"/>
              </w:rPr>
            </w:pPr>
            <w:r>
              <w:rPr>
                <w:rFonts w:ascii="Times New Roman" w:hAnsi="Times New Roman" w:cs="Times New Roman"/>
                <w:sz w:val="18"/>
                <w:szCs w:val="18"/>
              </w:rPr>
              <w:t>0.892</w:t>
            </w:r>
          </w:p>
        </w:tc>
        <w:tc>
          <w:tcPr>
            <w:tcW w:w="850" w:type="dxa"/>
            <w:vAlign w:val="center"/>
          </w:tcPr>
          <w:p w14:paraId="10736D68" w14:textId="77777777" w:rsidR="001F5CAF" w:rsidRDefault="001F5CAF">
            <w:pPr>
              <w:jc w:val="center"/>
              <w:rPr>
                <w:rFonts w:ascii="Times New Roman" w:hAnsi="Times New Roman" w:cs="Times New Roman"/>
                <w:sz w:val="18"/>
                <w:szCs w:val="18"/>
              </w:rPr>
            </w:pPr>
          </w:p>
        </w:tc>
        <w:tc>
          <w:tcPr>
            <w:tcW w:w="851" w:type="dxa"/>
            <w:vAlign w:val="center"/>
          </w:tcPr>
          <w:p w14:paraId="3738DDD6" w14:textId="77777777" w:rsidR="001F5CAF" w:rsidRDefault="001F5CAF">
            <w:pPr>
              <w:jc w:val="center"/>
              <w:rPr>
                <w:rFonts w:ascii="Times New Roman" w:hAnsi="Times New Roman" w:cs="Times New Roman"/>
                <w:sz w:val="18"/>
                <w:szCs w:val="18"/>
              </w:rPr>
            </w:pPr>
          </w:p>
        </w:tc>
        <w:tc>
          <w:tcPr>
            <w:tcW w:w="1134" w:type="dxa"/>
            <w:vAlign w:val="center"/>
          </w:tcPr>
          <w:p w14:paraId="1BA33748" w14:textId="77777777" w:rsidR="001F5CAF" w:rsidRDefault="001F5CAF">
            <w:pPr>
              <w:jc w:val="center"/>
              <w:rPr>
                <w:rFonts w:ascii="Times New Roman" w:hAnsi="Times New Roman" w:cs="Times New Roman"/>
                <w:sz w:val="18"/>
                <w:szCs w:val="18"/>
              </w:rPr>
            </w:pPr>
          </w:p>
        </w:tc>
        <w:tc>
          <w:tcPr>
            <w:tcW w:w="978" w:type="dxa"/>
            <w:vAlign w:val="center"/>
          </w:tcPr>
          <w:p w14:paraId="5F8C8525" w14:textId="77777777" w:rsidR="001F5CAF" w:rsidRDefault="001F5CAF">
            <w:pPr>
              <w:jc w:val="center"/>
              <w:rPr>
                <w:rFonts w:ascii="Times New Roman" w:hAnsi="Times New Roman" w:cs="Times New Roman"/>
                <w:sz w:val="18"/>
                <w:szCs w:val="18"/>
              </w:rPr>
            </w:pPr>
          </w:p>
        </w:tc>
      </w:tr>
      <w:tr w:rsidR="001F5CAF" w14:paraId="7562D49E" w14:textId="77777777">
        <w:trPr>
          <w:trHeight w:val="396"/>
          <w:jc w:val="center"/>
        </w:trPr>
        <w:tc>
          <w:tcPr>
            <w:tcW w:w="1180" w:type="dxa"/>
          </w:tcPr>
          <w:p w14:paraId="2AFBF1D0" w14:textId="77777777" w:rsidR="001F5CAF" w:rsidRDefault="001F5CAF">
            <w:pPr>
              <w:jc w:val="both"/>
              <w:rPr>
                <w:rFonts w:ascii="Times New Roman" w:hAnsi="Times New Roman" w:cs="Times New Roman"/>
                <w:sz w:val="18"/>
                <w:szCs w:val="18"/>
              </w:rPr>
            </w:pPr>
          </w:p>
        </w:tc>
        <w:tc>
          <w:tcPr>
            <w:tcW w:w="3351" w:type="dxa"/>
          </w:tcPr>
          <w:p w14:paraId="1E7878A1" w14:textId="77777777" w:rsidR="001F5CAF" w:rsidRDefault="00803514">
            <w:pPr>
              <w:widowControl w:val="0"/>
              <w:rPr>
                <w:rFonts w:ascii="Times New Roman" w:eastAsia="Times New Roman" w:hAnsi="Times New Roman" w:cs="Times New Roman"/>
                <w:sz w:val="18"/>
                <w:szCs w:val="18"/>
              </w:rPr>
            </w:pPr>
            <w:r>
              <w:rPr>
                <w:rFonts w:ascii="Times New Roman" w:hAnsi="Times New Roman" w:cs="Times New Roman"/>
                <w:sz w:val="18"/>
                <w:szCs w:val="18"/>
              </w:rPr>
              <w:t>I am aware of the environmental risks of dumping phone components.</w:t>
            </w:r>
          </w:p>
        </w:tc>
        <w:tc>
          <w:tcPr>
            <w:tcW w:w="851" w:type="dxa"/>
            <w:vAlign w:val="center"/>
          </w:tcPr>
          <w:p w14:paraId="0EB87795" w14:textId="77777777" w:rsidR="001F5CAF" w:rsidRDefault="00803514">
            <w:pPr>
              <w:autoSpaceDE w:val="0"/>
              <w:autoSpaceDN w:val="0"/>
              <w:adjustRightInd w:val="0"/>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3.77</w:t>
            </w:r>
          </w:p>
        </w:tc>
        <w:tc>
          <w:tcPr>
            <w:tcW w:w="850" w:type="dxa"/>
            <w:vAlign w:val="center"/>
          </w:tcPr>
          <w:p w14:paraId="55D0405B" w14:textId="77777777" w:rsidR="001F5CAF" w:rsidRDefault="00803514">
            <w:pPr>
              <w:autoSpaceDE w:val="0"/>
              <w:autoSpaceDN w:val="0"/>
              <w:adjustRightInd w:val="0"/>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0.775</w:t>
            </w:r>
          </w:p>
        </w:tc>
        <w:tc>
          <w:tcPr>
            <w:tcW w:w="993" w:type="dxa"/>
            <w:vAlign w:val="center"/>
          </w:tcPr>
          <w:p w14:paraId="3141C9DD" w14:textId="77777777" w:rsidR="001F5CAF" w:rsidRDefault="00803514">
            <w:pPr>
              <w:jc w:val="center"/>
              <w:rPr>
                <w:rFonts w:ascii="Times New Roman" w:hAnsi="Times New Roman" w:cs="Times New Roman"/>
                <w:sz w:val="18"/>
                <w:szCs w:val="18"/>
              </w:rPr>
            </w:pPr>
            <w:r>
              <w:rPr>
                <w:rFonts w:ascii="Times New Roman" w:hAnsi="Times New Roman" w:cs="Times New Roman"/>
                <w:sz w:val="18"/>
                <w:szCs w:val="18"/>
              </w:rPr>
              <w:t>0.919</w:t>
            </w:r>
          </w:p>
        </w:tc>
        <w:tc>
          <w:tcPr>
            <w:tcW w:w="850" w:type="dxa"/>
            <w:vAlign w:val="center"/>
          </w:tcPr>
          <w:p w14:paraId="43E9DEDA" w14:textId="77777777" w:rsidR="001F5CAF" w:rsidRDefault="001F5CAF">
            <w:pPr>
              <w:jc w:val="center"/>
              <w:rPr>
                <w:rFonts w:ascii="Times New Roman" w:hAnsi="Times New Roman" w:cs="Times New Roman"/>
                <w:sz w:val="18"/>
                <w:szCs w:val="18"/>
              </w:rPr>
            </w:pPr>
          </w:p>
        </w:tc>
        <w:tc>
          <w:tcPr>
            <w:tcW w:w="851" w:type="dxa"/>
            <w:vAlign w:val="center"/>
          </w:tcPr>
          <w:p w14:paraId="7E173A8B" w14:textId="77777777" w:rsidR="001F5CAF" w:rsidRDefault="001F5CAF">
            <w:pPr>
              <w:jc w:val="center"/>
              <w:rPr>
                <w:rFonts w:ascii="Times New Roman" w:hAnsi="Times New Roman" w:cs="Times New Roman"/>
                <w:sz w:val="18"/>
                <w:szCs w:val="18"/>
              </w:rPr>
            </w:pPr>
          </w:p>
        </w:tc>
        <w:tc>
          <w:tcPr>
            <w:tcW w:w="1134" w:type="dxa"/>
            <w:vAlign w:val="center"/>
          </w:tcPr>
          <w:p w14:paraId="5C2DCF2B" w14:textId="77777777" w:rsidR="001F5CAF" w:rsidRDefault="001F5CAF">
            <w:pPr>
              <w:jc w:val="center"/>
              <w:rPr>
                <w:rFonts w:ascii="Times New Roman" w:hAnsi="Times New Roman" w:cs="Times New Roman"/>
                <w:sz w:val="18"/>
                <w:szCs w:val="18"/>
              </w:rPr>
            </w:pPr>
          </w:p>
        </w:tc>
        <w:tc>
          <w:tcPr>
            <w:tcW w:w="978" w:type="dxa"/>
            <w:vAlign w:val="center"/>
          </w:tcPr>
          <w:p w14:paraId="64719B61" w14:textId="77777777" w:rsidR="001F5CAF" w:rsidRDefault="001F5CAF">
            <w:pPr>
              <w:jc w:val="center"/>
              <w:rPr>
                <w:rFonts w:ascii="Times New Roman" w:hAnsi="Times New Roman" w:cs="Times New Roman"/>
                <w:sz w:val="18"/>
                <w:szCs w:val="18"/>
              </w:rPr>
            </w:pPr>
          </w:p>
        </w:tc>
      </w:tr>
      <w:tr w:rsidR="001F5CAF" w14:paraId="223195A2" w14:textId="77777777">
        <w:trPr>
          <w:trHeight w:val="396"/>
          <w:jc w:val="center"/>
        </w:trPr>
        <w:tc>
          <w:tcPr>
            <w:tcW w:w="1180" w:type="dxa"/>
          </w:tcPr>
          <w:p w14:paraId="6B839F51" w14:textId="77777777" w:rsidR="001F5CAF" w:rsidRDefault="001F5CAF">
            <w:pPr>
              <w:jc w:val="both"/>
              <w:rPr>
                <w:rFonts w:ascii="Times New Roman" w:hAnsi="Times New Roman" w:cs="Times New Roman"/>
                <w:sz w:val="18"/>
                <w:szCs w:val="18"/>
              </w:rPr>
            </w:pPr>
          </w:p>
        </w:tc>
        <w:tc>
          <w:tcPr>
            <w:tcW w:w="3351" w:type="dxa"/>
          </w:tcPr>
          <w:p w14:paraId="3383D240" w14:textId="77777777" w:rsidR="001F5CAF" w:rsidRDefault="00803514">
            <w:pPr>
              <w:widowControl w:val="0"/>
              <w:rPr>
                <w:rFonts w:ascii="Times New Roman" w:eastAsia="Times New Roman" w:hAnsi="Times New Roman" w:cs="Times New Roman"/>
                <w:sz w:val="18"/>
                <w:szCs w:val="18"/>
              </w:rPr>
            </w:pPr>
            <w:r>
              <w:rPr>
                <w:rFonts w:ascii="Times New Roman" w:hAnsi="Times New Roman" w:cs="Times New Roman"/>
                <w:sz w:val="18"/>
                <w:szCs w:val="18"/>
              </w:rPr>
              <w:t>Using old phone parts helps reduce the need for new materials.</w:t>
            </w:r>
          </w:p>
        </w:tc>
        <w:tc>
          <w:tcPr>
            <w:tcW w:w="851" w:type="dxa"/>
            <w:vAlign w:val="center"/>
          </w:tcPr>
          <w:p w14:paraId="6325A369" w14:textId="77777777" w:rsidR="001F5CAF" w:rsidRDefault="00803514">
            <w:pPr>
              <w:autoSpaceDE w:val="0"/>
              <w:autoSpaceDN w:val="0"/>
              <w:adjustRightInd w:val="0"/>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3.73</w:t>
            </w:r>
          </w:p>
        </w:tc>
        <w:tc>
          <w:tcPr>
            <w:tcW w:w="850" w:type="dxa"/>
            <w:vAlign w:val="center"/>
          </w:tcPr>
          <w:p w14:paraId="35FADBE5" w14:textId="77777777" w:rsidR="001F5CAF" w:rsidRDefault="00803514">
            <w:pPr>
              <w:autoSpaceDE w:val="0"/>
              <w:autoSpaceDN w:val="0"/>
              <w:adjustRightInd w:val="0"/>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0.983</w:t>
            </w:r>
          </w:p>
        </w:tc>
        <w:tc>
          <w:tcPr>
            <w:tcW w:w="993" w:type="dxa"/>
            <w:vAlign w:val="center"/>
          </w:tcPr>
          <w:p w14:paraId="73D2B77B" w14:textId="77777777" w:rsidR="001F5CAF" w:rsidRDefault="00803514">
            <w:pPr>
              <w:jc w:val="center"/>
              <w:rPr>
                <w:rFonts w:ascii="Times New Roman" w:hAnsi="Times New Roman" w:cs="Times New Roman"/>
                <w:sz w:val="18"/>
                <w:szCs w:val="18"/>
              </w:rPr>
            </w:pPr>
            <w:r>
              <w:rPr>
                <w:rFonts w:ascii="Times New Roman" w:hAnsi="Times New Roman" w:cs="Times New Roman"/>
                <w:sz w:val="18"/>
                <w:szCs w:val="18"/>
              </w:rPr>
              <w:t>0.835</w:t>
            </w:r>
          </w:p>
        </w:tc>
        <w:tc>
          <w:tcPr>
            <w:tcW w:w="850" w:type="dxa"/>
            <w:vAlign w:val="center"/>
          </w:tcPr>
          <w:p w14:paraId="75D5DAF9" w14:textId="77777777" w:rsidR="001F5CAF" w:rsidRDefault="001F5CAF">
            <w:pPr>
              <w:jc w:val="center"/>
              <w:rPr>
                <w:rFonts w:ascii="Times New Roman" w:hAnsi="Times New Roman" w:cs="Times New Roman"/>
                <w:sz w:val="18"/>
                <w:szCs w:val="18"/>
              </w:rPr>
            </w:pPr>
          </w:p>
        </w:tc>
        <w:tc>
          <w:tcPr>
            <w:tcW w:w="851" w:type="dxa"/>
            <w:vAlign w:val="center"/>
          </w:tcPr>
          <w:p w14:paraId="283E74E0" w14:textId="77777777" w:rsidR="001F5CAF" w:rsidRDefault="001F5CAF">
            <w:pPr>
              <w:jc w:val="center"/>
              <w:rPr>
                <w:rFonts w:ascii="Times New Roman" w:hAnsi="Times New Roman" w:cs="Times New Roman"/>
                <w:sz w:val="18"/>
                <w:szCs w:val="18"/>
              </w:rPr>
            </w:pPr>
          </w:p>
        </w:tc>
        <w:tc>
          <w:tcPr>
            <w:tcW w:w="1134" w:type="dxa"/>
            <w:vAlign w:val="center"/>
          </w:tcPr>
          <w:p w14:paraId="7F1676EF" w14:textId="77777777" w:rsidR="001F5CAF" w:rsidRDefault="001F5CAF">
            <w:pPr>
              <w:jc w:val="center"/>
              <w:rPr>
                <w:rFonts w:ascii="Times New Roman" w:hAnsi="Times New Roman" w:cs="Times New Roman"/>
                <w:sz w:val="18"/>
                <w:szCs w:val="18"/>
              </w:rPr>
            </w:pPr>
          </w:p>
        </w:tc>
        <w:tc>
          <w:tcPr>
            <w:tcW w:w="978" w:type="dxa"/>
            <w:vAlign w:val="center"/>
          </w:tcPr>
          <w:p w14:paraId="1BDDAC8E" w14:textId="77777777" w:rsidR="001F5CAF" w:rsidRDefault="001F5CAF">
            <w:pPr>
              <w:jc w:val="center"/>
              <w:rPr>
                <w:rFonts w:ascii="Times New Roman" w:hAnsi="Times New Roman" w:cs="Times New Roman"/>
                <w:sz w:val="18"/>
                <w:szCs w:val="18"/>
              </w:rPr>
            </w:pPr>
          </w:p>
        </w:tc>
      </w:tr>
      <w:tr w:rsidR="001F5CAF" w14:paraId="5C15AD6C" w14:textId="77777777">
        <w:trPr>
          <w:trHeight w:val="396"/>
          <w:jc w:val="center"/>
        </w:trPr>
        <w:tc>
          <w:tcPr>
            <w:tcW w:w="1180" w:type="dxa"/>
          </w:tcPr>
          <w:p w14:paraId="63463DB8" w14:textId="77777777" w:rsidR="001F5CAF" w:rsidRDefault="001F5CAF">
            <w:pPr>
              <w:jc w:val="both"/>
              <w:rPr>
                <w:rFonts w:ascii="Times New Roman" w:hAnsi="Times New Roman" w:cs="Times New Roman"/>
                <w:sz w:val="18"/>
                <w:szCs w:val="18"/>
              </w:rPr>
            </w:pPr>
          </w:p>
        </w:tc>
        <w:tc>
          <w:tcPr>
            <w:tcW w:w="3351" w:type="dxa"/>
          </w:tcPr>
          <w:p w14:paraId="18BA9BD4" w14:textId="77777777" w:rsidR="001F5CAF" w:rsidRDefault="00803514">
            <w:pPr>
              <w:widowControl w:val="0"/>
              <w:rPr>
                <w:rFonts w:ascii="Times New Roman" w:eastAsia="Times New Roman" w:hAnsi="Times New Roman" w:cs="Times New Roman"/>
                <w:sz w:val="18"/>
                <w:szCs w:val="18"/>
              </w:rPr>
            </w:pPr>
            <w:r>
              <w:rPr>
                <w:rFonts w:ascii="Times New Roman" w:hAnsi="Times New Roman" w:cs="Times New Roman"/>
                <w:sz w:val="18"/>
                <w:szCs w:val="18"/>
              </w:rPr>
              <w:t>I would participate in training to improve my environmental practices.</w:t>
            </w:r>
          </w:p>
        </w:tc>
        <w:tc>
          <w:tcPr>
            <w:tcW w:w="851" w:type="dxa"/>
            <w:vAlign w:val="center"/>
          </w:tcPr>
          <w:p w14:paraId="49F8E1A4" w14:textId="77777777" w:rsidR="001F5CAF" w:rsidRDefault="00803514">
            <w:pPr>
              <w:autoSpaceDE w:val="0"/>
              <w:autoSpaceDN w:val="0"/>
              <w:adjustRightInd w:val="0"/>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3.97</w:t>
            </w:r>
          </w:p>
        </w:tc>
        <w:tc>
          <w:tcPr>
            <w:tcW w:w="850" w:type="dxa"/>
            <w:vAlign w:val="center"/>
          </w:tcPr>
          <w:p w14:paraId="6BF5314F" w14:textId="77777777" w:rsidR="001F5CAF" w:rsidRDefault="00803514">
            <w:pPr>
              <w:autoSpaceDE w:val="0"/>
              <w:autoSpaceDN w:val="0"/>
              <w:adjustRightInd w:val="0"/>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0.724</w:t>
            </w:r>
          </w:p>
        </w:tc>
        <w:tc>
          <w:tcPr>
            <w:tcW w:w="993" w:type="dxa"/>
            <w:vAlign w:val="center"/>
          </w:tcPr>
          <w:p w14:paraId="387190A5" w14:textId="77777777" w:rsidR="001F5CAF" w:rsidRDefault="00803514">
            <w:pPr>
              <w:jc w:val="center"/>
              <w:rPr>
                <w:rFonts w:ascii="Times New Roman" w:hAnsi="Times New Roman" w:cs="Times New Roman"/>
                <w:sz w:val="18"/>
                <w:szCs w:val="18"/>
              </w:rPr>
            </w:pPr>
            <w:r>
              <w:rPr>
                <w:rFonts w:ascii="Times New Roman" w:hAnsi="Times New Roman" w:cs="Times New Roman"/>
                <w:sz w:val="18"/>
                <w:szCs w:val="18"/>
              </w:rPr>
              <w:t>0.839</w:t>
            </w:r>
          </w:p>
        </w:tc>
        <w:tc>
          <w:tcPr>
            <w:tcW w:w="850" w:type="dxa"/>
            <w:vAlign w:val="center"/>
          </w:tcPr>
          <w:p w14:paraId="77C6E7F9" w14:textId="77777777" w:rsidR="001F5CAF" w:rsidRDefault="001F5CAF">
            <w:pPr>
              <w:jc w:val="center"/>
              <w:rPr>
                <w:rFonts w:ascii="Times New Roman" w:hAnsi="Times New Roman" w:cs="Times New Roman"/>
                <w:sz w:val="18"/>
                <w:szCs w:val="18"/>
              </w:rPr>
            </w:pPr>
          </w:p>
        </w:tc>
        <w:tc>
          <w:tcPr>
            <w:tcW w:w="851" w:type="dxa"/>
            <w:vAlign w:val="center"/>
          </w:tcPr>
          <w:p w14:paraId="24BE3A16" w14:textId="77777777" w:rsidR="001F5CAF" w:rsidRDefault="001F5CAF">
            <w:pPr>
              <w:jc w:val="center"/>
              <w:rPr>
                <w:rFonts w:ascii="Times New Roman" w:hAnsi="Times New Roman" w:cs="Times New Roman"/>
                <w:sz w:val="18"/>
                <w:szCs w:val="18"/>
              </w:rPr>
            </w:pPr>
          </w:p>
        </w:tc>
        <w:tc>
          <w:tcPr>
            <w:tcW w:w="1134" w:type="dxa"/>
            <w:vAlign w:val="center"/>
          </w:tcPr>
          <w:p w14:paraId="30C736EF" w14:textId="77777777" w:rsidR="001F5CAF" w:rsidRDefault="001F5CAF">
            <w:pPr>
              <w:jc w:val="center"/>
              <w:rPr>
                <w:rFonts w:ascii="Times New Roman" w:hAnsi="Times New Roman" w:cs="Times New Roman"/>
                <w:sz w:val="18"/>
                <w:szCs w:val="18"/>
              </w:rPr>
            </w:pPr>
          </w:p>
        </w:tc>
        <w:tc>
          <w:tcPr>
            <w:tcW w:w="978" w:type="dxa"/>
            <w:vAlign w:val="center"/>
          </w:tcPr>
          <w:p w14:paraId="6593399A" w14:textId="77777777" w:rsidR="001F5CAF" w:rsidRDefault="001F5CAF">
            <w:pPr>
              <w:jc w:val="center"/>
              <w:rPr>
                <w:rFonts w:ascii="Times New Roman" w:hAnsi="Times New Roman" w:cs="Times New Roman"/>
                <w:sz w:val="18"/>
                <w:szCs w:val="18"/>
              </w:rPr>
            </w:pPr>
          </w:p>
        </w:tc>
      </w:tr>
    </w:tbl>
    <w:p w14:paraId="46AAF854" w14:textId="77777777" w:rsidR="001F5CAF" w:rsidRDefault="00803514">
      <w:pPr>
        <w:spacing w:after="0" w:line="480" w:lineRule="auto"/>
        <w:jc w:val="both"/>
        <w:rPr>
          <w:rFonts w:ascii="Times New Roman" w:hAnsi="Times New Roman" w:cs="Times New Roman"/>
        </w:rPr>
      </w:pPr>
      <w:r>
        <w:rPr>
          <w:rFonts w:ascii="Times New Roman" w:hAnsi="Times New Roman" w:cs="Times New Roman"/>
          <w:b/>
        </w:rPr>
        <w:t xml:space="preserve">Source: Researchers’ Computation, 2025 </w:t>
      </w:r>
      <w:r>
        <w:rPr>
          <w:rFonts w:ascii="Times New Roman" w:hAnsi="Times New Roman" w:cs="Times New Roman"/>
          <w:b/>
          <w:bCs/>
        </w:rPr>
        <w:t>(Aided by SMARTPLS Version 4.0.9.9).</w:t>
      </w:r>
    </w:p>
    <w:p w14:paraId="28057E2B" w14:textId="77777777" w:rsidR="001F5CAF" w:rsidRDefault="001F5CAF">
      <w:pPr>
        <w:spacing w:after="0" w:line="480" w:lineRule="auto"/>
        <w:jc w:val="both"/>
        <w:rPr>
          <w:rFonts w:ascii="Times New Roman" w:hAnsi="Times New Roman" w:cs="Times New Roman"/>
          <w:b/>
          <w:sz w:val="2"/>
          <w:szCs w:val="2"/>
        </w:rPr>
      </w:pPr>
    </w:p>
    <w:p w14:paraId="75C5EE51" w14:textId="77777777" w:rsidR="001F5CAF" w:rsidRDefault="00803514">
      <w:pPr>
        <w:spacing w:after="0" w:line="480" w:lineRule="auto"/>
        <w:jc w:val="both"/>
        <w:rPr>
          <w:rFonts w:ascii="Times New Roman" w:hAnsi="Times New Roman" w:cs="Times New Roman"/>
        </w:rPr>
      </w:pPr>
      <w:r>
        <w:rPr>
          <w:rFonts w:ascii="Times New Roman" w:hAnsi="Times New Roman" w:cs="Times New Roman"/>
        </w:rPr>
        <w:t xml:space="preserve">Table 2 shows the descriptive analysis of the study. The result unveiled the average score and standard deviation of the elements comprising the questionnaire for every construct. The outcome </w:t>
      </w:r>
      <w:r>
        <w:rPr>
          <w:rFonts w:ascii="Times New Roman" w:hAnsi="Times New Roman" w:cs="Times New Roman"/>
        </w:rPr>
        <w:lastRenderedPageBreak/>
        <w:t>demonstrated high mean values, suggesting that most respondents concurred with the questions. Additionally, the standard deviation accurately assessed the variability or spread of the responses, which was deemed satisfactory. This suggests that the selected samples sufficiently reflected the entire population under investigation (</w:t>
      </w:r>
      <w:proofErr w:type="spellStart"/>
      <w:r>
        <w:rPr>
          <w:rFonts w:ascii="Times New Roman" w:hAnsi="Times New Roman" w:cs="Times New Roman"/>
        </w:rPr>
        <w:t>Dauglas</w:t>
      </w:r>
      <w:proofErr w:type="spellEnd"/>
      <w:r>
        <w:rPr>
          <w:rFonts w:ascii="Times New Roman" w:hAnsi="Times New Roman" w:cs="Times New Roman"/>
        </w:rPr>
        <w:t xml:space="preserve"> &amp; </w:t>
      </w:r>
      <w:proofErr w:type="spellStart"/>
      <w:r>
        <w:rPr>
          <w:rFonts w:ascii="Times New Roman" w:hAnsi="Times New Roman" w:cs="Times New Roman"/>
        </w:rPr>
        <w:t>Marting</w:t>
      </w:r>
      <w:proofErr w:type="spellEnd"/>
      <w:r>
        <w:rPr>
          <w:rFonts w:ascii="Times New Roman" w:hAnsi="Times New Roman" w:cs="Times New Roman"/>
        </w:rPr>
        <w:t>, 2005; Mary, 2008). Furthermore, the results of the measurement assessment analysis predominantly confirmed the study's convergent validity and reliability.</w:t>
      </w:r>
    </w:p>
    <w:p w14:paraId="45548A31" w14:textId="77777777" w:rsidR="001F5CAF" w:rsidRDefault="001F5CAF">
      <w:pPr>
        <w:spacing w:after="0" w:line="480" w:lineRule="auto"/>
        <w:jc w:val="both"/>
        <w:rPr>
          <w:rFonts w:ascii="Times New Roman" w:hAnsi="Times New Roman" w:cs="Times New Roman"/>
          <w:b/>
          <w:sz w:val="2"/>
        </w:rPr>
      </w:pPr>
    </w:p>
    <w:p w14:paraId="574661E0" w14:textId="77777777" w:rsidR="001F5CAF" w:rsidRDefault="00803514">
      <w:pPr>
        <w:spacing w:after="0" w:line="480" w:lineRule="auto"/>
        <w:jc w:val="both"/>
        <w:rPr>
          <w:rFonts w:ascii="Times New Roman" w:hAnsi="Times New Roman" w:cs="Times New Roman"/>
        </w:rPr>
      </w:pPr>
      <w:r>
        <w:rPr>
          <w:rFonts w:ascii="Times New Roman" w:hAnsi="Times New Roman" w:cs="Times New Roman"/>
          <w:b/>
        </w:rPr>
        <w:t>Convergent Validity</w:t>
      </w:r>
      <w:r>
        <w:rPr>
          <w:rFonts w:ascii="Times New Roman" w:hAnsi="Times New Roman" w:cs="Times New Roman"/>
        </w:rPr>
        <w:t>:  First, the EFA analysis revealed that all items comprising the research instrument possess factor loadings that exceed the minimum threshold of 0.50, as proposed notable scholars (</w:t>
      </w:r>
      <w:proofErr w:type="spellStart"/>
      <w:r>
        <w:rPr>
          <w:rFonts w:ascii="Times New Roman" w:hAnsi="Times New Roman" w:cs="Times New Roman"/>
        </w:rPr>
        <w:t>Guadagnoli</w:t>
      </w:r>
      <w:proofErr w:type="spellEnd"/>
      <w:r>
        <w:rPr>
          <w:rFonts w:ascii="Times New Roman" w:hAnsi="Times New Roman" w:cs="Times New Roman"/>
        </w:rPr>
        <w:t xml:space="preserve"> &amp; </w:t>
      </w:r>
      <w:proofErr w:type="spellStart"/>
      <w:r>
        <w:rPr>
          <w:rFonts w:ascii="Times New Roman" w:hAnsi="Times New Roman" w:cs="Times New Roman"/>
        </w:rPr>
        <w:t>Velicer</w:t>
      </w:r>
      <w:proofErr w:type="spellEnd"/>
      <w:r>
        <w:rPr>
          <w:rFonts w:ascii="Times New Roman" w:hAnsi="Times New Roman" w:cs="Times New Roman"/>
        </w:rPr>
        <w:t xml:space="preserve">, 1988; </w:t>
      </w:r>
      <w:proofErr w:type="spellStart"/>
      <w:r>
        <w:rPr>
          <w:rFonts w:ascii="Times New Roman" w:hAnsi="Times New Roman" w:cs="Times New Roman"/>
        </w:rPr>
        <w:t>Tabachnick</w:t>
      </w:r>
      <w:proofErr w:type="spellEnd"/>
      <w:r>
        <w:rPr>
          <w:rFonts w:ascii="Times New Roman" w:hAnsi="Times New Roman" w:cs="Times New Roman"/>
        </w:rPr>
        <w:t xml:space="preserve"> &amp; Fidell, 2007) except for only one loading (0.208) which was expunged while the analysis was reconfirmed. Furthermore, Hair et al. (2014) demonstrates that the AVEs exceed the minimum acceptable threshold of 0.5. Additionally, all of the extracted average variances (AVEs) exhibited values that were comparatively high, surpassing the threshold of 0.5 as recommended by Bagozzi and Yi (2012). As a result, the convergent validity was deemed adequate. </w:t>
      </w:r>
    </w:p>
    <w:p w14:paraId="4225B3AE" w14:textId="77777777" w:rsidR="001F5CAF" w:rsidRDefault="00803514">
      <w:pPr>
        <w:spacing w:after="0" w:line="480" w:lineRule="auto"/>
        <w:jc w:val="both"/>
        <w:rPr>
          <w:rFonts w:ascii="Times New Roman" w:hAnsi="Times New Roman" w:cs="Times New Roman"/>
        </w:rPr>
      </w:pPr>
      <w:r>
        <w:rPr>
          <w:rFonts w:ascii="Times New Roman" w:hAnsi="Times New Roman" w:cs="Times New Roman"/>
          <w:b/>
        </w:rPr>
        <w:t>Reliability</w:t>
      </w:r>
      <w:r>
        <w:rPr>
          <w:rFonts w:ascii="Times New Roman" w:hAnsi="Times New Roman" w:cs="Times New Roman"/>
        </w:rPr>
        <w:t>: In a similar vein, the composite reliability (CR) for the constructs exhibit high values. The obtained outcome demonstrates that the research instrument is reliable, as it meets the minimum requirement of 0.7 as proposed by Fornell and Lacker (1981) and Nunnally (1978). However, the Cronbach alpha values provided further evidence of the study instrument's internal consistency since the entire alpha values were over the minimal level of 0.7.</w:t>
      </w:r>
    </w:p>
    <w:p w14:paraId="3B6AE3DE" w14:textId="77777777" w:rsidR="001F5CAF" w:rsidRDefault="001F5CAF">
      <w:pPr>
        <w:rPr>
          <w:rFonts w:ascii="Times New Roman" w:hAnsi="Times New Roman" w:cs="Times New Roman"/>
          <w:b/>
          <w:sz w:val="2"/>
          <w:szCs w:val="2"/>
        </w:rPr>
      </w:pPr>
    </w:p>
    <w:p w14:paraId="0B611E78" w14:textId="77777777" w:rsidR="00AD7D19" w:rsidRDefault="00AD7D19">
      <w:pPr>
        <w:spacing w:after="0" w:line="480" w:lineRule="auto"/>
        <w:jc w:val="both"/>
        <w:rPr>
          <w:rFonts w:ascii="Times New Roman" w:hAnsi="Times New Roman" w:cs="Times New Roman"/>
          <w:b/>
          <w:sz w:val="22"/>
          <w:szCs w:val="22"/>
        </w:rPr>
      </w:pPr>
    </w:p>
    <w:p w14:paraId="3595FEF4" w14:textId="77777777" w:rsidR="000B0B29" w:rsidRDefault="000B0B29">
      <w:pPr>
        <w:spacing w:after="0" w:line="480" w:lineRule="auto"/>
        <w:jc w:val="both"/>
        <w:rPr>
          <w:rFonts w:ascii="Times New Roman" w:hAnsi="Times New Roman" w:cs="Times New Roman"/>
          <w:b/>
          <w:sz w:val="22"/>
          <w:szCs w:val="22"/>
        </w:rPr>
      </w:pPr>
    </w:p>
    <w:p w14:paraId="2058F00B" w14:textId="77777777" w:rsidR="000B0B29" w:rsidRDefault="000B0B29">
      <w:pPr>
        <w:spacing w:after="0" w:line="480" w:lineRule="auto"/>
        <w:jc w:val="both"/>
        <w:rPr>
          <w:rFonts w:ascii="Times New Roman" w:hAnsi="Times New Roman" w:cs="Times New Roman"/>
          <w:b/>
          <w:sz w:val="22"/>
          <w:szCs w:val="22"/>
        </w:rPr>
      </w:pPr>
    </w:p>
    <w:p w14:paraId="09A3AD8C" w14:textId="77777777" w:rsidR="00AD7D19" w:rsidRDefault="00AD7D19">
      <w:pPr>
        <w:spacing w:after="0" w:line="480" w:lineRule="auto"/>
        <w:jc w:val="both"/>
        <w:rPr>
          <w:rFonts w:ascii="Times New Roman" w:hAnsi="Times New Roman" w:cs="Times New Roman"/>
          <w:b/>
          <w:sz w:val="22"/>
          <w:szCs w:val="22"/>
        </w:rPr>
      </w:pPr>
    </w:p>
    <w:p w14:paraId="0EB48455" w14:textId="4E89631A" w:rsidR="001F5CAF" w:rsidRDefault="00803514">
      <w:pPr>
        <w:spacing w:after="0" w:line="480" w:lineRule="auto"/>
        <w:jc w:val="both"/>
        <w:rPr>
          <w:rFonts w:ascii="Times New Roman" w:hAnsi="Times New Roman" w:cs="Times New Roman"/>
          <w:b/>
          <w:sz w:val="22"/>
          <w:szCs w:val="22"/>
        </w:rPr>
      </w:pPr>
      <w:r>
        <w:rPr>
          <w:rFonts w:ascii="Times New Roman" w:hAnsi="Times New Roman" w:cs="Times New Roman"/>
          <w:b/>
          <w:sz w:val="22"/>
          <w:szCs w:val="22"/>
        </w:rPr>
        <w:lastRenderedPageBreak/>
        <w:t xml:space="preserve">Table </w:t>
      </w:r>
      <w:r w:rsidR="004E7931">
        <w:rPr>
          <w:rFonts w:ascii="Times New Roman" w:hAnsi="Times New Roman" w:cs="Times New Roman"/>
          <w:b/>
          <w:sz w:val="22"/>
          <w:szCs w:val="22"/>
        </w:rPr>
        <w:t>2</w:t>
      </w:r>
      <w:r>
        <w:rPr>
          <w:rFonts w:ascii="Times New Roman" w:hAnsi="Times New Roman" w:cs="Times New Roman"/>
          <w:b/>
          <w:sz w:val="22"/>
          <w:szCs w:val="22"/>
        </w:rPr>
        <w:t xml:space="preserve"> </w:t>
      </w:r>
      <w:r>
        <w:rPr>
          <w:rFonts w:ascii="Times New Roman" w:hAnsi="Times New Roman" w:cs="Times New Roman"/>
          <w:sz w:val="22"/>
          <w:szCs w:val="22"/>
        </w:rPr>
        <w:t>Correlation Matrix Showing the Discriminant Validity of latent constructs.</w:t>
      </w:r>
    </w:p>
    <w:tbl>
      <w:tblPr>
        <w:tblStyle w:val="TableGrid"/>
        <w:tblW w:w="855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93"/>
        <w:gridCol w:w="886"/>
        <w:gridCol w:w="946"/>
        <w:gridCol w:w="1000"/>
        <w:gridCol w:w="909"/>
        <w:gridCol w:w="916"/>
      </w:tblGrid>
      <w:tr w:rsidR="001F5CAF" w14:paraId="675C6B45" w14:textId="77777777">
        <w:trPr>
          <w:trHeight w:val="301"/>
        </w:trPr>
        <w:tc>
          <w:tcPr>
            <w:tcW w:w="3893" w:type="dxa"/>
            <w:tcBorders>
              <w:top w:val="single" w:sz="4" w:space="0" w:color="auto"/>
              <w:bottom w:val="single" w:sz="4" w:space="0" w:color="auto"/>
            </w:tcBorders>
          </w:tcPr>
          <w:p w14:paraId="3E456BB3" w14:textId="77777777" w:rsidR="001F5CAF" w:rsidRDefault="00803514">
            <w:pPr>
              <w:jc w:val="center"/>
              <w:rPr>
                <w:rFonts w:ascii="Times New Roman" w:hAnsi="Times New Roman" w:cs="Times New Roman"/>
                <w:b/>
                <w:sz w:val="20"/>
                <w:szCs w:val="20"/>
              </w:rPr>
            </w:pPr>
            <w:r>
              <w:rPr>
                <w:rFonts w:ascii="Times New Roman" w:hAnsi="Times New Roman" w:cs="Times New Roman"/>
                <w:b/>
                <w:sz w:val="20"/>
                <w:szCs w:val="20"/>
              </w:rPr>
              <w:t>Constructs</w:t>
            </w:r>
          </w:p>
        </w:tc>
        <w:tc>
          <w:tcPr>
            <w:tcW w:w="886" w:type="dxa"/>
            <w:tcBorders>
              <w:top w:val="single" w:sz="4" w:space="0" w:color="auto"/>
              <w:bottom w:val="single" w:sz="4" w:space="0" w:color="auto"/>
            </w:tcBorders>
            <w:hideMark/>
          </w:tcPr>
          <w:p w14:paraId="08417C0F" w14:textId="77777777" w:rsidR="001F5CAF" w:rsidRDefault="001F5CAF">
            <w:pPr>
              <w:jc w:val="center"/>
              <w:rPr>
                <w:rFonts w:ascii="Times New Roman" w:hAnsi="Times New Roman" w:cs="Times New Roman"/>
                <w:b/>
                <w:sz w:val="20"/>
                <w:szCs w:val="20"/>
              </w:rPr>
            </w:pPr>
          </w:p>
        </w:tc>
        <w:tc>
          <w:tcPr>
            <w:tcW w:w="946" w:type="dxa"/>
            <w:tcBorders>
              <w:top w:val="single" w:sz="4" w:space="0" w:color="auto"/>
              <w:bottom w:val="single" w:sz="4" w:space="0" w:color="auto"/>
            </w:tcBorders>
            <w:hideMark/>
          </w:tcPr>
          <w:p w14:paraId="5341109B" w14:textId="77777777" w:rsidR="001F5CAF" w:rsidRDefault="00803514">
            <w:pPr>
              <w:jc w:val="center"/>
              <w:rPr>
                <w:rFonts w:ascii="Times New Roman" w:hAnsi="Times New Roman" w:cs="Times New Roman"/>
                <w:b/>
                <w:sz w:val="20"/>
                <w:szCs w:val="20"/>
              </w:rPr>
            </w:pPr>
            <w:r>
              <w:rPr>
                <w:rFonts w:ascii="Times New Roman" w:hAnsi="Times New Roman" w:cs="Times New Roman"/>
                <w:b/>
                <w:sz w:val="20"/>
                <w:szCs w:val="20"/>
              </w:rPr>
              <w:t>REP</w:t>
            </w:r>
          </w:p>
        </w:tc>
        <w:tc>
          <w:tcPr>
            <w:tcW w:w="1000" w:type="dxa"/>
            <w:tcBorders>
              <w:top w:val="single" w:sz="4" w:space="0" w:color="auto"/>
              <w:bottom w:val="single" w:sz="4" w:space="0" w:color="auto"/>
            </w:tcBorders>
            <w:hideMark/>
          </w:tcPr>
          <w:p w14:paraId="0226FD41" w14:textId="77777777" w:rsidR="001F5CAF" w:rsidRDefault="00803514">
            <w:pPr>
              <w:jc w:val="center"/>
              <w:rPr>
                <w:rFonts w:ascii="Times New Roman" w:hAnsi="Times New Roman" w:cs="Times New Roman"/>
                <w:b/>
                <w:sz w:val="20"/>
                <w:szCs w:val="20"/>
              </w:rPr>
            </w:pPr>
            <w:r>
              <w:rPr>
                <w:rFonts w:ascii="Times New Roman" w:hAnsi="Times New Roman" w:cs="Times New Roman"/>
                <w:b/>
                <w:sz w:val="20"/>
                <w:szCs w:val="20"/>
              </w:rPr>
              <w:t>REF</w:t>
            </w:r>
          </w:p>
        </w:tc>
        <w:tc>
          <w:tcPr>
            <w:tcW w:w="909" w:type="dxa"/>
            <w:tcBorders>
              <w:top w:val="single" w:sz="4" w:space="0" w:color="auto"/>
              <w:bottom w:val="single" w:sz="4" w:space="0" w:color="auto"/>
            </w:tcBorders>
            <w:hideMark/>
          </w:tcPr>
          <w:p w14:paraId="2CCE4C27" w14:textId="77777777" w:rsidR="001F5CAF" w:rsidRDefault="00803514">
            <w:pPr>
              <w:jc w:val="center"/>
              <w:rPr>
                <w:rFonts w:ascii="Times New Roman" w:hAnsi="Times New Roman" w:cs="Times New Roman"/>
                <w:b/>
                <w:sz w:val="20"/>
                <w:szCs w:val="20"/>
              </w:rPr>
            </w:pPr>
            <w:r>
              <w:rPr>
                <w:rFonts w:ascii="Times New Roman" w:hAnsi="Times New Roman" w:cs="Times New Roman"/>
                <w:b/>
                <w:sz w:val="20"/>
                <w:szCs w:val="20"/>
              </w:rPr>
              <w:t>REC</w:t>
            </w:r>
          </w:p>
        </w:tc>
        <w:tc>
          <w:tcPr>
            <w:tcW w:w="916" w:type="dxa"/>
            <w:tcBorders>
              <w:top w:val="single" w:sz="4" w:space="0" w:color="auto"/>
              <w:bottom w:val="single" w:sz="4" w:space="0" w:color="auto"/>
            </w:tcBorders>
            <w:hideMark/>
          </w:tcPr>
          <w:p w14:paraId="014C4E17" w14:textId="77777777" w:rsidR="001F5CAF" w:rsidRDefault="00803514">
            <w:pPr>
              <w:jc w:val="center"/>
              <w:rPr>
                <w:rFonts w:ascii="Times New Roman" w:hAnsi="Times New Roman" w:cs="Times New Roman"/>
                <w:b/>
                <w:sz w:val="20"/>
                <w:szCs w:val="20"/>
              </w:rPr>
            </w:pPr>
            <w:r>
              <w:rPr>
                <w:rFonts w:ascii="Times New Roman" w:hAnsi="Times New Roman" w:cs="Times New Roman"/>
                <w:b/>
                <w:sz w:val="20"/>
                <w:szCs w:val="20"/>
              </w:rPr>
              <w:t>EEP</w:t>
            </w:r>
          </w:p>
        </w:tc>
      </w:tr>
      <w:tr w:rsidR="001F5CAF" w14:paraId="165317DA" w14:textId="77777777">
        <w:trPr>
          <w:trHeight w:val="357"/>
        </w:trPr>
        <w:tc>
          <w:tcPr>
            <w:tcW w:w="3893" w:type="dxa"/>
            <w:tcBorders>
              <w:top w:val="single" w:sz="4" w:space="0" w:color="auto"/>
            </w:tcBorders>
            <w:hideMark/>
          </w:tcPr>
          <w:p w14:paraId="5F8C28A2" w14:textId="77777777" w:rsidR="001F5CAF" w:rsidRDefault="001F5CAF">
            <w:pPr>
              <w:jc w:val="both"/>
              <w:rPr>
                <w:rFonts w:ascii="Times New Roman" w:hAnsi="Times New Roman" w:cs="Times New Roman"/>
              </w:rPr>
            </w:pPr>
          </w:p>
          <w:p w14:paraId="1EFFA9BE" w14:textId="77777777" w:rsidR="001F5CAF" w:rsidRDefault="00803514">
            <w:pPr>
              <w:jc w:val="both"/>
              <w:rPr>
                <w:rFonts w:ascii="Times New Roman" w:hAnsi="Times New Roman" w:cs="Times New Roman"/>
              </w:rPr>
            </w:pPr>
            <w:r>
              <w:rPr>
                <w:rFonts w:ascii="Times New Roman" w:hAnsi="Times New Roman" w:cs="Times New Roman"/>
              </w:rPr>
              <w:t>Repairs</w:t>
            </w:r>
          </w:p>
        </w:tc>
        <w:tc>
          <w:tcPr>
            <w:tcW w:w="886" w:type="dxa"/>
            <w:tcBorders>
              <w:top w:val="single" w:sz="4" w:space="0" w:color="auto"/>
            </w:tcBorders>
            <w:vAlign w:val="bottom"/>
            <w:hideMark/>
          </w:tcPr>
          <w:p w14:paraId="511F9E29" w14:textId="77777777" w:rsidR="001F5CAF" w:rsidRDefault="001F5CAF">
            <w:pPr>
              <w:jc w:val="right"/>
              <w:rPr>
                <w:rFonts w:ascii="Times New Roman" w:hAnsi="Times New Roman" w:cs="Times New Roman"/>
                <w:b/>
                <w:color w:val="00B050"/>
              </w:rPr>
            </w:pPr>
          </w:p>
          <w:p w14:paraId="45037751" w14:textId="77777777" w:rsidR="001F5CAF" w:rsidRDefault="00803514">
            <w:pPr>
              <w:jc w:val="right"/>
              <w:rPr>
                <w:rFonts w:ascii="Times New Roman" w:hAnsi="Times New Roman" w:cs="Times New Roman"/>
                <w:b/>
                <w:color w:val="00B050"/>
              </w:rPr>
            </w:pPr>
            <w:r>
              <w:rPr>
                <w:rFonts w:ascii="Times New Roman" w:hAnsi="Times New Roman" w:cs="Times New Roman"/>
                <w:b/>
                <w:color w:val="FF0000"/>
              </w:rPr>
              <w:t>0.919</w:t>
            </w:r>
          </w:p>
        </w:tc>
        <w:tc>
          <w:tcPr>
            <w:tcW w:w="946" w:type="dxa"/>
            <w:tcBorders>
              <w:top w:val="single" w:sz="4" w:space="0" w:color="auto"/>
            </w:tcBorders>
            <w:vAlign w:val="bottom"/>
          </w:tcPr>
          <w:p w14:paraId="310531E6" w14:textId="77777777" w:rsidR="001F5CAF" w:rsidRDefault="001F5CAF">
            <w:pPr>
              <w:jc w:val="right"/>
              <w:rPr>
                <w:rFonts w:ascii="Times New Roman" w:hAnsi="Times New Roman" w:cs="Times New Roman"/>
                <w:b/>
              </w:rPr>
            </w:pPr>
          </w:p>
        </w:tc>
        <w:tc>
          <w:tcPr>
            <w:tcW w:w="1000" w:type="dxa"/>
            <w:tcBorders>
              <w:top w:val="single" w:sz="4" w:space="0" w:color="auto"/>
            </w:tcBorders>
            <w:vAlign w:val="bottom"/>
          </w:tcPr>
          <w:p w14:paraId="2F58055E" w14:textId="77777777" w:rsidR="001F5CAF" w:rsidRDefault="001F5CAF">
            <w:pPr>
              <w:jc w:val="right"/>
              <w:rPr>
                <w:rFonts w:ascii="Times New Roman" w:hAnsi="Times New Roman" w:cs="Times New Roman"/>
              </w:rPr>
            </w:pPr>
          </w:p>
        </w:tc>
        <w:tc>
          <w:tcPr>
            <w:tcW w:w="909" w:type="dxa"/>
            <w:tcBorders>
              <w:top w:val="single" w:sz="4" w:space="0" w:color="auto"/>
            </w:tcBorders>
            <w:vAlign w:val="bottom"/>
          </w:tcPr>
          <w:p w14:paraId="5ED2C58E" w14:textId="77777777" w:rsidR="001F5CAF" w:rsidRDefault="001F5CAF">
            <w:pPr>
              <w:jc w:val="right"/>
              <w:rPr>
                <w:rFonts w:ascii="Times New Roman" w:hAnsi="Times New Roman" w:cs="Times New Roman"/>
              </w:rPr>
            </w:pPr>
          </w:p>
        </w:tc>
        <w:tc>
          <w:tcPr>
            <w:tcW w:w="916" w:type="dxa"/>
            <w:tcBorders>
              <w:top w:val="single" w:sz="4" w:space="0" w:color="auto"/>
            </w:tcBorders>
            <w:vAlign w:val="bottom"/>
          </w:tcPr>
          <w:p w14:paraId="56F1D3B1" w14:textId="77777777" w:rsidR="001F5CAF" w:rsidRDefault="001F5CAF">
            <w:pPr>
              <w:jc w:val="right"/>
              <w:rPr>
                <w:rFonts w:ascii="Times New Roman" w:hAnsi="Times New Roman" w:cs="Times New Roman"/>
              </w:rPr>
            </w:pPr>
          </w:p>
        </w:tc>
      </w:tr>
      <w:tr w:rsidR="001F5CAF" w14:paraId="4AEC2F24" w14:textId="77777777">
        <w:trPr>
          <w:trHeight w:val="373"/>
        </w:trPr>
        <w:tc>
          <w:tcPr>
            <w:tcW w:w="3893" w:type="dxa"/>
            <w:hideMark/>
          </w:tcPr>
          <w:p w14:paraId="0CC6C4EA" w14:textId="77777777" w:rsidR="001F5CAF" w:rsidRDefault="001F5CAF">
            <w:pPr>
              <w:jc w:val="both"/>
              <w:rPr>
                <w:rFonts w:ascii="Times New Roman" w:hAnsi="Times New Roman" w:cs="Times New Roman"/>
              </w:rPr>
            </w:pPr>
          </w:p>
          <w:p w14:paraId="407CF9C2" w14:textId="77777777" w:rsidR="001F5CAF" w:rsidRDefault="00803514">
            <w:pPr>
              <w:jc w:val="both"/>
              <w:rPr>
                <w:rFonts w:ascii="Times New Roman" w:hAnsi="Times New Roman" w:cs="Times New Roman"/>
              </w:rPr>
            </w:pPr>
            <w:r>
              <w:rPr>
                <w:rFonts w:ascii="Times New Roman" w:hAnsi="Times New Roman" w:cs="Times New Roman"/>
              </w:rPr>
              <w:t>Recycling</w:t>
            </w:r>
          </w:p>
        </w:tc>
        <w:tc>
          <w:tcPr>
            <w:tcW w:w="886" w:type="dxa"/>
            <w:vAlign w:val="bottom"/>
            <w:hideMark/>
          </w:tcPr>
          <w:p w14:paraId="15865C86" w14:textId="77777777" w:rsidR="001F5CAF" w:rsidRDefault="00803514">
            <w:pPr>
              <w:jc w:val="right"/>
              <w:rPr>
                <w:rFonts w:ascii="Times New Roman" w:eastAsia="Times New Roman" w:hAnsi="Times New Roman" w:cs="Times New Roman"/>
                <w:color w:val="000000"/>
                <w:lang w:eastAsia="en-GB"/>
              </w:rPr>
            </w:pPr>
            <w:r>
              <w:rPr>
                <w:rFonts w:ascii="Times New Roman" w:hAnsi="Times New Roman" w:cs="Times New Roman"/>
              </w:rPr>
              <w:t>0.577</w:t>
            </w:r>
          </w:p>
        </w:tc>
        <w:tc>
          <w:tcPr>
            <w:tcW w:w="946" w:type="dxa"/>
            <w:vAlign w:val="bottom"/>
            <w:hideMark/>
          </w:tcPr>
          <w:p w14:paraId="5E983A5F" w14:textId="77777777" w:rsidR="001F5CAF" w:rsidRDefault="001F5CAF">
            <w:pPr>
              <w:jc w:val="right"/>
              <w:rPr>
                <w:rFonts w:ascii="Times New Roman" w:hAnsi="Times New Roman" w:cs="Times New Roman"/>
                <w:b/>
                <w:color w:val="00B050"/>
              </w:rPr>
            </w:pPr>
          </w:p>
          <w:p w14:paraId="11044979" w14:textId="77777777" w:rsidR="001F5CAF" w:rsidRDefault="00803514">
            <w:pPr>
              <w:jc w:val="right"/>
              <w:rPr>
                <w:rFonts w:ascii="Times New Roman" w:hAnsi="Times New Roman" w:cs="Times New Roman"/>
                <w:b/>
              </w:rPr>
            </w:pPr>
            <w:r>
              <w:rPr>
                <w:rFonts w:ascii="Times New Roman" w:hAnsi="Times New Roman" w:cs="Times New Roman"/>
                <w:b/>
                <w:color w:val="FF0000"/>
              </w:rPr>
              <w:t>0.742</w:t>
            </w:r>
          </w:p>
        </w:tc>
        <w:tc>
          <w:tcPr>
            <w:tcW w:w="1000" w:type="dxa"/>
            <w:vAlign w:val="bottom"/>
            <w:hideMark/>
          </w:tcPr>
          <w:p w14:paraId="6C835D34" w14:textId="77777777" w:rsidR="001F5CAF" w:rsidRDefault="001F5CAF">
            <w:pPr>
              <w:jc w:val="right"/>
              <w:rPr>
                <w:rFonts w:ascii="Times New Roman" w:hAnsi="Times New Roman" w:cs="Times New Roman"/>
                <w:b/>
              </w:rPr>
            </w:pPr>
          </w:p>
        </w:tc>
        <w:tc>
          <w:tcPr>
            <w:tcW w:w="909" w:type="dxa"/>
            <w:vAlign w:val="bottom"/>
          </w:tcPr>
          <w:p w14:paraId="069B8137" w14:textId="77777777" w:rsidR="001F5CAF" w:rsidRDefault="001F5CAF">
            <w:pPr>
              <w:jc w:val="right"/>
              <w:rPr>
                <w:rFonts w:ascii="Times New Roman" w:hAnsi="Times New Roman" w:cs="Times New Roman"/>
              </w:rPr>
            </w:pPr>
          </w:p>
        </w:tc>
        <w:tc>
          <w:tcPr>
            <w:tcW w:w="916" w:type="dxa"/>
            <w:vAlign w:val="bottom"/>
          </w:tcPr>
          <w:p w14:paraId="16B8CF0F" w14:textId="77777777" w:rsidR="001F5CAF" w:rsidRDefault="001F5CAF">
            <w:pPr>
              <w:jc w:val="right"/>
              <w:rPr>
                <w:rFonts w:ascii="Times New Roman" w:hAnsi="Times New Roman" w:cs="Times New Roman"/>
              </w:rPr>
            </w:pPr>
          </w:p>
        </w:tc>
      </w:tr>
      <w:tr w:rsidR="001F5CAF" w14:paraId="0C7BCFE1" w14:textId="77777777">
        <w:trPr>
          <w:trHeight w:val="297"/>
        </w:trPr>
        <w:tc>
          <w:tcPr>
            <w:tcW w:w="3893" w:type="dxa"/>
            <w:hideMark/>
          </w:tcPr>
          <w:p w14:paraId="61D956DC" w14:textId="77777777" w:rsidR="001F5CAF" w:rsidRDefault="001F5CAF">
            <w:pPr>
              <w:jc w:val="both"/>
              <w:rPr>
                <w:rFonts w:ascii="Times New Roman" w:hAnsi="Times New Roman" w:cs="Times New Roman"/>
              </w:rPr>
            </w:pPr>
          </w:p>
          <w:p w14:paraId="69E62D81" w14:textId="77777777" w:rsidR="001F5CAF" w:rsidRDefault="00803514">
            <w:pPr>
              <w:jc w:val="both"/>
              <w:rPr>
                <w:rFonts w:ascii="Times New Roman" w:hAnsi="Times New Roman" w:cs="Times New Roman"/>
                <w:bCs/>
              </w:rPr>
            </w:pPr>
            <w:r>
              <w:rPr>
                <w:rFonts w:ascii="Times New Roman" w:hAnsi="Times New Roman" w:cs="Times New Roman"/>
                <w:bCs/>
              </w:rPr>
              <w:t>Refurbishment</w:t>
            </w:r>
          </w:p>
        </w:tc>
        <w:tc>
          <w:tcPr>
            <w:tcW w:w="886" w:type="dxa"/>
            <w:vAlign w:val="bottom"/>
            <w:hideMark/>
          </w:tcPr>
          <w:p w14:paraId="3E6CAA2B" w14:textId="77777777" w:rsidR="001F5CAF" w:rsidRDefault="00803514">
            <w:pPr>
              <w:jc w:val="right"/>
              <w:rPr>
                <w:rFonts w:ascii="Times New Roman" w:eastAsia="Times New Roman" w:hAnsi="Times New Roman" w:cs="Times New Roman"/>
                <w:color w:val="000000"/>
                <w:lang w:eastAsia="en-GB"/>
              </w:rPr>
            </w:pPr>
            <w:r>
              <w:rPr>
                <w:rFonts w:ascii="Times New Roman" w:hAnsi="Times New Roman" w:cs="Times New Roman"/>
              </w:rPr>
              <w:t>0.602</w:t>
            </w:r>
          </w:p>
        </w:tc>
        <w:tc>
          <w:tcPr>
            <w:tcW w:w="946" w:type="dxa"/>
            <w:vAlign w:val="bottom"/>
            <w:hideMark/>
          </w:tcPr>
          <w:p w14:paraId="69C91A92" w14:textId="77777777" w:rsidR="001F5CAF" w:rsidRDefault="00803514">
            <w:pPr>
              <w:jc w:val="right"/>
              <w:rPr>
                <w:rFonts w:ascii="Times New Roman" w:eastAsia="Times New Roman" w:hAnsi="Times New Roman" w:cs="Times New Roman"/>
                <w:color w:val="000000"/>
                <w:lang w:eastAsia="en-GB"/>
              </w:rPr>
            </w:pPr>
            <w:r>
              <w:rPr>
                <w:rFonts w:ascii="Times New Roman" w:hAnsi="Times New Roman" w:cs="Times New Roman"/>
              </w:rPr>
              <w:t>0.494</w:t>
            </w:r>
          </w:p>
        </w:tc>
        <w:tc>
          <w:tcPr>
            <w:tcW w:w="1000" w:type="dxa"/>
            <w:vAlign w:val="bottom"/>
            <w:hideMark/>
          </w:tcPr>
          <w:p w14:paraId="630D42E8" w14:textId="77777777" w:rsidR="001F5CAF" w:rsidRDefault="001F5CAF">
            <w:pPr>
              <w:jc w:val="right"/>
              <w:rPr>
                <w:rFonts w:ascii="Times New Roman" w:hAnsi="Times New Roman" w:cs="Times New Roman"/>
                <w:b/>
                <w:color w:val="FF0000"/>
              </w:rPr>
            </w:pPr>
          </w:p>
          <w:p w14:paraId="0ECC9F64" w14:textId="77777777" w:rsidR="001F5CAF" w:rsidRDefault="00803514">
            <w:pPr>
              <w:jc w:val="right"/>
              <w:rPr>
                <w:rFonts w:ascii="Times New Roman" w:hAnsi="Times New Roman" w:cs="Times New Roman"/>
                <w:b/>
                <w:color w:val="FF0000"/>
              </w:rPr>
            </w:pPr>
            <w:r>
              <w:rPr>
                <w:rFonts w:ascii="Times New Roman" w:hAnsi="Times New Roman" w:cs="Times New Roman"/>
                <w:b/>
                <w:color w:val="FF0000"/>
              </w:rPr>
              <w:t>0.799</w:t>
            </w:r>
          </w:p>
        </w:tc>
        <w:tc>
          <w:tcPr>
            <w:tcW w:w="909" w:type="dxa"/>
            <w:vAlign w:val="bottom"/>
            <w:hideMark/>
          </w:tcPr>
          <w:p w14:paraId="5B0B8263" w14:textId="77777777" w:rsidR="001F5CAF" w:rsidRDefault="001F5CAF">
            <w:pPr>
              <w:jc w:val="right"/>
              <w:rPr>
                <w:rFonts w:ascii="Times New Roman" w:hAnsi="Times New Roman" w:cs="Times New Roman"/>
                <w:b/>
              </w:rPr>
            </w:pPr>
          </w:p>
        </w:tc>
        <w:tc>
          <w:tcPr>
            <w:tcW w:w="916" w:type="dxa"/>
            <w:vAlign w:val="bottom"/>
          </w:tcPr>
          <w:p w14:paraId="6395FF9B" w14:textId="77777777" w:rsidR="001F5CAF" w:rsidRDefault="001F5CAF">
            <w:pPr>
              <w:jc w:val="right"/>
              <w:rPr>
                <w:rFonts w:ascii="Times New Roman" w:hAnsi="Times New Roman" w:cs="Times New Roman"/>
              </w:rPr>
            </w:pPr>
          </w:p>
        </w:tc>
      </w:tr>
      <w:tr w:rsidR="001F5CAF" w14:paraId="189F2D66" w14:textId="77777777">
        <w:trPr>
          <w:trHeight w:val="373"/>
        </w:trPr>
        <w:tc>
          <w:tcPr>
            <w:tcW w:w="3893" w:type="dxa"/>
            <w:hideMark/>
          </w:tcPr>
          <w:p w14:paraId="04E293CE" w14:textId="77777777" w:rsidR="001F5CAF" w:rsidRDefault="001F5CAF">
            <w:pPr>
              <w:jc w:val="both"/>
              <w:rPr>
                <w:rFonts w:ascii="Times New Roman" w:hAnsi="Times New Roman" w:cs="Times New Roman"/>
              </w:rPr>
            </w:pPr>
          </w:p>
          <w:p w14:paraId="034CE7A2" w14:textId="77777777" w:rsidR="001F5CAF" w:rsidRDefault="00803514">
            <w:pPr>
              <w:jc w:val="both"/>
              <w:rPr>
                <w:rFonts w:ascii="Times New Roman" w:hAnsi="Times New Roman" w:cs="Times New Roman"/>
              </w:rPr>
            </w:pPr>
            <w:r>
              <w:rPr>
                <w:rFonts w:ascii="Times New Roman" w:hAnsi="Times New Roman" w:cs="Times New Roman"/>
              </w:rPr>
              <w:t>End-of-life Ecological Performance</w:t>
            </w:r>
          </w:p>
        </w:tc>
        <w:tc>
          <w:tcPr>
            <w:tcW w:w="886" w:type="dxa"/>
            <w:vAlign w:val="bottom"/>
            <w:hideMark/>
          </w:tcPr>
          <w:p w14:paraId="385EE242" w14:textId="77777777" w:rsidR="001F5CAF" w:rsidRDefault="00803514">
            <w:pPr>
              <w:jc w:val="right"/>
              <w:rPr>
                <w:rFonts w:ascii="Times New Roman" w:eastAsia="Times New Roman" w:hAnsi="Times New Roman" w:cs="Times New Roman"/>
                <w:color w:val="000000"/>
                <w:lang w:eastAsia="en-GB"/>
              </w:rPr>
            </w:pPr>
            <w:r>
              <w:rPr>
                <w:rFonts w:ascii="Times New Roman" w:hAnsi="Times New Roman" w:cs="Times New Roman"/>
              </w:rPr>
              <w:t>0.518</w:t>
            </w:r>
          </w:p>
        </w:tc>
        <w:tc>
          <w:tcPr>
            <w:tcW w:w="946" w:type="dxa"/>
            <w:vAlign w:val="bottom"/>
            <w:hideMark/>
          </w:tcPr>
          <w:p w14:paraId="2B1ABE7E" w14:textId="77777777" w:rsidR="001F5CAF" w:rsidRDefault="00803514">
            <w:pPr>
              <w:jc w:val="right"/>
              <w:rPr>
                <w:rFonts w:ascii="Times New Roman" w:eastAsia="Times New Roman" w:hAnsi="Times New Roman" w:cs="Times New Roman"/>
                <w:color w:val="000000"/>
                <w:lang w:eastAsia="en-GB"/>
              </w:rPr>
            </w:pPr>
            <w:r>
              <w:rPr>
                <w:rFonts w:ascii="Times New Roman" w:hAnsi="Times New Roman" w:cs="Times New Roman"/>
              </w:rPr>
              <w:t>0.507</w:t>
            </w:r>
          </w:p>
        </w:tc>
        <w:tc>
          <w:tcPr>
            <w:tcW w:w="1000" w:type="dxa"/>
            <w:vAlign w:val="bottom"/>
            <w:hideMark/>
          </w:tcPr>
          <w:p w14:paraId="3C0AC150" w14:textId="77777777" w:rsidR="001F5CAF" w:rsidRDefault="00803514">
            <w:pPr>
              <w:jc w:val="right"/>
              <w:rPr>
                <w:rFonts w:ascii="Times New Roman" w:eastAsia="Times New Roman" w:hAnsi="Times New Roman" w:cs="Times New Roman"/>
                <w:color w:val="000000"/>
                <w:lang w:eastAsia="en-GB"/>
              </w:rPr>
            </w:pPr>
            <w:r>
              <w:rPr>
                <w:rFonts w:ascii="Times New Roman" w:hAnsi="Times New Roman" w:cs="Times New Roman"/>
              </w:rPr>
              <w:t>0.496</w:t>
            </w:r>
          </w:p>
        </w:tc>
        <w:tc>
          <w:tcPr>
            <w:tcW w:w="909" w:type="dxa"/>
            <w:vAlign w:val="bottom"/>
            <w:hideMark/>
          </w:tcPr>
          <w:p w14:paraId="03A6F63A" w14:textId="77777777" w:rsidR="001F5CAF" w:rsidRDefault="001F5CAF">
            <w:pPr>
              <w:jc w:val="right"/>
              <w:rPr>
                <w:rFonts w:ascii="Times New Roman" w:hAnsi="Times New Roman" w:cs="Times New Roman"/>
                <w:b/>
                <w:color w:val="FF0000"/>
              </w:rPr>
            </w:pPr>
          </w:p>
          <w:p w14:paraId="3740D295" w14:textId="77777777" w:rsidR="001F5CAF" w:rsidRDefault="00803514">
            <w:pPr>
              <w:jc w:val="right"/>
              <w:rPr>
                <w:rFonts w:ascii="Times New Roman" w:hAnsi="Times New Roman" w:cs="Times New Roman"/>
                <w:b/>
                <w:color w:val="FF0000"/>
              </w:rPr>
            </w:pPr>
            <w:r>
              <w:rPr>
                <w:rFonts w:ascii="Times New Roman" w:hAnsi="Times New Roman" w:cs="Times New Roman"/>
                <w:b/>
                <w:color w:val="FF0000"/>
              </w:rPr>
              <w:t>0.837</w:t>
            </w:r>
          </w:p>
        </w:tc>
        <w:tc>
          <w:tcPr>
            <w:tcW w:w="916" w:type="dxa"/>
            <w:vAlign w:val="bottom"/>
            <w:hideMark/>
          </w:tcPr>
          <w:p w14:paraId="4CDB6ADB" w14:textId="77777777" w:rsidR="001F5CAF" w:rsidRDefault="001F5CAF">
            <w:pPr>
              <w:jc w:val="right"/>
              <w:rPr>
                <w:rFonts w:ascii="Times New Roman" w:hAnsi="Times New Roman" w:cs="Times New Roman"/>
                <w:b/>
              </w:rPr>
            </w:pPr>
          </w:p>
        </w:tc>
      </w:tr>
      <w:tr w:rsidR="001F5CAF" w14:paraId="070160C7" w14:textId="77777777">
        <w:trPr>
          <w:trHeight w:val="173"/>
        </w:trPr>
        <w:tc>
          <w:tcPr>
            <w:tcW w:w="3893" w:type="dxa"/>
          </w:tcPr>
          <w:p w14:paraId="2D9D73BA" w14:textId="77777777" w:rsidR="001F5CAF" w:rsidRDefault="001F5CAF">
            <w:pPr>
              <w:jc w:val="both"/>
              <w:rPr>
                <w:rFonts w:ascii="Times New Roman" w:hAnsi="Times New Roman" w:cs="Times New Roman"/>
                <w:sz w:val="20"/>
                <w:szCs w:val="20"/>
              </w:rPr>
            </w:pPr>
          </w:p>
        </w:tc>
        <w:tc>
          <w:tcPr>
            <w:tcW w:w="886" w:type="dxa"/>
            <w:vAlign w:val="bottom"/>
          </w:tcPr>
          <w:p w14:paraId="0C6D7FF7" w14:textId="77777777" w:rsidR="001F5CAF" w:rsidRDefault="001F5CAF">
            <w:pPr>
              <w:jc w:val="right"/>
              <w:rPr>
                <w:rFonts w:eastAsia="Times New Roman" w:cs="Calibri"/>
                <w:color w:val="000000"/>
                <w:lang w:eastAsia="en-GB"/>
              </w:rPr>
            </w:pPr>
          </w:p>
        </w:tc>
        <w:tc>
          <w:tcPr>
            <w:tcW w:w="946" w:type="dxa"/>
            <w:vAlign w:val="bottom"/>
          </w:tcPr>
          <w:p w14:paraId="5FD2CE97" w14:textId="77777777" w:rsidR="001F5CAF" w:rsidRDefault="001F5CAF">
            <w:pPr>
              <w:jc w:val="right"/>
              <w:rPr>
                <w:rFonts w:eastAsia="Times New Roman" w:cs="Calibri"/>
                <w:color w:val="000000"/>
                <w:lang w:eastAsia="en-GB"/>
              </w:rPr>
            </w:pPr>
          </w:p>
        </w:tc>
        <w:tc>
          <w:tcPr>
            <w:tcW w:w="1000" w:type="dxa"/>
            <w:vAlign w:val="bottom"/>
          </w:tcPr>
          <w:p w14:paraId="354C68F9" w14:textId="77777777" w:rsidR="001F5CAF" w:rsidRDefault="001F5CAF">
            <w:pPr>
              <w:jc w:val="right"/>
              <w:rPr>
                <w:rFonts w:eastAsia="Times New Roman" w:cs="Calibri"/>
                <w:color w:val="000000"/>
                <w:lang w:eastAsia="en-GB"/>
              </w:rPr>
            </w:pPr>
          </w:p>
        </w:tc>
        <w:tc>
          <w:tcPr>
            <w:tcW w:w="909" w:type="dxa"/>
            <w:vAlign w:val="bottom"/>
          </w:tcPr>
          <w:p w14:paraId="4F63E46F" w14:textId="77777777" w:rsidR="001F5CAF" w:rsidRDefault="001F5CAF">
            <w:pPr>
              <w:jc w:val="right"/>
              <w:rPr>
                <w:rFonts w:eastAsia="Times New Roman" w:cs="Calibri"/>
                <w:color w:val="000000"/>
                <w:lang w:eastAsia="en-GB"/>
              </w:rPr>
            </w:pPr>
          </w:p>
        </w:tc>
        <w:tc>
          <w:tcPr>
            <w:tcW w:w="916" w:type="dxa"/>
            <w:vAlign w:val="bottom"/>
          </w:tcPr>
          <w:p w14:paraId="463F5735" w14:textId="77777777" w:rsidR="001F5CAF" w:rsidRDefault="001F5CAF">
            <w:pPr>
              <w:jc w:val="right"/>
              <w:rPr>
                <w:rFonts w:eastAsia="Times New Roman" w:cs="Calibri"/>
                <w:color w:val="000000"/>
                <w:lang w:eastAsia="en-GB"/>
              </w:rPr>
            </w:pPr>
          </w:p>
        </w:tc>
      </w:tr>
    </w:tbl>
    <w:p w14:paraId="5AEA6192" w14:textId="77777777" w:rsidR="001F5CAF" w:rsidRDefault="001F5CAF">
      <w:pPr>
        <w:spacing w:after="0" w:line="240" w:lineRule="auto"/>
        <w:jc w:val="both"/>
        <w:rPr>
          <w:rFonts w:ascii="Times New Roman" w:hAnsi="Times New Roman" w:cs="Times New Roman"/>
          <w:b/>
          <w:sz w:val="4"/>
          <w:szCs w:val="28"/>
        </w:rPr>
      </w:pPr>
    </w:p>
    <w:p w14:paraId="6CAE0F7A" w14:textId="77777777" w:rsidR="001F5CAF" w:rsidRDefault="00803514">
      <w:pPr>
        <w:spacing w:after="0" w:line="240" w:lineRule="auto"/>
        <w:jc w:val="both"/>
        <w:rPr>
          <w:rFonts w:ascii="Times New Roman" w:hAnsi="Times New Roman" w:cs="Times New Roman"/>
        </w:rPr>
      </w:pPr>
      <w:r>
        <w:rPr>
          <w:rFonts w:ascii="Times New Roman" w:hAnsi="Times New Roman" w:cs="Times New Roman"/>
        </w:rPr>
        <w:t>Source: Researchers’ Computation, 2025 (Aided by SMARTPLS Version 4.0.9.9).</w:t>
      </w:r>
    </w:p>
    <w:p w14:paraId="6C94BBAC" w14:textId="77777777" w:rsidR="001F5CAF" w:rsidRDefault="001F5CAF">
      <w:pPr>
        <w:spacing w:after="0" w:line="480" w:lineRule="auto"/>
        <w:jc w:val="both"/>
        <w:rPr>
          <w:rFonts w:ascii="Times New Roman" w:hAnsi="Times New Roman"/>
          <w:sz w:val="16"/>
          <w:szCs w:val="18"/>
        </w:rPr>
      </w:pPr>
    </w:p>
    <w:p w14:paraId="20F0952C" w14:textId="0326533F" w:rsidR="001F5CAF" w:rsidRDefault="00803514">
      <w:pPr>
        <w:spacing w:after="0" w:line="480" w:lineRule="auto"/>
        <w:jc w:val="both"/>
        <w:rPr>
          <w:rFonts w:ascii="Times New Roman" w:hAnsi="Times New Roman"/>
          <w:szCs w:val="26"/>
        </w:rPr>
      </w:pPr>
      <w:r>
        <w:rPr>
          <w:rFonts w:ascii="Times New Roman" w:hAnsi="Times New Roman" w:cs="Times New Roman"/>
        </w:rPr>
        <w:t xml:space="preserve">Table 3 showed the assessment result for the discriminant validity of each of the identified latent construct in this study. To determine the discriminant validity for the measurement model, the criterion suggested by Fornell and Larker (1981) was used. The results of the analysis indicated that the cross loadings (correlations) of specific items have a more pronounced association with their own construct compared to other items. Furthermore, it discloses the degree of linear correlation between each pair of the latent variables. The discriminant validity is deemed adequate, as indicated by Hair et al. (2014), since the square roots of AVEs on the diagonal are greater than their respective correlation values. It can be guaranteed that every individual construct is unique and does not consist of identical indicator items (Ajao &amp; </w:t>
      </w:r>
      <w:proofErr w:type="spellStart"/>
      <w:r>
        <w:rPr>
          <w:rFonts w:ascii="Times New Roman" w:hAnsi="Times New Roman" w:cs="Times New Roman"/>
        </w:rPr>
        <w:t>Ndu</w:t>
      </w:r>
      <w:proofErr w:type="spellEnd"/>
      <w:r>
        <w:rPr>
          <w:rFonts w:ascii="Times New Roman" w:hAnsi="Times New Roman" w:cs="Times New Roman"/>
        </w:rPr>
        <w:t xml:space="preserve">, 2024; </w:t>
      </w:r>
      <w:proofErr w:type="spellStart"/>
      <w:r>
        <w:rPr>
          <w:rFonts w:ascii="Times New Roman" w:hAnsi="Times New Roman" w:cs="Times New Roman"/>
        </w:rPr>
        <w:t>Ndu</w:t>
      </w:r>
      <w:proofErr w:type="spellEnd"/>
      <w:r>
        <w:rPr>
          <w:rFonts w:ascii="Times New Roman" w:hAnsi="Times New Roman" w:cs="Times New Roman"/>
        </w:rPr>
        <w:t xml:space="preserve"> &amp; Ajao, 2019). The   discriminant validity is therefore satisfactory for the instrument. </w:t>
      </w:r>
    </w:p>
    <w:p w14:paraId="48976AD0" w14:textId="6FBBB50E" w:rsidR="001F5CAF" w:rsidRDefault="00D40015">
      <w:pPr>
        <w:spacing w:after="0" w:line="480" w:lineRule="auto"/>
        <w:jc w:val="both"/>
        <w:rPr>
          <w:rFonts w:ascii="Times New Roman" w:hAnsi="Times New Roman" w:cs="Times New Roman"/>
          <w:b/>
        </w:rPr>
      </w:pPr>
      <w:r>
        <w:rPr>
          <w:rFonts w:ascii="Times New Roman" w:hAnsi="Times New Roman" w:cs="Times New Roman"/>
          <w:b/>
        </w:rPr>
        <w:t>4.1 Assessment of the Structural Path Model and Hypotheses Testing</w:t>
      </w:r>
    </w:p>
    <w:p w14:paraId="73E97F62" w14:textId="77777777" w:rsidR="001F5CAF" w:rsidRDefault="00803514">
      <w:pPr>
        <w:spacing w:line="480" w:lineRule="auto"/>
        <w:jc w:val="both"/>
        <w:rPr>
          <w:rFonts w:ascii="Times New Roman" w:hAnsi="Times New Roman" w:cs="Times New Roman"/>
        </w:rPr>
      </w:pPr>
      <w:r>
        <w:rPr>
          <w:rFonts w:ascii="Times New Roman" w:hAnsi="Times New Roman" w:cs="Times New Roman"/>
        </w:rPr>
        <w:t xml:space="preserve">This study was hinged on three specific objectives which resulted to developing three distinct hypotheses. These hypotheses were subjected to structural equation modelling and the result is depicted in the structural path model. </w:t>
      </w:r>
      <w:r>
        <w:rPr>
          <w:rFonts w:ascii="Times New Roman" w:hAnsi="Times New Roman"/>
        </w:rPr>
        <w:t>The results are presented as follows;</w:t>
      </w:r>
    </w:p>
    <w:p w14:paraId="5FC8B9ED" w14:textId="77777777" w:rsidR="001F5CAF" w:rsidRDefault="00803514">
      <w:pPr>
        <w:pStyle w:val="NormalWeb"/>
        <w:spacing w:before="0" w:beforeAutospacing="0" w:after="0" w:afterAutospacing="0"/>
      </w:pPr>
      <w:r>
        <w:rPr>
          <w:noProof/>
        </w:rPr>
        <w:lastRenderedPageBreak/>
        <w:drawing>
          <wp:inline distT="0" distB="0" distL="0" distR="0" wp14:anchorId="2D419C04" wp14:editId="490B1F97">
            <wp:extent cx="5943600" cy="3504565"/>
            <wp:effectExtent l="0" t="0" r="0" b="635"/>
            <wp:docPr id="1043"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8" cstate="print"/>
                    <a:srcRect/>
                    <a:stretch/>
                  </pic:blipFill>
                  <pic:spPr>
                    <a:xfrm>
                      <a:off x="0" y="0"/>
                      <a:ext cx="5943600" cy="3504565"/>
                    </a:xfrm>
                    <a:prstGeom prst="rect">
                      <a:avLst/>
                    </a:prstGeom>
                    <a:ln>
                      <a:noFill/>
                    </a:ln>
                  </pic:spPr>
                </pic:pic>
              </a:graphicData>
            </a:graphic>
          </wp:inline>
        </w:drawing>
      </w:r>
      <w:r>
        <w:rPr>
          <w:b/>
          <w:i/>
          <w:sz w:val="20"/>
          <w:szCs w:val="20"/>
        </w:rPr>
        <w:t xml:space="preserve">Figure 2 Structural Path Model for </w:t>
      </w:r>
      <w:r>
        <w:rPr>
          <w:b/>
          <w:bCs/>
          <w:sz w:val="20"/>
          <w:szCs w:val="20"/>
        </w:rPr>
        <w:t>Sustainable Revers Logistics and End-of-life Ecological Performance</w:t>
      </w:r>
    </w:p>
    <w:p w14:paraId="3291A585" w14:textId="77777777" w:rsidR="001F5CAF" w:rsidRDefault="00803514">
      <w:pPr>
        <w:spacing w:after="0" w:line="240" w:lineRule="auto"/>
        <w:rPr>
          <w:rFonts w:ascii="Times New Roman" w:hAnsi="Times New Roman" w:cs="Times New Roman"/>
          <w:b/>
          <w:sz w:val="22"/>
          <w:szCs w:val="22"/>
        </w:rPr>
      </w:pPr>
      <w:r>
        <w:rPr>
          <w:rFonts w:ascii="Times New Roman" w:hAnsi="Times New Roman" w:cs="Times New Roman"/>
          <w:b/>
          <w:sz w:val="22"/>
          <w:szCs w:val="22"/>
        </w:rPr>
        <w:t>Source: Analysis Output 2025; (Aided by Smart Pls Version 4.0.9).</w:t>
      </w:r>
    </w:p>
    <w:p w14:paraId="1B8E4C94" w14:textId="77777777" w:rsidR="001F5CAF" w:rsidRDefault="001F5CAF">
      <w:pPr>
        <w:spacing w:after="0" w:line="240" w:lineRule="auto"/>
        <w:rPr>
          <w:rFonts w:ascii="Times New Roman" w:hAnsi="Times New Roman" w:cs="Times New Roman"/>
          <w:b/>
          <w:bCs/>
          <w:sz w:val="22"/>
          <w:szCs w:val="18"/>
        </w:rPr>
      </w:pPr>
    </w:p>
    <w:p w14:paraId="3D1C7826" w14:textId="77777777" w:rsidR="001F5CAF" w:rsidRPr="00095424" w:rsidRDefault="001F5CAF">
      <w:pPr>
        <w:spacing w:after="0" w:line="240" w:lineRule="auto"/>
        <w:rPr>
          <w:rFonts w:ascii="Times New Roman" w:hAnsi="Times New Roman" w:cs="Times New Roman"/>
          <w:b/>
          <w:bCs/>
          <w:sz w:val="4"/>
          <w:szCs w:val="2"/>
        </w:rPr>
      </w:pPr>
    </w:p>
    <w:p w14:paraId="083A0DFE" w14:textId="64CFB9E9" w:rsidR="001F5CAF" w:rsidRDefault="00803514">
      <w:pPr>
        <w:spacing w:after="0" w:line="240" w:lineRule="auto"/>
        <w:rPr>
          <w:rFonts w:ascii="Times New Roman" w:hAnsi="Times New Roman" w:cs="Times New Roman"/>
          <w:b/>
          <w:bCs/>
          <w:sz w:val="22"/>
          <w:szCs w:val="18"/>
        </w:rPr>
      </w:pPr>
      <w:r>
        <w:rPr>
          <w:rFonts w:ascii="Times New Roman" w:hAnsi="Times New Roman" w:cs="Times New Roman"/>
          <w:b/>
          <w:bCs/>
          <w:sz w:val="22"/>
          <w:szCs w:val="18"/>
        </w:rPr>
        <w:t xml:space="preserve">Table </w:t>
      </w:r>
      <w:r w:rsidR="004E7931">
        <w:rPr>
          <w:rFonts w:ascii="Times New Roman" w:hAnsi="Times New Roman" w:cs="Times New Roman"/>
          <w:b/>
          <w:bCs/>
          <w:sz w:val="22"/>
          <w:szCs w:val="18"/>
        </w:rPr>
        <w:t>3</w:t>
      </w:r>
      <w:r>
        <w:rPr>
          <w:rFonts w:ascii="Times New Roman" w:hAnsi="Times New Roman" w:cs="Times New Roman"/>
          <w:b/>
          <w:bCs/>
          <w:sz w:val="22"/>
          <w:szCs w:val="18"/>
        </w:rPr>
        <w:t xml:space="preserve">: Structural Path Model and Hypotheses Results </w:t>
      </w:r>
    </w:p>
    <w:tbl>
      <w:tblPr>
        <w:tblW w:w="8373" w:type="dxa"/>
        <w:tblBorders>
          <w:bottom w:val="single" w:sz="4" w:space="0" w:color="auto"/>
        </w:tblBorders>
        <w:tblLayout w:type="fixed"/>
        <w:tblLook w:val="04A0" w:firstRow="1" w:lastRow="0" w:firstColumn="1" w:lastColumn="0" w:noHBand="0" w:noVBand="1"/>
      </w:tblPr>
      <w:tblGrid>
        <w:gridCol w:w="548"/>
        <w:gridCol w:w="2053"/>
        <w:gridCol w:w="1199"/>
        <w:gridCol w:w="923"/>
        <w:gridCol w:w="1067"/>
        <w:gridCol w:w="1476"/>
        <w:gridCol w:w="1107"/>
      </w:tblGrid>
      <w:tr w:rsidR="001F5CAF" w14:paraId="75726582" w14:textId="77777777">
        <w:trPr>
          <w:trHeight w:val="691"/>
        </w:trPr>
        <w:tc>
          <w:tcPr>
            <w:tcW w:w="548" w:type="dxa"/>
            <w:tcBorders>
              <w:top w:val="single" w:sz="4" w:space="0" w:color="auto"/>
              <w:bottom w:val="single" w:sz="4" w:space="0" w:color="auto"/>
            </w:tcBorders>
          </w:tcPr>
          <w:p w14:paraId="363787FD" w14:textId="77777777" w:rsidR="001F5CAF" w:rsidRDefault="00803514">
            <w:pPr>
              <w:spacing w:after="0" w:line="360" w:lineRule="auto"/>
              <w:jc w:val="both"/>
              <w:rPr>
                <w:rFonts w:ascii="Times New Roman" w:hAnsi="Times New Roman" w:cs="Times New Roman"/>
                <w:b/>
                <w:bCs/>
                <w:sz w:val="20"/>
                <w:szCs w:val="20"/>
              </w:rPr>
            </w:pPr>
            <w:r>
              <w:rPr>
                <w:rFonts w:ascii="Times New Roman" w:hAnsi="Times New Roman" w:cs="Times New Roman"/>
                <w:b/>
                <w:bCs/>
                <w:sz w:val="20"/>
                <w:szCs w:val="20"/>
              </w:rPr>
              <w:t>S/n</w:t>
            </w:r>
          </w:p>
        </w:tc>
        <w:tc>
          <w:tcPr>
            <w:tcW w:w="2053" w:type="dxa"/>
            <w:tcBorders>
              <w:top w:val="single" w:sz="4" w:space="0" w:color="auto"/>
              <w:bottom w:val="single" w:sz="4" w:space="0" w:color="auto"/>
            </w:tcBorders>
          </w:tcPr>
          <w:p w14:paraId="0B68D007" w14:textId="77777777" w:rsidR="001F5CAF" w:rsidRDefault="00803514">
            <w:pPr>
              <w:spacing w:after="0" w:line="360" w:lineRule="auto"/>
              <w:jc w:val="center"/>
              <w:rPr>
                <w:rFonts w:ascii="Times New Roman" w:hAnsi="Times New Roman" w:cs="Times New Roman"/>
                <w:b/>
                <w:bCs/>
                <w:sz w:val="20"/>
                <w:szCs w:val="20"/>
              </w:rPr>
            </w:pPr>
            <w:r>
              <w:rPr>
                <w:rFonts w:ascii="Times New Roman" w:hAnsi="Times New Roman" w:cs="Times New Roman"/>
                <w:b/>
                <w:bCs/>
                <w:sz w:val="20"/>
                <w:szCs w:val="20"/>
              </w:rPr>
              <w:t>Hypothesized Path</w:t>
            </w:r>
          </w:p>
        </w:tc>
        <w:tc>
          <w:tcPr>
            <w:tcW w:w="1199" w:type="dxa"/>
            <w:tcBorders>
              <w:top w:val="single" w:sz="4" w:space="0" w:color="auto"/>
              <w:bottom w:val="single" w:sz="4" w:space="0" w:color="auto"/>
            </w:tcBorders>
          </w:tcPr>
          <w:p w14:paraId="4F014B39" w14:textId="77777777" w:rsidR="001F5CAF" w:rsidRDefault="00803514">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Path Coefficient (β)</w:t>
            </w:r>
          </w:p>
        </w:tc>
        <w:tc>
          <w:tcPr>
            <w:tcW w:w="923" w:type="dxa"/>
            <w:tcBorders>
              <w:top w:val="single" w:sz="4" w:space="0" w:color="auto"/>
              <w:bottom w:val="single" w:sz="4" w:space="0" w:color="auto"/>
            </w:tcBorders>
          </w:tcPr>
          <w:p w14:paraId="7FAFA9C3" w14:textId="77777777" w:rsidR="001F5CAF" w:rsidRDefault="00803514">
            <w:pPr>
              <w:spacing w:after="0" w:line="360" w:lineRule="auto"/>
              <w:jc w:val="center"/>
              <w:rPr>
                <w:rFonts w:ascii="Times New Roman" w:hAnsi="Times New Roman" w:cs="Times New Roman"/>
                <w:b/>
                <w:bCs/>
                <w:sz w:val="20"/>
                <w:szCs w:val="20"/>
              </w:rPr>
            </w:pPr>
            <w:r>
              <w:rPr>
                <w:rFonts w:ascii="Times New Roman" w:hAnsi="Times New Roman" w:cs="Times New Roman"/>
                <w:b/>
                <w:bCs/>
                <w:sz w:val="20"/>
                <w:szCs w:val="20"/>
              </w:rPr>
              <w:t>P-Value</w:t>
            </w:r>
          </w:p>
        </w:tc>
        <w:tc>
          <w:tcPr>
            <w:tcW w:w="1067" w:type="dxa"/>
            <w:tcBorders>
              <w:top w:val="single" w:sz="4" w:space="0" w:color="auto"/>
              <w:bottom w:val="single" w:sz="4" w:space="0" w:color="auto"/>
            </w:tcBorders>
          </w:tcPr>
          <w:p w14:paraId="111098CD" w14:textId="77777777" w:rsidR="001F5CAF" w:rsidRDefault="00803514">
            <w:pPr>
              <w:spacing w:after="0" w:line="360" w:lineRule="auto"/>
              <w:jc w:val="center"/>
              <w:rPr>
                <w:rFonts w:ascii="Times New Roman" w:hAnsi="Times New Roman" w:cs="Times New Roman"/>
                <w:b/>
                <w:bCs/>
                <w:sz w:val="20"/>
                <w:szCs w:val="20"/>
              </w:rPr>
            </w:pPr>
            <w:r>
              <w:rPr>
                <w:rFonts w:ascii="Times New Roman" w:hAnsi="Times New Roman" w:cs="Times New Roman"/>
                <w:b/>
                <w:bCs/>
                <w:sz w:val="20"/>
                <w:szCs w:val="20"/>
              </w:rPr>
              <w:t>T Value</w:t>
            </w:r>
          </w:p>
        </w:tc>
        <w:tc>
          <w:tcPr>
            <w:tcW w:w="1476" w:type="dxa"/>
            <w:tcBorders>
              <w:top w:val="single" w:sz="4" w:space="0" w:color="auto"/>
              <w:bottom w:val="single" w:sz="4" w:space="0" w:color="auto"/>
            </w:tcBorders>
          </w:tcPr>
          <w:p w14:paraId="44C2A6CC" w14:textId="77777777" w:rsidR="001F5CAF" w:rsidRDefault="00803514">
            <w:pPr>
              <w:spacing w:after="0" w:line="360" w:lineRule="auto"/>
              <w:jc w:val="center"/>
              <w:rPr>
                <w:rFonts w:ascii="Times New Roman" w:hAnsi="Times New Roman" w:cs="Times New Roman"/>
                <w:b/>
                <w:bCs/>
                <w:sz w:val="20"/>
                <w:szCs w:val="20"/>
              </w:rPr>
            </w:pPr>
            <w:r>
              <w:rPr>
                <w:rFonts w:ascii="Times New Roman" w:hAnsi="Times New Roman" w:cs="Times New Roman"/>
                <w:b/>
                <w:bCs/>
                <w:sz w:val="20"/>
                <w:szCs w:val="20"/>
              </w:rPr>
              <w:t>Decisions</w:t>
            </w:r>
          </w:p>
        </w:tc>
        <w:tc>
          <w:tcPr>
            <w:tcW w:w="1107" w:type="dxa"/>
            <w:tcBorders>
              <w:top w:val="single" w:sz="4" w:space="0" w:color="auto"/>
              <w:bottom w:val="single" w:sz="4" w:space="0" w:color="auto"/>
            </w:tcBorders>
          </w:tcPr>
          <w:p w14:paraId="7A85AE08" w14:textId="77777777" w:rsidR="001F5CAF" w:rsidRDefault="00803514">
            <w:pPr>
              <w:spacing w:after="0" w:line="360" w:lineRule="auto"/>
              <w:jc w:val="center"/>
              <w:rPr>
                <w:rFonts w:ascii="Times New Roman" w:hAnsi="Times New Roman" w:cs="Times New Roman"/>
                <w:b/>
                <w:bCs/>
                <w:sz w:val="20"/>
                <w:szCs w:val="20"/>
              </w:rPr>
            </w:pPr>
            <w:r>
              <w:rPr>
                <w:rFonts w:ascii="Times New Roman" w:hAnsi="Times New Roman" w:cs="Times New Roman"/>
                <w:b/>
                <w:bCs/>
                <w:sz w:val="20"/>
                <w:szCs w:val="20"/>
              </w:rPr>
              <w:t>R</w:t>
            </w:r>
            <w:r>
              <w:rPr>
                <w:rFonts w:ascii="Times New Roman" w:hAnsi="Times New Roman" w:cs="Times New Roman"/>
                <w:b/>
                <w:bCs/>
                <w:sz w:val="20"/>
                <w:szCs w:val="20"/>
                <w:vertAlign w:val="superscript"/>
              </w:rPr>
              <w:t>2</w:t>
            </w:r>
          </w:p>
        </w:tc>
      </w:tr>
      <w:tr w:rsidR="001F5CAF" w14:paraId="7723D5D0" w14:textId="77777777">
        <w:trPr>
          <w:trHeight w:val="539"/>
        </w:trPr>
        <w:tc>
          <w:tcPr>
            <w:tcW w:w="548" w:type="dxa"/>
            <w:tcBorders>
              <w:top w:val="single" w:sz="4" w:space="0" w:color="auto"/>
            </w:tcBorders>
          </w:tcPr>
          <w:p w14:paraId="40AD2F20" w14:textId="77777777" w:rsidR="001F5CAF" w:rsidRDefault="00803514">
            <w:pPr>
              <w:spacing w:after="0" w:line="240" w:lineRule="auto"/>
              <w:jc w:val="both"/>
              <w:rPr>
                <w:rFonts w:ascii="Times New Roman" w:hAnsi="Times New Roman" w:cs="Times New Roman"/>
                <w:sz w:val="20"/>
                <w:szCs w:val="20"/>
              </w:rPr>
            </w:pPr>
            <w:r>
              <w:rPr>
                <w:rFonts w:ascii="Times New Roman" w:hAnsi="Times New Roman" w:cs="Times New Roman"/>
                <w:sz w:val="20"/>
                <w:szCs w:val="20"/>
              </w:rPr>
              <w:t>1.</w:t>
            </w:r>
          </w:p>
        </w:tc>
        <w:tc>
          <w:tcPr>
            <w:tcW w:w="2053" w:type="dxa"/>
            <w:tcBorders>
              <w:top w:val="single" w:sz="4" w:space="0" w:color="auto"/>
            </w:tcBorders>
          </w:tcPr>
          <w:p w14:paraId="4EF5C50D" w14:textId="77777777" w:rsidR="001F5CAF" w:rsidRDefault="00803514">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REP → EEP </w:t>
            </w:r>
          </w:p>
        </w:tc>
        <w:tc>
          <w:tcPr>
            <w:tcW w:w="1199" w:type="dxa"/>
            <w:tcBorders>
              <w:top w:val="single" w:sz="4" w:space="0" w:color="auto"/>
            </w:tcBorders>
          </w:tcPr>
          <w:p w14:paraId="4595692D" w14:textId="77777777" w:rsidR="001F5CAF" w:rsidRDefault="00803514">
            <w:pPr>
              <w:spacing w:after="0" w:line="240" w:lineRule="auto"/>
              <w:jc w:val="center"/>
              <w:rPr>
                <w:rFonts w:ascii="Liberation Sans" w:hAnsi="Liberation Sans"/>
                <w:color w:val="000000"/>
                <w:sz w:val="20"/>
                <w:szCs w:val="20"/>
              </w:rPr>
            </w:pPr>
            <w:r>
              <w:rPr>
                <w:rFonts w:ascii="Liberation Sans" w:hAnsi="Liberation Sans"/>
                <w:color w:val="000000"/>
                <w:sz w:val="20"/>
                <w:szCs w:val="20"/>
              </w:rPr>
              <w:t>0.830</w:t>
            </w:r>
            <w:r>
              <w:rPr>
                <w:rFonts w:ascii="Times New Roman" w:hAnsi="Times New Roman" w:cs="Times New Roman"/>
                <w:sz w:val="20"/>
                <w:szCs w:val="20"/>
              </w:rPr>
              <w:t>***</w:t>
            </w:r>
          </w:p>
        </w:tc>
        <w:tc>
          <w:tcPr>
            <w:tcW w:w="923" w:type="dxa"/>
            <w:tcBorders>
              <w:top w:val="single" w:sz="4" w:space="0" w:color="auto"/>
            </w:tcBorders>
          </w:tcPr>
          <w:p w14:paraId="0FF0BAF1" w14:textId="77777777" w:rsidR="001F5CAF" w:rsidRDefault="0080351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0.000</w:t>
            </w:r>
          </w:p>
        </w:tc>
        <w:tc>
          <w:tcPr>
            <w:tcW w:w="1067" w:type="dxa"/>
            <w:tcBorders>
              <w:top w:val="single" w:sz="4" w:space="0" w:color="auto"/>
            </w:tcBorders>
          </w:tcPr>
          <w:p w14:paraId="21406FFE" w14:textId="77777777" w:rsidR="001F5CAF" w:rsidRDefault="00803514">
            <w:pPr>
              <w:spacing w:after="0" w:line="240" w:lineRule="auto"/>
              <w:jc w:val="right"/>
              <w:rPr>
                <w:rFonts w:ascii="Liberation Sans" w:hAnsi="Liberation Sans"/>
                <w:color w:val="000000"/>
                <w:sz w:val="20"/>
                <w:szCs w:val="20"/>
              </w:rPr>
            </w:pPr>
            <w:r>
              <w:rPr>
                <w:rFonts w:ascii="Liberation Sans" w:hAnsi="Liberation Sans"/>
                <w:color w:val="000000"/>
                <w:sz w:val="20"/>
                <w:szCs w:val="20"/>
              </w:rPr>
              <w:t>3.212</w:t>
            </w:r>
          </w:p>
        </w:tc>
        <w:tc>
          <w:tcPr>
            <w:tcW w:w="1476" w:type="dxa"/>
            <w:tcBorders>
              <w:top w:val="single" w:sz="4" w:space="0" w:color="auto"/>
            </w:tcBorders>
          </w:tcPr>
          <w:p w14:paraId="40151ED7" w14:textId="77777777" w:rsidR="001F5CAF" w:rsidRDefault="0080351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Not Supported</w:t>
            </w:r>
          </w:p>
        </w:tc>
        <w:tc>
          <w:tcPr>
            <w:tcW w:w="1107" w:type="dxa"/>
            <w:tcBorders>
              <w:top w:val="single" w:sz="4" w:space="0" w:color="auto"/>
            </w:tcBorders>
          </w:tcPr>
          <w:p w14:paraId="054D0775" w14:textId="77777777" w:rsidR="001F5CAF" w:rsidRDefault="001F5CAF">
            <w:pPr>
              <w:spacing w:after="0" w:line="240" w:lineRule="auto"/>
              <w:jc w:val="right"/>
              <w:rPr>
                <w:rFonts w:ascii="Liberation Sans" w:hAnsi="Liberation Sans"/>
                <w:b/>
                <w:bCs/>
                <w:color w:val="000000"/>
                <w:sz w:val="20"/>
                <w:szCs w:val="20"/>
              </w:rPr>
            </w:pPr>
          </w:p>
        </w:tc>
      </w:tr>
      <w:tr w:rsidR="001F5CAF" w14:paraId="06196B32" w14:textId="77777777">
        <w:trPr>
          <w:trHeight w:val="556"/>
        </w:trPr>
        <w:tc>
          <w:tcPr>
            <w:tcW w:w="548" w:type="dxa"/>
          </w:tcPr>
          <w:p w14:paraId="34CE8340" w14:textId="77777777" w:rsidR="001F5CAF" w:rsidRDefault="00803514">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2. </w:t>
            </w:r>
          </w:p>
        </w:tc>
        <w:tc>
          <w:tcPr>
            <w:tcW w:w="2053" w:type="dxa"/>
          </w:tcPr>
          <w:p w14:paraId="718DFD4C" w14:textId="77777777" w:rsidR="001F5CAF" w:rsidRDefault="00803514">
            <w:pPr>
              <w:spacing w:after="0" w:line="240" w:lineRule="auto"/>
              <w:rPr>
                <w:rFonts w:ascii="Times New Roman" w:hAnsi="Times New Roman" w:cs="Times New Roman"/>
                <w:sz w:val="20"/>
                <w:szCs w:val="20"/>
              </w:rPr>
            </w:pPr>
            <w:r>
              <w:rPr>
                <w:rFonts w:ascii="Times New Roman" w:hAnsi="Times New Roman" w:cs="Times New Roman"/>
                <w:sz w:val="20"/>
                <w:szCs w:val="20"/>
              </w:rPr>
              <w:t>REC → EEP</w:t>
            </w:r>
          </w:p>
        </w:tc>
        <w:tc>
          <w:tcPr>
            <w:tcW w:w="1199" w:type="dxa"/>
          </w:tcPr>
          <w:p w14:paraId="6F3B3EA6" w14:textId="77777777" w:rsidR="001F5CAF" w:rsidRDefault="00803514">
            <w:pPr>
              <w:spacing w:after="0" w:line="240" w:lineRule="auto"/>
              <w:jc w:val="center"/>
              <w:rPr>
                <w:rFonts w:ascii="Liberation Sans" w:hAnsi="Liberation Sans"/>
                <w:color w:val="000000"/>
                <w:sz w:val="20"/>
                <w:szCs w:val="20"/>
              </w:rPr>
            </w:pPr>
            <w:r>
              <w:rPr>
                <w:rFonts w:ascii="Liberation Sans" w:hAnsi="Liberation Sans"/>
                <w:color w:val="000000"/>
                <w:sz w:val="20"/>
                <w:szCs w:val="20"/>
              </w:rPr>
              <w:t>0.376</w:t>
            </w:r>
            <w:r>
              <w:rPr>
                <w:rFonts w:ascii="Times New Roman" w:hAnsi="Times New Roman" w:cs="Times New Roman"/>
                <w:sz w:val="20"/>
                <w:szCs w:val="20"/>
              </w:rPr>
              <w:t>***</w:t>
            </w:r>
          </w:p>
        </w:tc>
        <w:tc>
          <w:tcPr>
            <w:tcW w:w="923" w:type="dxa"/>
          </w:tcPr>
          <w:p w14:paraId="4EDF51D4" w14:textId="77777777" w:rsidR="001F5CAF" w:rsidRDefault="0080351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0.000</w:t>
            </w:r>
          </w:p>
        </w:tc>
        <w:tc>
          <w:tcPr>
            <w:tcW w:w="1067" w:type="dxa"/>
          </w:tcPr>
          <w:p w14:paraId="6852FEAA" w14:textId="77777777" w:rsidR="001F5CAF" w:rsidRDefault="00803514">
            <w:pPr>
              <w:spacing w:after="0" w:line="240" w:lineRule="auto"/>
              <w:jc w:val="right"/>
              <w:rPr>
                <w:rFonts w:ascii="Liberation Sans" w:hAnsi="Liberation Sans"/>
                <w:color w:val="000000"/>
                <w:sz w:val="20"/>
                <w:szCs w:val="20"/>
              </w:rPr>
            </w:pPr>
            <w:r>
              <w:rPr>
                <w:rFonts w:ascii="Liberation Sans" w:hAnsi="Liberation Sans"/>
                <w:color w:val="000000"/>
                <w:sz w:val="20"/>
                <w:szCs w:val="20"/>
              </w:rPr>
              <w:t>4.053</w:t>
            </w:r>
          </w:p>
        </w:tc>
        <w:tc>
          <w:tcPr>
            <w:tcW w:w="1476" w:type="dxa"/>
          </w:tcPr>
          <w:p w14:paraId="5300B8FE" w14:textId="77777777" w:rsidR="001F5CAF" w:rsidRDefault="00803514">
            <w:pPr>
              <w:spacing w:after="0" w:line="240" w:lineRule="auto"/>
            </w:pPr>
            <w:r>
              <w:rPr>
                <w:rFonts w:ascii="Times New Roman" w:hAnsi="Times New Roman" w:cs="Times New Roman"/>
                <w:sz w:val="20"/>
                <w:szCs w:val="20"/>
              </w:rPr>
              <w:t>Not Supported</w:t>
            </w:r>
          </w:p>
        </w:tc>
        <w:tc>
          <w:tcPr>
            <w:tcW w:w="1107" w:type="dxa"/>
          </w:tcPr>
          <w:p w14:paraId="5DC5BE11" w14:textId="77777777" w:rsidR="001F5CAF" w:rsidRDefault="001F5CAF">
            <w:pPr>
              <w:spacing w:after="0" w:line="240" w:lineRule="auto"/>
              <w:jc w:val="right"/>
              <w:rPr>
                <w:rFonts w:ascii="Liberation Sans" w:hAnsi="Liberation Sans"/>
                <w:color w:val="000000"/>
                <w:sz w:val="20"/>
                <w:szCs w:val="20"/>
              </w:rPr>
            </w:pPr>
          </w:p>
        </w:tc>
      </w:tr>
      <w:tr w:rsidR="001F5CAF" w14:paraId="22D7A898" w14:textId="77777777">
        <w:trPr>
          <w:trHeight w:val="181"/>
        </w:trPr>
        <w:tc>
          <w:tcPr>
            <w:tcW w:w="548" w:type="dxa"/>
          </w:tcPr>
          <w:p w14:paraId="1832088D" w14:textId="77777777" w:rsidR="001F5CAF" w:rsidRDefault="00803514">
            <w:pPr>
              <w:spacing w:after="0" w:line="240" w:lineRule="auto"/>
              <w:jc w:val="both"/>
              <w:rPr>
                <w:rFonts w:ascii="Times New Roman" w:hAnsi="Times New Roman" w:cs="Times New Roman"/>
                <w:sz w:val="20"/>
                <w:szCs w:val="20"/>
              </w:rPr>
            </w:pPr>
            <w:r>
              <w:rPr>
                <w:rFonts w:ascii="Times New Roman" w:hAnsi="Times New Roman" w:cs="Times New Roman"/>
                <w:sz w:val="20"/>
                <w:szCs w:val="20"/>
              </w:rPr>
              <w:t>3.</w:t>
            </w:r>
          </w:p>
        </w:tc>
        <w:tc>
          <w:tcPr>
            <w:tcW w:w="2053" w:type="dxa"/>
          </w:tcPr>
          <w:p w14:paraId="527EC337" w14:textId="77777777" w:rsidR="001F5CAF" w:rsidRDefault="00803514">
            <w:pPr>
              <w:spacing w:after="0" w:line="240" w:lineRule="auto"/>
              <w:rPr>
                <w:rFonts w:ascii="Times New Roman" w:hAnsi="Times New Roman" w:cs="Times New Roman"/>
                <w:sz w:val="20"/>
                <w:szCs w:val="20"/>
              </w:rPr>
            </w:pPr>
            <w:r>
              <w:rPr>
                <w:rFonts w:ascii="Times New Roman" w:hAnsi="Times New Roman" w:cs="Times New Roman"/>
                <w:sz w:val="20"/>
                <w:szCs w:val="20"/>
              </w:rPr>
              <w:t>REF → EEP</w:t>
            </w:r>
          </w:p>
        </w:tc>
        <w:tc>
          <w:tcPr>
            <w:tcW w:w="1199" w:type="dxa"/>
          </w:tcPr>
          <w:p w14:paraId="64140572" w14:textId="77777777" w:rsidR="001F5CAF" w:rsidRDefault="00803514">
            <w:pPr>
              <w:spacing w:after="0" w:line="240" w:lineRule="auto"/>
              <w:jc w:val="center"/>
              <w:rPr>
                <w:rFonts w:ascii="Liberation Sans" w:hAnsi="Liberation Sans"/>
                <w:color w:val="000000"/>
                <w:sz w:val="20"/>
                <w:szCs w:val="20"/>
              </w:rPr>
            </w:pPr>
            <w:r>
              <w:rPr>
                <w:rFonts w:ascii="Liberation Sans" w:hAnsi="Liberation Sans"/>
                <w:color w:val="000000"/>
                <w:sz w:val="20"/>
                <w:szCs w:val="20"/>
              </w:rPr>
              <w:t>0.463</w:t>
            </w:r>
            <w:r>
              <w:rPr>
                <w:rFonts w:ascii="Times New Roman" w:hAnsi="Times New Roman" w:cs="Times New Roman"/>
                <w:sz w:val="20"/>
                <w:szCs w:val="20"/>
              </w:rPr>
              <w:t>***</w:t>
            </w:r>
          </w:p>
        </w:tc>
        <w:tc>
          <w:tcPr>
            <w:tcW w:w="923" w:type="dxa"/>
          </w:tcPr>
          <w:p w14:paraId="6F21D8E7" w14:textId="77777777" w:rsidR="001F5CAF" w:rsidRDefault="0080351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0.000</w:t>
            </w:r>
          </w:p>
        </w:tc>
        <w:tc>
          <w:tcPr>
            <w:tcW w:w="1067" w:type="dxa"/>
          </w:tcPr>
          <w:p w14:paraId="008B04BE" w14:textId="77777777" w:rsidR="001F5CAF" w:rsidRDefault="00803514">
            <w:pPr>
              <w:spacing w:after="0" w:line="240" w:lineRule="auto"/>
              <w:jc w:val="right"/>
              <w:rPr>
                <w:rFonts w:ascii="Liberation Sans" w:hAnsi="Liberation Sans"/>
                <w:color w:val="000000"/>
                <w:sz w:val="20"/>
                <w:szCs w:val="20"/>
              </w:rPr>
            </w:pPr>
            <w:r>
              <w:rPr>
                <w:rFonts w:ascii="Liberation Sans" w:hAnsi="Liberation Sans"/>
                <w:color w:val="000000"/>
                <w:sz w:val="20"/>
                <w:szCs w:val="20"/>
              </w:rPr>
              <w:t>4.117</w:t>
            </w:r>
          </w:p>
        </w:tc>
        <w:tc>
          <w:tcPr>
            <w:tcW w:w="1476" w:type="dxa"/>
          </w:tcPr>
          <w:p w14:paraId="70419302" w14:textId="77777777" w:rsidR="001F5CAF" w:rsidRDefault="00803514">
            <w:pPr>
              <w:spacing w:after="0" w:line="240" w:lineRule="auto"/>
            </w:pPr>
            <w:r>
              <w:rPr>
                <w:rFonts w:ascii="Times New Roman" w:hAnsi="Times New Roman" w:cs="Times New Roman"/>
                <w:sz w:val="20"/>
                <w:szCs w:val="20"/>
              </w:rPr>
              <w:t>Not Supported</w:t>
            </w:r>
          </w:p>
        </w:tc>
        <w:tc>
          <w:tcPr>
            <w:tcW w:w="1107" w:type="dxa"/>
          </w:tcPr>
          <w:p w14:paraId="1EB1B774" w14:textId="77777777" w:rsidR="001F5CAF" w:rsidRDefault="001F5CAF">
            <w:pPr>
              <w:spacing w:after="0" w:line="240" w:lineRule="auto"/>
              <w:jc w:val="right"/>
              <w:rPr>
                <w:rFonts w:ascii="Liberation Sans" w:hAnsi="Liberation Sans"/>
                <w:color w:val="000000"/>
                <w:sz w:val="20"/>
                <w:szCs w:val="20"/>
              </w:rPr>
            </w:pPr>
          </w:p>
        </w:tc>
      </w:tr>
      <w:tr w:rsidR="001F5CAF" w14:paraId="16AF4719" w14:textId="77777777">
        <w:trPr>
          <w:trHeight w:val="115"/>
        </w:trPr>
        <w:tc>
          <w:tcPr>
            <w:tcW w:w="548" w:type="dxa"/>
          </w:tcPr>
          <w:p w14:paraId="466BA5B0" w14:textId="77777777" w:rsidR="001F5CAF" w:rsidRDefault="001F5CAF">
            <w:pPr>
              <w:spacing w:after="0" w:line="240" w:lineRule="auto"/>
              <w:jc w:val="both"/>
              <w:rPr>
                <w:rFonts w:ascii="Times New Roman" w:hAnsi="Times New Roman" w:cs="Times New Roman"/>
                <w:sz w:val="20"/>
                <w:szCs w:val="20"/>
              </w:rPr>
            </w:pPr>
          </w:p>
        </w:tc>
        <w:tc>
          <w:tcPr>
            <w:tcW w:w="2053" w:type="dxa"/>
          </w:tcPr>
          <w:p w14:paraId="2AC01BF1" w14:textId="77777777" w:rsidR="001F5CAF" w:rsidRDefault="001F5CAF">
            <w:pPr>
              <w:spacing w:after="0" w:line="240" w:lineRule="auto"/>
              <w:rPr>
                <w:rFonts w:ascii="Times New Roman" w:hAnsi="Times New Roman" w:cs="Times New Roman"/>
                <w:sz w:val="20"/>
                <w:szCs w:val="20"/>
              </w:rPr>
            </w:pPr>
          </w:p>
        </w:tc>
        <w:tc>
          <w:tcPr>
            <w:tcW w:w="1199" w:type="dxa"/>
          </w:tcPr>
          <w:p w14:paraId="26FCBF93" w14:textId="77777777" w:rsidR="001F5CAF" w:rsidRDefault="001F5CAF">
            <w:pPr>
              <w:spacing w:after="0" w:line="240" w:lineRule="auto"/>
              <w:jc w:val="center"/>
              <w:rPr>
                <w:rFonts w:ascii="Liberation Sans" w:hAnsi="Liberation Sans"/>
                <w:color w:val="000000"/>
                <w:sz w:val="20"/>
                <w:szCs w:val="20"/>
              </w:rPr>
            </w:pPr>
          </w:p>
        </w:tc>
        <w:tc>
          <w:tcPr>
            <w:tcW w:w="923" w:type="dxa"/>
          </w:tcPr>
          <w:p w14:paraId="494E27C5" w14:textId="77777777" w:rsidR="001F5CAF" w:rsidRDefault="001F5CAF">
            <w:pPr>
              <w:spacing w:after="0" w:line="240" w:lineRule="auto"/>
              <w:jc w:val="center"/>
              <w:rPr>
                <w:rFonts w:ascii="Times New Roman" w:hAnsi="Times New Roman" w:cs="Times New Roman"/>
                <w:sz w:val="20"/>
                <w:szCs w:val="20"/>
              </w:rPr>
            </w:pPr>
          </w:p>
        </w:tc>
        <w:tc>
          <w:tcPr>
            <w:tcW w:w="1067" w:type="dxa"/>
          </w:tcPr>
          <w:p w14:paraId="56588157" w14:textId="77777777" w:rsidR="001F5CAF" w:rsidRDefault="001F5CAF">
            <w:pPr>
              <w:spacing w:after="0" w:line="240" w:lineRule="auto"/>
              <w:jc w:val="right"/>
              <w:rPr>
                <w:rFonts w:ascii="Liberation Sans" w:hAnsi="Liberation Sans"/>
                <w:color w:val="000000"/>
                <w:sz w:val="20"/>
                <w:szCs w:val="20"/>
              </w:rPr>
            </w:pPr>
          </w:p>
        </w:tc>
        <w:tc>
          <w:tcPr>
            <w:tcW w:w="1476" w:type="dxa"/>
          </w:tcPr>
          <w:p w14:paraId="1C66B91B" w14:textId="77777777" w:rsidR="001F5CAF" w:rsidRDefault="001F5CAF">
            <w:pPr>
              <w:spacing w:after="0" w:line="240" w:lineRule="auto"/>
              <w:rPr>
                <w:rFonts w:ascii="Times New Roman" w:hAnsi="Times New Roman" w:cs="Times New Roman"/>
                <w:sz w:val="20"/>
                <w:szCs w:val="20"/>
              </w:rPr>
            </w:pPr>
          </w:p>
        </w:tc>
        <w:tc>
          <w:tcPr>
            <w:tcW w:w="1107" w:type="dxa"/>
          </w:tcPr>
          <w:p w14:paraId="2BD7F3C3" w14:textId="77777777" w:rsidR="001F5CAF" w:rsidRDefault="00803514">
            <w:pPr>
              <w:spacing w:after="0" w:line="240" w:lineRule="auto"/>
              <w:jc w:val="right"/>
              <w:rPr>
                <w:rFonts w:ascii="Liberation Sans" w:hAnsi="Liberation Sans"/>
                <w:b/>
                <w:bCs/>
                <w:color w:val="000000"/>
                <w:sz w:val="20"/>
                <w:szCs w:val="20"/>
              </w:rPr>
            </w:pPr>
            <w:r>
              <w:rPr>
                <w:rFonts w:ascii="Liberation Sans" w:hAnsi="Liberation Sans"/>
                <w:b/>
                <w:bCs/>
                <w:color w:val="000000"/>
                <w:sz w:val="20"/>
                <w:szCs w:val="20"/>
              </w:rPr>
              <w:t>0.868</w:t>
            </w:r>
          </w:p>
        </w:tc>
      </w:tr>
    </w:tbl>
    <w:p w14:paraId="5D4759F4" w14:textId="77777777" w:rsidR="001F5CAF" w:rsidRDefault="00803514">
      <w:pPr>
        <w:spacing w:after="0" w:line="240" w:lineRule="auto"/>
        <w:rPr>
          <w:rFonts w:ascii="Times New Roman" w:hAnsi="Times New Roman" w:cs="Times New Roman"/>
          <w:sz w:val="20"/>
          <w:szCs w:val="20"/>
        </w:rPr>
      </w:pPr>
      <w:r>
        <w:rPr>
          <w:rFonts w:ascii="Times New Roman" w:hAnsi="Times New Roman" w:cs="Times New Roman"/>
          <w:sz w:val="20"/>
          <w:szCs w:val="20"/>
        </w:rPr>
        <w:t>***P&lt;0.001</w:t>
      </w:r>
      <w:r>
        <w:rPr>
          <w:rFonts w:ascii="Times New Roman" w:hAnsi="Times New Roman" w:cs="Times New Roman"/>
          <w:sz w:val="20"/>
          <w:szCs w:val="20"/>
        </w:rPr>
        <w:tab/>
        <w:t>**P&lt;0.01</w:t>
      </w:r>
      <w:r>
        <w:rPr>
          <w:rFonts w:ascii="Times New Roman" w:hAnsi="Times New Roman" w:cs="Times New Roman"/>
          <w:sz w:val="20"/>
          <w:szCs w:val="20"/>
        </w:rPr>
        <w:tab/>
        <w:t>*P&lt;0.05</w:t>
      </w:r>
    </w:p>
    <w:p w14:paraId="1552D79C" w14:textId="77777777" w:rsidR="001F5CAF" w:rsidRDefault="00803514">
      <w:pPr>
        <w:spacing w:after="0" w:line="240" w:lineRule="auto"/>
        <w:rPr>
          <w:rFonts w:ascii="Times New Roman" w:hAnsi="Times New Roman" w:cs="Times New Roman"/>
          <w:szCs w:val="20"/>
        </w:rPr>
      </w:pPr>
      <w:r>
        <w:rPr>
          <w:rFonts w:ascii="Times New Roman" w:hAnsi="Times New Roman" w:cs="Times New Roman"/>
          <w:sz w:val="20"/>
          <w:szCs w:val="16"/>
        </w:rPr>
        <w:t xml:space="preserve">Source: The Researcher’s Computation (2025) from Path Analysis Result (Aided by SMARTPLS 4.0.9.9). </w:t>
      </w:r>
    </w:p>
    <w:p w14:paraId="262639B7" w14:textId="77777777" w:rsidR="001F5CAF" w:rsidRDefault="001F5CAF">
      <w:pPr>
        <w:rPr>
          <w:rFonts w:ascii="Times New Roman" w:hAnsi="Times New Roman" w:cs="Times New Roman"/>
          <w:b/>
        </w:rPr>
      </w:pPr>
    </w:p>
    <w:p w14:paraId="2380E43E" w14:textId="40F65425" w:rsidR="001F5CAF" w:rsidRDefault="00803514">
      <w:pPr>
        <w:spacing w:after="0" w:line="480" w:lineRule="auto"/>
        <w:jc w:val="both"/>
        <w:rPr>
          <w:rFonts w:ascii="Times New Roman" w:hAnsi="Times New Roman" w:cs="Times New Roman"/>
        </w:rPr>
      </w:pPr>
      <w:r>
        <w:rPr>
          <w:rFonts w:ascii="Times New Roman" w:hAnsi="Times New Roman" w:cs="Times New Roman"/>
        </w:rPr>
        <w:t>Figure 2 and table 4 showed the path analysis result for the relationship Sustainable Reverse Logistics Practices and End-of-Life Ecological Performance of Mobile Phones in Nigeria. The result indicated that a positive significant association exists between the study's constructs as follows;</w:t>
      </w:r>
    </w:p>
    <w:p w14:paraId="22C0F24C" w14:textId="77777777" w:rsidR="001F5CAF" w:rsidRDefault="001F5CAF">
      <w:pPr>
        <w:spacing w:after="0" w:line="480" w:lineRule="auto"/>
        <w:jc w:val="both"/>
        <w:rPr>
          <w:rFonts w:ascii="Times New Roman" w:hAnsi="Times New Roman" w:cs="Times New Roman"/>
          <w:sz w:val="4"/>
        </w:rPr>
      </w:pPr>
    </w:p>
    <w:p w14:paraId="4B7C5CFE" w14:textId="2F17CA42" w:rsidR="001F5CAF" w:rsidRDefault="00803514">
      <w:pPr>
        <w:spacing w:after="0" w:line="480" w:lineRule="auto"/>
        <w:jc w:val="both"/>
        <w:rPr>
          <w:rFonts w:ascii="Times New Roman" w:hAnsi="Times New Roman" w:cs="Times New Roman"/>
        </w:rPr>
      </w:pPr>
      <w:r>
        <w:rPr>
          <w:rFonts w:ascii="Times New Roman" w:hAnsi="Times New Roman" w:cs="Times New Roman"/>
        </w:rPr>
        <w:t xml:space="preserve">The first structural path which represented the first hypothesis of the study revealed a substantial positive relationship between Repairs and end of life ecological performance of mobile phones </w:t>
      </w:r>
      <w:r>
        <w:rPr>
          <w:rFonts w:ascii="Times New Roman" w:hAnsi="Times New Roman" w:cs="Times New Roman"/>
        </w:rPr>
        <w:lastRenderedPageBreak/>
        <w:t xml:space="preserve">with a beta value </w:t>
      </w:r>
      <w:r>
        <w:rPr>
          <w:rFonts w:ascii="Times New Roman" w:hAnsi="Times New Roman" w:cs="Times New Roman"/>
          <w:bCs/>
        </w:rPr>
        <w:t>(β) of 0.830 at</w:t>
      </w:r>
      <w:r>
        <w:rPr>
          <w:rFonts w:ascii="Times New Roman" w:hAnsi="Times New Roman" w:cs="Times New Roman"/>
          <w:b/>
          <w:bCs/>
        </w:rPr>
        <w:t xml:space="preserve"> </w:t>
      </w:r>
      <w:r>
        <w:rPr>
          <w:rFonts w:ascii="Times New Roman" w:hAnsi="Times New Roman" w:cs="Times New Roman"/>
        </w:rPr>
        <w:t>P-value of 0.00 &lt; 0.05 and T-Value 3.212 &gt; 1.96. Therefore, the null hypothesis does not uphold.</w:t>
      </w:r>
      <w:r w:rsidR="00FB7D0F">
        <w:rPr>
          <w:rFonts w:ascii="Times New Roman" w:hAnsi="Times New Roman" w:cs="Times New Roman"/>
        </w:rPr>
        <w:t xml:space="preserve"> </w:t>
      </w:r>
      <w:r>
        <w:rPr>
          <w:rFonts w:ascii="Times New Roman" w:hAnsi="Times New Roman" w:cs="Times New Roman"/>
        </w:rPr>
        <w:t xml:space="preserve">The second structural path which represented the second hypothesis of the study revealed a significant positive relationship between recycling and end of life ecological performance of mobile phones with a beta value </w:t>
      </w:r>
      <w:r>
        <w:rPr>
          <w:rFonts w:ascii="Times New Roman" w:hAnsi="Times New Roman" w:cs="Times New Roman"/>
          <w:bCs/>
        </w:rPr>
        <w:t>(β) of 0.376 at</w:t>
      </w:r>
      <w:r>
        <w:rPr>
          <w:rFonts w:ascii="Times New Roman" w:hAnsi="Times New Roman" w:cs="Times New Roman"/>
          <w:b/>
          <w:bCs/>
        </w:rPr>
        <w:t xml:space="preserve"> </w:t>
      </w:r>
      <w:r>
        <w:rPr>
          <w:rFonts w:ascii="Times New Roman" w:hAnsi="Times New Roman" w:cs="Times New Roman"/>
        </w:rPr>
        <w:t>P-value of 0.00 &lt; 0.05 and T-Value 4.053 &gt; 1.96. Therefore, the null hypothesis does not uphold.</w:t>
      </w:r>
    </w:p>
    <w:p w14:paraId="7D0858BB" w14:textId="77777777" w:rsidR="001F5CAF" w:rsidRDefault="001F5CAF">
      <w:pPr>
        <w:spacing w:after="0"/>
        <w:jc w:val="both"/>
        <w:rPr>
          <w:rFonts w:ascii="Times New Roman" w:hAnsi="Times New Roman" w:cs="Times New Roman"/>
          <w:sz w:val="2"/>
        </w:rPr>
      </w:pPr>
    </w:p>
    <w:p w14:paraId="787E3069" w14:textId="77777777" w:rsidR="00FB7D0F" w:rsidRPr="00FB7D0F" w:rsidRDefault="00FB7D0F">
      <w:pPr>
        <w:spacing w:after="0" w:line="480" w:lineRule="auto"/>
        <w:jc w:val="both"/>
        <w:rPr>
          <w:rFonts w:ascii="Times New Roman" w:hAnsi="Times New Roman" w:cs="Times New Roman"/>
          <w:sz w:val="2"/>
          <w:szCs w:val="2"/>
        </w:rPr>
      </w:pPr>
    </w:p>
    <w:p w14:paraId="0BFE8763" w14:textId="4506DF2A" w:rsidR="00FB7D0F" w:rsidRDefault="00803514" w:rsidP="00730D52">
      <w:pPr>
        <w:spacing w:after="0" w:line="480" w:lineRule="auto"/>
        <w:jc w:val="both"/>
        <w:rPr>
          <w:rFonts w:ascii="Times New Roman" w:hAnsi="Times New Roman" w:cs="Times New Roman"/>
        </w:rPr>
      </w:pPr>
      <w:r>
        <w:rPr>
          <w:rFonts w:ascii="Times New Roman" w:hAnsi="Times New Roman" w:cs="Times New Roman"/>
        </w:rPr>
        <w:t xml:space="preserve">The third structural path which represented the third hypothesis of the study revealed a significant positive relationship between refurbishment and end of life ecological performance of mobile phones with a beta value </w:t>
      </w:r>
      <w:r>
        <w:rPr>
          <w:rFonts w:ascii="Times New Roman" w:hAnsi="Times New Roman" w:cs="Times New Roman"/>
          <w:bCs/>
        </w:rPr>
        <w:t>(β) of 0.463 at</w:t>
      </w:r>
      <w:r>
        <w:rPr>
          <w:rFonts w:ascii="Times New Roman" w:hAnsi="Times New Roman" w:cs="Times New Roman"/>
          <w:b/>
          <w:bCs/>
        </w:rPr>
        <w:t xml:space="preserve"> </w:t>
      </w:r>
      <w:r>
        <w:rPr>
          <w:rFonts w:ascii="Times New Roman" w:hAnsi="Times New Roman" w:cs="Times New Roman"/>
        </w:rPr>
        <w:t>P-value of 0.00 &lt; 0.05 and T-Value 4.117 &gt; 1.96. Therefore, the null hypothesis does not uphold.</w:t>
      </w:r>
      <w:r w:rsidR="00FB7D0F">
        <w:rPr>
          <w:rFonts w:ascii="Times New Roman" w:hAnsi="Times New Roman" w:cs="Times New Roman"/>
        </w:rPr>
        <w:t xml:space="preserve"> </w:t>
      </w:r>
      <w:r>
        <w:rPr>
          <w:rFonts w:ascii="Times New Roman" w:hAnsi="Times New Roman" w:cs="Times New Roman"/>
          <w:bCs/>
        </w:rPr>
        <w:t>Furthermore, the overall result showed R</w:t>
      </w:r>
      <w:r>
        <w:rPr>
          <w:rFonts w:ascii="Times New Roman" w:hAnsi="Times New Roman" w:cs="Times New Roman"/>
          <w:bCs/>
          <w:vertAlign w:val="superscript"/>
        </w:rPr>
        <w:t>2</w:t>
      </w:r>
      <w:r>
        <w:rPr>
          <w:rFonts w:ascii="Times New Roman" w:hAnsi="Times New Roman" w:cs="Times New Roman"/>
          <w:bCs/>
        </w:rPr>
        <w:t xml:space="preserve"> value of 0.868 which largely explained that Sustainable Reverse Logistics is a strong predictor of End-of-life Ecological Performance. This implies that sustainable reverse logistics could engender positive improvement on end-of-life ecological performance of phone in Nigeria up to the tune of 86.8%.</w:t>
      </w:r>
    </w:p>
    <w:p w14:paraId="7012072A" w14:textId="77777777" w:rsidR="00730D52" w:rsidRPr="00730D52" w:rsidRDefault="00730D52" w:rsidP="00730D52">
      <w:pPr>
        <w:spacing w:after="0" w:line="480" w:lineRule="auto"/>
        <w:jc w:val="both"/>
        <w:rPr>
          <w:rFonts w:ascii="Times New Roman" w:hAnsi="Times New Roman" w:cs="Times New Roman"/>
          <w:sz w:val="12"/>
          <w:szCs w:val="12"/>
        </w:rPr>
      </w:pPr>
    </w:p>
    <w:p w14:paraId="6F2C232D" w14:textId="02AE3EC1" w:rsidR="001F5CAF" w:rsidRDefault="00D40015">
      <w:pPr>
        <w:rPr>
          <w:rFonts w:ascii="Times New Roman" w:hAnsi="Times New Roman" w:cs="Times New Roman"/>
          <w:b/>
          <w:bCs/>
        </w:rPr>
      </w:pPr>
      <w:r>
        <w:rPr>
          <w:rFonts w:ascii="Times New Roman" w:hAnsi="Times New Roman" w:cs="Times New Roman"/>
          <w:b/>
          <w:bCs/>
        </w:rPr>
        <w:t xml:space="preserve">5.1 Discussion </w:t>
      </w:r>
    </w:p>
    <w:p w14:paraId="0B4E6FC9" w14:textId="77777777" w:rsidR="001F5CAF" w:rsidRPr="009D44F0" w:rsidRDefault="001F5CAF" w:rsidP="009D44F0">
      <w:pPr>
        <w:spacing w:line="480" w:lineRule="auto"/>
        <w:jc w:val="both"/>
        <w:rPr>
          <w:rFonts w:ascii="Times New Roman" w:hAnsi="Times New Roman" w:cs="Times New Roman"/>
          <w:sz w:val="2"/>
          <w:szCs w:val="2"/>
        </w:rPr>
      </w:pPr>
    </w:p>
    <w:p w14:paraId="109E3D01" w14:textId="2FBC4D6E" w:rsidR="009D44F0" w:rsidRPr="00B47DE9" w:rsidRDefault="00B47DE9" w:rsidP="00B47DE9">
      <w:pPr>
        <w:spacing w:line="480" w:lineRule="auto"/>
        <w:jc w:val="both"/>
        <w:rPr>
          <w:rFonts w:ascii="Times New Roman" w:hAnsi="Times New Roman" w:cs="Times New Roman"/>
        </w:rPr>
      </w:pPr>
      <w:r w:rsidRPr="00B47DE9">
        <w:rPr>
          <w:rFonts w:ascii="Times New Roman" w:hAnsi="Times New Roman" w:cs="Times New Roman"/>
        </w:rPr>
        <w:t>The findings confirm a positive relationship between repair, refurbishment, and recycling practices and end-of-life ecological performance (</w:t>
      </w:r>
      <w:proofErr w:type="spellStart"/>
      <w:r w:rsidRPr="00B47DE9">
        <w:rPr>
          <w:rFonts w:ascii="Times New Roman" w:hAnsi="Times New Roman" w:cs="Times New Roman"/>
        </w:rPr>
        <w:t>EoL</w:t>
      </w:r>
      <w:proofErr w:type="spellEnd"/>
      <w:r w:rsidRPr="00B47DE9">
        <w:rPr>
          <w:rFonts w:ascii="Times New Roman" w:hAnsi="Times New Roman" w:cs="Times New Roman"/>
        </w:rPr>
        <w:t>-EP). Repair minimizes premature waste, enhances material efficiency, and reduces environmental impacts</w:t>
      </w:r>
      <w:r>
        <w:rPr>
          <w:rFonts w:ascii="Times New Roman" w:hAnsi="Times New Roman" w:cs="Times New Roman"/>
        </w:rPr>
        <w:t>. This in agreement with</w:t>
      </w:r>
      <w:r w:rsidRPr="00B47DE9">
        <w:rPr>
          <w:rFonts w:ascii="Times New Roman" w:hAnsi="Times New Roman" w:cs="Times New Roman"/>
        </w:rPr>
        <w:t xml:space="preserve"> Hazen et al. (2011), who linked structured repair to both ecological and cost benefits. Refurbishment extends product life, improves customer satisfaction, and supports urban sustainability through resource recovery (Govindan &amp; Soleimani, 2017; </w:t>
      </w:r>
      <w:proofErr w:type="spellStart"/>
      <w:r w:rsidRPr="00B47DE9">
        <w:rPr>
          <w:rFonts w:ascii="Times New Roman" w:hAnsi="Times New Roman" w:cs="Times New Roman"/>
        </w:rPr>
        <w:t>Kazancoglu</w:t>
      </w:r>
      <w:proofErr w:type="spellEnd"/>
      <w:r w:rsidRPr="00B47DE9">
        <w:rPr>
          <w:rFonts w:ascii="Times New Roman" w:hAnsi="Times New Roman" w:cs="Times New Roman"/>
        </w:rPr>
        <w:t xml:space="preserve"> et al., 2020; Agyemang et al., 2020). Recycling contribut</w:t>
      </w:r>
      <w:r>
        <w:rPr>
          <w:rFonts w:ascii="Times New Roman" w:hAnsi="Times New Roman" w:cs="Times New Roman"/>
        </w:rPr>
        <w:t xml:space="preserve">es </w:t>
      </w:r>
      <w:r w:rsidRPr="00B47DE9">
        <w:rPr>
          <w:rFonts w:ascii="Times New Roman" w:hAnsi="Times New Roman" w:cs="Times New Roman"/>
        </w:rPr>
        <w:t xml:space="preserve">to </w:t>
      </w:r>
      <w:proofErr w:type="spellStart"/>
      <w:r w:rsidRPr="00B47DE9">
        <w:rPr>
          <w:rFonts w:ascii="Times New Roman" w:hAnsi="Times New Roman" w:cs="Times New Roman"/>
        </w:rPr>
        <w:t>EoL</w:t>
      </w:r>
      <w:proofErr w:type="spellEnd"/>
      <w:r w:rsidRPr="00B47DE9">
        <w:rPr>
          <w:rFonts w:ascii="Times New Roman" w:hAnsi="Times New Roman" w:cs="Times New Roman"/>
        </w:rPr>
        <w:t xml:space="preserve">-EP </w:t>
      </w:r>
      <w:r w:rsidR="00451A3B">
        <w:rPr>
          <w:rFonts w:ascii="Times New Roman" w:hAnsi="Times New Roman" w:cs="Times New Roman"/>
        </w:rPr>
        <w:t>through the</w:t>
      </w:r>
      <w:r w:rsidRPr="00B47DE9">
        <w:rPr>
          <w:rFonts w:ascii="Times New Roman" w:hAnsi="Times New Roman" w:cs="Times New Roman"/>
        </w:rPr>
        <w:t xml:space="preserve"> diver</w:t>
      </w:r>
      <w:r w:rsidR="00451A3B">
        <w:rPr>
          <w:rFonts w:ascii="Times New Roman" w:hAnsi="Times New Roman" w:cs="Times New Roman"/>
        </w:rPr>
        <w:t xml:space="preserve">sion of </w:t>
      </w:r>
      <w:r w:rsidRPr="00B47DE9">
        <w:rPr>
          <w:rFonts w:ascii="Times New Roman" w:hAnsi="Times New Roman" w:cs="Times New Roman"/>
        </w:rPr>
        <w:t>waste</w:t>
      </w:r>
      <w:r w:rsidR="00451A3B">
        <w:rPr>
          <w:rFonts w:ascii="Times New Roman" w:hAnsi="Times New Roman" w:cs="Times New Roman"/>
        </w:rPr>
        <w:t>s</w:t>
      </w:r>
      <w:r w:rsidRPr="00B47DE9">
        <w:rPr>
          <w:rFonts w:ascii="Times New Roman" w:hAnsi="Times New Roman" w:cs="Times New Roman"/>
        </w:rPr>
        <w:t xml:space="preserve"> from landfills, </w:t>
      </w:r>
      <w:r w:rsidR="00451A3B">
        <w:rPr>
          <w:rFonts w:ascii="Times New Roman" w:hAnsi="Times New Roman" w:cs="Times New Roman"/>
        </w:rPr>
        <w:t xml:space="preserve">and </w:t>
      </w:r>
      <w:r w:rsidRPr="00B47DE9">
        <w:rPr>
          <w:rFonts w:ascii="Times New Roman" w:hAnsi="Times New Roman" w:cs="Times New Roman"/>
        </w:rPr>
        <w:t>reduc</w:t>
      </w:r>
      <w:r w:rsidR="00451A3B">
        <w:rPr>
          <w:rFonts w:ascii="Times New Roman" w:hAnsi="Times New Roman" w:cs="Times New Roman"/>
        </w:rPr>
        <w:t>es</w:t>
      </w:r>
      <w:r w:rsidRPr="00B47DE9">
        <w:rPr>
          <w:rFonts w:ascii="Times New Roman" w:hAnsi="Times New Roman" w:cs="Times New Roman"/>
        </w:rPr>
        <w:t xml:space="preserve"> emissions, and enabl</w:t>
      </w:r>
      <w:r w:rsidR="00451A3B">
        <w:rPr>
          <w:rFonts w:ascii="Times New Roman" w:hAnsi="Times New Roman" w:cs="Times New Roman"/>
        </w:rPr>
        <w:t>es</w:t>
      </w:r>
      <w:r w:rsidRPr="00B47DE9">
        <w:rPr>
          <w:rFonts w:ascii="Times New Roman" w:hAnsi="Times New Roman" w:cs="Times New Roman"/>
        </w:rPr>
        <w:t xml:space="preserve"> resource substitution. Empirical evidence shows recycling enhances material recovery, curbs toxic pollutants, and strengthens circular economy transitions </w:t>
      </w:r>
      <w:r w:rsidR="00451A3B">
        <w:rPr>
          <w:rFonts w:ascii="Times New Roman" w:hAnsi="Times New Roman" w:cs="Times New Roman"/>
        </w:rPr>
        <w:t xml:space="preserve">and </w:t>
      </w:r>
      <w:r w:rsidRPr="00B47DE9">
        <w:rPr>
          <w:rFonts w:ascii="Times New Roman" w:hAnsi="Times New Roman" w:cs="Times New Roman"/>
        </w:rPr>
        <w:t>reduc</w:t>
      </w:r>
      <w:r w:rsidR="00451A3B">
        <w:rPr>
          <w:rFonts w:ascii="Times New Roman" w:hAnsi="Times New Roman" w:cs="Times New Roman"/>
        </w:rPr>
        <w:t>es</w:t>
      </w:r>
      <w:r w:rsidRPr="00B47DE9">
        <w:rPr>
          <w:rFonts w:ascii="Times New Roman" w:hAnsi="Times New Roman" w:cs="Times New Roman"/>
        </w:rPr>
        <w:t xml:space="preserve"> raw material dependence (Borthakur &amp; Singh, 2020; Campos et al., 2021; Kazemi et al., 2018). </w:t>
      </w:r>
      <w:r w:rsidRPr="00B47DE9">
        <w:rPr>
          <w:rFonts w:ascii="Times New Roman" w:hAnsi="Times New Roman" w:cs="Times New Roman"/>
        </w:rPr>
        <w:lastRenderedPageBreak/>
        <w:t xml:space="preserve">Collectively, these practices improve </w:t>
      </w:r>
      <w:proofErr w:type="spellStart"/>
      <w:r w:rsidRPr="00B47DE9">
        <w:rPr>
          <w:rFonts w:ascii="Times New Roman" w:hAnsi="Times New Roman" w:cs="Times New Roman"/>
        </w:rPr>
        <w:t>EoL</w:t>
      </w:r>
      <w:proofErr w:type="spellEnd"/>
      <w:r w:rsidRPr="00B47DE9">
        <w:rPr>
          <w:rFonts w:ascii="Times New Roman" w:hAnsi="Times New Roman" w:cs="Times New Roman"/>
        </w:rPr>
        <w:t xml:space="preserve">-EP </w:t>
      </w:r>
      <w:r>
        <w:rPr>
          <w:rFonts w:ascii="Times New Roman" w:hAnsi="Times New Roman" w:cs="Times New Roman"/>
        </w:rPr>
        <w:t xml:space="preserve">and </w:t>
      </w:r>
      <w:r w:rsidRPr="00B47DE9">
        <w:rPr>
          <w:rFonts w:ascii="Times New Roman" w:hAnsi="Times New Roman" w:cs="Times New Roman"/>
        </w:rPr>
        <w:t>also generate operational efficiencies, cost savings, competitive advantage</w:t>
      </w:r>
      <w:r w:rsidR="00451A3B">
        <w:rPr>
          <w:rFonts w:ascii="Times New Roman" w:hAnsi="Times New Roman" w:cs="Times New Roman"/>
        </w:rPr>
        <w:t xml:space="preserve">, and </w:t>
      </w:r>
      <w:r w:rsidRPr="00B47DE9">
        <w:rPr>
          <w:rFonts w:ascii="Times New Roman" w:hAnsi="Times New Roman" w:cs="Times New Roman"/>
        </w:rPr>
        <w:t xml:space="preserve">customer loyalty (Ali et al., 2023; Bhatia et al., 2023; Hussain et al., 2021). These findings are consistent with prior work (Agrawal et al., 2019; Zhu et al., 2008; Baldé et al., 2017), </w:t>
      </w:r>
      <w:r>
        <w:rPr>
          <w:rFonts w:ascii="Times New Roman" w:hAnsi="Times New Roman" w:cs="Times New Roman"/>
        </w:rPr>
        <w:t xml:space="preserve">who </w:t>
      </w:r>
      <w:r w:rsidRPr="00B47DE9">
        <w:rPr>
          <w:rFonts w:ascii="Times New Roman" w:hAnsi="Times New Roman" w:cs="Times New Roman"/>
        </w:rPr>
        <w:t>reinforc</w:t>
      </w:r>
      <w:r>
        <w:rPr>
          <w:rFonts w:ascii="Times New Roman" w:hAnsi="Times New Roman" w:cs="Times New Roman"/>
        </w:rPr>
        <w:t>ed</w:t>
      </w:r>
      <w:r w:rsidRPr="00B47DE9">
        <w:rPr>
          <w:rFonts w:ascii="Times New Roman" w:hAnsi="Times New Roman" w:cs="Times New Roman"/>
        </w:rPr>
        <w:t xml:space="preserve"> that repair, refurbishment, and recycling are </w:t>
      </w:r>
      <w:r>
        <w:rPr>
          <w:rFonts w:ascii="Times New Roman" w:hAnsi="Times New Roman" w:cs="Times New Roman"/>
        </w:rPr>
        <w:t>key</w:t>
      </w:r>
      <w:r w:rsidRPr="00B47DE9">
        <w:rPr>
          <w:rFonts w:ascii="Times New Roman" w:hAnsi="Times New Roman" w:cs="Times New Roman"/>
        </w:rPr>
        <w:t xml:space="preserve"> to achieving sustainable ecological outcomes.</w:t>
      </w:r>
    </w:p>
    <w:p w14:paraId="5F932597" w14:textId="59D05040" w:rsidR="002F7EDE" w:rsidRPr="002F7EDE" w:rsidRDefault="00D40015" w:rsidP="002F7EDE">
      <w:pPr>
        <w:spacing w:line="480" w:lineRule="auto"/>
        <w:jc w:val="both"/>
        <w:rPr>
          <w:rFonts w:ascii="Times New Roman" w:hAnsi="Times New Roman" w:cs="Times New Roman"/>
          <w:b/>
          <w:bCs/>
        </w:rPr>
      </w:pPr>
      <w:r>
        <w:rPr>
          <w:rFonts w:ascii="Times New Roman" w:hAnsi="Times New Roman" w:cs="Times New Roman"/>
          <w:b/>
          <w:bCs/>
        </w:rPr>
        <w:t xml:space="preserve">5.2 </w:t>
      </w:r>
      <w:r w:rsidR="002F7EDE" w:rsidRPr="002F7EDE">
        <w:rPr>
          <w:rFonts w:ascii="Times New Roman" w:hAnsi="Times New Roman" w:cs="Times New Roman"/>
          <w:b/>
          <w:bCs/>
        </w:rPr>
        <w:t>Conclusion</w:t>
      </w:r>
    </w:p>
    <w:p w14:paraId="41EBCCFE" w14:textId="427F1E14" w:rsidR="002F7EDE" w:rsidRPr="002F7EDE" w:rsidRDefault="002F7EDE" w:rsidP="002F7EDE">
      <w:pPr>
        <w:spacing w:line="480" w:lineRule="auto"/>
        <w:jc w:val="both"/>
        <w:rPr>
          <w:rFonts w:ascii="Times New Roman" w:hAnsi="Times New Roman" w:cs="Times New Roman"/>
        </w:rPr>
      </w:pPr>
      <w:r w:rsidRPr="002F7EDE">
        <w:rPr>
          <w:rFonts w:ascii="Times New Roman" w:hAnsi="Times New Roman" w:cs="Times New Roman"/>
        </w:rPr>
        <w:t>The results of this study provide strong evidence to reject the null hypotheses (H1, H2, and H3)</w:t>
      </w:r>
      <w:r>
        <w:rPr>
          <w:rFonts w:ascii="Times New Roman" w:hAnsi="Times New Roman" w:cs="Times New Roman"/>
        </w:rPr>
        <w:t xml:space="preserve">. It </w:t>
      </w:r>
      <w:r w:rsidRPr="002F7EDE">
        <w:rPr>
          <w:rFonts w:ascii="Times New Roman" w:hAnsi="Times New Roman" w:cs="Times New Roman"/>
        </w:rPr>
        <w:t>confirm</w:t>
      </w:r>
      <w:r>
        <w:rPr>
          <w:rFonts w:ascii="Times New Roman" w:hAnsi="Times New Roman" w:cs="Times New Roman"/>
        </w:rPr>
        <w:t>s</w:t>
      </w:r>
      <w:r w:rsidRPr="002F7EDE">
        <w:rPr>
          <w:rFonts w:ascii="Times New Roman" w:hAnsi="Times New Roman" w:cs="Times New Roman"/>
        </w:rPr>
        <w:t xml:space="preserve"> that repair, refurbishment, and recycling are significantly related to end-of-life ecological performance (</w:t>
      </w:r>
      <w:proofErr w:type="spellStart"/>
      <w:r w:rsidRPr="002F7EDE">
        <w:rPr>
          <w:rFonts w:ascii="Times New Roman" w:hAnsi="Times New Roman" w:cs="Times New Roman"/>
        </w:rPr>
        <w:t>EoL</w:t>
      </w:r>
      <w:proofErr w:type="spellEnd"/>
      <w:r w:rsidRPr="002F7EDE">
        <w:rPr>
          <w:rFonts w:ascii="Times New Roman" w:hAnsi="Times New Roman" w:cs="Times New Roman"/>
        </w:rPr>
        <w:t xml:space="preserve">-EP). Specifically, repair was shown to extend product lifespans and minimize premature waste generation, </w:t>
      </w:r>
      <w:r w:rsidR="00451A3B">
        <w:rPr>
          <w:rFonts w:ascii="Times New Roman" w:hAnsi="Times New Roman" w:cs="Times New Roman"/>
        </w:rPr>
        <w:t xml:space="preserve">which </w:t>
      </w:r>
      <w:r w:rsidRPr="002F7EDE">
        <w:rPr>
          <w:rFonts w:ascii="Times New Roman" w:hAnsi="Times New Roman" w:cs="Times New Roman"/>
        </w:rPr>
        <w:t>improv</w:t>
      </w:r>
      <w:r w:rsidR="00451A3B">
        <w:rPr>
          <w:rFonts w:ascii="Times New Roman" w:hAnsi="Times New Roman" w:cs="Times New Roman"/>
        </w:rPr>
        <w:t>es</w:t>
      </w:r>
      <w:r w:rsidRPr="002F7EDE">
        <w:rPr>
          <w:rFonts w:ascii="Times New Roman" w:hAnsi="Times New Roman" w:cs="Times New Roman"/>
        </w:rPr>
        <w:t xml:space="preserve"> ecological efficiency. Refurbishment enhanced both environmental and consumer outcomes by promoting reuse </w:t>
      </w:r>
      <w:r>
        <w:rPr>
          <w:rFonts w:ascii="Times New Roman" w:hAnsi="Times New Roman" w:cs="Times New Roman"/>
        </w:rPr>
        <w:t>which e</w:t>
      </w:r>
      <w:r w:rsidRPr="002F7EDE">
        <w:rPr>
          <w:rFonts w:ascii="Times New Roman" w:hAnsi="Times New Roman" w:cs="Times New Roman"/>
        </w:rPr>
        <w:t>xtend</w:t>
      </w:r>
      <w:r>
        <w:rPr>
          <w:rFonts w:ascii="Times New Roman" w:hAnsi="Times New Roman" w:cs="Times New Roman"/>
        </w:rPr>
        <w:t>s</w:t>
      </w:r>
      <w:r w:rsidRPr="002F7EDE">
        <w:rPr>
          <w:rFonts w:ascii="Times New Roman" w:hAnsi="Times New Roman" w:cs="Times New Roman"/>
        </w:rPr>
        <w:t xml:space="preserve"> producer responsibility regulations</w:t>
      </w:r>
      <w:r>
        <w:rPr>
          <w:rFonts w:ascii="Times New Roman" w:hAnsi="Times New Roman" w:cs="Times New Roman"/>
        </w:rPr>
        <w:t xml:space="preserve">, On the other hand, </w:t>
      </w:r>
      <w:r w:rsidRPr="002F7EDE">
        <w:rPr>
          <w:rFonts w:ascii="Times New Roman" w:hAnsi="Times New Roman" w:cs="Times New Roman"/>
        </w:rPr>
        <w:t xml:space="preserve">recycling demonstrated the most direct ecological benefits through resource recovery, waste diversion, and reduced emissions. Collectively, these findings establish that sustainable reverse logistics practices are integral to achieving superior </w:t>
      </w:r>
      <w:proofErr w:type="spellStart"/>
      <w:r w:rsidRPr="002F7EDE">
        <w:rPr>
          <w:rFonts w:ascii="Times New Roman" w:hAnsi="Times New Roman" w:cs="Times New Roman"/>
        </w:rPr>
        <w:t>EoL</w:t>
      </w:r>
      <w:proofErr w:type="spellEnd"/>
      <w:r w:rsidRPr="002F7EDE">
        <w:rPr>
          <w:rFonts w:ascii="Times New Roman" w:hAnsi="Times New Roman" w:cs="Times New Roman"/>
        </w:rPr>
        <w:t>-EP</w:t>
      </w:r>
      <w:r>
        <w:rPr>
          <w:rFonts w:ascii="Times New Roman" w:hAnsi="Times New Roman" w:cs="Times New Roman"/>
        </w:rPr>
        <w:t>.</w:t>
      </w:r>
    </w:p>
    <w:p w14:paraId="0E240AD6" w14:textId="7AC17B7B" w:rsidR="002F7EDE" w:rsidRPr="002F7EDE" w:rsidRDefault="00D40015" w:rsidP="002F7EDE">
      <w:pPr>
        <w:spacing w:line="480" w:lineRule="auto"/>
        <w:jc w:val="both"/>
        <w:rPr>
          <w:rFonts w:ascii="Times New Roman" w:hAnsi="Times New Roman" w:cs="Times New Roman"/>
          <w:b/>
          <w:bCs/>
        </w:rPr>
      </w:pPr>
      <w:r>
        <w:rPr>
          <w:rFonts w:ascii="Times New Roman" w:hAnsi="Times New Roman" w:cs="Times New Roman"/>
          <w:b/>
          <w:bCs/>
        </w:rPr>
        <w:t xml:space="preserve">5.3 </w:t>
      </w:r>
      <w:r w:rsidR="002F7EDE" w:rsidRPr="002F7EDE">
        <w:rPr>
          <w:rFonts w:ascii="Times New Roman" w:hAnsi="Times New Roman" w:cs="Times New Roman"/>
          <w:b/>
          <w:bCs/>
        </w:rPr>
        <w:t>Recommendations</w:t>
      </w:r>
    </w:p>
    <w:p w14:paraId="17C07010" w14:textId="64BC0D66" w:rsidR="002F7EDE" w:rsidRPr="002F7EDE" w:rsidRDefault="002F7EDE" w:rsidP="002F7EDE">
      <w:pPr>
        <w:spacing w:line="480" w:lineRule="auto"/>
        <w:jc w:val="both"/>
        <w:rPr>
          <w:rFonts w:ascii="Times New Roman" w:hAnsi="Times New Roman" w:cs="Times New Roman"/>
        </w:rPr>
      </w:pPr>
      <w:r w:rsidRPr="002F7EDE">
        <w:rPr>
          <w:rFonts w:ascii="Times New Roman" w:hAnsi="Times New Roman" w:cs="Times New Roman"/>
        </w:rPr>
        <w:t>Given the significant positive associations,</w:t>
      </w:r>
      <w:r w:rsidR="008A7AA5">
        <w:rPr>
          <w:rFonts w:ascii="Times New Roman" w:hAnsi="Times New Roman" w:cs="Times New Roman"/>
        </w:rPr>
        <w:t xml:space="preserve"> firms </w:t>
      </w:r>
      <w:r w:rsidRPr="002F7EDE">
        <w:rPr>
          <w:rFonts w:ascii="Times New Roman" w:hAnsi="Times New Roman" w:cs="Times New Roman"/>
        </w:rPr>
        <w:t xml:space="preserve">should institutionalize structured repair, refurbishment, and recycling practices within their reverse logistics strategies. </w:t>
      </w:r>
      <w:r w:rsidR="008A7AA5">
        <w:rPr>
          <w:rFonts w:ascii="Times New Roman" w:hAnsi="Times New Roman" w:cs="Times New Roman"/>
        </w:rPr>
        <w:t>Also, p</w:t>
      </w:r>
      <w:r w:rsidRPr="002F7EDE">
        <w:rPr>
          <w:rFonts w:ascii="Times New Roman" w:hAnsi="Times New Roman" w:cs="Times New Roman"/>
        </w:rPr>
        <w:t xml:space="preserve">olicymakers are encouraged to strengthen regulatory frameworks </w:t>
      </w:r>
      <w:r w:rsidR="001F27B4">
        <w:rPr>
          <w:rFonts w:ascii="Times New Roman" w:hAnsi="Times New Roman" w:cs="Times New Roman"/>
        </w:rPr>
        <w:t xml:space="preserve">such as </w:t>
      </w:r>
      <w:r w:rsidRPr="002F7EDE">
        <w:rPr>
          <w:rFonts w:ascii="Times New Roman" w:hAnsi="Times New Roman" w:cs="Times New Roman"/>
        </w:rPr>
        <w:t>extended producer responsibility schemes to accelerate resource recovery and minimize ecological harm. Furthermore, businesses should invest in technology and infrastructure to support efficient material recovery</w:t>
      </w:r>
      <w:r w:rsidR="001F27B4">
        <w:rPr>
          <w:rFonts w:ascii="Times New Roman" w:hAnsi="Times New Roman" w:cs="Times New Roman"/>
        </w:rPr>
        <w:t>.</w:t>
      </w:r>
    </w:p>
    <w:p w14:paraId="385B6386" w14:textId="3EC147E3" w:rsidR="001F5CAF" w:rsidRDefault="00FB222C">
      <w:pPr>
        <w:rPr>
          <w:rFonts w:ascii="Times New Roman" w:hAnsi="Times New Roman" w:cs="Times New Roman"/>
          <w:b/>
          <w:bCs/>
        </w:rPr>
      </w:pPr>
      <w:r>
        <w:rPr>
          <w:rFonts w:ascii="Times New Roman" w:hAnsi="Times New Roman" w:cs="Times New Roman"/>
          <w:b/>
          <w:bCs/>
        </w:rPr>
        <w:t xml:space="preserve"> </w:t>
      </w:r>
      <w:r>
        <w:rPr>
          <w:rFonts w:ascii="Times New Roman" w:hAnsi="Times New Roman" w:cs="Times New Roman"/>
          <w:b/>
          <w:bCs/>
        </w:rPr>
        <w:br w:type="page"/>
      </w:r>
    </w:p>
    <w:p w14:paraId="2505DAE2" w14:textId="77777777" w:rsidR="001F5CAF" w:rsidRDefault="00803514">
      <w:pPr>
        <w:jc w:val="center"/>
        <w:rPr>
          <w:rFonts w:ascii="Times New Roman" w:hAnsi="Times New Roman" w:cs="Times New Roman"/>
          <w:b/>
          <w:bCs/>
        </w:rPr>
      </w:pPr>
      <w:r>
        <w:rPr>
          <w:rFonts w:ascii="Times New Roman" w:hAnsi="Times New Roman" w:cs="Times New Roman"/>
          <w:b/>
          <w:bCs/>
        </w:rPr>
        <w:lastRenderedPageBreak/>
        <w:t xml:space="preserve">References </w:t>
      </w:r>
    </w:p>
    <w:p w14:paraId="511D750A" w14:textId="77777777" w:rsidR="00A51772" w:rsidRPr="00A51772" w:rsidRDefault="00A51772" w:rsidP="00A51772">
      <w:pPr>
        <w:rPr>
          <w:sz w:val="10"/>
          <w:szCs w:val="10"/>
        </w:rPr>
      </w:pPr>
    </w:p>
    <w:p w14:paraId="64CAD046" w14:textId="77777777" w:rsidR="00FB3027" w:rsidRPr="00F878EC" w:rsidRDefault="00FB3027" w:rsidP="00FB3027">
      <w:pPr>
        <w:spacing w:line="240" w:lineRule="auto"/>
        <w:jc w:val="both"/>
      </w:pPr>
      <w:r w:rsidRPr="00F878EC">
        <w:t xml:space="preserve">Adeleke, R. A., &amp; Raimi, L. (2021). Mobile finance and financial inclusion in Nigeria: Prospects and challenges. </w:t>
      </w:r>
      <w:r w:rsidRPr="00F878EC">
        <w:rPr>
          <w:i/>
          <w:iCs/>
        </w:rPr>
        <w:t>International Journal of Business and Management Review, 9</w:t>
      </w:r>
      <w:r w:rsidRPr="00F878EC">
        <w:t>(6), 12–27.</w:t>
      </w:r>
    </w:p>
    <w:p w14:paraId="53A4F342" w14:textId="77777777" w:rsidR="00FB3027" w:rsidRPr="0070185D" w:rsidRDefault="00FB3027" w:rsidP="00FB3027">
      <w:pPr>
        <w:spacing w:line="240" w:lineRule="auto"/>
        <w:jc w:val="both"/>
      </w:pPr>
      <w:r w:rsidRPr="0070185D">
        <w:t xml:space="preserve">Agrawal, S., Singh, R. K., &amp; Murtaza, Q. (2019). A literature review and perspectives in reverse logistics. </w:t>
      </w:r>
      <w:r w:rsidRPr="0070185D">
        <w:rPr>
          <w:i/>
          <w:iCs/>
        </w:rPr>
        <w:t>Resources, Conservation and Recycling, 139,</w:t>
      </w:r>
      <w:r w:rsidRPr="0070185D">
        <w:t xml:space="preserve"> 10–22.</w:t>
      </w:r>
    </w:p>
    <w:p w14:paraId="7A14FF0B" w14:textId="77777777" w:rsidR="00FB3027" w:rsidRPr="00F878EC" w:rsidRDefault="00FB3027" w:rsidP="00FB3027">
      <w:pPr>
        <w:spacing w:line="240" w:lineRule="auto"/>
        <w:jc w:val="both"/>
      </w:pPr>
      <w:r w:rsidRPr="00F878EC">
        <w:t xml:space="preserve">Agwu, E., &amp; Carter, A. (2014). Mobile phone banking in Nigeria: Benefits, problems and prospects. </w:t>
      </w:r>
      <w:r w:rsidRPr="00F878EC">
        <w:rPr>
          <w:i/>
          <w:iCs/>
        </w:rPr>
        <w:t>International Journal of Business and Commerce, 3</w:t>
      </w:r>
      <w:r w:rsidRPr="00F878EC">
        <w:t>(6), 50–70.</w:t>
      </w:r>
    </w:p>
    <w:p w14:paraId="1289418F" w14:textId="77777777" w:rsidR="00FB3027" w:rsidRPr="0070185D" w:rsidRDefault="00FB3027" w:rsidP="00FB3027">
      <w:pPr>
        <w:spacing w:line="240" w:lineRule="auto"/>
        <w:jc w:val="both"/>
      </w:pPr>
      <w:r w:rsidRPr="0070185D">
        <w:t xml:space="preserve">Agyemang, M., Kusi-Sarpong, S., Khan, S. A., Mani, V., Rehman, S. T., &amp; Kusi-Sarpong, H. (2020). Drivers and barriers to circular economy implementation. </w:t>
      </w:r>
      <w:r w:rsidRPr="0070185D">
        <w:rPr>
          <w:i/>
          <w:iCs/>
        </w:rPr>
        <w:t>Journal of Cleaner Production, 277,</w:t>
      </w:r>
      <w:r w:rsidRPr="0070185D">
        <w:t xml:space="preserve"> 123–134.</w:t>
      </w:r>
    </w:p>
    <w:p w14:paraId="36A4C877" w14:textId="77777777" w:rsidR="00FB3027" w:rsidRPr="00F878EC" w:rsidRDefault="00FB3027" w:rsidP="00FB3027">
      <w:pPr>
        <w:spacing w:line="240" w:lineRule="auto"/>
        <w:jc w:val="both"/>
      </w:pPr>
      <w:r w:rsidRPr="001A4796">
        <w:rPr>
          <w:lang w:val="es-US"/>
        </w:rPr>
        <w:t xml:space="preserve">Agyemang, M., Zhu, Q., </w:t>
      </w:r>
      <w:proofErr w:type="spellStart"/>
      <w:r w:rsidRPr="001A4796">
        <w:rPr>
          <w:lang w:val="es-US"/>
        </w:rPr>
        <w:t>Adzanyo</w:t>
      </w:r>
      <w:proofErr w:type="spellEnd"/>
      <w:r w:rsidRPr="001A4796">
        <w:rPr>
          <w:lang w:val="es-US"/>
        </w:rPr>
        <w:t xml:space="preserve">, M., </w:t>
      </w:r>
      <w:proofErr w:type="spellStart"/>
      <w:r w:rsidRPr="001A4796">
        <w:rPr>
          <w:lang w:val="es-US"/>
        </w:rPr>
        <w:t>Antarciuc</w:t>
      </w:r>
      <w:proofErr w:type="spellEnd"/>
      <w:r w:rsidRPr="001A4796">
        <w:rPr>
          <w:lang w:val="es-US"/>
        </w:rPr>
        <w:t xml:space="preserve">, E., &amp; Zhao, S. (2020). </w:t>
      </w:r>
      <w:r w:rsidRPr="00F878EC">
        <w:t xml:space="preserve">Evaluating barriers to green supply chain redesign and implementation of related practices in the West African mining industry. </w:t>
      </w:r>
      <w:r w:rsidRPr="00F878EC">
        <w:rPr>
          <w:i/>
          <w:iCs/>
        </w:rPr>
        <w:t>Resources, Conservation and Recycling, 168</w:t>
      </w:r>
      <w:r w:rsidRPr="00F878EC">
        <w:t>, 105273.</w:t>
      </w:r>
    </w:p>
    <w:p w14:paraId="6AAB5BF0" w14:textId="77777777" w:rsidR="00FB3027" w:rsidRPr="00D22517" w:rsidRDefault="00FB3027" w:rsidP="00FB3027">
      <w:pPr>
        <w:spacing w:line="240" w:lineRule="auto"/>
        <w:jc w:val="both"/>
      </w:pPr>
      <w:r w:rsidRPr="00D22517">
        <w:t xml:space="preserve">Ajao, S., &amp; </w:t>
      </w:r>
      <w:proofErr w:type="spellStart"/>
      <w:r w:rsidRPr="00D22517">
        <w:t>Ndu</w:t>
      </w:r>
      <w:proofErr w:type="spellEnd"/>
      <w:r w:rsidRPr="00D22517">
        <w:t xml:space="preserve">, E. (2024). </w:t>
      </w:r>
      <w:r w:rsidRPr="00D22517">
        <w:rPr>
          <w:i/>
          <w:iCs/>
        </w:rPr>
        <w:t>Validity and reliability in measurement models: Applications in social and management sciences research</w:t>
      </w:r>
      <w:r w:rsidRPr="00D22517">
        <w:t>. Journal of Contemporary Research in Business and Social Sciences, 10(1), 45–59.</w:t>
      </w:r>
    </w:p>
    <w:p w14:paraId="4AF2F6CE" w14:textId="77777777" w:rsidR="00FB3027" w:rsidRPr="00F878EC" w:rsidRDefault="00FB3027" w:rsidP="00FB3027">
      <w:pPr>
        <w:spacing w:line="240" w:lineRule="auto"/>
        <w:jc w:val="both"/>
      </w:pPr>
      <w:r w:rsidRPr="00F878EC">
        <w:t xml:space="preserve">Akinwale, Y. O., Olomu, M. O., &amp; Ajibola, O. O. (2018). The impact of mobile telephony on economic growth in Nigeria. </w:t>
      </w:r>
      <w:r w:rsidRPr="00F878EC">
        <w:rPr>
          <w:i/>
          <w:iCs/>
        </w:rPr>
        <w:t>African Journal of Economic Review, 6</w:t>
      </w:r>
      <w:r w:rsidRPr="00F878EC">
        <w:t>(2), 46–66.</w:t>
      </w:r>
    </w:p>
    <w:p w14:paraId="65F316E6" w14:textId="77777777" w:rsidR="00FB3027" w:rsidRPr="00F878EC" w:rsidRDefault="00FB3027" w:rsidP="00FB3027">
      <w:pPr>
        <w:spacing w:line="240" w:lineRule="auto"/>
        <w:jc w:val="both"/>
      </w:pPr>
      <w:r w:rsidRPr="00F878EC">
        <w:t xml:space="preserve">Alexander, A., Walker, H., &amp; Naim, M. (2014). Decision theory in sustainable supply chain management: A literature review. </w:t>
      </w:r>
      <w:r w:rsidRPr="00F878EC">
        <w:rPr>
          <w:i/>
          <w:iCs/>
        </w:rPr>
        <w:t>Supply Chain Management: An International Journal, 19</w:t>
      </w:r>
      <w:r w:rsidRPr="00F878EC">
        <w:t>(5/6), 504–522.</w:t>
      </w:r>
    </w:p>
    <w:p w14:paraId="39C25C22" w14:textId="77777777" w:rsidR="00FB3027" w:rsidRPr="00F878EC" w:rsidRDefault="00FB3027" w:rsidP="00FB3027">
      <w:pPr>
        <w:spacing w:line="240" w:lineRule="auto"/>
        <w:jc w:val="both"/>
      </w:pPr>
      <w:r w:rsidRPr="00F878EC">
        <w:t xml:space="preserve">Ali, M., Sharma, R., &amp; Choudhury, P. (2023). Circular economy and sustainable reverse logistics practices: Implications for supply chain management. </w:t>
      </w:r>
      <w:r w:rsidRPr="00F878EC">
        <w:rPr>
          <w:i/>
          <w:iCs/>
        </w:rPr>
        <w:t>Journal of Cleaner Production, 403</w:t>
      </w:r>
      <w:r w:rsidRPr="00F878EC">
        <w:t>, 136882.</w:t>
      </w:r>
    </w:p>
    <w:p w14:paraId="70555160" w14:textId="77777777" w:rsidR="00FB3027" w:rsidRPr="00F878EC" w:rsidRDefault="00FB3027" w:rsidP="00FB3027">
      <w:pPr>
        <w:spacing w:line="240" w:lineRule="auto"/>
        <w:jc w:val="both"/>
      </w:pPr>
      <w:proofErr w:type="spellStart"/>
      <w:r w:rsidRPr="00F878EC">
        <w:t>Artang</w:t>
      </w:r>
      <w:proofErr w:type="spellEnd"/>
      <w:r w:rsidRPr="00F878EC">
        <w:t xml:space="preserve">, K. A., Ogbonna, E., &amp; Musa, A. (2023). Environmental impacts of electronic waste in Sub-Saharan Africa. </w:t>
      </w:r>
      <w:r w:rsidRPr="00F878EC">
        <w:rPr>
          <w:i/>
          <w:iCs/>
        </w:rPr>
        <w:t>Environmental Management and Sustainable Development, 12</w:t>
      </w:r>
      <w:r w:rsidRPr="00F878EC">
        <w:t>(2), 89–105.</w:t>
      </w:r>
    </w:p>
    <w:p w14:paraId="141FC597" w14:textId="77777777" w:rsidR="00FB3027" w:rsidRPr="0070185D" w:rsidRDefault="00FB3027" w:rsidP="00FB3027">
      <w:pPr>
        <w:spacing w:line="240" w:lineRule="auto"/>
        <w:jc w:val="both"/>
      </w:pPr>
      <w:r w:rsidRPr="0070185D">
        <w:t xml:space="preserve">Attia, A., Salama, I. E., &amp; Elshaer, I. A. (2021). Validating measurement scales in cross-cultural supply chain research. </w:t>
      </w:r>
      <w:r w:rsidRPr="0070185D">
        <w:rPr>
          <w:i/>
          <w:iCs/>
        </w:rPr>
        <w:t>Supply Chain Management Review, 27</w:t>
      </w:r>
      <w:r w:rsidRPr="0070185D">
        <w:t>(3), 52–67.</w:t>
      </w:r>
    </w:p>
    <w:p w14:paraId="21EBF31F" w14:textId="77777777" w:rsidR="00FB3027" w:rsidRPr="003D33FB" w:rsidRDefault="00FB3027" w:rsidP="00FB3027">
      <w:pPr>
        <w:spacing w:line="240" w:lineRule="auto"/>
        <w:jc w:val="both"/>
      </w:pPr>
      <w:r w:rsidRPr="003D33FB">
        <w:t xml:space="preserve">Awasthi, A. K., </w:t>
      </w:r>
      <w:proofErr w:type="spellStart"/>
      <w:r w:rsidRPr="003D33FB">
        <w:t>Cucchiella</w:t>
      </w:r>
      <w:proofErr w:type="spellEnd"/>
      <w:r w:rsidRPr="003D33FB">
        <w:t xml:space="preserve">, F., D’Adamo, I., &amp; Li, J. (2019). Environmental sustainability of informal e-waste recycling in India: A critical review. </w:t>
      </w:r>
      <w:r w:rsidRPr="003D33FB">
        <w:rPr>
          <w:i/>
          <w:iCs/>
        </w:rPr>
        <w:t>Environmental Impact Assessment Review, 79,</w:t>
      </w:r>
      <w:r w:rsidRPr="003D33FB">
        <w:t xml:space="preserve"> 106301.</w:t>
      </w:r>
    </w:p>
    <w:p w14:paraId="73DAA7C0" w14:textId="77777777" w:rsidR="00FB3027" w:rsidRPr="0070185D" w:rsidRDefault="00FB3027" w:rsidP="00FB3027">
      <w:pPr>
        <w:spacing w:line="240" w:lineRule="auto"/>
        <w:jc w:val="both"/>
      </w:pPr>
      <w:r w:rsidRPr="0070185D">
        <w:t xml:space="preserve">Babbie, E. (2013). </w:t>
      </w:r>
      <w:r w:rsidRPr="0070185D">
        <w:rPr>
          <w:i/>
          <w:iCs/>
        </w:rPr>
        <w:t>The practice of social research</w:t>
      </w:r>
      <w:r w:rsidRPr="0070185D">
        <w:t xml:space="preserve"> (13th ed.). Wadsworth Cengage Learning.</w:t>
      </w:r>
    </w:p>
    <w:p w14:paraId="2662797F" w14:textId="77777777" w:rsidR="00FB3027" w:rsidRPr="00D22517" w:rsidRDefault="00FB3027" w:rsidP="00FB3027">
      <w:pPr>
        <w:spacing w:line="240" w:lineRule="auto"/>
        <w:jc w:val="both"/>
      </w:pPr>
      <w:r w:rsidRPr="00D22517">
        <w:t xml:space="preserve">Bagozzi, R. P., &amp; Yi, Y. (2012). Specification, evaluation, and interpretation of structural equation models. </w:t>
      </w:r>
      <w:r w:rsidRPr="00D22517">
        <w:rPr>
          <w:i/>
          <w:iCs/>
        </w:rPr>
        <w:t>Journal of the Academy of Marketing Science, 40</w:t>
      </w:r>
      <w:r w:rsidRPr="00D22517">
        <w:t>(1), 8–34.</w:t>
      </w:r>
    </w:p>
    <w:p w14:paraId="2ADBC3A5" w14:textId="77777777" w:rsidR="00FB3027" w:rsidRPr="003D33FB" w:rsidRDefault="00FB3027" w:rsidP="00FB3027">
      <w:pPr>
        <w:spacing w:line="240" w:lineRule="auto"/>
        <w:jc w:val="both"/>
      </w:pPr>
      <w:r w:rsidRPr="003D33FB">
        <w:lastRenderedPageBreak/>
        <w:t xml:space="preserve">Baldé, C. P., Forti, V., Gray, V., Kuehr, R., &amp; Stegmann, P. (2017). </w:t>
      </w:r>
      <w:r w:rsidRPr="003D33FB">
        <w:rPr>
          <w:i/>
          <w:iCs/>
        </w:rPr>
        <w:t>The global e-waste monitor 2017: Quantities, flows and resources.</w:t>
      </w:r>
      <w:r w:rsidRPr="003D33FB">
        <w:t xml:space="preserve"> United Nations University, International Telecommunication Union, &amp; International Solid Waste Association.</w:t>
      </w:r>
    </w:p>
    <w:p w14:paraId="4BED67DC" w14:textId="77777777" w:rsidR="00FB3027" w:rsidRPr="00F878EC" w:rsidRDefault="00FB3027" w:rsidP="00FB3027">
      <w:pPr>
        <w:spacing w:line="240" w:lineRule="auto"/>
        <w:jc w:val="both"/>
      </w:pPr>
      <w:r w:rsidRPr="00F878EC">
        <w:t xml:space="preserve">Baro, E. E., &amp; </w:t>
      </w:r>
      <w:proofErr w:type="spellStart"/>
      <w:r w:rsidRPr="00F878EC">
        <w:t>Endouware</w:t>
      </w:r>
      <w:proofErr w:type="spellEnd"/>
      <w:r w:rsidRPr="00F878EC">
        <w:t xml:space="preserve">, B. (2013). Information needs and information seeking </w:t>
      </w:r>
      <w:proofErr w:type="spellStart"/>
      <w:r w:rsidRPr="00F878EC">
        <w:t>behaviours</w:t>
      </w:r>
      <w:proofErr w:type="spellEnd"/>
      <w:r w:rsidRPr="00F878EC">
        <w:t xml:space="preserve"> of small and medium entrepreneurs (SMEs) in Nigeria. </w:t>
      </w:r>
      <w:r w:rsidRPr="00F878EC">
        <w:rPr>
          <w:i/>
          <w:iCs/>
        </w:rPr>
        <w:t>Library Review, 62</w:t>
      </w:r>
      <w:r w:rsidRPr="00F878EC">
        <w:t>(8/9), 567–587.</w:t>
      </w:r>
    </w:p>
    <w:p w14:paraId="6DB6315F" w14:textId="77777777" w:rsidR="00FB3027" w:rsidRPr="0070185D" w:rsidRDefault="00FB3027" w:rsidP="00FB3027">
      <w:pPr>
        <w:spacing w:line="240" w:lineRule="auto"/>
        <w:jc w:val="both"/>
      </w:pPr>
      <w:r w:rsidRPr="0070185D">
        <w:t xml:space="preserve">Bhatia, M. S., Jakhar, S. K., &amp; Mangla, S. K. (2023). Sustainability in reverse logistics: A framework and future research agenda. </w:t>
      </w:r>
      <w:r w:rsidRPr="0070185D">
        <w:rPr>
          <w:i/>
          <w:iCs/>
        </w:rPr>
        <w:t>Business Strategy and the Environment, 32</w:t>
      </w:r>
      <w:r w:rsidRPr="0070185D">
        <w:t>(1), 105–121.</w:t>
      </w:r>
    </w:p>
    <w:p w14:paraId="0190EA2C" w14:textId="77777777" w:rsidR="00FB3027" w:rsidRPr="003D33FB" w:rsidRDefault="00FB3027" w:rsidP="00FB3027">
      <w:pPr>
        <w:spacing w:line="240" w:lineRule="auto"/>
        <w:jc w:val="both"/>
      </w:pPr>
      <w:r w:rsidRPr="003D33FB">
        <w:t xml:space="preserve">Borthakur, A., &amp; Singh, P. (2020). Public understanding of e-waste and its disposal in urban India: From a review towards a conceptual framework. </w:t>
      </w:r>
      <w:r w:rsidRPr="003D33FB">
        <w:rPr>
          <w:i/>
          <w:iCs/>
        </w:rPr>
        <w:t>Journal of Cleaner Production, 252,</w:t>
      </w:r>
      <w:r w:rsidRPr="003D33FB">
        <w:t xml:space="preserve"> 119827.</w:t>
      </w:r>
    </w:p>
    <w:p w14:paraId="2F7459C0" w14:textId="77777777" w:rsidR="00FB3027" w:rsidRPr="0070185D" w:rsidRDefault="00FB3027" w:rsidP="00FB3027">
      <w:pPr>
        <w:spacing w:line="240" w:lineRule="auto"/>
        <w:jc w:val="both"/>
      </w:pPr>
      <w:r w:rsidRPr="0070185D">
        <w:t xml:space="preserve">Campos, J. K., Jin, H., &amp; Mohan, S. (2021). Reverse logistics and sustainability: Evidence from manufacturing firms. </w:t>
      </w:r>
      <w:r w:rsidRPr="0070185D">
        <w:rPr>
          <w:i/>
          <w:iCs/>
        </w:rPr>
        <w:t>Sustainable Production and Consumption, 27,</w:t>
      </w:r>
      <w:r w:rsidRPr="0070185D">
        <w:t xml:space="preserve"> 1639–1652.</w:t>
      </w:r>
    </w:p>
    <w:p w14:paraId="1DA3E455" w14:textId="77777777" w:rsidR="00FB3027" w:rsidRPr="00F878EC" w:rsidRDefault="00FB3027" w:rsidP="00FB3027">
      <w:pPr>
        <w:spacing w:line="240" w:lineRule="auto"/>
        <w:jc w:val="both"/>
      </w:pPr>
      <w:r w:rsidRPr="00F878EC">
        <w:t xml:space="preserve">Carter, C. R., &amp; Easton, P. L. (2011). Sustainable supply chain management: Evolution and future directions. </w:t>
      </w:r>
      <w:r w:rsidRPr="00F878EC">
        <w:rPr>
          <w:i/>
          <w:iCs/>
        </w:rPr>
        <w:t>International Journal of Physical Distribution &amp; Logistics Management, 41</w:t>
      </w:r>
      <w:r w:rsidRPr="00F878EC">
        <w:t>(1), 46–62.</w:t>
      </w:r>
    </w:p>
    <w:p w14:paraId="337B5E18" w14:textId="77777777" w:rsidR="00FB3027" w:rsidRPr="00F878EC" w:rsidRDefault="00FB3027" w:rsidP="00FB3027">
      <w:pPr>
        <w:spacing w:line="240" w:lineRule="auto"/>
        <w:jc w:val="both"/>
      </w:pPr>
      <w:r w:rsidRPr="00F878EC">
        <w:t xml:space="preserve">Carter, C. R., &amp; Rogers, D. S. (2008). A framework of sustainable supply chain management: Moving toward new theory. </w:t>
      </w:r>
      <w:r w:rsidRPr="00F878EC">
        <w:rPr>
          <w:i/>
          <w:iCs/>
        </w:rPr>
        <w:t>International Journal of Physical Distribution &amp; Logistics Management, 38</w:t>
      </w:r>
      <w:r w:rsidRPr="00F878EC">
        <w:t>(5), 360–387.</w:t>
      </w:r>
    </w:p>
    <w:p w14:paraId="1ED58C4F" w14:textId="77777777" w:rsidR="00FB3027" w:rsidRPr="0070185D" w:rsidRDefault="00FB3027" w:rsidP="00FB3027">
      <w:pPr>
        <w:spacing w:line="240" w:lineRule="auto"/>
        <w:jc w:val="both"/>
      </w:pPr>
      <w:r w:rsidRPr="0070185D">
        <w:t xml:space="preserve">Chandrasekaran, A., Linderman, K., &amp; Schroeder, R. G. (2018). The role of project and organizational context in managing high‐tech R&amp;D projects. </w:t>
      </w:r>
      <w:r w:rsidRPr="0070185D">
        <w:rPr>
          <w:i/>
          <w:iCs/>
        </w:rPr>
        <w:t>Production and Operations Management, 27</w:t>
      </w:r>
      <w:r w:rsidRPr="0070185D">
        <w:t>(1), 65–89.</w:t>
      </w:r>
    </w:p>
    <w:p w14:paraId="01747CC5" w14:textId="77777777" w:rsidR="00FB3027" w:rsidRPr="00D22517" w:rsidRDefault="00FB3027" w:rsidP="00FB3027">
      <w:pPr>
        <w:spacing w:line="240" w:lineRule="auto"/>
        <w:jc w:val="both"/>
      </w:pPr>
      <w:proofErr w:type="spellStart"/>
      <w:r w:rsidRPr="00D22517">
        <w:t>Dauglas</w:t>
      </w:r>
      <w:proofErr w:type="spellEnd"/>
      <w:r w:rsidRPr="00D22517">
        <w:t xml:space="preserve">, J., &amp; Marting, P. (2005). </w:t>
      </w:r>
      <w:r w:rsidRPr="00D22517">
        <w:rPr>
          <w:i/>
          <w:iCs/>
        </w:rPr>
        <w:t>Understanding survey analysis in applied research</w:t>
      </w:r>
      <w:r w:rsidRPr="00D22517">
        <w:t>. London: Routledge.</w:t>
      </w:r>
    </w:p>
    <w:p w14:paraId="6CE34706" w14:textId="77777777" w:rsidR="00FB3027" w:rsidRPr="00F878EC" w:rsidRDefault="00FB3027" w:rsidP="00FB3027">
      <w:pPr>
        <w:spacing w:line="240" w:lineRule="auto"/>
        <w:jc w:val="both"/>
      </w:pPr>
      <w:r w:rsidRPr="00F878EC">
        <w:t xml:space="preserve">Defee, C. C., Williams, B., Randall, W. S., &amp; Thomas, R. (2009). An inventory of theory in logistics and SCM research. </w:t>
      </w:r>
      <w:r w:rsidRPr="00F878EC">
        <w:rPr>
          <w:i/>
          <w:iCs/>
        </w:rPr>
        <w:t>The International Journal of Logistics Management, 20</w:t>
      </w:r>
      <w:r w:rsidRPr="00F878EC">
        <w:t>(3), 360–382.</w:t>
      </w:r>
    </w:p>
    <w:p w14:paraId="6628B53D" w14:textId="77777777" w:rsidR="00FB3027" w:rsidRPr="0070185D" w:rsidRDefault="00FB3027" w:rsidP="00FB3027">
      <w:pPr>
        <w:spacing w:line="240" w:lineRule="auto"/>
        <w:jc w:val="both"/>
      </w:pPr>
      <w:r w:rsidRPr="0070185D">
        <w:t xml:space="preserve">Dissanayake, D. G. K., &amp; Sinha, P. (2018). An examination of the product development process for fashion remanufacturing. </w:t>
      </w:r>
      <w:r w:rsidRPr="0070185D">
        <w:rPr>
          <w:i/>
          <w:iCs/>
        </w:rPr>
        <w:t>Resources, Conservation and Recycling, 104,</w:t>
      </w:r>
      <w:r w:rsidRPr="0070185D">
        <w:t xml:space="preserve"> 94–102.</w:t>
      </w:r>
    </w:p>
    <w:p w14:paraId="42BDE31D" w14:textId="77777777" w:rsidR="00FB3027" w:rsidRPr="003D33FB" w:rsidRDefault="00FB3027" w:rsidP="00FB3027">
      <w:pPr>
        <w:spacing w:line="240" w:lineRule="auto"/>
        <w:jc w:val="both"/>
      </w:pPr>
      <w:r w:rsidRPr="003D33FB">
        <w:t xml:space="preserve">Egri, C. P., Ralston, D. A., Palmer, T. B., &amp; Furrer, O. (2021). Sustainability in global supply chains: Integrating the circular economy perspective. </w:t>
      </w:r>
      <w:r w:rsidRPr="003D33FB">
        <w:rPr>
          <w:i/>
          <w:iCs/>
        </w:rPr>
        <w:t>Journal of Business Research, 128,</w:t>
      </w:r>
      <w:r w:rsidRPr="003D33FB">
        <w:t xml:space="preserve"> 33–46.</w:t>
      </w:r>
    </w:p>
    <w:p w14:paraId="09BEB657" w14:textId="77777777" w:rsidR="00FB3027" w:rsidRPr="00F878EC" w:rsidRDefault="00FB3027" w:rsidP="00FB3027">
      <w:pPr>
        <w:spacing w:line="240" w:lineRule="auto"/>
        <w:jc w:val="both"/>
      </w:pPr>
      <w:r w:rsidRPr="00F878EC">
        <w:t xml:space="preserve">Fidelis, A. E., Ojo, A. T., &amp; Odu, G. O. (2020). The perception of mobile phone waste management among consumers in Nigeria. </w:t>
      </w:r>
      <w:r w:rsidRPr="00F878EC">
        <w:rPr>
          <w:i/>
          <w:iCs/>
        </w:rPr>
        <w:t>African Journal of Environmental Science and Technology, 14</w:t>
      </w:r>
      <w:r w:rsidRPr="00F878EC">
        <w:t>(2), 41–51.</w:t>
      </w:r>
    </w:p>
    <w:p w14:paraId="7465E32C" w14:textId="77777777" w:rsidR="00FB3027" w:rsidRPr="00D22517" w:rsidRDefault="00FB3027" w:rsidP="00FB3027">
      <w:pPr>
        <w:spacing w:line="240" w:lineRule="auto"/>
        <w:jc w:val="both"/>
      </w:pPr>
      <w:r w:rsidRPr="00D22517">
        <w:t xml:space="preserve">Fornell, C., &amp; Larcker, D. F. (1981). Evaluating structural equation models with unobservable variables and measurement error. </w:t>
      </w:r>
      <w:r w:rsidRPr="00D22517">
        <w:rPr>
          <w:i/>
          <w:iCs/>
        </w:rPr>
        <w:t>Journal of Marketing Research, 18</w:t>
      </w:r>
      <w:r w:rsidRPr="00D22517">
        <w:t>(1), 39–50.</w:t>
      </w:r>
    </w:p>
    <w:p w14:paraId="03C8F856" w14:textId="77777777" w:rsidR="00FB3027" w:rsidRPr="00F878EC" w:rsidRDefault="00FB3027" w:rsidP="00FB3027">
      <w:pPr>
        <w:spacing w:line="240" w:lineRule="auto"/>
        <w:jc w:val="both"/>
      </w:pPr>
      <w:r w:rsidRPr="00F878EC">
        <w:t xml:space="preserve">Freeman, R. E. (1984). </w:t>
      </w:r>
      <w:r w:rsidRPr="00F878EC">
        <w:rPr>
          <w:i/>
          <w:iCs/>
        </w:rPr>
        <w:t>Strategic management: A stakeholder approach</w:t>
      </w:r>
      <w:r w:rsidRPr="00F878EC">
        <w:t>. Boston: Pitman.</w:t>
      </w:r>
    </w:p>
    <w:p w14:paraId="4FEBBDB4" w14:textId="77777777" w:rsidR="00FB3027" w:rsidRPr="0070185D" w:rsidRDefault="00FB3027" w:rsidP="00FB3027">
      <w:pPr>
        <w:spacing w:line="240" w:lineRule="auto"/>
        <w:jc w:val="both"/>
      </w:pPr>
      <w:proofErr w:type="spellStart"/>
      <w:r w:rsidRPr="0070185D">
        <w:t>Gaviyau</w:t>
      </w:r>
      <w:proofErr w:type="spellEnd"/>
      <w:r w:rsidRPr="0070185D">
        <w:t xml:space="preserve">, V., &amp; Sibindi, A. B. (2023). Circular economy practices and sustainable firm performance: Evidence from African SMEs. </w:t>
      </w:r>
      <w:r w:rsidRPr="0070185D">
        <w:rPr>
          <w:i/>
          <w:iCs/>
        </w:rPr>
        <w:t>Journal of Cleaner Production, 382,</w:t>
      </w:r>
      <w:r w:rsidRPr="0070185D">
        <w:t xml:space="preserve"> 135–144.</w:t>
      </w:r>
    </w:p>
    <w:p w14:paraId="21D980A7" w14:textId="77777777" w:rsidR="00FB3027" w:rsidRPr="003D33FB" w:rsidRDefault="00FB3027" w:rsidP="00FB3027">
      <w:pPr>
        <w:spacing w:line="240" w:lineRule="auto"/>
        <w:jc w:val="both"/>
      </w:pPr>
      <w:r w:rsidRPr="003D33FB">
        <w:lastRenderedPageBreak/>
        <w:t xml:space="preserve">Genchev, S. E., Glenn Richey, R., &amp; Gabler, C. B. (2011). Evaluating reverse logistics programs: A suggested process formalization. </w:t>
      </w:r>
      <w:r w:rsidRPr="003D33FB">
        <w:rPr>
          <w:i/>
          <w:iCs/>
        </w:rPr>
        <w:t>The International Journal of Logistics Management, 22</w:t>
      </w:r>
      <w:r w:rsidRPr="003D33FB">
        <w:t>(2), 242–263.</w:t>
      </w:r>
    </w:p>
    <w:p w14:paraId="30294D7A" w14:textId="77777777" w:rsidR="00FB3027" w:rsidRPr="003D33FB" w:rsidRDefault="00FB3027" w:rsidP="00FB3027">
      <w:pPr>
        <w:spacing w:line="240" w:lineRule="auto"/>
        <w:jc w:val="both"/>
      </w:pPr>
      <w:r w:rsidRPr="003D33FB">
        <w:t xml:space="preserve">Ghisellini, P., Cialani, C., &amp; </w:t>
      </w:r>
      <w:proofErr w:type="spellStart"/>
      <w:r w:rsidRPr="003D33FB">
        <w:t>Ulgiati</w:t>
      </w:r>
      <w:proofErr w:type="spellEnd"/>
      <w:r w:rsidRPr="003D33FB">
        <w:t xml:space="preserve">, S. (2016). A review on circular economy: The expected transition to a balanced interplay of environmental and economic systems. </w:t>
      </w:r>
      <w:r w:rsidRPr="003D33FB">
        <w:rPr>
          <w:i/>
          <w:iCs/>
        </w:rPr>
        <w:t>Journal of Cleaner Production, 114,</w:t>
      </w:r>
      <w:r w:rsidRPr="003D33FB">
        <w:t xml:space="preserve"> 11–32.</w:t>
      </w:r>
    </w:p>
    <w:p w14:paraId="3B8E0DBF" w14:textId="77777777" w:rsidR="00FB3027" w:rsidRPr="0070185D" w:rsidRDefault="00FB3027" w:rsidP="00FB3027">
      <w:pPr>
        <w:spacing w:line="240" w:lineRule="auto"/>
        <w:jc w:val="both"/>
      </w:pPr>
      <w:r w:rsidRPr="0070185D">
        <w:t xml:space="preserve">Govindan, K., &amp; Soleimani, H. (2017). A review of reverse logistics and closed-loop supply chains: A journal of cleaner production focus. </w:t>
      </w:r>
      <w:r w:rsidRPr="0070185D">
        <w:rPr>
          <w:i/>
          <w:iCs/>
        </w:rPr>
        <w:t>Journal of Cleaner Production, 142,</w:t>
      </w:r>
      <w:r w:rsidRPr="0070185D">
        <w:t xml:space="preserve"> 371–384.</w:t>
      </w:r>
    </w:p>
    <w:p w14:paraId="53B23CB7" w14:textId="77777777" w:rsidR="00FB3027" w:rsidRPr="00F878EC" w:rsidRDefault="00FB3027" w:rsidP="00FB3027">
      <w:pPr>
        <w:spacing w:line="240" w:lineRule="auto"/>
        <w:jc w:val="both"/>
      </w:pPr>
      <w:r w:rsidRPr="00F878EC">
        <w:t xml:space="preserve">Govindan, K., Soleimani, H., &amp; Kannan, D. (2015). Reverse logistics and closed-loop supply chain: A comprehensive review to explore the future. </w:t>
      </w:r>
      <w:r w:rsidRPr="00F878EC">
        <w:rPr>
          <w:i/>
          <w:iCs/>
        </w:rPr>
        <w:t>European Journal of Operational Research, 240</w:t>
      </w:r>
      <w:r w:rsidRPr="00F878EC">
        <w:t>(3), 603–626.</w:t>
      </w:r>
    </w:p>
    <w:p w14:paraId="77D01AA2" w14:textId="77777777" w:rsidR="00FB3027" w:rsidRPr="0070185D" w:rsidRDefault="00FB3027" w:rsidP="00FB3027">
      <w:pPr>
        <w:spacing w:line="240" w:lineRule="auto"/>
        <w:jc w:val="both"/>
      </w:pPr>
      <w:r w:rsidRPr="0070185D">
        <w:t xml:space="preserve">Groves, R. M., Fowler, F. J., Couper, M. P., Lepkowski, J. M., Singer, E., &amp; Tourangeau, R. (2009). </w:t>
      </w:r>
      <w:r w:rsidRPr="0070185D">
        <w:rPr>
          <w:i/>
          <w:iCs/>
        </w:rPr>
        <w:t>Survey methodology</w:t>
      </w:r>
      <w:r w:rsidRPr="0070185D">
        <w:t xml:space="preserve"> (2nd ed.). Wiley.</w:t>
      </w:r>
    </w:p>
    <w:p w14:paraId="059AB71C" w14:textId="77777777" w:rsidR="00FB3027" w:rsidRPr="001A4796" w:rsidRDefault="00FB3027" w:rsidP="00FB3027">
      <w:pPr>
        <w:spacing w:line="240" w:lineRule="auto"/>
        <w:jc w:val="both"/>
        <w:rPr>
          <w:lang w:val="es-US"/>
        </w:rPr>
      </w:pPr>
      <w:r w:rsidRPr="00F878EC">
        <w:t xml:space="preserve">GSMA. (2023). </w:t>
      </w:r>
      <w:r w:rsidRPr="00F878EC">
        <w:rPr>
          <w:i/>
          <w:iCs/>
        </w:rPr>
        <w:t>The mobile economy: Sub-Saharan Africa 2023</w:t>
      </w:r>
      <w:r w:rsidRPr="00F878EC">
        <w:t xml:space="preserve">. </w:t>
      </w:r>
      <w:r w:rsidRPr="001A4796">
        <w:rPr>
          <w:lang w:val="es-US"/>
        </w:rPr>
        <w:t>GSMA.</w:t>
      </w:r>
    </w:p>
    <w:p w14:paraId="1B6F6333" w14:textId="77777777" w:rsidR="00FB3027" w:rsidRPr="00D22517" w:rsidRDefault="00FB3027" w:rsidP="00FB3027">
      <w:pPr>
        <w:spacing w:line="240" w:lineRule="auto"/>
        <w:jc w:val="both"/>
      </w:pPr>
      <w:r w:rsidRPr="001A4796">
        <w:rPr>
          <w:lang w:val="es-US"/>
        </w:rPr>
        <w:t xml:space="preserve">Guadagnoli, E., &amp; </w:t>
      </w:r>
      <w:proofErr w:type="spellStart"/>
      <w:r w:rsidRPr="001A4796">
        <w:rPr>
          <w:lang w:val="es-US"/>
        </w:rPr>
        <w:t>Velicer</w:t>
      </w:r>
      <w:proofErr w:type="spellEnd"/>
      <w:r w:rsidRPr="001A4796">
        <w:rPr>
          <w:lang w:val="es-US"/>
        </w:rPr>
        <w:t xml:space="preserve">, W. F. (1988). </w:t>
      </w:r>
      <w:r w:rsidRPr="00D22517">
        <w:t xml:space="preserve">Relation of sample size to the stability of component patterns. </w:t>
      </w:r>
      <w:r w:rsidRPr="00D22517">
        <w:rPr>
          <w:i/>
          <w:iCs/>
        </w:rPr>
        <w:t>Psychological Bulletin, 103</w:t>
      </w:r>
      <w:r w:rsidRPr="00D22517">
        <w:t>(2), 265–275.</w:t>
      </w:r>
    </w:p>
    <w:p w14:paraId="1B3D4D95" w14:textId="77777777" w:rsidR="00FB3027" w:rsidRPr="00D22517" w:rsidRDefault="00FB3027" w:rsidP="00FB3027">
      <w:pPr>
        <w:spacing w:line="240" w:lineRule="auto"/>
        <w:jc w:val="both"/>
      </w:pPr>
      <w:r w:rsidRPr="00D22517">
        <w:t xml:space="preserve">Hair, J. F., Black, W. C., Babin, B. J., &amp; Anderson, R. E. (2010). </w:t>
      </w:r>
      <w:r w:rsidRPr="00D22517">
        <w:rPr>
          <w:i/>
          <w:iCs/>
        </w:rPr>
        <w:t>Multivariate data analysis</w:t>
      </w:r>
      <w:r w:rsidRPr="00D22517">
        <w:t xml:space="preserve"> (7th ed.). Upper Saddle River, NJ: Pearson Prentice Hall.</w:t>
      </w:r>
    </w:p>
    <w:p w14:paraId="19D60D7F" w14:textId="77777777" w:rsidR="00FB3027" w:rsidRPr="00D22517" w:rsidRDefault="00FB3027" w:rsidP="00FB3027">
      <w:pPr>
        <w:spacing w:line="240" w:lineRule="auto"/>
        <w:jc w:val="both"/>
      </w:pPr>
      <w:r w:rsidRPr="00D22517">
        <w:t xml:space="preserve">Hair, J. F., Hult, G. T. M., Ringle, C. M., &amp; Sarstedt, M. (2014). </w:t>
      </w:r>
      <w:r w:rsidRPr="00D22517">
        <w:rPr>
          <w:i/>
          <w:iCs/>
        </w:rPr>
        <w:t>A primer on partial least squares structural equation modeling (PLS-SEM)</w:t>
      </w:r>
      <w:r w:rsidRPr="00D22517">
        <w:t>. Thousand Oaks, CA: Sage Publications.</w:t>
      </w:r>
    </w:p>
    <w:p w14:paraId="43D075BD" w14:textId="77777777" w:rsidR="00FB3027" w:rsidRPr="00F878EC" w:rsidRDefault="00FB3027" w:rsidP="00FB3027">
      <w:pPr>
        <w:spacing w:line="240" w:lineRule="auto"/>
        <w:jc w:val="both"/>
      </w:pPr>
      <w:r w:rsidRPr="00F878EC">
        <w:t xml:space="preserve">Harun, N. H., Wahab, D. A., &amp; Basri, H. (2022). Informal e-waste recycling in developing countries: A review of health and environmental impacts. </w:t>
      </w:r>
      <w:r w:rsidRPr="00F878EC">
        <w:rPr>
          <w:i/>
          <w:iCs/>
        </w:rPr>
        <w:t>Environmental Science and Pollution Research, 29</w:t>
      </w:r>
      <w:r w:rsidRPr="00F878EC">
        <w:t>(12), 17562–17579.</w:t>
      </w:r>
    </w:p>
    <w:p w14:paraId="2F419AC5" w14:textId="77777777" w:rsidR="00FB3027" w:rsidRPr="00F878EC" w:rsidRDefault="00FB3027" w:rsidP="00FB3027">
      <w:pPr>
        <w:spacing w:line="240" w:lineRule="auto"/>
        <w:jc w:val="both"/>
      </w:pPr>
      <w:r w:rsidRPr="00F878EC">
        <w:t xml:space="preserve">Hazen, B. T., Cegielski, C. G., &amp; Hanna, J. B. (2011). Diffusion of green supply chain management: Examining perceived quality of green reverse logistics. </w:t>
      </w:r>
      <w:r w:rsidRPr="00F878EC">
        <w:rPr>
          <w:i/>
          <w:iCs/>
        </w:rPr>
        <w:t>The International Journal of Logistics Management, 22</w:t>
      </w:r>
      <w:r w:rsidRPr="00F878EC">
        <w:t>(3), 373–389.</w:t>
      </w:r>
    </w:p>
    <w:p w14:paraId="02DB3982" w14:textId="77777777" w:rsidR="00FB3027" w:rsidRPr="0070185D" w:rsidRDefault="00FB3027" w:rsidP="00FB3027">
      <w:pPr>
        <w:spacing w:line="240" w:lineRule="auto"/>
        <w:jc w:val="both"/>
      </w:pPr>
      <w:r w:rsidRPr="0070185D">
        <w:t xml:space="preserve">Hazen, B. T., Cegielski, C. G., &amp; Hanna, J. B. (2011). Diffusion of green supply chain management: Examining perceived quality of green reverse logistics. </w:t>
      </w:r>
      <w:r w:rsidRPr="0070185D">
        <w:rPr>
          <w:i/>
          <w:iCs/>
        </w:rPr>
        <w:t>The International Journal of Logistics Management, 22</w:t>
      </w:r>
      <w:r w:rsidRPr="0070185D">
        <w:t>(3), 373–389.</w:t>
      </w:r>
    </w:p>
    <w:p w14:paraId="2F39DDB6" w14:textId="77777777" w:rsidR="00FB3027" w:rsidRPr="003D33FB" w:rsidRDefault="00FB3027" w:rsidP="00FB3027">
      <w:pPr>
        <w:spacing w:line="240" w:lineRule="auto"/>
        <w:jc w:val="both"/>
      </w:pPr>
      <w:r w:rsidRPr="003D33FB">
        <w:t xml:space="preserve">Heacock, M., Kelly, C. B., Asante, K. A., Birnbaum, L. S., Bergman, Å. L., </w:t>
      </w:r>
      <w:proofErr w:type="spellStart"/>
      <w:r w:rsidRPr="003D33FB">
        <w:t>Bruné</w:t>
      </w:r>
      <w:proofErr w:type="spellEnd"/>
      <w:r w:rsidRPr="003D33FB">
        <w:t xml:space="preserve">, M. N., … Suk, W. A. (2016). E-waste and harm to vulnerable populations: A growing global problem. </w:t>
      </w:r>
      <w:r w:rsidRPr="003D33FB">
        <w:rPr>
          <w:i/>
          <w:iCs/>
        </w:rPr>
        <w:t>Environmental Health Perspectives, 124</w:t>
      </w:r>
      <w:r w:rsidRPr="003D33FB">
        <w:t>(5), 550–555.</w:t>
      </w:r>
    </w:p>
    <w:p w14:paraId="59FB4C69" w14:textId="77777777" w:rsidR="00FB3027" w:rsidRPr="00F878EC" w:rsidRDefault="00FB3027" w:rsidP="00FB3027">
      <w:pPr>
        <w:spacing w:line="240" w:lineRule="auto"/>
        <w:jc w:val="both"/>
      </w:pPr>
      <w:r w:rsidRPr="00F878EC">
        <w:t xml:space="preserve">Hsu, C. C., Tan, K. C., &amp; </w:t>
      </w:r>
      <w:proofErr w:type="spellStart"/>
      <w:r w:rsidRPr="00F878EC">
        <w:t>Zailani</w:t>
      </w:r>
      <w:proofErr w:type="spellEnd"/>
      <w:r w:rsidRPr="00F878EC">
        <w:t xml:space="preserve">, S. H. M. (2016). Strategic orientations, sustainable supply chain initiatives, and reverse logistics: Empirical evidence from an emerging market. </w:t>
      </w:r>
      <w:r w:rsidRPr="00F878EC">
        <w:rPr>
          <w:i/>
          <w:iCs/>
        </w:rPr>
        <w:t>International Journal of Production Economics, 176</w:t>
      </w:r>
      <w:r w:rsidRPr="00F878EC">
        <w:t>, 123–136.</w:t>
      </w:r>
    </w:p>
    <w:p w14:paraId="18AF38F4" w14:textId="77777777" w:rsidR="00FB3027" w:rsidRPr="0070185D" w:rsidRDefault="00FB3027" w:rsidP="00FB3027">
      <w:pPr>
        <w:spacing w:line="240" w:lineRule="auto"/>
        <w:jc w:val="both"/>
      </w:pPr>
      <w:r w:rsidRPr="0070185D">
        <w:lastRenderedPageBreak/>
        <w:t>Hussain, M., Khan, M., &amp; Al-</w:t>
      </w:r>
      <w:proofErr w:type="spellStart"/>
      <w:r w:rsidRPr="0070185D">
        <w:t>Aomar</w:t>
      </w:r>
      <w:proofErr w:type="spellEnd"/>
      <w:r w:rsidRPr="0070185D">
        <w:t xml:space="preserve">, R. (2021). A framework for sustainable performance assessment of supply chains. </w:t>
      </w:r>
      <w:r w:rsidRPr="0070185D">
        <w:rPr>
          <w:i/>
          <w:iCs/>
        </w:rPr>
        <w:t>Journal of Cleaner Production, 280,</w:t>
      </w:r>
      <w:r w:rsidRPr="0070185D">
        <w:t xml:space="preserve"> 124–136.</w:t>
      </w:r>
    </w:p>
    <w:p w14:paraId="1528B632" w14:textId="77777777" w:rsidR="00FB3027" w:rsidRPr="00F878EC" w:rsidRDefault="00FB3027" w:rsidP="00FB3027">
      <w:pPr>
        <w:spacing w:line="240" w:lineRule="auto"/>
        <w:jc w:val="both"/>
      </w:pPr>
      <w:proofErr w:type="spellStart"/>
      <w:r w:rsidRPr="00F878EC">
        <w:t>Jagun</w:t>
      </w:r>
      <w:proofErr w:type="spellEnd"/>
      <w:r w:rsidRPr="00F878EC">
        <w:t xml:space="preserve">, A., </w:t>
      </w:r>
      <w:proofErr w:type="spellStart"/>
      <w:r w:rsidRPr="00F878EC">
        <w:t>Heeks</w:t>
      </w:r>
      <w:proofErr w:type="spellEnd"/>
      <w:r w:rsidRPr="00F878EC">
        <w:t xml:space="preserve">, R., &amp; Whalley, J. (2008). The impact of mobile telephony on developing country micro-enterprise: A Nigerian case study. </w:t>
      </w:r>
      <w:r w:rsidRPr="00F878EC">
        <w:rPr>
          <w:i/>
          <w:iCs/>
        </w:rPr>
        <w:t>Information Technologies and International Development, 4</w:t>
      </w:r>
      <w:r w:rsidRPr="00F878EC">
        <w:t>(4), 47–65.</w:t>
      </w:r>
    </w:p>
    <w:p w14:paraId="55E24F90" w14:textId="77777777" w:rsidR="00FB3027" w:rsidRPr="00F878EC" w:rsidRDefault="00FB3027" w:rsidP="00FB3027">
      <w:pPr>
        <w:spacing w:line="240" w:lineRule="auto"/>
        <w:jc w:val="both"/>
      </w:pPr>
      <w:r w:rsidRPr="00F878EC">
        <w:t xml:space="preserve">Jayasinghe, P., Hewa, M., &amp; Karunarathna, A. (2019). Stakeholder engagement for sustainable waste management in developing countries. </w:t>
      </w:r>
      <w:r w:rsidRPr="00F878EC">
        <w:rPr>
          <w:i/>
          <w:iCs/>
        </w:rPr>
        <w:t>Waste Management &amp; Research, 37</w:t>
      </w:r>
      <w:r w:rsidRPr="00F878EC">
        <w:t>(10), 987–996.</w:t>
      </w:r>
    </w:p>
    <w:p w14:paraId="66133861" w14:textId="77777777" w:rsidR="00FB3027" w:rsidRPr="00F878EC" w:rsidRDefault="00FB3027" w:rsidP="00FB3027">
      <w:pPr>
        <w:spacing w:line="240" w:lineRule="auto"/>
        <w:jc w:val="both"/>
      </w:pPr>
      <w:proofErr w:type="spellStart"/>
      <w:r w:rsidRPr="00F878EC">
        <w:t>Kalubanga</w:t>
      </w:r>
      <w:proofErr w:type="spellEnd"/>
      <w:r w:rsidRPr="00F878EC">
        <w:t xml:space="preserve">, M., &amp; </w:t>
      </w:r>
      <w:proofErr w:type="spellStart"/>
      <w:r w:rsidRPr="00F878EC">
        <w:t>Mbekeka</w:t>
      </w:r>
      <w:proofErr w:type="spellEnd"/>
      <w:r w:rsidRPr="00F878EC">
        <w:t xml:space="preserve">, J. (2023). Sustainable reverse logistics: Strategies for developing economies. </w:t>
      </w:r>
      <w:r w:rsidRPr="00F878EC">
        <w:rPr>
          <w:i/>
          <w:iCs/>
        </w:rPr>
        <w:t>Journal of Sustainable Production and Consumption, 36</w:t>
      </w:r>
      <w:r w:rsidRPr="00F878EC">
        <w:t>, 145–157.</w:t>
      </w:r>
    </w:p>
    <w:p w14:paraId="0A66BEC1" w14:textId="77777777" w:rsidR="00FB3027" w:rsidRPr="00F878EC" w:rsidRDefault="00FB3027" w:rsidP="00FB3027">
      <w:pPr>
        <w:spacing w:line="240" w:lineRule="auto"/>
        <w:jc w:val="both"/>
      </w:pPr>
      <w:proofErr w:type="spellStart"/>
      <w:r w:rsidRPr="00F878EC">
        <w:t>Kazancoglu</w:t>
      </w:r>
      <w:proofErr w:type="spellEnd"/>
      <w:r w:rsidRPr="00F878EC">
        <w:t xml:space="preserve">, Y., </w:t>
      </w:r>
      <w:proofErr w:type="spellStart"/>
      <w:r w:rsidRPr="00F878EC">
        <w:t>Kazancoglu</w:t>
      </w:r>
      <w:proofErr w:type="spellEnd"/>
      <w:r w:rsidRPr="00F878EC">
        <w:t xml:space="preserve">, I., &amp; </w:t>
      </w:r>
      <w:proofErr w:type="spellStart"/>
      <w:r w:rsidRPr="00F878EC">
        <w:t>Sagnak</w:t>
      </w:r>
      <w:proofErr w:type="spellEnd"/>
      <w:r w:rsidRPr="00F878EC">
        <w:t xml:space="preserve">, M. (2020). A new holistic conceptual framework for green supply chain management performance assessment based on circular economy. </w:t>
      </w:r>
      <w:r w:rsidRPr="00F878EC">
        <w:rPr>
          <w:i/>
          <w:iCs/>
        </w:rPr>
        <w:t>Journal of Cleaner Production, 247</w:t>
      </w:r>
      <w:r w:rsidRPr="00F878EC">
        <w:t>, 119–135.</w:t>
      </w:r>
    </w:p>
    <w:p w14:paraId="22B0999A" w14:textId="77777777" w:rsidR="00FB3027" w:rsidRPr="0070185D" w:rsidRDefault="00FB3027" w:rsidP="00FB3027">
      <w:pPr>
        <w:spacing w:line="240" w:lineRule="auto"/>
        <w:jc w:val="both"/>
      </w:pPr>
      <w:r w:rsidRPr="0070185D">
        <w:t xml:space="preserve">Kazemi, N., Modarres, M., &amp; Thoben, K. D. (2018). Reverse logistics network design under uncertainty: A case study. </w:t>
      </w:r>
      <w:r w:rsidRPr="0070185D">
        <w:rPr>
          <w:i/>
          <w:iCs/>
        </w:rPr>
        <w:t>Computers &amp; Industrial Engineering, 123,</w:t>
      </w:r>
      <w:r w:rsidRPr="0070185D">
        <w:t xml:space="preserve"> 303–318.</w:t>
      </w:r>
    </w:p>
    <w:p w14:paraId="6C017838" w14:textId="77777777" w:rsidR="00FB3027" w:rsidRPr="0070185D" w:rsidRDefault="00FB3027" w:rsidP="00FB3027">
      <w:pPr>
        <w:spacing w:line="240" w:lineRule="auto"/>
        <w:jc w:val="both"/>
      </w:pPr>
      <w:r w:rsidRPr="0070185D">
        <w:t xml:space="preserve">Kim, Y., Choi, T. Y., Yan, T., &amp; Dooley, K. (2018). Structural investigation of supply networks: A social network analysis approach. </w:t>
      </w:r>
      <w:r w:rsidRPr="0070185D">
        <w:rPr>
          <w:i/>
          <w:iCs/>
        </w:rPr>
        <w:t>Journal of Operations Management, 33–34,</w:t>
      </w:r>
      <w:r w:rsidRPr="0070185D">
        <w:t xml:space="preserve"> 1–14.</w:t>
      </w:r>
    </w:p>
    <w:p w14:paraId="0F6DDCEE" w14:textId="77777777" w:rsidR="00FB3027" w:rsidRPr="003D33FB" w:rsidRDefault="00FB3027" w:rsidP="00FB3027">
      <w:pPr>
        <w:spacing w:line="240" w:lineRule="auto"/>
        <w:jc w:val="both"/>
      </w:pPr>
      <w:r w:rsidRPr="003D33FB">
        <w:t xml:space="preserve">King, A. M., Burgess, S. C., </w:t>
      </w:r>
      <w:proofErr w:type="spellStart"/>
      <w:r w:rsidRPr="003D33FB">
        <w:t>Ijomah</w:t>
      </w:r>
      <w:proofErr w:type="spellEnd"/>
      <w:r w:rsidRPr="003D33FB">
        <w:t xml:space="preserve">, W., &amp; McMahon, C. A. (2006). Reducing waste: Repair, recondition, remanufacture or recycle? </w:t>
      </w:r>
      <w:r w:rsidRPr="003D33FB">
        <w:rPr>
          <w:i/>
          <w:iCs/>
        </w:rPr>
        <w:t>Sustainable Development, 14</w:t>
      </w:r>
      <w:r w:rsidRPr="003D33FB">
        <w:t>(4), 257–267.</w:t>
      </w:r>
    </w:p>
    <w:p w14:paraId="04C14F30" w14:textId="77777777" w:rsidR="00FB3027" w:rsidRPr="003D33FB" w:rsidRDefault="00FB3027" w:rsidP="00FB3027">
      <w:pPr>
        <w:spacing w:line="240" w:lineRule="auto"/>
        <w:jc w:val="both"/>
      </w:pPr>
      <w:r w:rsidRPr="003D33FB">
        <w:t xml:space="preserve">Kumar, S., Teichman, S., &amp; </w:t>
      </w:r>
      <w:proofErr w:type="spellStart"/>
      <w:r w:rsidRPr="003D33FB">
        <w:t>Timpernagel</w:t>
      </w:r>
      <w:proofErr w:type="spellEnd"/>
      <w:r w:rsidRPr="003D33FB">
        <w:t xml:space="preserve">, T. (2017). A green supply chain is a requirement for profitability. </w:t>
      </w:r>
      <w:r w:rsidRPr="003D33FB">
        <w:rPr>
          <w:i/>
          <w:iCs/>
        </w:rPr>
        <w:t>International Journal of Production Research, 50</w:t>
      </w:r>
      <w:r w:rsidRPr="003D33FB">
        <w:t>(5), 1278–1296.</w:t>
      </w:r>
    </w:p>
    <w:p w14:paraId="070784CF" w14:textId="77777777" w:rsidR="00FB3027" w:rsidRPr="00F878EC" w:rsidRDefault="00FB3027" w:rsidP="00FB3027">
      <w:pPr>
        <w:spacing w:line="240" w:lineRule="auto"/>
        <w:jc w:val="both"/>
      </w:pPr>
      <w:r w:rsidRPr="00F878EC">
        <w:t xml:space="preserve">Laha, A. (2014). Stakeholder participation in solid waste management in developing economies: A case study of India. </w:t>
      </w:r>
      <w:r w:rsidRPr="00F878EC">
        <w:rPr>
          <w:i/>
          <w:iCs/>
        </w:rPr>
        <w:t>Habitat International, 44</w:t>
      </w:r>
      <w:r w:rsidRPr="00F878EC">
        <w:t>, 12–20.</w:t>
      </w:r>
    </w:p>
    <w:p w14:paraId="467EBEA8" w14:textId="77777777" w:rsidR="00FB3027" w:rsidRPr="0070185D" w:rsidRDefault="00FB3027" w:rsidP="00FB3027">
      <w:pPr>
        <w:spacing w:line="240" w:lineRule="auto"/>
        <w:jc w:val="both"/>
      </w:pPr>
      <w:r w:rsidRPr="0070185D">
        <w:t xml:space="preserve">Laurenti, R., Singh, J., </w:t>
      </w:r>
      <w:proofErr w:type="spellStart"/>
      <w:r w:rsidRPr="0070185D">
        <w:t>Frostell</w:t>
      </w:r>
      <w:proofErr w:type="spellEnd"/>
      <w:r w:rsidRPr="0070185D">
        <w:t xml:space="preserve">, B., Sinha, R., &amp; Binder, C. R. (2015). The socio-economic embeddedness of sustainable supply chain management: Insights from informal e-waste recycling in developing countries. </w:t>
      </w:r>
      <w:r w:rsidRPr="0070185D">
        <w:rPr>
          <w:i/>
          <w:iCs/>
        </w:rPr>
        <w:t>Resources, Conservation and Recycling, 95,</w:t>
      </w:r>
      <w:r w:rsidRPr="0070185D">
        <w:t xml:space="preserve"> 1–10.</w:t>
      </w:r>
    </w:p>
    <w:p w14:paraId="07651B7C" w14:textId="77777777" w:rsidR="00FB3027" w:rsidRPr="00F878EC" w:rsidRDefault="00FB3027" w:rsidP="00FB3027">
      <w:pPr>
        <w:spacing w:line="240" w:lineRule="auto"/>
        <w:jc w:val="both"/>
      </w:pPr>
      <w:r w:rsidRPr="00F878EC">
        <w:t xml:space="preserve">Leo, P., &amp; Clement, J. (2022). Mobile broadband and economic growth: Evidence from Sub-Saharan Africa. </w:t>
      </w:r>
      <w:r w:rsidRPr="00F878EC">
        <w:rPr>
          <w:i/>
          <w:iCs/>
        </w:rPr>
        <w:t>Telecommunications Policy, 46</w:t>
      </w:r>
      <w:r w:rsidRPr="00F878EC">
        <w:t>(3), 102307.</w:t>
      </w:r>
    </w:p>
    <w:p w14:paraId="4CDC1F77" w14:textId="77777777" w:rsidR="00FB3027" w:rsidRPr="00F878EC" w:rsidRDefault="00FB3027" w:rsidP="00FB3027">
      <w:pPr>
        <w:spacing w:line="240" w:lineRule="auto"/>
        <w:jc w:val="both"/>
      </w:pPr>
      <w:r w:rsidRPr="00F878EC">
        <w:t xml:space="preserve">Li, Y., Zhao, X., Shi, D., &amp; Li, X. (2015). Governance of reverse logistics: Insights from China. </w:t>
      </w:r>
      <w:r w:rsidRPr="00F878EC">
        <w:rPr>
          <w:i/>
          <w:iCs/>
        </w:rPr>
        <w:t>Supply Chain Management: An International Journal, 20</w:t>
      </w:r>
      <w:r w:rsidRPr="00F878EC">
        <w:t>(1), 56–73.</w:t>
      </w:r>
    </w:p>
    <w:p w14:paraId="33AFF3A5" w14:textId="77777777" w:rsidR="00FB3027" w:rsidRPr="0070185D" w:rsidRDefault="00FB3027" w:rsidP="00FB3027">
      <w:pPr>
        <w:spacing w:line="240" w:lineRule="auto"/>
        <w:jc w:val="both"/>
      </w:pPr>
      <w:r w:rsidRPr="0070185D">
        <w:t xml:space="preserve">MacDonald, J., &amp; Birdi, K. (2019). Developing innovation capability: The role of organizational learning processes. </w:t>
      </w:r>
      <w:r w:rsidRPr="0070185D">
        <w:rPr>
          <w:i/>
          <w:iCs/>
        </w:rPr>
        <w:t>Journal of Product Innovation Management, 36</w:t>
      </w:r>
      <w:r w:rsidRPr="0070185D">
        <w:t>(2), 189–213.</w:t>
      </w:r>
    </w:p>
    <w:p w14:paraId="0022CB80" w14:textId="77777777" w:rsidR="00FB3027" w:rsidRPr="00D22517" w:rsidRDefault="00FB3027" w:rsidP="00FB3027">
      <w:pPr>
        <w:spacing w:line="240" w:lineRule="auto"/>
        <w:jc w:val="both"/>
      </w:pPr>
      <w:r w:rsidRPr="00D22517">
        <w:t xml:space="preserve">Mary, T. (2008). </w:t>
      </w:r>
      <w:r w:rsidRPr="00D22517">
        <w:rPr>
          <w:i/>
          <w:iCs/>
        </w:rPr>
        <w:t>Applied statistics for behavioral sciences</w:t>
      </w:r>
      <w:r w:rsidRPr="00D22517">
        <w:t>. New York, NY: McGraw-Hill.</w:t>
      </w:r>
    </w:p>
    <w:p w14:paraId="51E596B6" w14:textId="77777777" w:rsidR="00FB3027" w:rsidRPr="003D33FB" w:rsidRDefault="00FB3027" w:rsidP="00FB3027">
      <w:pPr>
        <w:spacing w:line="240" w:lineRule="auto"/>
        <w:jc w:val="both"/>
      </w:pPr>
      <w:r w:rsidRPr="003D33FB">
        <w:t xml:space="preserve">Matsumoto, M., Yang, S., Martinsen, K., &amp; </w:t>
      </w:r>
      <w:proofErr w:type="spellStart"/>
      <w:r w:rsidRPr="003D33FB">
        <w:t>Kainuma</w:t>
      </w:r>
      <w:proofErr w:type="spellEnd"/>
      <w:r w:rsidRPr="003D33FB">
        <w:t xml:space="preserve">, Y. (2016). Trends and research challenges in remanufacturing. </w:t>
      </w:r>
      <w:r w:rsidRPr="003D33FB">
        <w:rPr>
          <w:i/>
          <w:iCs/>
        </w:rPr>
        <w:t>International Journal of Precision Engineering and Manufacturing-Green Technology, 3</w:t>
      </w:r>
      <w:r w:rsidRPr="003D33FB">
        <w:t>(1), 129–142.</w:t>
      </w:r>
    </w:p>
    <w:p w14:paraId="6FD39A35" w14:textId="77777777" w:rsidR="00FB3027" w:rsidRPr="0070185D" w:rsidRDefault="00FB3027" w:rsidP="00FB3027">
      <w:pPr>
        <w:spacing w:line="240" w:lineRule="auto"/>
        <w:jc w:val="both"/>
      </w:pPr>
      <w:r w:rsidRPr="0070185D">
        <w:lastRenderedPageBreak/>
        <w:t xml:space="preserve">Mishima, N., Kubota, Y., &amp; Yano, S. (2016). Statistical considerations for sample size in exploratory studies. </w:t>
      </w:r>
      <w:r w:rsidRPr="0070185D">
        <w:rPr>
          <w:i/>
          <w:iCs/>
        </w:rPr>
        <w:t>Japanese Journal of Statistics and Data Science, 46</w:t>
      </w:r>
      <w:r w:rsidRPr="0070185D">
        <w:t>(2), 143–158.</w:t>
      </w:r>
    </w:p>
    <w:p w14:paraId="23CFE688" w14:textId="77777777" w:rsidR="00FB3027" w:rsidRPr="00F878EC" w:rsidRDefault="00FB3027" w:rsidP="00FB3027">
      <w:pPr>
        <w:spacing w:line="240" w:lineRule="auto"/>
        <w:jc w:val="both"/>
      </w:pPr>
      <w:r w:rsidRPr="00F878EC">
        <w:t xml:space="preserve">Mol, A. P. J., &amp; </w:t>
      </w:r>
      <w:proofErr w:type="spellStart"/>
      <w:r w:rsidRPr="00F878EC">
        <w:t>Spaargaren</w:t>
      </w:r>
      <w:proofErr w:type="spellEnd"/>
      <w:r w:rsidRPr="00F878EC">
        <w:t xml:space="preserve">, G. (2000). Ecological modernization theory in debate: A review. </w:t>
      </w:r>
      <w:r w:rsidRPr="00F878EC">
        <w:rPr>
          <w:i/>
          <w:iCs/>
        </w:rPr>
        <w:t>Environmental Politics, 9</w:t>
      </w:r>
      <w:r w:rsidRPr="00F878EC">
        <w:t>(1), 17–49.</w:t>
      </w:r>
    </w:p>
    <w:p w14:paraId="79CBABDF" w14:textId="77777777" w:rsidR="00FB3027" w:rsidRPr="00F878EC" w:rsidRDefault="00FB3027" w:rsidP="00FB3027">
      <w:pPr>
        <w:spacing w:line="240" w:lineRule="auto"/>
        <w:jc w:val="both"/>
      </w:pPr>
      <w:r w:rsidRPr="00F878EC">
        <w:t xml:space="preserve">Molla, T., Alemu, T., &amp; Tadesse, Y. (2023). Informal e-waste management practices and their ecological implications in Africa. </w:t>
      </w:r>
      <w:r w:rsidRPr="00F878EC">
        <w:rPr>
          <w:i/>
          <w:iCs/>
        </w:rPr>
        <w:t>Journal of Environmental Management, 344</w:t>
      </w:r>
      <w:r w:rsidRPr="00F878EC">
        <w:t>, 118313.</w:t>
      </w:r>
    </w:p>
    <w:p w14:paraId="158D7A42" w14:textId="77777777" w:rsidR="00FB3027" w:rsidRPr="00F878EC" w:rsidRDefault="00FB3027" w:rsidP="00FB3027">
      <w:pPr>
        <w:spacing w:line="240" w:lineRule="auto"/>
        <w:jc w:val="both"/>
      </w:pPr>
      <w:r w:rsidRPr="00F878EC">
        <w:t xml:space="preserve">Morgan, T. R., Richey, R. G., &amp; Autry, C. W. (2016). Developing a reverse logistics competency. </w:t>
      </w:r>
      <w:r w:rsidRPr="00F878EC">
        <w:rPr>
          <w:i/>
          <w:iCs/>
        </w:rPr>
        <w:t>Journal of Business Logistics, 37</w:t>
      </w:r>
      <w:r w:rsidRPr="00F878EC">
        <w:t>(4), 284–299.</w:t>
      </w:r>
    </w:p>
    <w:p w14:paraId="6F97ED59" w14:textId="77777777" w:rsidR="00FB3027" w:rsidRPr="00F878EC" w:rsidRDefault="00FB3027" w:rsidP="00FB3027">
      <w:pPr>
        <w:spacing w:line="240" w:lineRule="auto"/>
        <w:jc w:val="both"/>
      </w:pPr>
      <w:r w:rsidRPr="00F878EC">
        <w:t xml:space="preserve">Muhammad, S., Ibrahim, A., &amp; Bello, H. (2024). Toxicological risks of e-waste in West Africa: An emerging health concern. </w:t>
      </w:r>
      <w:r w:rsidRPr="00F878EC">
        <w:rPr>
          <w:i/>
          <w:iCs/>
        </w:rPr>
        <w:t>African Journal of Environmental Health, 18</w:t>
      </w:r>
      <w:r w:rsidRPr="00F878EC">
        <w:t>(1), 33–49.</w:t>
      </w:r>
    </w:p>
    <w:p w14:paraId="32795217" w14:textId="77777777" w:rsidR="00FB3027" w:rsidRPr="00F878EC" w:rsidRDefault="00FB3027" w:rsidP="00FB3027">
      <w:pPr>
        <w:spacing w:line="240" w:lineRule="auto"/>
        <w:jc w:val="both"/>
      </w:pPr>
      <w:r w:rsidRPr="00F878EC">
        <w:t xml:space="preserve">Nandan, R., Kumar, R., &amp; Singh, S. (2023). Health risks of electronic waste exposure: Evidence from developing economies. </w:t>
      </w:r>
      <w:r w:rsidRPr="00F878EC">
        <w:rPr>
          <w:i/>
          <w:iCs/>
        </w:rPr>
        <w:t>Environmental Research, 224</w:t>
      </w:r>
      <w:r w:rsidRPr="00F878EC">
        <w:t>, 115427.</w:t>
      </w:r>
    </w:p>
    <w:p w14:paraId="734EFF6A" w14:textId="77777777" w:rsidR="00FB3027" w:rsidRPr="00D22517" w:rsidRDefault="00FB3027" w:rsidP="00FB3027">
      <w:pPr>
        <w:spacing w:line="240" w:lineRule="auto"/>
        <w:jc w:val="both"/>
      </w:pPr>
      <w:proofErr w:type="spellStart"/>
      <w:r w:rsidRPr="00D22517">
        <w:t>Ndu</w:t>
      </w:r>
      <w:proofErr w:type="spellEnd"/>
      <w:r w:rsidRPr="00D22517">
        <w:t xml:space="preserve">, E., &amp; Ajao, S. (2019). Measurement issues in structural equation modeling: A methodological review. </w:t>
      </w:r>
      <w:r w:rsidRPr="00D22517">
        <w:rPr>
          <w:i/>
          <w:iCs/>
        </w:rPr>
        <w:t>Nigerian Journal of Management Studies, 15</w:t>
      </w:r>
      <w:r w:rsidRPr="00D22517">
        <w:t>(2), 77–92.</w:t>
      </w:r>
    </w:p>
    <w:p w14:paraId="38A97527" w14:textId="77777777" w:rsidR="00FB3027" w:rsidRPr="00D22517" w:rsidRDefault="00FB3027" w:rsidP="00FB3027">
      <w:pPr>
        <w:spacing w:line="240" w:lineRule="auto"/>
        <w:jc w:val="both"/>
      </w:pPr>
      <w:r w:rsidRPr="00D22517">
        <w:t xml:space="preserve">Nunnally, J. C. (1978). </w:t>
      </w:r>
      <w:r w:rsidRPr="00D22517">
        <w:rPr>
          <w:i/>
          <w:iCs/>
        </w:rPr>
        <w:t>Psychometric theory</w:t>
      </w:r>
      <w:r w:rsidRPr="00D22517">
        <w:t xml:space="preserve"> (2nd ed.). New York, NY: McGraw-Hill.</w:t>
      </w:r>
    </w:p>
    <w:p w14:paraId="58002585" w14:textId="77777777" w:rsidR="00FB3027" w:rsidRPr="0070185D" w:rsidRDefault="00FB3027" w:rsidP="00FB3027">
      <w:pPr>
        <w:spacing w:line="240" w:lineRule="auto"/>
        <w:jc w:val="both"/>
      </w:pPr>
      <w:r w:rsidRPr="0070185D">
        <w:t xml:space="preserve">Nunnally, J. C., &amp; Bernstein, I. H. (1994). </w:t>
      </w:r>
      <w:r w:rsidRPr="0070185D">
        <w:rPr>
          <w:i/>
          <w:iCs/>
        </w:rPr>
        <w:t>Psychometric theory</w:t>
      </w:r>
      <w:r w:rsidRPr="0070185D">
        <w:t xml:space="preserve"> (3rd ed.). McGraw-Hill.</w:t>
      </w:r>
    </w:p>
    <w:p w14:paraId="18AC3CAE" w14:textId="77777777" w:rsidR="00FB3027" w:rsidRPr="0070185D" w:rsidRDefault="00FB3027" w:rsidP="00FB3027">
      <w:pPr>
        <w:spacing w:line="240" w:lineRule="auto"/>
        <w:jc w:val="both"/>
      </w:pPr>
      <w:r w:rsidRPr="0070185D">
        <w:t xml:space="preserve">O’Connor, C., Netting, F. E., &amp; Thomas, M. L. (2016). E-waste recycling in developing countries: Policy and practice. </w:t>
      </w:r>
      <w:r w:rsidRPr="0070185D">
        <w:rPr>
          <w:i/>
          <w:iCs/>
        </w:rPr>
        <w:t>Environment, Development and Sustainability, 18</w:t>
      </w:r>
      <w:r w:rsidRPr="0070185D">
        <w:t>(6), 1673–1690.</w:t>
      </w:r>
    </w:p>
    <w:p w14:paraId="22A09F20" w14:textId="77777777" w:rsidR="00FB3027" w:rsidRPr="00F878EC" w:rsidRDefault="00FB3027" w:rsidP="00FB3027">
      <w:pPr>
        <w:spacing w:line="240" w:lineRule="auto"/>
        <w:jc w:val="both"/>
      </w:pPr>
      <w:proofErr w:type="spellStart"/>
      <w:r w:rsidRPr="00F878EC">
        <w:t>Okediran</w:t>
      </w:r>
      <w:proofErr w:type="spellEnd"/>
      <w:r w:rsidRPr="00F878EC">
        <w:t xml:space="preserve">, A. (2019). Consumer attitudes towards electronic waste management in Nigeria. </w:t>
      </w:r>
      <w:r w:rsidRPr="00F878EC">
        <w:rPr>
          <w:i/>
          <w:iCs/>
        </w:rPr>
        <w:t>International Journal of Environmental Studies, 76</w:t>
      </w:r>
      <w:r w:rsidRPr="00F878EC">
        <w:t>(6), 894–910.</w:t>
      </w:r>
    </w:p>
    <w:p w14:paraId="07056625" w14:textId="77777777" w:rsidR="00FB3027" w:rsidRPr="00F878EC" w:rsidRDefault="00FB3027" w:rsidP="00FB3027">
      <w:pPr>
        <w:spacing w:line="240" w:lineRule="auto"/>
        <w:jc w:val="both"/>
      </w:pPr>
      <w:proofErr w:type="spellStart"/>
      <w:r w:rsidRPr="00F878EC">
        <w:t>Olawade</w:t>
      </w:r>
      <w:proofErr w:type="spellEnd"/>
      <w:r w:rsidRPr="00F878EC">
        <w:t xml:space="preserve">, D., &amp; </w:t>
      </w:r>
      <w:proofErr w:type="spellStart"/>
      <w:r w:rsidRPr="00F878EC">
        <w:t>Enahoro</w:t>
      </w:r>
      <w:proofErr w:type="spellEnd"/>
      <w:r w:rsidRPr="00F878EC">
        <w:t xml:space="preserve">, J. (2021). The impact of GSM technology adoption on SMEs in Nigeria. </w:t>
      </w:r>
      <w:r w:rsidRPr="00F878EC">
        <w:rPr>
          <w:i/>
          <w:iCs/>
        </w:rPr>
        <w:t>Journal of African Business, 22</w:t>
      </w:r>
      <w:r w:rsidRPr="00F878EC">
        <w:t>(3), 325–342.</w:t>
      </w:r>
    </w:p>
    <w:p w14:paraId="752C52E9" w14:textId="77777777" w:rsidR="00FB3027" w:rsidRPr="00F878EC" w:rsidRDefault="00FB3027" w:rsidP="00FB3027">
      <w:pPr>
        <w:spacing w:line="240" w:lineRule="auto"/>
        <w:jc w:val="both"/>
      </w:pPr>
      <w:r w:rsidRPr="00F878EC">
        <w:t xml:space="preserve">Olayinka, O., Usman, A., &amp; Oladipo, R. (2022). E-waste management practices in Nigeria: Policy gaps and implementation challenges. </w:t>
      </w:r>
      <w:r w:rsidRPr="00F878EC">
        <w:rPr>
          <w:i/>
          <w:iCs/>
        </w:rPr>
        <w:t>Waste Management &amp; Research, 40</w:t>
      </w:r>
      <w:r w:rsidRPr="00F878EC">
        <w:t>(9), 1108–1117.</w:t>
      </w:r>
    </w:p>
    <w:p w14:paraId="40759AB2" w14:textId="77777777" w:rsidR="00FB3027" w:rsidRPr="0070185D" w:rsidRDefault="00FB3027" w:rsidP="00FB3027">
      <w:pPr>
        <w:spacing w:line="240" w:lineRule="auto"/>
        <w:jc w:val="both"/>
      </w:pPr>
      <w:r w:rsidRPr="0070185D">
        <w:t xml:space="preserve">Palinkas, L. A., Horwitz, S. M., Green, C. A., Wisdom, J. P., Duan, N., &amp; </w:t>
      </w:r>
      <w:proofErr w:type="spellStart"/>
      <w:r w:rsidRPr="0070185D">
        <w:t>Hoagwood</w:t>
      </w:r>
      <w:proofErr w:type="spellEnd"/>
      <w:r w:rsidRPr="0070185D">
        <w:t xml:space="preserve">, K. (2015). Purposeful sampling for qualitative data collection and analysis in mixed method implementation research. </w:t>
      </w:r>
      <w:r w:rsidRPr="0070185D">
        <w:rPr>
          <w:i/>
          <w:iCs/>
        </w:rPr>
        <w:t>Administration and Policy in Mental Health and Mental Health Services Research, 42</w:t>
      </w:r>
      <w:r w:rsidRPr="0070185D">
        <w:t>(5), 533–544.</w:t>
      </w:r>
    </w:p>
    <w:p w14:paraId="7ABC87C9" w14:textId="77777777" w:rsidR="00FB3027" w:rsidRPr="00F878EC" w:rsidRDefault="00FB3027" w:rsidP="00FB3027">
      <w:pPr>
        <w:spacing w:line="240" w:lineRule="auto"/>
        <w:jc w:val="both"/>
      </w:pPr>
      <w:r w:rsidRPr="00F878EC">
        <w:t xml:space="preserve">Panwar, R., &amp; </w:t>
      </w:r>
      <w:proofErr w:type="spellStart"/>
      <w:r w:rsidRPr="00F878EC">
        <w:t>Niesten</w:t>
      </w:r>
      <w:proofErr w:type="spellEnd"/>
      <w:r w:rsidRPr="00F878EC">
        <w:t xml:space="preserve">, E. (2020). Advancing circular economy through reverse logistics: Insights from sustainable supply chains. </w:t>
      </w:r>
      <w:r w:rsidRPr="00F878EC">
        <w:rPr>
          <w:i/>
          <w:iCs/>
        </w:rPr>
        <w:t>Journal of Cleaner Production, 271</w:t>
      </w:r>
      <w:r w:rsidRPr="00F878EC">
        <w:t>, 122–149.</w:t>
      </w:r>
    </w:p>
    <w:p w14:paraId="2DB22427" w14:textId="77777777" w:rsidR="00FB3027" w:rsidRPr="0070185D" w:rsidRDefault="00FB3027" w:rsidP="00FB3027">
      <w:pPr>
        <w:spacing w:line="240" w:lineRule="auto"/>
        <w:jc w:val="both"/>
      </w:pPr>
      <w:r w:rsidRPr="0070185D">
        <w:t xml:space="preserve">Patrao, A., &amp; Karnik, S. (2023). Language adaptation in multilingual surveys: Challenges and strategies. </w:t>
      </w:r>
      <w:r w:rsidRPr="0070185D">
        <w:rPr>
          <w:i/>
          <w:iCs/>
        </w:rPr>
        <w:t>International Journal of Social Research Methodology, 26</w:t>
      </w:r>
      <w:r w:rsidRPr="0070185D">
        <w:t>(3), 317–332.</w:t>
      </w:r>
    </w:p>
    <w:p w14:paraId="2621C902" w14:textId="77777777" w:rsidR="00FB3027" w:rsidRPr="003D33FB" w:rsidRDefault="00FB3027" w:rsidP="00FB3027">
      <w:pPr>
        <w:spacing w:line="240" w:lineRule="auto"/>
        <w:jc w:val="both"/>
      </w:pPr>
      <w:r w:rsidRPr="003D33FB">
        <w:t xml:space="preserve">Peacock, L. (1993). Green product development: The eco-performance perspective. </w:t>
      </w:r>
      <w:r w:rsidRPr="003D33FB">
        <w:rPr>
          <w:i/>
          <w:iCs/>
        </w:rPr>
        <w:t>Business Strategy and the Environment, 2</w:t>
      </w:r>
      <w:r w:rsidRPr="003D33FB">
        <w:t>(3), 19–27.</w:t>
      </w:r>
    </w:p>
    <w:p w14:paraId="79290739" w14:textId="77777777" w:rsidR="00FB3027" w:rsidRPr="003D33FB" w:rsidRDefault="00FB3027" w:rsidP="00FB3027">
      <w:pPr>
        <w:spacing w:line="240" w:lineRule="auto"/>
        <w:jc w:val="both"/>
      </w:pPr>
      <w:r w:rsidRPr="003D33FB">
        <w:lastRenderedPageBreak/>
        <w:t xml:space="preserve">Pujari, D., Wright, G., &amp; Peattie, K. (2003). Green and competitive: Influences on environmental new product development performance. </w:t>
      </w:r>
      <w:r w:rsidRPr="003D33FB">
        <w:rPr>
          <w:i/>
          <w:iCs/>
        </w:rPr>
        <w:t>Journal of Business Research, 56</w:t>
      </w:r>
      <w:r w:rsidRPr="003D33FB">
        <w:t>(8), 657–671.</w:t>
      </w:r>
    </w:p>
    <w:p w14:paraId="36070A12" w14:textId="77777777" w:rsidR="00FB3027" w:rsidRPr="00F878EC" w:rsidRDefault="00FB3027" w:rsidP="00FB3027">
      <w:pPr>
        <w:spacing w:line="240" w:lineRule="auto"/>
        <w:jc w:val="both"/>
      </w:pPr>
      <w:r w:rsidRPr="00F878EC">
        <w:t>Ramos, T. R. P., Gomes, M. I., &amp; Barbosa-</w:t>
      </w:r>
      <w:proofErr w:type="spellStart"/>
      <w:r w:rsidRPr="00F878EC">
        <w:t>Póvoa</w:t>
      </w:r>
      <w:proofErr w:type="spellEnd"/>
      <w:r w:rsidRPr="00F878EC">
        <w:t xml:space="preserve">, A. P. (2014). Planning a sustainable reverse logistics system: Balancing costs with environmental and social concerns. </w:t>
      </w:r>
      <w:r w:rsidRPr="00F878EC">
        <w:rPr>
          <w:i/>
          <w:iCs/>
        </w:rPr>
        <w:t>Omega, 48</w:t>
      </w:r>
      <w:r w:rsidRPr="00F878EC">
        <w:t>, 60–74.</w:t>
      </w:r>
    </w:p>
    <w:p w14:paraId="471A31D3" w14:textId="77777777" w:rsidR="00FB3027" w:rsidRPr="00F878EC" w:rsidRDefault="00FB3027" w:rsidP="00FB3027">
      <w:pPr>
        <w:spacing w:line="240" w:lineRule="auto"/>
        <w:jc w:val="both"/>
      </w:pPr>
      <w:r w:rsidRPr="00F878EC">
        <w:t xml:space="preserve">Ravi, V., Shankar, R., &amp; Tiwari, M. K. (2005). Analyzing alternatives in reverse logistics for end-of-life computers. </w:t>
      </w:r>
      <w:r w:rsidRPr="00F878EC">
        <w:rPr>
          <w:i/>
          <w:iCs/>
        </w:rPr>
        <w:t>Computers &amp; Industrial Engineering, 48</w:t>
      </w:r>
      <w:r w:rsidRPr="00F878EC">
        <w:t>(2), 327–356.</w:t>
      </w:r>
    </w:p>
    <w:p w14:paraId="52F64AF6" w14:textId="77777777" w:rsidR="00FB3027" w:rsidRPr="003D33FB" w:rsidRDefault="00FB3027" w:rsidP="00FB3027">
      <w:pPr>
        <w:spacing w:line="240" w:lineRule="auto"/>
        <w:jc w:val="both"/>
      </w:pPr>
      <w:r w:rsidRPr="003D33FB">
        <w:t xml:space="preserve">Rehman, S., Khan, S. A. R., &amp; Yu, Z. (2020). Nexus of circular economy and sustainable business performance in the era of digitalization. </w:t>
      </w:r>
      <w:r w:rsidRPr="003D33FB">
        <w:rPr>
          <w:i/>
          <w:iCs/>
        </w:rPr>
        <w:t>Sustainability, 12</w:t>
      </w:r>
      <w:r w:rsidRPr="003D33FB">
        <w:t>(15), 1–18.</w:t>
      </w:r>
    </w:p>
    <w:p w14:paraId="4DA69B01" w14:textId="77777777" w:rsidR="00FB3027" w:rsidRPr="00F878EC" w:rsidRDefault="00FB3027" w:rsidP="00FB3027">
      <w:pPr>
        <w:spacing w:line="240" w:lineRule="auto"/>
        <w:jc w:val="both"/>
      </w:pPr>
      <w:r w:rsidRPr="00F878EC">
        <w:t xml:space="preserve">Rogers, D. S., &amp; Tibben-Lembke, R. (2001). An examination of reverse logistics practices. </w:t>
      </w:r>
      <w:r w:rsidRPr="00F878EC">
        <w:rPr>
          <w:i/>
          <w:iCs/>
        </w:rPr>
        <w:t>Journal of Business Logistics, 22</w:t>
      </w:r>
      <w:r w:rsidRPr="00F878EC">
        <w:t>(2), 129–148.</w:t>
      </w:r>
    </w:p>
    <w:p w14:paraId="0B9554D3" w14:textId="77777777" w:rsidR="00FB3027" w:rsidRPr="00F878EC" w:rsidRDefault="00FB3027" w:rsidP="00FB3027">
      <w:pPr>
        <w:spacing w:line="240" w:lineRule="auto"/>
        <w:jc w:val="both"/>
      </w:pPr>
      <w:r w:rsidRPr="00F878EC">
        <w:t xml:space="preserve">Rogers, D. S., Lambert, D. M., </w:t>
      </w:r>
      <w:proofErr w:type="spellStart"/>
      <w:r w:rsidRPr="00F878EC">
        <w:t>Croxton</w:t>
      </w:r>
      <w:proofErr w:type="spellEnd"/>
      <w:r w:rsidRPr="00F878EC">
        <w:t xml:space="preserve">, K. L., &amp; García-Dastugue, S. J. (2002). The returns management process. </w:t>
      </w:r>
      <w:r w:rsidRPr="00F878EC">
        <w:rPr>
          <w:i/>
          <w:iCs/>
        </w:rPr>
        <w:t>The International Journal of Logistics Management, 13</w:t>
      </w:r>
      <w:r w:rsidRPr="00F878EC">
        <w:t>(2), 1–18.</w:t>
      </w:r>
    </w:p>
    <w:p w14:paraId="7AE3E5DC" w14:textId="77777777" w:rsidR="00FB3027" w:rsidRPr="003D33FB" w:rsidRDefault="00FB3027" w:rsidP="00FB3027">
      <w:pPr>
        <w:spacing w:line="240" w:lineRule="auto"/>
        <w:jc w:val="both"/>
      </w:pPr>
      <w:r w:rsidRPr="003D33FB">
        <w:t xml:space="preserve">Roscoe, S., Subramanian, N., Jabbour, C. J. C., &amp; Chong, T. (2019). Green human resource management and the enablers of green </w:t>
      </w:r>
      <w:proofErr w:type="spellStart"/>
      <w:r w:rsidRPr="003D33FB">
        <w:t>organisational</w:t>
      </w:r>
      <w:proofErr w:type="spellEnd"/>
      <w:r w:rsidRPr="003D33FB">
        <w:t xml:space="preserve"> culture: Enhancing a firm’s environmental performance for sustainable development. </w:t>
      </w:r>
      <w:r w:rsidRPr="003D33FB">
        <w:rPr>
          <w:i/>
          <w:iCs/>
        </w:rPr>
        <w:t>Business Strategy and the Environment, 28</w:t>
      </w:r>
      <w:r w:rsidRPr="003D33FB">
        <w:t>(5), 737–749.</w:t>
      </w:r>
    </w:p>
    <w:p w14:paraId="13F62681" w14:textId="77777777" w:rsidR="00FB3027" w:rsidRPr="00F878EC" w:rsidRDefault="00FB3027" w:rsidP="00FB3027">
      <w:pPr>
        <w:spacing w:line="240" w:lineRule="auto"/>
        <w:jc w:val="both"/>
      </w:pPr>
      <w:r w:rsidRPr="00F878EC">
        <w:t xml:space="preserve">Samuels, F., Balogun, K., &amp; Adepoju, O. (2024). Mobile money and financial inclusion in Nigeria: Recent trends and policy implications. </w:t>
      </w:r>
      <w:r w:rsidRPr="00F878EC">
        <w:rPr>
          <w:i/>
          <w:iCs/>
        </w:rPr>
        <w:t>Journal of African Finance, 16</w:t>
      </w:r>
      <w:r w:rsidRPr="00F878EC">
        <w:t>(1), 22–40.</w:t>
      </w:r>
    </w:p>
    <w:p w14:paraId="652FE6D2" w14:textId="77777777" w:rsidR="00FB3027" w:rsidRPr="00F878EC" w:rsidRDefault="00FB3027" w:rsidP="00FB3027">
      <w:pPr>
        <w:spacing w:line="240" w:lineRule="auto"/>
        <w:jc w:val="both"/>
      </w:pPr>
      <w:r w:rsidRPr="00F878EC">
        <w:t xml:space="preserve">Sari, R., Dewi, R., &amp; Putra, H. (2023). Circular economy practices in the informal recycling sector: Evidence from Southeast Asia. </w:t>
      </w:r>
      <w:r w:rsidRPr="00F878EC">
        <w:rPr>
          <w:i/>
          <w:iCs/>
        </w:rPr>
        <w:t>Journal of Cleaner Production, 392</w:t>
      </w:r>
      <w:r w:rsidRPr="00F878EC">
        <w:t>, 136231.</w:t>
      </w:r>
    </w:p>
    <w:p w14:paraId="79B6FCD3" w14:textId="77777777" w:rsidR="00FB3027" w:rsidRPr="00F878EC" w:rsidRDefault="00FB3027" w:rsidP="00FB3027">
      <w:pPr>
        <w:spacing w:line="240" w:lineRule="auto"/>
        <w:jc w:val="both"/>
      </w:pPr>
      <w:proofErr w:type="spellStart"/>
      <w:r w:rsidRPr="00F878EC">
        <w:t>sibey</w:t>
      </w:r>
      <w:proofErr w:type="spellEnd"/>
      <w:r w:rsidRPr="00F878EC">
        <w:t xml:space="preserve">, M. O., &amp; </w:t>
      </w:r>
      <w:proofErr w:type="spellStart"/>
      <w:r w:rsidRPr="00F878EC">
        <w:t>Inkoom</w:t>
      </w:r>
      <w:proofErr w:type="spellEnd"/>
      <w:r w:rsidRPr="00F878EC">
        <w:t xml:space="preserve">, D. K. B. (2023). Informal e-waste recycling and sustainable urban development in Sub-Saharan Africa. </w:t>
      </w:r>
      <w:r w:rsidRPr="00F878EC">
        <w:rPr>
          <w:i/>
          <w:iCs/>
        </w:rPr>
        <w:t>Environment, Development and Sustainability, 25</w:t>
      </w:r>
      <w:r w:rsidRPr="00F878EC">
        <w:t>(7), 6789–6810.</w:t>
      </w:r>
    </w:p>
    <w:p w14:paraId="7C0E1220" w14:textId="77777777" w:rsidR="00FB3027" w:rsidRPr="00F878EC" w:rsidRDefault="00FB3027" w:rsidP="00FB3027">
      <w:pPr>
        <w:spacing w:line="240" w:lineRule="auto"/>
        <w:jc w:val="both"/>
      </w:pPr>
      <w:r w:rsidRPr="00F878EC">
        <w:t xml:space="preserve">Song, Q., Li, J., &amp; Zeng, X. (2012). Minimizing the increasing solid waste through zero waste strategy. </w:t>
      </w:r>
      <w:r w:rsidRPr="00F878EC">
        <w:rPr>
          <w:i/>
          <w:iCs/>
        </w:rPr>
        <w:t>Journal of Cleaner Production, 29–30</w:t>
      </w:r>
      <w:r w:rsidRPr="00F878EC">
        <w:t>, 188–197.</w:t>
      </w:r>
    </w:p>
    <w:p w14:paraId="42DA4FFC" w14:textId="77777777" w:rsidR="00FB3027" w:rsidRPr="00F878EC" w:rsidRDefault="00FB3027" w:rsidP="00FB3027">
      <w:pPr>
        <w:spacing w:line="240" w:lineRule="auto"/>
        <w:jc w:val="both"/>
      </w:pPr>
      <w:r w:rsidRPr="00F878EC">
        <w:t xml:space="preserve">Statista. (2024). </w:t>
      </w:r>
      <w:r w:rsidRPr="00F878EC">
        <w:rPr>
          <w:i/>
          <w:iCs/>
        </w:rPr>
        <w:t>Number of mobile cellular subscriptions in Nigeria from 2000 to 2023</w:t>
      </w:r>
      <w:r w:rsidRPr="00F878EC">
        <w:t>. Statista.</w:t>
      </w:r>
    </w:p>
    <w:p w14:paraId="4C3B41D9" w14:textId="77777777" w:rsidR="00FB3027" w:rsidRPr="00D22517" w:rsidRDefault="00FB3027" w:rsidP="00FB3027">
      <w:pPr>
        <w:spacing w:line="240" w:lineRule="auto"/>
        <w:jc w:val="both"/>
      </w:pPr>
      <w:r w:rsidRPr="00D22517">
        <w:t xml:space="preserve">Tabachnick, B. G., &amp; Fidell, L. S. (2007). </w:t>
      </w:r>
      <w:r w:rsidRPr="00D22517">
        <w:rPr>
          <w:i/>
          <w:iCs/>
        </w:rPr>
        <w:t>Using multivariate statistics</w:t>
      </w:r>
      <w:r w:rsidRPr="00D22517">
        <w:t xml:space="preserve"> (5th ed.). Boston, MA: Pearson Education.</w:t>
      </w:r>
    </w:p>
    <w:p w14:paraId="185A10BB" w14:textId="77777777" w:rsidR="00FB3027" w:rsidRPr="00F878EC" w:rsidRDefault="00FB3027" w:rsidP="00FB3027">
      <w:pPr>
        <w:spacing w:line="240" w:lineRule="auto"/>
        <w:jc w:val="both"/>
      </w:pPr>
      <w:proofErr w:type="spellStart"/>
      <w:r w:rsidRPr="00F878EC">
        <w:t>Tanoto</w:t>
      </w:r>
      <w:proofErr w:type="spellEnd"/>
      <w:r w:rsidRPr="00F878EC">
        <w:t xml:space="preserve">, S., Lim, M., &amp; Wang, X. (2019). Circular economy adoption in e-waste management: A study of Asian practices. </w:t>
      </w:r>
      <w:r w:rsidRPr="00F878EC">
        <w:rPr>
          <w:i/>
          <w:iCs/>
        </w:rPr>
        <w:t>Resources, Conservation and Recycling, 146</w:t>
      </w:r>
      <w:r w:rsidRPr="00F878EC">
        <w:t>, 362–371.</w:t>
      </w:r>
    </w:p>
    <w:p w14:paraId="524082D1" w14:textId="77777777" w:rsidR="00FB3027" w:rsidRPr="00F878EC" w:rsidRDefault="00FB3027" w:rsidP="00FB3027">
      <w:pPr>
        <w:spacing w:line="240" w:lineRule="auto"/>
        <w:jc w:val="both"/>
      </w:pPr>
      <w:r w:rsidRPr="00F878EC">
        <w:t xml:space="preserve">Dominic, O., Nwachukwu, I., &amp; Onuoha, K. (2021). Electronic waste generation and management practices in Nigeria. </w:t>
      </w:r>
      <w:r w:rsidRPr="00F878EC">
        <w:rPr>
          <w:i/>
          <w:iCs/>
        </w:rPr>
        <w:t>Environmental Science and Pollution Research, 28</w:t>
      </w:r>
      <w:r w:rsidRPr="00F878EC">
        <w:t>(32), 43912–43925.</w:t>
      </w:r>
    </w:p>
    <w:p w14:paraId="0FE75E33" w14:textId="77777777" w:rsidR="00FB3027" w:rsidRPr="00F878EC" w:rsidRDefault="00FB3027" w:rsidP="00FB3027">
      <w:pPr>
        <w:spacing w:line="240" w:lineRule="auto"/>
        <w:jc w:val="both"/>
      </w:pPr>
      <w:proofErr w:type="spellStart"/>
      <w:r w:rsidRPr="00F878EC">
        <w:t>Ukwuoma</w:t>
      </w:r>
      <w:proofErr w:type="spellEnd"/>
      <w:r w:rsidRPr="00F878EC">
        <w:t xml:space="preserve">, O. (2019). Mobile phones and rural development in Nigeria: Access, use and socio-economic impact. </w:t>
      </w:r>
      <w:r w:rsidRPr="00F878EC">
        <w:rPr>
          <w:i/>
          <w:iCs/>
        </w:rPr>
        <w:t>Journal of Rural Studies, 68</w:t>
      </w:r>
      <w:r w:rsidRPr="00F878EC">
        <w:t>, 15–24.</w:t>
      </w:r>
    </w:p>
    <w:p w14:paraId="3A158EF0" w14:textId="77777777" w:rsidR="00FB3027" w:rsidRPr="00F878EC" w:rsidRDefault="00FB3027" w:rsidP="00FB3027">
      <w:pPr>
        <w:spacing w:line="240" w:lineRule="auto"/>
        <w:jc w:val="both"/>
      </w:pPr>
      <w:r w:rsidRPr="00F878EC">
        <w:lastRenderedPageBreak/>
        <w:t xml:space="preserve">Vaccari, M., &amp; </w:t>
      </w:r>
      <w:proofErr w:type="spellStart"/>
      <w:r w:rsidRPr="00F878EC">
        <w:t>Perteghella</w:t>
      </w:r>
      <w:proofErr w:type="spellEnd"/>
      <w:r w:rsidRPr="00F878EC">
        <w:t xml:space="preserve">, A. (2016). Participatory approaches in municipal solid waste management: Lessons from developing countries. </w:t>
      </w:r>
      <w:r w:rsidRPr="00F878EC">
        <w:rPr>
          <w:i/>
          <w:iCs/>
        </w:rPr>
        <w:t>Waste Management, 56</w:t>
      </w:r>
      <w:r w:rsidRPr="00F878EC">
        <w:t>, 1–7.</w:t>
      </w:r>
    </w:p>
    <w:p w14:paraId="681960CE" w14:textId="77777777" w:rsidR="00FB3027" w:rsidRPr="0070185D" w:rsidRDefault="00FB3027" w:rsidP="00FB3027">
      <w:pPr>
        <w:spacing w:line="240" w:lineRule="auto"/>
        <w:jc w:val="both"/>
      </w:pPr>
      <w:r w:rsidRPr="0070185D">
        <w:t xml:space="preserve">Van de Vijver, F. J. R., &amp; Harkness, J. A. (2003). Cross-cultural survey methods. </w:t>
      </w:r>
      <w:r w:rsidRPr="0070185D">
        <w:rPr>
          <w:i/>
          <w:iCs/>
        </w:rPr>
        <w:t>Wiley Series in Survey Methodology.</w:t>
      </w:r>
      <w:r w:rsidRPr="0070185D">
        <w:t xml:space="preserve"> Wiley.</w:t>
      </w:r>
    </w:p>
    <w:p w14:paraId="30A3B3F3" w14:textId="77777777" w:rsidR="00FB3027" w:rsidRPr="00F878EC" w:rsidRDefault="00FB3027" w:rsidP="00FB3027">
      <w:pPr>
        <w:spacing w:line="240" w:lineRule="auto"/>
        <w:jc w:val="both"/>
      </w:pPr>
      <w:r w:rsidRPr="00F878EC">
        <w:t xml:space="preserve">Vieira, D. R., Dias, P., &amp; Santos, J. (2020). Reverse logistics and the circular economy: A framework for developing countries. </w:t>
      </w:r>
      <w:r w:rsidRPr="00F878EC">
        <w:rPr>
          <w:i/>
          <w:iCs/>
        </w:rPr>
        <w:t>Waste Management, 102</w:t>
      </w:r>
      <w:r w:rsidRPr="00F878EC">
        <w:t>, 362–371.</w:t>
      </w:r>
    </w:p>
    <w:p w14:paraId="133B4773" w14:textId="77777777" w:rsidR="00FB3027" w:rsidRPr="00F878EC" w:rsidRDefault="00FB3027" w:rsidP="00FB3027">
      <w:pPr>
        <w:spacing w:line="240" w:lineRule="auto"/>
        <w:jc w:val="both"/>
      </w:pPr>
      <w:r w:rsidRPr="00F878EC">
        <w:t xml:space="preserve">Watanabe, H., Suzuki, Y., &amp; Kobayashi, K. (2024). Environmental health implications of informal e-waste recycling in developing countries. </w:t>
      </w:r>
      <w:r w:rsidRPr="00F878EC">
        <w:rPr>
          <w:i/>
          <w:iCs/>
        </w:rPr>
        <w:t>Science of the Total Environment, 883</w:t>
      </w:r>
      <w:r w:rsidRPr="00F878EC">
        <w:t>, 163550.</w:t>
      </w:r>
    </w:p>
    <w:p w14:paraId="6430B5E8" w14:textId="77777777" w:rsidR="00FB3027" w:rsidRPr="0070185D" w:rsidRDefault="00FB3027" w:rsidP="00FB3027">
      <w:pPr>
        <w:spacing w:line="240" w:lineRule="auto"/>
        <w:jc w:val="both"/>
      </w:pPr>
      <w:r w:rsidRPr="0070185D">
        <w:t xml:space="preserve">Wei, L., Zhang, Y., &amp; Li, X. (2023). Informal recycling and sustainability transitions: Evidence from e-waste management in China. </w:t>
      </w:r>
      <w:r w:rsidRPr="0070185D">
        <w:rPr>
          <w:i/>
          <w:iCs/>
        </w:rPr>
        <w:t>Resources, Conservation and Recycling, 195,</w:t>
      </w:r>
      <w:r w:rsidRPr="0070185D">
        <w:t xml:space="preserve"> 106–117.</w:t>
      </w:r>
    </w:p>
    <w:p w14:paraId="3BBF68C9" w14:textId="77777777" w:rsidR="00FB3027" w:rsidRPr="00F878EC" w:rsidRDefault="00FB3027" w:rsidP="00FB3027">
      <w:pPr>
        <w:spacing w:line="240" w:lineRule="auto"/>
        <w:jc w:val="both"/>
      </w:pPr>
      <w:r w:rsidRPr="00F878EC">
        <w:t xml:space="preserve">World Health Organization. (2022). </w:t>
      </w:r>
      <w:r w:rsidRPr="00F878EC">
        <w:rPr>
          <w:i/>
          <w:iCs/>
        </w:rPr>
        <w:t>Global e-waste and health risks: Technical report</w:t>
      </w:r>
      <w:r w:rsidRPr="00F878EC">
        <w:t>. WHO.</w:t>
      </w:r>
    </w:p>
    <w:p w14:paraId="3923C940" w14:textId="77777777" w:rsidR="00FB3027" w:rsidRPr="0070185D" w:rsidRDefault="00FB3027" w:rsidP="00FB3027">
      <w:pPr>
        <w:spacing w:line="240" w:lineRule="auto"/>
        <w:jc w:val="both"/>
      </w:pPr>
      <w:r w:rsidRPr="0070185D">
        <w:t xml:space="preserve">Yahya, N., Ariffin, M., &amp; Mohamed, R. (2021). Informal recycling and sustainable waste management: The role of local actors in developing countries. </w:t>
      </w:r>
      <w:r w:rsidRPr="0070185D">
        <w:rPr>
          <w:i/>
          <w:iCs/>
        </w:rPr>
        <w:t>Waste Management, 119,</w:t>
      </w:r>
      <w:r w:rsidRPr="0070185D">
        <w:t xml:space="preserve"> 167–177.</w:t>
      </w:r>
    </w:p>
    <w:p w14:paraId="2CEC7B1C" w14:textId="77777777" w:rsidR="00FB3027" w:rsidRPr="003D33FB" w:rsidRDefault="00FB3027" w:rsidP="00FB3027">
      <w:pPr>
        <w:spacing w:line="240" w:lineRule="auto"/>
        <w:jc w:val="both"/>
      </w:pPr>
      <w:r w:rsidRPr="003D33FB">
        <w:t xml:space="preserve">Zhu, Q., Sarkis, J., &amp; Lai, K. H. (2008). Green supply chain management implications for “closing the loop.” </w:t>
      </w:r>
      <w:r w:rsidRPr="003D33FB">
        <w:rPr>
          <w:i/>
          <w:iCs/>
        </w:rPr>
        <w:t>Transportation Research Part E: Logistics and Transportation Review, 44</w:t>
      </w:r>
      <w:r w:rsidRPr="003D33FB">
        <w:t>(1), 1–18.</w:t>
      </w:r>
    </w:p>
    <w:p w14:paraId="073BB95E" w14:textId="77777777" w:rsidR="00FB3027" w:rsidRDefault="00FB3027" w:rsidP="00FB3027">
      <w:pPr>
        <w:spacing w:line="240" w:lineRule="auto"/>
        <w:jc w:val="both"/>
      </w:pPr>
    </w:p>
    <w:p w14:paraId="235645E5" w14:textId="4CE0515F" w:rsidR="001F5CAF" w:rsidRDefault="001F5CAF" w:rsidP="005B0AFD">
      <w:pPr>
        <w:rPr>
          <w:rFonts w:ascii="Times New Roman" w:hAnsi="Times New Roman" w:cs="Times New Roman"/>
          <w:b/>
          <w:bCs/>
        </w:rPr>
      </w:pPr>
    </w:p>
    <w:sectPr w:rsidR="001F5CAF">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BF6072" w14:textId="77777777" w:rsidR="008155A0" w:rsidRDefault="008155A0" w:rsidP="00C20F05">
      <w:pPr>
        <w:spacing w:after="0" w:line="240" w:lineRule="auto"/>
      </w:pPr>
      <w:r>
        <w:separator/>
      </w:r>
    </w:p>
  </w:endnote>
  <w:endnote w:type="continuationSeparator" w:id="0">
    <w:p w14:paraId="116AAF9C" w14:textId="77777777" w:rsidR="008155A0" w:rsidRDefault="008155A0" w:rsidP="00C20F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Liberation Sans">
    <w:altName w:val="Arial"/>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30352E" w14:textId="77777777" w:rsidR="00C20F05" w:rsidRDefault="00C20F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C240D4" w14:textId="77777777" w:rsidR="00C20F05" w:rsidRDefault="00C20F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8F5199" w14:textId="77777777" w:rsidR="00C20F05" w:rsidRDefault="00C20F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943BAE" w14:textId="77777777" w:rsidR="008155A0" w:rsidRDefault="008155A0" w:rsidP="00C20F05">
      <w:pPr>
        <w:spacing w:after="0" w:line="240" w:lineRule="auto"/>
      </w:pPr>
      <w:r>
        <w:separator/>
      </w:r>
    </w:p>
  </w:footnote>
  <w:footnote w:type="continuationSeparator" w:id="0">
    <w:p w14:paraId="7BEB6316" w14:textId="77777777" w:rsidR="008155A0" w:rsidRDefault="008155A0" w:rsidP="00C20F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AA94BB" w14:textId="0B5AC07C" w:rsidR="00C20F05" w:rsidRDefault="00C20F05">
    <w:pPr>
      <w:pStyle w:val="Header"/>
    </w:pPr>
    <w:r>
      <w:rPr>
        <w:noProof/>
      </w:rPr>
      <w:pict w14:anchorId="2A8A01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6808813"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91A61F" w14:textId="7CEAFC56" w:rsidR="00C20F05" w:rsidRDefault="00C20F05">
    <w:pPr>
      <w:pStyle w:val="Header"/>
    </w:pPr>
    <w:r>
      <w:rPr>
        <w:noProof/>
      </w:rPr>
      <w:pict w14:anchorId="6CE3DE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6808814"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5B5E0A" w14:textId="7C6231F8" w:rsidR="00C20F05" w:rsidRDefault="00C20F05">
    <w:pPr>
      <w:pStyle w:val="Header"/>
    </w:pPr>
    <w:r>
      <w:rPr>
        <w:noProof/>
      </w:rPr>
      <w:pict w14:anchorId="4B93B3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6808812"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775430D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6E690F9E"/>
    <w:multiLevelType w:val="multilevel"/>
    <w:tmpl w:val="F110A51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2"/>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Y1NbcwMzM1NjMyMjJQ0lEKTi0uzszPAykwqgUAJK+yYywAAAA="/>
  </w:docVars>
  <w:rsids>
    <w:rsidRoot w:val="001F5CAF"/>
    <w:rsid w:val="00000AB4"/>
    <w:rsid w:val="00003211"/>
    <w:rsid w:val="00010D33"/>
    <w:rsid w:val="000133DB"/>
    <w:rsid w:val="00021099"/>
    <w:rsid w:val="00023766"/>
    <w:rsid w:val="00095424"/>
    <w:rsid w:val="000B0B29"/>
    <w:rsid w:val="000B32ED"/>
    <w:rsid w:val="000C004A"/>
    <w:rsid w:val="00124D04"/>
    <w:rsid w:val="00155611"/>
    <w:rsid w:val="00187A02"/>
    <w:rsid w:val="001A4796"/>
    <w:rsid w:val="001C0F41"/>
    <w:rsid w:val="001F27B4"/>
    <w:rsid w:val="001F5CAF"/>
    <w:rsid w:val="001F65E3"/>
    <w:rsid w:val="00202F08"/>
    <w:rsid w:val="002114DC"/>
    <w:rsid w:val="00214E49"/>
    <w:rsid w:val="00273B32"/>
    <w:rsid w:val="00294543"/>
    <w:rsid w:val="002A7A76"/>
    <w:rsid w:val="002C5E93"/>
    <w:rsid w:val="002E317E"/>
    <w:rsid w:val="002F1210"/>
    <w:rsid w:val="002F7EDE"/>
    <w:rsid w:val="003249C4"/>
    <w:rsid w:val="0032777B"/>
    <w:rsid w:val="00365340"/>
    <w:rsid w:val="00391ADD"/>
    <w:rsid w:val="003E6A5C"/>
    <w:rsid w:val="004147DC"/>
    <w:rsid w:val="00440920"/>
    <w:rsid w:val="00441E29"/>
    <w:rsid w:val="00451A3B"/>
    <w:rsid w:val="00451C7D"/>
    <w:rsid w:val="00452D06"/>
    <w:rsid w:val="00467A97"/>
    <w:rsid w:val="00487ABB"/>
    <w:rsid w:val="004A2725"/>
    <w:rsid w:val="004A4778"/>
    <w:rsid w:val="004E7931"/>
    <w:rsid w:val="0053294B"/>
    <w:rsid w:val="0054559B"/>
    <w:rsid w:val="00556604"/>
    <w:rsid w:val="00566E57"/>
    <w:rsid w:val="005A44D1"/>
    <w:rsid w:val="005B0AFD"/>
    <w:rsid w:val="005F1C19"/>
    <w:rsid w:val="005F20D8"/>
    <w:rsid w:val="005F5D70"/>
    <w:rsid w:val="005F7D7D"/>
    <w:rsid w:val="00724191"/>
    <w:rsid w:val="00730D52"/>
    <w:rsid w:val="00757C36"/>
    <w:rsid w:val="007C0E2C"/>
    <w:rsid w:val="007E6483"/>
    <w:rsid w:val="007F5680"/>
    <w:rsid w:val="00803514"/>
    <w:rsid w:val="00812FC0"/>
    <w:rsid w:val="008155A0"/>
    <w:rsid w:val="008503D6"/>
    <w:rsid w:val="00865205"/>
    <w:rsid w:val="008A7AA5"/>
    <w:rsid w:val="008C5AFA"/>
    <w:rsid w:val="008D20E8"/>
    <w:rsid w:val="008D460A"/>
    <w:rsid w:val="008E1B84"/>
    <w:rsid w:val="009216F5"/>
    <w:rsid w:val="00966A37"/>
    <w:rsid w:val="009B1AE5"/>
    <w:rsid w:val="009B1F54"/>
    <w:rsid w:val="009C39AB"/>
    <w:rsid w:val="009D2A67"/>
    <w:rsid w:val="009D44F0"/>
    <w:rsid w:val="009E1910"/>
    <w:rsid w:val="00A1435D"/>
    <w:rsid w:val="00A33492"/>
    <w:rsid w:val="00A35D2F"/>
    <w:rsid w:val="00A51772"/>
    <w:rsid w:val="00A9288D"/>
    <w:rsid w:val="00A94E76"/>
    <w:rsid w:val="00AA1AEB"/>
    <w:rsid w:val="00AB0AE3"/>
    <w:rsid w:val="00AD7D19"/>
    <w:rsid w:val="00AE3D44"/>
    <w:rsid w:val="00AE5CB0"/>
    <w:rsid w:val="00AE6F04"/>
    <w:rsid w:val="00B47DE9"/>
    <w:rsid w:val="00B73D2B"/>
    <w:rsid w:val="00B83E61"/>
    <w:rsid w:val="00BD6F8E"/>
    <w:rsid w:val="00BE0FE5"/>
    <w:rsid w:val="00BF6BD6"/>
    <w:rsid w:val="00C140A1"/>
    <w:rsid w:val="00C20F05"/>
    <w:rsid w:val="00CC360A"/>
    <w:rsid w:val="00D40015"/>
    <w:rsid w:val="00D557C1"/>
    <w:rsid w:val="00D83AD4"/>
    <w:rsid w:val="00DB0AF9"/>
    <w:rsid w:val="00DD00C5"/>
    <w:rsid w:val="00DE22B7"/>
    <w:rsid w:val="00DE50FD"/>
    <w:rsid w:val="00E01FC8"/>
    <w:rsid w:val="00E4522B"/>
    <w:rsid w:val="00E73100"/>
    <w:rsid w:val="00EE3178"/>
    <w:rsid w:val="00F13197"/>
    <w:rsid w:val="00F503AF"/>
    <w:rsid w:val="00F70748"/>
    <w:rsid w:val="00FB222C"/>
    <w:rsid w:val="00FB3027"/>
    <w:rsid w:val="00FB4D2B"/>
    <w:rsid w:val="00FB7D0F"/>
    <w:rsid w:val="00FC721B"/>
    <w:rsid w:val="00FC7E2F"/>
    <w:rsid w:val="00FE1A8E"/>
    <w:rsid w:val="00FE78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0020492"/>
  <w15:docId w15:val="{0C808986-B0DF-4136-B66E-C559E613F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SimSun"/>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Calibri Light" w:eastAsia="SimSun" w:hAnsi="Calibri Light"/>
      <w:color w:val="2F5496"/>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Calibri Light" w:eastAsia="SimSun" w:hAnsi="Calibri Light"/>
      <w:color w:val="2F5496"/>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SimSun"/>
      <w:color w:val="2F5496"/>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SimSun"/>
      <w:i/>
      <w:iCs/>
      <w:color w:val="2F5496"/>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SimSun"/>
      <w:color w:val="2F5496"/>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SimSun"/>
      <w:i/>
      <w:iCs/>
      <w:color w:val="595959"/>
    </w:rPr>
  </w:style>
  <w:style w:type="paragraph" w:styleId="Heading7">
    <w:name w:val="heading 7"/>
    <w:basedOn w:val="Normal"/>
    <w:next w:val="Normal"/>
    <w:link w:val="Heading7Char"/>
    <w:uiPriority w:val="9"/>
    <w:qFormat/>
    <w:pPr>
      <w:keepNext/>
      <w:keepLines/>
      <w:spacing w:before="40" w:after="0"/>
      <w:outlineLvl w:val="6"/>
    </w:pPr>
    <w:rPr>
      <w:rFonts w:eastAsia="SimSun"/>
      <w:color w:val="595959"/>
    </w:rPr>
  </w:style>
  <w:style w:type="paragraph" w:styleId="Heading8">
    <w:name w:val="heading 8"/>
    <w:basedOn w:val="Normal"/>
    <w:next w:val="Normal"/>
    <w:link w:val="Heading8Char"/>
    <w:uiPriority w:val="9"/>
    <w:qFormat/>
    <w:pPr>
      <w:keepNext/>
      <w:keepLines/>
      <w:spacing w:after="0"/>
      <w:outlineLvl w:val="7"/>
    </w:pPr>
    <w:rPr>
      <w:rFonts w:eastAsia="SimSun"/>
      <w:i/>
      <w:iCs/>
      <w:color w:val="272727"/>
    </w:rPr>
  </w:style>
  <w:style w:type="paragraph" w:styleId="Heading9">
    <w:name w:val="heading 9"/>
    <w:basedOn w:val="Normal"/>
    <w:next w:val="Normal"/>
    <w:link w:val="Heading9Char"/>
    <w:uiPriority w:val="9"/>
    <w:qFormat/>
    <w:pPr>
      <w:keepNext/>
      <w:keepLines/>
      <w:spacing w:after="0"/>
      <w:outlineLvl w:val="8"/>
    </w:pPr>
    <w:rPr>
      <w:rFonts w:eastAsia="SimSu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Calibri Light" w:eastAsia="SimSun" w:hAnsi="Calibri Light" w:cs="SimSun"/>
      <w:color w:val="2F5496"/>
      <w:sz w:val="40"/>
      <w:szCs w:val="40"/>
    </w:rPr>
  </w:style>
  <w:style w:type="character" w:customStyle="1" w:styleId="Heading2Char">
    <w:name w:val="Heading 2 Char"/>
    <w:basedOn w:val="DefaultParagraphFont"/>
    <w:link w:val="Heading2"/>
    <w:uiPriority w:val="9"/>
    <w:rPr>
      <w:rFonts w:ascii="Calibri Light" w:eastAsia="SimSun" w:hAnsi="Calibri Light" w:cs="SimSun"/>
      <w:color w:val="2F5496"/>
      <w:sz w:val="32"/>
      <w:szCs w:val="32"/>
    </w:rPr>
  </w:style>
  <w:style w:type="character" w:customStyle="1" w:styleId="Heading3Char">
    <w:name w:val="Heading 3 Char"/>
    <w:basedOn w:val="DefaultParagraphFont"/>
    <w:link w:val="Heading3"/>
    <w:uiPriority w:val="9"/>
    <w:rPr>
      <w:rFonts w:eastAsia="SimSun" w:cs="SimSun"/>
      <w:color w:val="2F5496"/>
      <w:sz w:val="28"/>
      <w:szCs w:val="28"/>
    </w:rPr>
  </w:style>
  <w:style w:type="character" w:customStyle="1" w:styleId="Heading4Char">
    <w:name w:val="Heading 4 Char"/>
    <w:basedOn w:val="DefaultParagraphFont"/>
    <w:link w:val="Heading4"/>
    <w:uiPriority w:val="9"/>
    <w:rPr>
      <w:rFonts w:eastAsia="SimSun" w:cs="SimSun"/>
      <w:i/>
      <w:iCs/>
      <w:color w:val="2F5496"/>
    </w:rPr>
  </w:style>
  <w:style w:type="character" w:customStyle="1" w:styleId="Heading5Char">
    <w:name w:val="Heading 5 Char"/>
    <w:basedOn w:val="DefaultParagraphFont"/>
    <w:link w:val="Heading5"/>
    <w:uiPriority w:val="9"/>
    <w:rPr>
      <w:rFonts w:eastAsia="SimSun" w:cs="SimSun"/>
      <w:color w:val="2F5496"/>
    </w:rPr>
  </w:style>
  <w:style w:type="character" w:customStyle="1" w:styleId="Heading6Char">
    <w:name w:val="Heading 6 Char"/>
    <w:basedOn w:val="DefaultParagraphFont"/>
    <w:link w:val="Heading6"/>
    <w:uiPriority w:val="9"/>
    <w:rPr>
      <w:rFonts w:eastAsia="SimSun" w:cs="SimSun"/>
      <w:i/>
      <w:iCs/>
      <w:color w:val="595959"/>
    </w:rPr>
  </w:style>
  <w:style w:type="character" w:customStyle="1" w:styleId="Heading7Char">
    <w:name w:val="Heading 7 Char"/>
    <w:basedOn w:val="DefaultParagraphFont"/>
    <w:link w:val="Heading7"/>
    <w:uiPriority w:val="9"/>
    <w:rPr>
      <w:rFonts w:eastAsia="SimSun" w:cs="SimSun"/>
      <w:color w:val="595959"/>
    </w:rPr>
  </w:style>
  <w:style w:type="character" w:customStyle="1" w:styleId="Heading8Char">
    <w:name w:val="Heading 8 Char"/>
    <w:basedOn w:val="DefaultParagraphFont"/>
    <w:link w:val="Heading8"/>
    <w:uiPriority w:val="9"/>
    <w:rPr>
      <w:rFonts w:eastAsia="SimSun" w:cs="SimSun"/>
      <w:i/>
      <w:iCs/>
      <w:color w:val="272727"/>
    </w:rPr>
  </w:style>
  <w:style w:type="character" w:customStyle="1" w:styleId="Heading9Char">
    <w:name w:val="Heading 9 Char"/>
    <w:basedOn w:val="DefaultParagraphFont"/>
    <w:link w:val="Heading9"/>
    <w:uiPriority w:val="9"/>
    <w:rPr>
      <w:rFonts w:eastAsia="SimSun" w:cs="SimSun"/>
      <w:color w:val="272727"/>
    </w:rPr>
  </w:style>
  <w:style w:type="paragraph" w:styleId="Title">
    <w:name w:val="Title"/>
    <w:basedOn w:val="Normal"/>
    <w:next w:val="Normal"/>
    <w:link w:val="TitleChar"/>
    <w:uiPriority w:val="10"/>
    <w:qFormat/>
    <w:pPr>
      <w:spacing w:after="80" w:line="240" w:lineRule="auto"/>
      <w:contextualSpacing/>
    </w:pPr>
    <w:rPr>
      <w:rFonts w:ascii="Calibri Light" w:eastAsia="SimSun" w:hAnsi="Calibri Light"/>
      <w:spacing w:val="-10"/>
      <w:kern w:val="28"/>
      <w:sz w:val="56"/>
      <w:szCs w:val="56"/>
    </w:rPr>
  </w:style>
  <w:style w:type="character" w:customStyle="1" w:styleId="TitleChar">
    <w:name w:val="Title Char"/>
    <w:basedOn w:val="DefaultParagraphFont"/>
    <w:link w:val="Title"/>
    <w:uiPriority w:val="10"/>
    <w:rPr>
      <w:rFonts w:ascii="Calibri Light" w:eastAsia="SimSun" w:hAnsi="Calibri Light" w:cs="SimSun"/>
      <w:spacing w:val="-10"/>
      <w:kern w:val="28"/>
      <w:sz w:val="56"/>
      <w:szCs w:val="56"/>
    </w:rPr>
  </w:style>
  <w:style w:type="paragraph" w:styleId="Subtitle">
    <w:name w:val="Subtitle"/>
    <w:basedOn w:val="Normal"/>
    <w:next w:val="Normal"/>
    <w:link w:val="SubtitleChar"/>
    <w:uiPriority w:val="11"/>
    <w:qFormat/>
    <w:pPr>
      <w:numPr>
        <w:ilvl w:val="1"/>
      </w:numPr>
    </w:pPr>
    <w:rPr>
      <w:rFonts w:eastAsia="SimSun"/>
      <w:color w:val="595959"/>
      <w:spacing w:val="15"/>
      <w:sz w:val="28"/>
      <w:szCs w:val="28"/>
    </w:rPr>
  </w:style>
  <w:style w:type="character" w:customStyle="1" w:styleId="SubtitleChar">
    <w:name w:val="Subtitle Char"/>
    <w:basedOn w:val="DefaultParagraphFont"/>
    <w:link w:val="Subtitle"/>
    <w:uiPriority w:val="11"/>
    <w:rPr>
      <w:rFonts w:eastAsia="SimSun" w:cs="SimSun"/>
      <w:color w:val="595959"/>
      <w:spacing w:val="15"/>
      <w:sz w:val="28"/>
      <w:szCs w:val="28"/>
    </w:rPr>
  </w:style>
  <w:style w:type="paragraph" w:styleId="Quote">
    <w:name w:val="Quote"/>
    <w:basedOn w:val="Normal"/>
    <w:next w:val="Normal"/>
    <w:link w:val="QuoteChar"/>
    <w:uiPriority w:val="29"/>
    <w:qFormat/>
    <w:pPr>
      <w:spacing w:before="160"/>
      <w:jc w:val="center"/>
    </w:pPr>
    <w:rPr>
      <w:i/>
      <w:iCs/>
      <w:color w:val="404040"/>
    </w:rPr>
  </w:style>
  <w:style w:type="character" w:customStyle="1" w:styleId="QuoteChar">
    <w:name w:val="Quote Char"/>
    <w:basedOn w:val="DefaultParagraphFont"/>
    <w:link w:val="Quote"/>
    <w:uiPriority w:val="29"/>
    <w:rPr>
      <w:i/>
      <w:iCs/>
      <w:color w:val="404040"/>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Pr>
      <w:i/>
      <w:iCs/>
      <w:color w:val="2F5496"/>
    </w:rPr>
  </w:style>
  <w:style w:type="paragraph" w:styleId="IntenseQuote">
    <w:name w:val="Intense Quote"/>
    <w:basedOn w:val="Normal"/>
    <w:next w:val="Normal"/>
    <w:link w:val="IntenseQuoteChar"/>
    <w:uiPriority w:val="30"/>
    <w:qFormat/>
    <w:pPr>
      <w:pBdr>
        <w:top w:val="single" w:sz="4" w:space="10" w:color="2F5496"/>
        <w:bottom w:val="single" w:sz="4" w:space="10" w:color="2F5496"/>
      </w:pBdr>
      <w:spacing w:before="360" w:after="360"/>
      <w:ind w:left="864" w:right="864"/>
      <w:jc w:val="center"/>
    </w:pPr>
    <w:rPr>
      <w:i/>
      <w:iCs/>
      <w:color w:val="2F5496"/>
    </w:rPr>
  </w:style>
  <w:style w:type="character" w:customStyle="1" w:styleId="IntenseQuoteChar">
    <w:name w:val="Intense Quote Char"/>
    <w:basedOn w:val="DefaultParagraphFont"/>
    <w:link w:val="IntenseQuote"/>
    <w:uiPriority w:val="30"/>
    <w:rPr>
      <w:i/>
      <w:iCs/>
      <w:color w:val="2F5496"/>
    </w:rPr>
  </w:style>
  <w:style w:type="character" w:styleId="IntenseReference">
    <w:name w:val="Intense Reference"/>
    <w:basedOn w:val="DefaultParagraphFont"/>
    <w:uiPriority w:val="32"/>
    <w:qFormat/>
    <w:rPr>
      <w:b/>
      <w:bCs/>
      <w:smallCaps/>
      <w:color w:val="2F5496"/>
      <w:spacing w:val="5"/>
    </w:rPr>
  </w:style>
  <w:style w:type="character" w:styleId="Hyperlink">
    <w:name w:val="Hyperlink"/>
    <w:basedOn w:val="DefaultParagraphFont"/>
    <w:uiPriority w:val="99"/>
    <w:rPr>
      <w:color w:val="0563C1"/>
      <w:u w:val="single"/>
    </w:rPr>
  </w:style>
  <w:style w:type="character" w:customStyle="1" w:styleId="UnresolvedMention1">
    <w:name w:val="Unresolved Mention1"/>
    <w:basedOn w:val="DefaultParagraphFont"/>
    <w:uiPriority w:val="99"/>
    <w:rPr>
      <w:color w:val="605E5C"/>
      <w:shd w:val="clear" w:color="auto" w:fill="E1DFDD"/>
    </w:rPr>
  </w:style>
  <w:style w:type="table" w:styleId="TableGrid">
    <w:name w:val="Table Grid"/>
    <w:basedOn w:val="TableNormal"/>
    <w:uiPriority w:val="59"/>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UnresolvedMention">
    <w:name w:val="Unresolved Mention"/>
    <w:basedOn w:val="DefaultParagraphFont"/>
    <w:uiPriority w:val="99"/>
    <w:semiHidden/>
    <w:unhideWhenUsed/>
    <w:rsid w:val="004E7931"/>
    <w:rPr>
      <w:color w:val="605E5C"/>
      <w:shd w:val="clear" w:color="auto" w:fill="E1DFDD"/>
    </w:rPr>
  </w:style>
  <w:style w:type="paragraph" w:styleId="Header">
    <w:name w:val="header"/>
    <w:basedOn w:val="Normal"/>
    <w:link w:val="HeaderChar"/>
    <w:uiPriority w:val="99"/>
    <w:unhideWhenUsed/>
    <w:rsid w:val="00C20F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0F05"/>
  </w:style>
  <w:style w:type="paragraph" w:styleId="Footer">
    <w:name w:val="footer"/>
    <w:basedOn w:val="Normal"/>
    <w:link w:val="FooterChar"/>
    <w:uiPriority w:val="99"/>
    <w:unhideWhenUsed/>
    <w:rsid w:val="00C20F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0F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525A5E-F5E7-45A4-991E-8A7D3E7B36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TotalTime>
  <Pages>23</Pages>
  <Words>6934</Words>
  <Characters>39525</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SDI 1084</cp:lastModifiedBy>
  <cp:revision>58</cp:revision>
  <dcterms:created xsi:type="dcterms:W3CDTF">2025-10-07T01:39:00Z</dcterms:created>
  <dcterms:modified xsi:type="dcterms:W3CDTF">2026-01-22T13:25:00Z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8b153d84-e44d-4140-a6b7-998f1aced288</vt:lpwstr>
  </property>
  <property fmtid="{D5CDD505-2E9C-101B-9397-08002B2CF9AE}" pid="3" name="ICV">
    <vt:lpwstr>ba7f71d33b1d41b0b4b84bdfdbd5744f</vt:lpwstr>
  </property>
</Properties>
</file>