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C4703" w14:textId="057723D2" w:rsidR="00462B59" w:rsidRDefault="005074C6" w:rsidP="005074C6">
      <w:pPr>
        <w:spacing w:before="0" w:line="240" w:lineRule="auto"/>
        <w:jc w:val="center"/>
        <w:rPr>
          <w:rFonts w:cs="Times New Roman"/>
          <w:b/>
          <w:bCs/>
          <w:color w:val="000000" w:themeColor="text1"/>
          <w:sz w:val="36"/>
          <w:szCs w:val="36"/>
        </w:rPr>
      </w:pPr>
      <w:r w:rsidRPr="005074C6">
        <w:rPr>
          <w:rFonts w:cs="Times New Roman"/>
          <w:b/>
          <w:bCs/>
          <w:color w:val="000000" w:themeColor="text1"/>
          <w:sz w:val="36"/>
          <w:szCs w:val="36"/>
        </w:rPr>
        <w:t>FINANCIAL MANAGEMENT PRACTICES AND GROWTH OF SAVINGS AND CRED</w:t>
      </w:r>
      <w:r>
        <w:rPr>
          <w:rFonts w:cs="Times New Roman"/>
          <w:b/>
          <w:bCs/>
          <w:color w:val="000000" w:themeColor="text1"/>
          <w:sz w:val="36"/>
          <w:szCs w:val="36"/>
        </w:rPr>
        <w:t xml:space="preserve">IT COOPERATIVE SOCIETIES IN </w:t>
      </w:r>
      <w:r w:rsidR="00E442D1" w:rsidRPr="00E442D1">
        <w:rPr>
          <w:rFonts w:cs="Times New Roman"/>
          <w:b/>
          <w:bCs/>
          <w:color w:val="000000" w:themeColor="text1"/>
          <w:sz w:val="36"/>
          <w:szCs w:val="36"/>
        </w:rPr>
        <w:t>KENYA</w:t>
      </w:r>
    </w:p>
    <w:p w14:paraId="77A79152" w14:textId="77777777" w:rsidR="00E442D1" w:rsidRPr="007A56B8" w:rsidRDefault="00E442D1"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3A44AA1D" w14:textId="442440DE" w:rsidR="00E550F4" w:rsidRDefault="00E550F4" w:rsidP="00055D83">
      <w:pPr>
        <w:spacing w:before="0" w:line="240" w:lineRule="auto"/>
        <w:jc w:val="center"/>
        <w:rPr>
          <w:rFonts w:cs="Times New Roman"/>
          <w:color w:val="000000" w:themeColor="text1"/>
          <w:szCs w:val="24"/>
        </w:rPr>
      </w:pPr>
    </w:p>
    <w:p w14:paraId="3DD963E2" w14:textId="77777777" w:rsidR="00EE5F17" w:rsidRDefault="00EE5F17" w:rsidP="00055D83">
      <w:pPr>
        <w:spacing w:before="0" w:line="240" w:lineRule="auto"/>
        <w:jc w:val="center"/>
        <w:rPr>
          <w:rFonts w:cs="Times New Roman"/>
          <w:color w:val="000000" w:themeColor="text1"/>
          <w:szCs w:val="24"/>
        </w:rPr>
      </w:pPr>
    </w:p>
    <w:p w14:paraId="4534B86B" w14:textId="2FA1AE75" w:rsidR="00E550F4" w:rsidRPr="007A56B8" w:rsidRDefault="00E550F4" w:rsidP="00055D83">
      <w:pPr>
        <w:spacing w:before="0" w:line="240" w:lineRule="auto"/>
        <w:jc w:val="center"/>
        <w:rPr>
          <w:rFonts w:cs="Times New Roman"/>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46BD5AFD" w14:textId="23E5BF00" w:rsidR="005074C6" w:rsidRPr="005074C6" w:rsidRDefault="005074C6" w:rsidP="005074C6">
      <w:pPr>
        <w:spacing w:line="240" w:lineRule="auto"/>
        <w:rPr>
          <w:rFonts w:cs="Times New Roman"/>
          <w:color w:val="000000" w:themeColor="text1"/>
          <w:szCs w:val="24"/>
        </w:rPr>
      </w:pPr>
      <w:r w:rsidRPr="005074C6">
        <w:rPr>
          <w:rFonts w:cs="Times New Roman"/>
          <w:color w:val="000000" w:themeColor="text1"/>
          <w:szCs w:val="24"/>
        </w:rPr>
        <w:t>Financial management practices remain critical to organizational decision-making and long-term sustainability. This study examined how cash management, capital budgeting, and financing practices influence the growth of Savings and Credit Cooperative Societies (SACCOs) in Kenya. Growth was measured using return on assets (ROA). The Kenyan government, through the Ministry of Industrialization, Trade and Cooperatives and guided by Vision 2030, has promoted the cooperative movement to enhance national savings and economic participation. However, despite rapid expansion, many SACCOs continue to experience challenges related to ineffective cash management, inappropriate budgeting techniques, and weak financing strategies. These issues have contributed to declining profitability and asset growth between 2019 and 2023, raising concerns about the sector’s sustainability.</w:t>
      </w:r>
      <w:r>
        <w:rPr>
          <w:rFonts w:cs="Times New Roman"/>
          <w:color w:val="000000" w:themeColor="text1"/>
          <w:szCs w:val="24"/>
        </w:rPr>
        <w:t xml:space="preserve"> </w:t>
      </w:r>
      <w:r w:rsidRPr="005074C6">
        <w:rPr>
          <w:rFonts w:cs="Times New Roman"/>
          <w:color w:val="000000" w:themeColor="text1"/>
          <w:szCs w:val="24"/>
        </w:rPr>
        <w:t>The study was grounded on the funding priority theory, principal–agent theory, and goal attainment theory, with the funding priority theory serving as the anchor due to its relevance in explaining inconsistencies in financial decisions within cooperatives. A descriptive research design was adopted, targeting a population of 144. Data were collected from 42 senior officers, specifically finance and operations managers, using structured questionnaires. Multiple regression analysis was used to determine the relationships between the variables.</w:t>
      </w:r>
      <w:r>
        <w:rPr>
          <w:rFonts w:cs="Times New Roman"/>
          <w:color w:val="000000" w:themeColor="text1"/>
          <w:szCs w:val="24"/>
        </w:rPr>
        <w:t xml:space="preserve"> </w:t>
      </w:r>
      <w:r w:rsidRPr="005074C6">
        <w:rPr>
          <w:rFonts w:cs="Times New Roman"/>
          <w:color w:val="000000" w:themeColor="text1"/>
          <w:szCs w:val="24"/>
        </w:rPr>
        <w:t>The findings indicated that cash management practices, capital budgeting practices, and financing practices all positively influence SACCO growth. Capital budgeting was identified as particularly crucial, given its requirement for substantial cash outflows and its potential impact on future financial stability. The study recommends that SACCOs strengthen their financing strategies and adopt more rigorous project evaluation methods to minimize losses. Effective financial management practices are essential for enhancing ROA, improving market share, sustaining asset growth, and maintaining stakeholder confidence.</w:t>
      </w:r>
    </w:p>
    <w:p w14:paraId="69587A51" w14:textId="77777777" w:rsidR="005074C6" w:rsidRPr="005074C6" w:rsidRDefault="005074C6" w:rsidP="005074C6">
      <w:pPr>
        <w:spacing w:line="240" w:lineRule="auto"/>
        <w:rPr>
          <w:rFonts w:cs="Times New Roman"/>
          <w:color w:val="000000" w:themeColor="text1"/>
          <w:szCs w:val="24"/>
        </w:rPr>
      </w:pPr>
    </w:p>
    <w:p w14:paraId="409EEBB4" w14:textId="5E9C23AC" w:rsidR="00E442D1" w:rsidRPr="005074C6" w:rsidRDefault="005074C6" w:rsidP="005074C6">
      <w:pPr>
        <w:spacing w:line="240" w:lineRule="auto"/>
        <w:rPr>
          <w:rFonts w:cs="Times New Roman"/>
          <w:i/>
          <w:color w:val="000000" w:themeColor="text1"/>
          <w:szCs w:val="24"/>
        </w:rPr>
      </w:pPr>
      <w:r>
        <w:rPr>
          <w:rFonts w:cs="Times New Roman"/>
          <w:b/>
          <w:color w:val="000000" w:themeColor="text1"/>
          <w:szCs w:val="24"/>
        </w:rPr>
        <w:t xml:space="preserve">Keywords: </w:t>
      </w:r>
      <w:r w:rsidRPr="005074C6">
        <w:rPr>
          <w:rFonts w:cs="Times New Roman"/>
          <w:i/>
          <w:color w:val="000000" w:themeColor="text1"/>
          <w:szCs w:val="24"/>
        </w:rPr>
        <w:t>Financial management, Cash management, Capital budgeting, Financing practices, Return on assets, Cooperative societies</w:t>
      </w:r>
      <w:r w:rsidR="00E442D1" w:rsidRPr="005074C6">
        <w:rPr>
          <w:rFonts w:cs="Times New Roman"/>
          <w:i/>
          <w:color w:val="000000" w:themeColor="text1"/>
          <w:szCs w:val="24"/>
        </w:rPr>
        <w:t>.</w:t>
      </w:r>
    </w:p>
    <w:p w14:paraId="2BC53321" w14:textId="77777777" w:rsidR="00E442D1" w:rsidRPr="00E442D1" w:rsidRDefault="00E442D1" w:rsidP="00E442D1">
      <w:pPr>
        <w:spacing w:line="240" w:lineRule="auto"/>
        <w:rPr>
          <w:rFonts w:cs="Times New Roman"/>
          <w:color w:val="000000" w:themeColor="text1"/>
          <w:szCs w:val="24"/>
        </w:rPr>
      </w:pPr>
    </w:p>
    <w:p w14:paraId="180BE150" w14:textId="57D9A9C5" w:rsidR="00A53CB4" w:rsidRDefault="00A53CB4" w:rsidP="00A53CB4">
      <w:pPr>
        <w:spacing w:line="240" w:lineRule="auto"/>
        <w:rPr>
          <w:rFonts w:cs="Times New Roman"/>
          <w:color w:val="000000" w:themeColor="text1"/>
          <w:szCs w:val="24"/>
        </w:rPr>
      </w:pPr>
    </w:p>
    <w:p w14:paraId="5452CE25" w14:textId="07BB4AA5" w:rsidR="00EE5F17" w:rsidRDefault="00EE5F17" w:rsidP="00A53CB4">
      <w:pPr>
        <w:spacing w:line="240" w:lineRule="auto"/>
        <w:rPr>
          <w:rFonts w:cs="Times New Roman"/>
          <w:color w:val="000000" w:themeColor="text1"/>
          <w:szCs w:val="24"/>
        </w:rPr>
      </w:pPr>
    </w:p>
    <w:p w14:paraId="372B5051" w14:textId="13B50BFE" w:rsidR="00EE5F17" w:rsidRDefault="00EE5F17" w:rsidP="00A53CB4">
      <w:pPr>
        <w:spacing w:line="240" w:lineRule="auto"/>
        <w:rPr>
          <w:rFonts w:cs="Times New Roman"/>
          <w:color w:val="000000" w:themeColor="text1"/>
          <w:szCs w:val="24"/>
        </w:rPr>
      </w:pPr>
    </w:p>
    <w:p w14:paraId="2399DD93" w14:textId="60D6231F" w:rsidR="00EE5F17" w:rsidRDefault="00EE5F17" w:rsidP="00A53CB4">
      <w:pPr>
        <w:spacing w:line="240" w:lineRule="auto"/>
        <w:rPr>
          <w:rFonts w:cs="Times New Roman"/>
          <w:color w:val="000000" w:themeColor="text1"/>
          <w:szCs w:val="24"/>
        </w:rPr>
      </w:pPr>
    </w:p>
    <w:p w14:paraId="120E4A7C" w14:textId="494C31F1" w:rsidR="00EE5F17" w:rsidRDefault="00EE5F17" w:rsidP="00A53CB4">
      <w:pPr>
        <w:spacing w:line="240" w:lineRule="auto"/>
        <w:rPr>
          <w:rFonts w:cs="Times New Roman"/>
          <w:color w:val="000000" w:themeColor="text1"/>
          <w:szCs w:val="24"/>
        </w:rPr>
      </w:pPr>
    </w:p>
    <w:p w14:paraId="0B24BB8D" w14:textId="77777777" w:rsidR="00EE5F17" w:rsidRPr="00A53CB4" w:rsidRDefault="00EE5F17" w:rsidP="00A53CB4">
      <w:pPr>
        <w:spacing w:line="240" w:lineRule="auto"/>
        <w:rPr>
          <w:rFonts w:cs="Times New Roman"/>
          <w:color w:val="000000" w:themeColor="text1"/>
          <w:szCs w:val="24"/>
        </w:rPr>
      </w:pPr>
      <w:bookmarkStart w:id="2" w:name="_GoBack"/>
      <w:bookmarkEnd w:id="2"/>
    </w:p>
    <w:p w14:paraId="07E26CA9" w14:textId="77777777" w:rsidR="001C35CA" w:rsidRPr="001C35CA" w:rsidRDefault="001C35CA" w:rsidP="001C35CA">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3260A3B9" w14:textId="77777777"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Savings and Credit Cooperative Organizations (SACCOs) have evolved into major instruments of financial inclusion and economic development in Kenya, particularly within informal and semi-formal sectors. By mobilizing member savings and supplying affordable credit, SACCOs broaden access to financial services for households and small enterprises. Their role aligns closely with national development priorities and supports the Big Four Agenda on affordable housing, manufacturing, universal health coverage, and food security (International Monetary Fund, 2021). As key financial intermediaries, their contribution makes effective financial management central to achieving sustained sectoral growth.</w:t>
      </w:r>
    </w:p>
    <w:p w14:paraId="4075B84A" w14:textId="77777777" w:rsidR="005074C6" w:rsidRPr="005074C6" w:rsidRDefault="005074C6" w:rsidP="005074C6">
      <w:pPr>
        <w:shd w:val="clear" w:color="auto" w:fill="FFFFFF"/>
        <w:spacing w:line="240" w:lineRule="auto"/>
        <w:rPr>
          <w:rFonts w:cs="Times New Roman"/>
          <w:color w:val="000000" w:themeColor="text1"/>
          <w:szCs w:val="24"/>
        </w:rPr>
      </w:pPr>
    </w:p>
    <w:p w14:paraId="7F2BBEAE" w14:textId="77777777"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Financial management practices significantly influence the performance of SACCOs and other financial institutions. Operating under the regulatory framework of the Sacco Societies Regulatory Authority (SASRA), SACCOs are expected to demonstrate transparency, efficiency, and prudent resource utilization. Despite their importance, many SACCOs continue to face performance challenges rooted in weak financial management structures. Existing research highlights that inefficiencies in budgeting, internal controls, and financial reporting systems often cause SACCOs to underperform relative to private financial institutions (</w:t>
      </w:r>
      <w:proofErr w:type="spellStart"/>
      <w:r w:rsidRPr="005074C6">
        <w:rPr>
          <w:rFonts w:cs="Times New Roman"/>
          <w:color w:val="000000" w:themeColor="text1"/>
          <w:szCs w:val="24"/>
        </w:rPr>
        <w:t>Muhunyo</w:t>
      </w:r>
      <w:proofErr w:type="spellEnd"/>
      <w:r w:rsidRPr="005074C6">
        <w:rPr>
          <w:rFonts w:cs="Times New Roman"/>
          <w:color w:val="000000" w:themeColor="text1"/>
          <w:szCs w:val="24"/>
        </w:rPr>
        <w:t xml:space="preserve"> &amp; </w:t>
      </w:r>
      <w:proofErr w:type="spellStart"/>
      <w:r w:rsidRPr="005074C6">
        <w:rPr>
          <w:rFonts w:cs="Times New Roman"/>
          <w:color w:val="000000" w:themeColor="text1"/>
          <w:szCs w:val="24"/>
        </w:rPr>
        <w:t>Jagongo</w:t>
      </w:r>
      <w:proofErr w:type="spellEnd"/>
      <w:r w:rsidRPr="005074C6">
        <w:rPr>
          <w:rFonts w:cs="Times New Roman"/>
          <w:color w:val="000000" w:themeColor="text1"/>
          <w:szCs w:val="24"/>
        </w:rPr>
        <w:t>, 2018).</w:t>
      </w:r>
    </w:p>
    <w:p w14:paraId="4C3F0435" w14:textId="77777777" w:rsidR="005074C6" w:rsidRPr="005074C6" w:rsidRDefault="005074C6" w:rsidP="005074C6">
      <w:pPr>
        <w:shd w:val="clear" w:color="auto" w:fill="FFFFFF"/>
        <w:spacing w:line="240" w:lineRule="auto"/>
        <w:rPr>
          <w:rFonts w:cs="Times New Roman"/>
          <w:color w:val="000000" w:themeColor="text1"/>
          <w:szCs w:val="24"/>
        </w:rPr>
      </w:pPr>
    </w:p>
    <w:p w14:paraId="28914DC8" w14:textId="77777777"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Financial management practices involve the management of organizational resources through budgeting, financial controls, and prudent allocation mechanisms. Effective financial planning enhances sustainability by improving resource allocation, monitoring expenditure, and aligning finances with organizational priorities (Andrews et al., 2014). Globally, evidence shows that disciplined financial practices contribute to improved growth of firms. Countries such as Brazil, Mexico, India, and the United States have demonstrated that strong budgetary systems, cash flow controls, and financing structures enhance profitability and sustainability among public and private entities. However, challenges persist in some contexts; for example, Kosovo has struggled with financial controls that do not sufficiently align with legislation, resulting in inefficiencies and reduced organizational performance (</w:t>
      </w:r>
      <w:proofErr w:type="spellStart"/>
      <w:r w:rsidRPr="005074C6">
        <w:rPr>
          <w:rFonts w:cs="Times New Roman"/>
          <w:color w:val="000000" w:themeColor="text1"/>
          <w:szCs w:val="24"/>
        </w:rPr>
        <w:t>Ujkani</w:t>
      </w:r>
      <w:proofErr w:type="spellEnd"/>
      <w:r w:rsidRPr="005074C6">
        <w:rPr>
          <w:rFonts w:cs="Times New Roman"/>
          <w:color w:val="000000" w:themeColor="text1"/>
          <w:szCs w:val="24"/>
        </w:rPr>
        <w:t>, 2019).</w:t>
      </w:r>
    </w:p>
    <w:p w14:paraId="6961B40A" w14:textId="77777777" w:rsidR="005074C6" w:rsidRPr="005074C6" w:rsidRDefault="005074C6" w:rsidP="005074C6">
      <w:pPr>
        <w:shd w:val="clear" w:color="auto" w:fill="FFFFFF"/>
        <w:spacing w:line="240" w:lineRule="auto"/>
        <w:rPr>
          <w:rFonts w:cs="Times New Roman"/>
          <w:color w:val="000000" w:themeColor="text1"/>
          <w:szCs w:val="24"/>
        </w:rPr>
      </w:pPr>
    </w:p>
    <w:p w14:paraId="6444E149" w14:textId="77777777"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In Africa, financial management efficiency varies significantly across countries. Nigeria has recorded improved agency performance where expenditure and revenue controls are well structured (Ikechi, 2020). Ghana’s public service delivery has benefited from improved resource monitoring and budgeting techniques (</w:t>
      </w:r>
      <w:proofErr w:type="spellStart"/>
      <w:r w:rsidRPr="005074C6">
        <w:rPr>
          <w:rFonts w:cs="Times New Roman"/>
          <w:color w:val="000000" w:themeColor="text1"/>
          <w:szCs w:val="24"/>
        </w:rPr>
        <w:t>Agbenyo</w:t>
      </w:r>
      <w:proofErr w:type="spellEnd"/>
      <w:r w:rsidRPr="005074C6">
        <w:rPr>
          <w:rFonts w:cs="Times New Roman"/>
          <w:color w:val="000000" w:themeColor="text1"/>
          <w:szCs w:val="24"/>
        </w:rPr>
        <w:t>, 2018). Rwanda’s public agencies, including the Rwanda Broadcasting Agency, have strengthened performance through enhanced financial reporting and budgetary oversight (</w:t>
      </w:r>
      <w:proofErr w:type="spellStart"/>
      <w:r w:rsidRPr="005074C6">
        <w:rPr>
          <w:rFonts w:cs="Times New Roman"/>
          <w:color w:val="000000" w:themeColor="text1"/>
          <w:szCs w:val="24"/>
        </w:rPr>
        <w:t>Mukakibibi</w:t>
      </w:r>
      <w:proofErr w:type="spellEnd"/>
      <w:r w:rsidRPr="005074C6">
        <w:rPr>
          <w:rFonts w:cs="Times New Roman"/>
          <w:color w:val="000000" w:themeColor="text1"/>
          <w:szCs w:val="24"/>
        </w:rPr>
        <w:t>, 2020). South Africa and Uganda have also achieved notable improvements in revenue management and efficiency when agencies were granted greater operational autonomy (Banerjee, 2022).</w:t>
      </w:r>
    </w:p>
    <w:p w14:paraId="41839ED0" w14:textId="77777777" w:rsidR="005074C6" w:rsidRPr="005074C6" w:rsidRDefault="005074C6" w:rsidP="005074C6">
      <w:pPr>
        <w:shd w:val="clear" w:color="auto" w:fill="FFFFFF"/>
        <w:spacing w:line="240" w:lineRule="auto"/>
        <w:rPr>
          <w:rFonts w:cs="Times New Roman"/>
          <w:color w:val="000000" w:themeColor="text1"/>
          <w:szCs w:val="24"/>
        </w:rPr>
      </w:pPr>
    </w:p>
    <w:p w14:paraId="71705D9D" w14:textId="77777777"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 xml:space="preserve">Kenyan studies consistently show the importance of financial management for organizational performance. Research on state corporations reveals that internal controls, asset management, budgetary oversight, and accounting systems improve operational and financial outcomes (Wanyama, Okello, &amp; </w:t>
      </w:r>
      <w:proofErr w:type="spellStart"/>
      <w:r w:rsidRPr="005074C6">
        <w:rPr>
          <w:rFonts w:cs="Times New Roman"/>
          <w:color w:val="000000" w:themeColor="text1"/>
          <w:szCs w:val="24"/>
        </w:rPr>
        <w:t>Otinga</w:t>
      </w:r>
      <w:proofErr w:type="spellEnd"/>
      <w:r w:rsidRPr="005074C6">
        <w:rPr>
          <w:rFonts w:cs="Times New Roman"/>
          <w:color w:val="000000" w:themeColor="text1"/>
          <w:szCs w:val="24"/>
        </w:rPr>
        <w:t xml:space="preserve">, 2019). Similar findings emerged from Kamau’s (2019) study on the Kenya Rural Roads Authority, and Waweru (2019), who emphasized the pivotal role of risk management, reporting practices, and financial planning. Nonetheless, county governments still experience financial management challenges. Studies in Nyeri County hospitals found that inadequate revenue </w:t>
      </w:r>
      <w:r w:rsidRPr="005074C6">
        <w:rPr>
          <w:rFonts w:cs="Times New Roman"/>
          <w:color w:val="000000" w:themeColor="text1"/>
          <w:szCs w:val="24"/>
        </w:rPr>
        <w:lastRenderedPageBreak/>
        <w:t>controls, poor monitoring frameworks, and delays in budget approvals negatively affected service delivery (Wairimu, 2020), indicating persistent implementation gaps.</w:t>
      </w:r>
    </w:p>
    <w:p w14:paraId="48A0D003" w14:textId="77777777"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SACCOs remain central to Kenya’s financial landscape. Beyond mobilizing savings, they facilitate investment in housing, education, business growth, and healthcare. SACCOs typically rely on member deposits, loan repayments, investment income, and at times donor or government funding (Jason Lakin, 2014). However, challenges such as poor budget management, inadequate capital budgeting practices, limited financial resources, and slow adoption of technology continue to constrain their effectiveness. Although SASRA’s Prudential Guidelines and performance contracting frameworks aim to enhance accountability and transparency, gaps in implementation hinder optimal performance (Kamau, 2019).</w:t>
      </w:r>
    </w:p>
    <w:p w14:paraId="5C58E71E" w14:textId="77777777" w:rsidR="005074C6" w:rsidRPr="005074C6" w:rsidRDefault="005074C6" w:rsidP="005074C6">
      <w:pPr>
        <w:shd w:val="clear" w:color="auto" w:fill="FFFFFF"/>
        <w:spacing w:line="240" w:lineRule="auto"/>
        <w:rPr>
          <w:rFonts w:cs="Times New Roman"/>
          <w:color w:val="000000" w:themeColor="text1"/>
          <w:szCs w:val="24"/>
        </w:rPr>
      </w:pPr>
    </w:p>
    <w:p w14:paraId="59A7568B" w14:textId="77777777"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Given these challenges and the crucial role of SACCOs in national development, examining the impact of financial management practices on their growth is essential. While extensive research exists on public sector financial management, fewer studies focus specifically on SACCOs as member-based cooperatives. Insights from such studies can help strengthen governance systems, improve financial discipline, and enhance service delivery.</w:t>
      </w:r>
    </w:p>
    <w:p w14:paraId="03AFFAE0" w14:textId="77777777" w:rsidR="005074C6" w:rsidRPr="005074C6" w:rsidRDefault="005074C6" w:rsidP="005074C6">
      <w:pPr>
        <w:shd w:val="clear" w:color="auto" w:fill="FFFFFF"/>
        <w:spacing w:line="240" w:lineRule="auto"/>
        <w:rPr>
          <w:rFonts w:cs="Times New Roman"/>
          <w:color w:val="000000" w:themeColor="text1"/>
          <w:szCs w:val="24"/>
        </w:rPr>
      </w:pPr>
    </w:p>
    <w:p w14:paraId="01D483E5" w14:textId="32B04669" w:rsidR="00057744"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Financial management practices encompass techniques for planning, organizing, and regulating financial resources within an organization (Lightbody, 2020). Scholars conceptualize these practices in diverse ways, including working capital management, financial reporting, and accounting system analysis (Ross, 2020; Faith, 2019). Effective reporting enables transparency and supports informed decision-making by stakeholders (</w:t>
      </w:r>
      <w:proofErr w:type="spellStart"/>
      <w:r w:rsidRPr="005074C6">
        <w:rPr>
          <w:rFonts w:cs="Times New Roman"/>
          <w:color w:val="000000" w:themeColor="text1"/>
          <w:szCs w:val="24"/>
        </w:rPr>
        <w:t>Attom</w:t>
      </w:r>
      <w:proofErr w:type="spellEnd"/>
      <w:r w:rsidRPr="005074C6">
        <w:rPr>
          <w:rFonts w:cs="Times New Roman"/>
          <w:color w:val="000000" w:themeColor="text1"/>
          <w:szCs w:val="24"/>
        </w:rPr>
        <w:t xml:space="preserve">, 2020; </w:t>
      </w:r>
      <w:proofErr w:type="spellStart"/>
      <w:r w:rsidRPr="005074C6">
        <w:rPr>
          <w:rFonts w:cs="Times New Roman"/>
          <w:color w:val="000000" w:themeColor="text1"/>
          <w:szCs w:val="24"/>
        </w:rPr>
        <w:t>Ogolla</w:t>
      </w:r>
      <w:proofErr w:type="spellEnd"/>
      <w:r w:rsidRPr="005074C6">
        <w:rPr>
          <w:rFonts w:cs="Times New Roman"/>
          <w:color w:val="000000" w:themeColor="text1"/>
          <w:szCs w:val="24"/>
        </w:rPr>
        <w:t>, 2020). Financial accounting skills are particularly vital for SACCOs, as poor record-keeping and inadequate classification of transactions can lead to institutional failure (</w:t>
      </w:r>
      <w:proofErr w:type="spellStart"/>
      <w:r w:rsidRPr="005074C6">
        <w:rPr>
          <w:rFonts w:cs="Times New Roman"/>
          <w:color w:val="000000" w:themeColor="text1"/>
          <w:szCs w:val="24"/>
        </w:rPr>
        <w:t>Nansaba</w:t>
      </w:r>
      <w:proofErr w:type="spellEnd"/>
      <w:r w:rsidRPr="005074C6">
        <w:rPr>
          <w:rFonts w:cs="Times New Roman"/>
          <w:color w:val="000000" w:themeColor="text1"/>
          <w:szCs w:val="24"/>
        </w:rPr>
        <w:t>, 2021). High-quality financial information enhances decision-making and supports firm growth (Gong, 2019; Hong, 2021). Cash management and budgeting practices, which align financial plans with strategic goals, are equally critical, as inappropriate practices contribute to organizational collapse (</w:t>
      </w:r>
      <w:proofErr w:type="spellStart"/>
      <w:r w:rsidRPr="005074C6">
        <w:rPr>
          <w:rFonts w:cs="Times New Roman"/>
          <w:color w:val="000000" w:themeColor="text1"/>
          <w:szCs w:val="24"/>
        </w:rPr>
        <w:t>Ferdons</w:t>
      </w:r>
      <w:proofErr w:type="spellEnd"/>
      <w:r w:rsidRPr="005074C6">
        <w:rPr>
          <w:rFonts w:cs="Times New Roman"/>
          <w:color w:val="000000" w:themeColor="text1"/>
          <w:szCs w:val="24"/>
        </w:rPr>
        <w:t>, 2020).</w:t>
      </w:r>
    </w:p>
    <w:p w14:paraId="0C5F9AE9" w14:textId="77777777"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 xml:space="preserve">Firm growth refers to the evolution and expansion of a business over time, commonly measured through annual gross revenue, return on investment, and return on assets (ROA). Broadly, it reflects increases in a firm’s size, capacity, value, and performance, serving as a key indicator of success, competitiveness, and long-term sustainability. Financial analysts often evaluate firm growth using profitability ratios (Njuguna, 2020). Prior studies have applied metrics such as ROA, ROE, and ROCE. For example, </w:t>
      </w:r>
      <w:proofErr w:type="spellStart"/>
      <w:r w:rsidRPr="005074C6">
        <w:rPr>
          <w:rFonts w:cs="Times New Roman"/>
          <w:color w:val="000000" w:themeColor="text1"/>
          <w:szCs w:val="24"/>
        </w:rPr>
        <w:t>Ebaid</w:t>
      </w:r>
      <w:proofErr w:type="spellEnd"/>
      <w:r w:rsidRPr="005074C6">
        <w:rPr>
          <w:rFonts w:cs="Times New Roman"/>
          <w:color w:val="000000" w:themeColor="text1"/>
          <w:szCs w:val="24"/>
        </w:rPr>
        <w:t xml:space="preserve"> (2019) employed ROE when examining debt–equity mix in Cairo, while Johannes (2018) explored the use of EPS in assessing profitability but noted its limitation in capturing shareholder value. Due to such limitations, ROA was preferred in this study.</w:t>
      </w:r>
    </w:p>
    <w:p w14:paraId="4AC69477" w14:textId="77777777" w:rsidR="005074C6" w:rsidRPr="005074C6" w:rsidRDefault="005074C6" w:rsidP="005074C6">
      <w:pPr>
        <w:shd w:val="clear" w:color="auto" w:fill="FFFFFF"/>
        <w:spacing w:line="240" w:lineRule="auto"/>
        <w:rPr>
          <w:rFonts w:cs="Times New Roman"/>
          <w:color w:val="000000" w:themeColor="text1"/>
          <w:szCs w:val="24"/>
        </w:rPr>
      </w:pPr>
    </w:p>
    <w:p w14:paraId="2F89F899" w14:textId="19B4E512" w:rsidR="005074C6" w:rsidRPr="007A56B8"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Cooperative societies, particularly SACCOs, play a major economic role. A World Bank report (2023) shows that 9 out of 10 houses globally are built with SACCO support. In Kenya, SACCOs contribute 46% of GDP, 36% of national savings, and employ over 500,000 people (Kenyan Report, 2021). Originally focused on savings and lending, they now offer agricultural, investment, and housing services, aligning with Vision 2030 goals.</w:t>
      </w:r>
      <w:r>
        <w:rPr>
          <w:rFonts w:cs="Times New Roman"/>
          <w:color w:val="000000" w:themeColor="text1"/>
          <w:szCs w:val="24"/>
        </w:rPr>
        <w:t xml:space="preserve"> </w:t>
      </w:r>
      <w:r w:rsidRPr="005074C6">
        <w:rPr>
          <w:rFonts w:cs="Times New Roman"/>
          <w:color w:val="000000" w:themeColor="text1"/>
          <w:szCs w:val="24"/>
        </w:rPr>
        <w:t>Adopting sound financial management practices enhances SACCO growth by improving profitability through efficient cash management, capital budgeting, and financing decisions (Kamau, 2019).</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712F106C" w14:textId="77777777" w:rsidR="00EB2E6D" w:rsidRPr="00EB2E6D" w:rsidRDefault="00EB2E6D" w:rsidP="00EB2E6D">
      <w:pPr>
        <w:spacing w:after="240" w:line="240" w:lineRule="auto"/>
        <w:rPr>
          <w:rFonts w:cs="Times New Roman"/>
          <w:color w:val="000000" w:themeColor="text1"/>
          <w:szCs w:val="24"/>
        </w:rPr>
      </w:pPr>
      <w:r w:rsidRPr="00EB2E6D">
        <w:rPr>
          <w:rFonts w:cs="Times New Roman"/>
          <w:color w:val="000000" w:themeColor="text1"/>
          <w:szCs w:val="24"/>
        </w:rPr>
        <w:t xml:space="preserve">In Kenya, Savings and Credit Cooperative Societies (SACCOs) play a critical role in promoting financial inclusion, mobilizing savings, and providing credit to members. The sector has experienced significant growth in membership, </w:t>
      </w:r>
      <w:r w:rsidRPr="00EB2E6D">
        <w:rPr>
          <w:rFonts w:cs="Times New Roman"/>
          <w:color w:val="000000" w:themeColor="text1"/>
          <w:szCs w:val="24"/>
        </w:rPr>
        <w:lastRenderedPageBreak/>
        <w:t>assets, and economic contribution. However, many SACCOs continue to face operational and financial challenges that threaten their sustainability, primarily due to poor financial management practices such as weak budgeting, inadequate internal controls, poor investment decisions, and ineffective financial reporting (NSE, 2023). Operational inefficiencies, high loan default rates, and liquidity shortages are widespread, reflecting deficiencies in financial governance (SASRA). These challenges have led to member dissatisfaction, declining trust, and the closure of some SACCOs, highlighting the discrepancy between well-managed and poorly managed societies.</w:t>
      </w:r>
    </w:p>
    <w:p w14:paraId="3595F087" w14:textId="77777777" w:rsidR="00EB2E6D" w:rsidRPr="00EB2E6D" w:rsidRDefault="00EB2E6D" w:rsidP="00EB2E6D">
      <w:pPr>
        <w:spacing w:after="240" w:line="240" w:lineRule="auto"/>
        <w:rPr>
          <w:rFonts w:cs="Times New Roman"/>
          <w:color w:val="000000" w:themeColor="text1"/>
          <w:szCs w:val="24"/>
        </w:rPr>
      </w:pPr>
    </w:p>
    <w:p w14:paraId="54393718" w14:textId="77777777" w:rsidR="00EB2E6D" w:rsidRPr="00EB2E6D" w:rsidRDefault="00EB2E6D" w:rsidP="00EB2E6D">
      <w:pPr>
        <w:spacing w:after="240" w:line="240" w:lineRule="auto"/>
        <w:rPr>
          <w:rFonts w:cs="Times New Roman"/>
          <w:color w:val="000000" w:themeColor="text1"/>
          <w:szCs w:val="24"/>
        </w:rPr>
      </w:pPr>
      <w:r w:rsidRPr="00EB2E6D">
        <w:rPr>
          <w:rFonts w:cs="Times New Roman"/>
          <w:color w:val="000000" w:themeColor="text1"/>
          <w:szCs w:val="24"/>
        </w:rPr>
        <w:t>Financial management practices directly influence SACCO growth and long-term viability. While some SACCOs have adopted effective practices and grown, others have stagnated or failed (Sebhatu, 2021; Capon, 2020). In Kenya, performance growth has declined over five years, contributing to cooperative closures, member losses, and a drop in gross domestic product from 51% in 2020 to 47% in 2023 (KNBS, 2023). Prior studies have explored firm growth and financing decisions (Njoki, 2018; Wangari, 2019), but research specifically linking financial management practices to SACCO performance remains limited.</w:t>
      </w:r>
    </w:p>
    <w:p w14:paraId="32037B92" w14:textId="77777777" w:rsidR="00EB2E6D" w:rsidRPr="00EB2E6D" w:rsidRDefault="00EB2E6D" w:rsidP="00EB2E6D">
      <w:pPr>
        <w:spacing w:after="240" w:line="240" w:lineRule="auto"/>
        <w:rPr>
          <w:rFonts w:cs="Times New Roman"/>
          <w:color w:val="000000" w:themeColor="text1"/>
          <w:szCs w:val="24"/>
        </w:rPr>
      </w:pPr>
    </w:p>
    <w:p w14:paraId="27FDC211" w14:textId="4AA86070" w:rsidR="00BD15A0" w:rsidRPr="007A56B8" w:rsidRDefault="00EB2E6D" w:rsidP="00EB2E6D">
      <w:pPr>
        <w:spacing w:after="240" w:line="240" w:lineRule="auto"/>
        <w:rPr>
          <w:rFonts w:cs="Times New Roman"/>
          <w:b/>
          <w:szCs w:val="24"/>
        </w:rPr>
      </w:pPr>
      <w:r w:rsidRPr="00EB2E6D">
        <w:rPr>
          <w:rFonts w:cs="Times New Roman"/>
          <w:color w:val="000000" w:themeColor="text1"/>
          <w:szCs w:val="24"/>
        </w:rPr>
        <w:t>SACCOs also face governance weaknesses, technological costs, limited inter-Sacco borrowing, liquidity issues, and competition from banks and microfinance institutions (Munya, 2017; Kamau, 2018; Wambui, 2020). Despite government policy support, poor financial management continues to undermine SACCO performance. Although financial management is widely studied (Peterson, 2019), the specific impact of these practices on SACCO growth has not been fully established, underscoring the need for focused research to enhance the sector’s sustainability and effectiveness</w:t>
      </w:r>
      <w:r w:rsidR="00717F18" w:rsidRPr="00717F18">
        <w:rPr>
          <w:rFonts w:cs="Times New Roman"/>
          <w:color w:val="000000" w:themeColor="text1"/>
          <w:szCs w:val="24"/>
        </w:rPr>
        <w:t>.</w:t>
      </w:r>
      <w:r w:rsidR="00BD15A0"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5030F4FF"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C03E00" w:rsidRPr="00C03E00">
        <w:rPr>
          <w:rFonts w:cs="Times New Roman"/>
          <w:color w:val="000000" w:themeColor="text1"/>
          <w:szCs w:val="24"/>
        </w:rPr>
        <w:t>examined the degree in which financial management practices influence the growth of SACCOs in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162B7F27" w14:textId="77777777" w:rsidR="00C03E00" w:rsidRPr="00C03E00" w:rsidRDefault="00C03E00" w:rsidP="00C03E00">
      <w:pPr>
        <w:pStyle w:val="ListParagraph"/>
        <w:numPr>
          <w:ilvl w:val="0"/>
          <w:numId w:val="24"/>
        </w:numPr>
        <w:spacing w:before="0"/>
        <w:rPr>
          <w:rFonts w:ascii="Times New Roman" w:hAnsi="Times New Roman"/>
          <w:sz w:val="24"/>
          <w:szCs w:val="24"/>
        </w:rPr>
      </w:pPr>
      <w:r w:rsidRPr="00C03E00">
        <w:rPr>
          <w:rFonts w:ascii="Times New Roman" w:hAnsi="Times New Roman"/>
          <w:sz w:val="24"/>
          <w:szCs w:val="24"/>
        </w:rPr>
        <w:t>Assessing how cash management practices influence the growth of SACCOs.</w:t>
      </w:r>
    </w:p>
    <w:p w14:paraId="1DB9CA85" w14:textId="7BFD5878" w:rsidR="00C03E00" w:rsidRPr="00C03E00" w:rsidRDefault="00C03E00" w:rsidP="00C03E00">
      <w:pPr>
        <w:pStyle w:val="ListParagraph"/>
        <w:numPr>
          <w:ilvl w:val="0"/>
          <w:numId w:val="24"/>
        </w:numPr>
        <w:spacing w:before="0"/>
        <w:rPr>
          <w:rFonts w:ascii="Times New Roman" w:hAnsi="Times New Roman"/>
          <w:sz w:val="24"/>
          <w:szCs w:val="24"/>
        </w:rPr>
      </w:pPr>
      <w:r w:rsidRPr="00C03E00">
        <w:rPr>
          <w:rFonts w:ascii="Times New Roman" w:hAnsi="Times New Roman"/>
          <w:sz w:val="24"/>
          <w:szCs w:val="24"/>
        </w:rPr>
        <w:t>Determining the effect of capital budgeting practices on growth of the SACCOs</w:t>
      </w:r>
    </w:p>
    <w:p w14:paraId="3FCE48FE" w14:textId="7B9B1180" w:rsidR="00057744" w:rsidRPr="00057744" w:rsidRDefault="00C03E00" w:rsidP="00C03E00">
      <w:pPr>
        <w:pStyle w:val="ListParagraph"/>
        <w:numPr>
          <w:ilvl w:val="0"/>
          <w:numId w:val="24"/>
        </w:numPr>
        <w:spacing w:before="0"/>
        <w:rPr>
          <w:rFonts w:ascii="Times New Roman" w:hAnsi="Times New Roman"/>
          <w:sz w:val="24"/>
          <w:szCs w:val="24"/>
        </w:rPr>
      </w:pPr>
      <w:r w:rsidRPr="00C03E00">
        <w:rPr>
          <w:rFonts w:ascii="Times New Roman" w:hAnsi="Times New Roman"/>
          <w:sz w:val="24"/>
          <w:szCs w:val="24"/>
        </w:rPr>
        <w:t>Evaluation of financing practices on growth of the SACCOs</w:t>
      </w:r>
      <w:r w:rsidR="00057744" w:rsidRPr="00057744">
        <w:rPr>
          <w:rFonts w:ascii="Times New Roman" w:hAnsi="Times New Roman"/>
          <w:sz w:val="24"/>
          <w:szCs w:val="24"/>
        </w:rPr>
        <w:t>.</w:t>
      </w:r>
    </w:p>
    <w:p w14:paraId="0B5F07F3" w14:textId="354F6C0F" w:rsidR="0052143B" w:rsidRPr="00AD51A6" w:rsidRDefault="0052143B" w:rsidP="00AD51A6">
      <w:pPr>
        <w:spacing w:before="0"/>
        <w:rPr>
          <w:b/>
          <w:bCs/>
          <w:i/>
          <w:iCs/>
          <w:sz w:val="28"/>
          <w:szCs w:val="24"/>
        </w:rPr>
      </w:pPr>
      <w:r w:rsidRPr="00AD51A6">
        <w:rPr>
          <w:b/>
          <w:bCs/>
          <w:i/>
          <w:iCs/>
          <w:sz w:val="28"/>
          <w:szCs w:val="24"/>
        </w:rPr>
        <w:t>Significance of the Study</w:t>
      </w:r>
    </w:p>
    <w:p w14:paraId="56D2C776" w14:textId="66649BE3" w:rsidR="0052143B" w:rsidRPr="0052143B" w:rsidRDefault="00C03E00" w:rsidP="00AD51A6">
      <w:pPr>
        <w:spacing w:line="240" w:lineRule="auto"/>
      </w:pPr>
      <w:r w:rsidRPr="00C03E00">
        <w:t>This study is significant for Saccos, many of which are managed by inexperienced financial managers and often fail during early expansion. It examines factors that can enhance financial management, supporting Saccos in achieving sustainability, growth, and increased returns. By promoting effective financial practices, the research provides guidance for both new and existing Saccos, aiding continuity and enterprise development. Additionally, it serves as a resource for scholars, supports empirical research, and offers investors valuable insights for informed investment decisions.</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0A72FB49" w14:textId="77777777" w:rsidR="00B21AF4" w:rsidRDefault="00B21AF4" w:rsidP="0018600E">
      <w:pPr>
        <w:spacing w:before="0" w:after="160" w:line="259" w:lineRule="auto"/>
        <w:rPr>
          <w:rFonts w:cs="Times New Roman"/>
          <w:b/>
          <w:i/>
          <w:iCs/>
          <w:color w:val="000000" w:themeColor="text1"/>
          <w:kern w:val="2"/>
          <w:szCs w:val="24"/>
          <w:lang w:val="en-GB"/>
        </w:rPr>
      </w:pPr>
      <w:r w:rsidRPr="00B21AF4">
        <w:rPr>
          <w:rFonts w:cs="Times New Roman"/>
          <w:b/>
          <w:i/>
          <w:iCs/>
          <w:color w:val="000000" w:themeColor="text1"/>
          <w:kern w:val="2"/>
          <w:szCs w:val="24"/>
          <w:lang w:val="en-GB"/>
        </w:rPr>
        <w:t xml:space="preserve">The theoretical review </w:t>
      </w:r>
    </w:p>
    <w:p w14:paraId="74292BAC" w14:textId="77777777" w:rsidR="00824768" w:rsidRPr="00824768" w:rsidRDefault="00824768" w:rsidP="00824768">
      <w:pPr>
        <w:spacing w:before="0" w:after="160" w:line="259" w:lineRule="auto"/>
        <w:rPr>
          <w:rFonts w:cs="Times New Roman"/>
          <w:bCs/>
          <w:color w:val="000000" w:themeColor="text1"/>
          <w:kern w:val="2"/>
          <w:szCs w:val="24"/>
          <w:lang w:val="en-GB"/>
        </w:rPr>
      </w:pPr>
      <w:r w:rsidRPr="00824768">
        <w:rPr>
          <w:rFonts w:cs="Times New Roman"/>
          <w:bCs/>
          <w:color w:val="000000" w:themeColor="text1"/>
          <w:kern w:val="2"/>
          <w:szCs w:val="24"/>
          <w:lang w:val="en-GB"/>
        </w:rPr>
        <w:t>Theoretical frameworks provide a structured foundation of widely accepted concepts and logically organized ideas that guide analysis. They offer well-supported explanations of phenomena and can be applied across various contexts to clarify events and processes. According to Mugenda (2012), theories emerge from repeated observation and testing, encompassing established facts, norms, predictions, and validated hypotheses. This study draws on existing theories and concepts to form its theoretical framework.</w:t>
      </w:r>
    </w:p>
    <w:p w14:paraId="6A7D6A41" w14:textId="77777777" w:rsidR="00824768" w:rsidRPr="00824768" w:rsidRDefault="00824768" w:rsidP="00824768">
      <w:pPr>
        <w:spacing w:before="0" w:after="160" w:line="259" w:lineRule="auto"/>
        <w:rPr>
          <w:rFonts w:cs="Times New Roman"/>
          <w:bCs/>
          <w:color w:val="000000" w:themeColor="text1"/>
          <w:kern w:val="2"/>
          <w:szCs w:val="24"/>
          <w:lang w:val="en-GB"/>
        </w:rPr>
      </w:pPr>
    </w:p>
    <w:p w14:paraId="1B738F65" w14:textId="77777777" w:rsidR="00824768" w:rsidRPr="00824768" w:rsidRDefault="00824768" w:rsidP="00824768">
      <w:pPr>
        <w:spacing w:before="0" w:after="160" w:line="259" w:lineRule="auto"/>
        <w:rPr>
          <w:rFonts w:cs="Times New Roman"/>
          <w:bCs/>
          <w:color w:val="000000" w:themeColor="text1"/>
          <w:kern w:val="2"/>
          <w:szCs w:val="24"/>
          <w:lang w:val="en-GB"/>
        </w:rPr>
      </w:pPr>
      <w:r w:rsidRPr="00824768">
        <w:rPr>
          <w:rFonts w:cs="Times New Roman"/>
          <w:bCs/>
          <w:color w:val="000000" w:themeColor="text1"/>
          <w:kern w:val="2"/>
          <w:szCs w:val="24"/>
          <w:lang w:val="en-GB"/>
        </w:rPr>
        <w:t>Goal Attainment Theory, proposed by Locke and Latham (1990), originated in industrial firm settings and emphasizes the effectiveness of goal setting when individuals have direct control over operations. The theory posits that employee involvement in goal formulation, particularly in budgeting and cash management, enhances commitment and organizational performance. Alavi, Locke, and Wagner III (1997) demonstrated that participation in decision-making motivates employees and drives businesses toward achieving objectives. Lunenburg (2012) highlighted that specific and challenging goals are the most effective, with forecasting aiding in their attainment. Applied to this study, the theory underpins the importance of cash budgeting in systematic planning, staff motivation, and overall business growth.</w:t>
      </w:r>
    </w:p>
    <w:p w14:paraId="3B50D468" w14:textId="77777777" w:rsidR="00824768" w:rsidRPr="00824768" w:rsidRDefault="00824768" w:rsidP="00824768">
      <w:pPr>
        <w:spacing w:before="0" w:after="160" w:line="259" w:lineRule="auto"/>
        <w:rPr>
          <w:rFonts w:cs="Times New Roman"/>
          <w:bCs/>
          <w:color w:val="000000" w:themeColor="text1"/>
          <w:kern w:val="2"/>
          <w:szCs w:val="24"/>
          <w:lang w:val="en-GB"/>
        </w:rPr>
      </w:pPr>
    </w:p>
    <w:p w14:paraId="181E4A3D" w14:textId="77777777" w:rsidR="00824768" w:rsidRPr="00824768" w:rsidRDefault="00824768" w:rsidP="00824768">
      <w:pPr>
        <w:spacing w:before="0" w:after="160" w:line="259" w:lineRule="auto"/>
        <w:rPr>
          <w:rFonts w:cs="Times New Roman"/>
          <w:bCs/>
          <w:color w:val="000000" w:themeColor="text1"/>
          <w:kern w:val="2"/>
          <w:szCs w:val="24"/>
          <w:lang w:val="en-GB"/>
        </w:rPr>
      </w:pPr>
      <w:r w:rsidRPr="00824768">
        <w:rPr>
          <w:rFonts w:cs="Times New Roman"/>
          <w:bCs/>
          <w:color w:val="000000" w:themeColor="text1"/>
          <w:kern w:val="2"/>
          <w:szCs w:val="24"/>
          <w:lang w:val="en-GB"/>
        </w:rPr>
        <w:t>Developed by Jensen and Meckling (1976), Principal-Agent Theory examines the relationship between principals (owners) and agents (managers), where agents are entrusted to manage resources for the principals’ benefit. The theory identifies potential conflicts arising from agents prioritizing personal gain, undertaking low-risk ventures, or misappropriating resources due to information asymmetry. In the context of Saccos, the theory emphasizes the managerial board’s responsibility to implement financial management practices that protect members’ interests, reduce agency conflicts, and support organizational growth.</w:t>
      </w:r>
    </w:p>
    <w:p w14:paraId="5D12BFDA" w14:textId="77777777" w:rsidR="00824768" w:rsidRPr="00824768" w:rsidRDefault="00824768" w:rsidP="00824768">
      <w:pPr>
        <w:spacing w:before="0" w:after="160" w:line="259" w:lineRule="auto"/>
        <w:rPr>
          <w:rFonts w:cs="Times New Roman"/>
          <w:bCs/>
          <w:color w:val="000000" w:themeColor="text1"/>
          <w:kern w:val="2"/>
          <w:szCs w:val="24"/>
          <w:lang w:val="en-GB"/>
        </w:rPr>
      </w:pPr>
    </w:p>
    <w:p w14:paraId="6C213BBC" w14:textId="133D0ADB" w:rsidR="00B449E1" w:rsidRPr="007A56B8" w:rsidRDefault="00824768" w:rsidP="00824768">
      <w:pPr>
        <w:spacing w:before="0" w:after="160" w:line="259" w:lineRule="auto"/>
        <w:rPr>
          <w:rFonts w:cs="Times New Roman"/>
          <w:bCs/>
          <w:color w:val="000000" w:themeColor="text1"/>
          <w:szCs w:val="24"/>
        </w:rPr>
      </w:pPr>
      <w:r w:rsidRPr="00824768">
        <w:rPr>
          <w:rFonts w:cs="Times New Roman"/>
          <w:bCs/>
          <w:color w:val="000000" w:themeColor="text1"/>
          <w:kern w:val="2"/>
          <w:szCs w:val="24"/>
          <w:lang w:val="en-GB"/>
        </w:rPr>
        <w:t xml:space="preserve">Majluf and Myers (1985) developed Funding Priority Theory, which asserts that firms prefer internal financing over external sources. Retained earnings are prioritized due to lower costs, whereas debt and equity financing may involve higher costs or additional constraints. Pandey (2017) notes that short-term internal funding is often </w:t>
      </w:r>
      <w:proofErr w:type="spellStart"/>
      <w:r w:rsidRPr="00824768">
        <w:rPr>
          <w:rFonts w:cs="Times New Roman"/>
          <w:bCs/>
          <w:color w:val="000000" w:themeColor="text1"/>
          <w:kern w:val="2"/>
          <w:szCs w:val="24"/>
          <w:lang w:val="en-GB"/>
        </w:rPr>
        <w:t>favored</w:t>
      </w:r>
      <w:proofErr w:type="spellEnd"/>
      <w:r w:rsidRPr="00824768">
        <w:rPr>
          <w:rFonts w:cs="Times New Roman"/>
          <w:bCs/>
          <w:color w:val="000000" w:themeColor="text1"/>
          <w:kern w:val="2"/>
          <w:szCs w:val="24"/>
          <w:lang w:val="en-GB"/>
        </w:rPr>
        <w:t xml:space="preserve"> over long-term sources. Desai (2018) critiques the pecking order approach for neglecting external factors such as interest rates, regulatory frameworks, and lender relationships, which also influence financing decisions. The theory provides a basis for understanding how firms prioritize financial sources to optimize efficiency and minimize costs.</w:t>
      </w:r>
      <w:r w:rsidR="005303A7">
        <w:rPr>
          <w:rFonts w:cs="Times New Roman"/>
          <w:bCs/>
          <w:color w:val="000000" w:themeColor="text1"/>
          <w:kern w:val="2"/>
          <w:szCs w:val="24"/>
          <w:lang w:val="en-GB"/>
        </w:rPr>
        <w:t xml:space="preserve"> </w:t>
      </w:r>
      <w:r w:rsidRPr="00824768">
        <w:rPr>
          <w:rFonts w:cs="Times New Roman"/>
          <w:bCs/>
          <w:color w:val="000000" w:themeColor="text1"/>
          <w:kern w:val="2"/>
          <w:szCs w:val="24"/>
          <w:lang w:val="en-GB"/>
        </w:rPr>
        <w:t>Collectively, these theories provide a comprehensive framework for examining financial management, goal setting, and resource utilization, which are central to organizational performance and growth.</w:t>
      </w:r>
    </w:p>
    <w:p w14:paraId="34F84DFB" w14:textId="6D9FA3FA" w:rsidR="00B21AF4" w:rsidRPr="00B21AF4" w:rsidRDefault="00B21AF4" w:rsidP="00B21AF4">
      <w:pPr>
        <w:spacing w:before="0" w:after="160" w:line="259" w:lineRule="auto"/>
        <w:rPr>
          <w:rFonts w:cs="Times New Roman"/>
          <w:color w:val="000000" w:themeColor="text1"/>
          <w:szCs w:val="24"/>
        </w:rPr>
      </w:pPr>
      <w:r w:rsidRPr="00B21AF4">
        <w:rPr>
          <w:rFonts w:cs="Times New Roman"/>
          <w:b/>
          <w:bCs/>
          <w:i/>
          <w:iCs/>
          <w:color w:val="000000" w:themeColor="text1"/>
          <w:sz w:val="28"/>
          <w:szCs w:val="28"/>
        </w:rPr>
        <w:t>Empir</w:t>
      </w:r>
      <w:r>
        <w:rPr>
          <w:rFonts w:cs="Times New Roman"/>
          <w:b/>
          <w:bCs/>
          <w:i/>
          <w:iCs/>
          <w:color w:val="000000" w:themeColor="text1"/>
          <w:sz w:val="28"/>
          <w:szCs w:val="28"/>
        </w:rPr>
        <w:t>ical Literature Review</w:t>
      </w:r>
    </w:p>
    <w:p w14:paraId="1093208C" w14:textId="77777777" w:rsidR="009A56C2" w:rsidRPr="009A56C2" w:rsidRDefault="009A56C2" w:rsidP="009A56C2">
      <w:pPr>
        <w:spacing w:before="0" w:after="160" w:line="259" w:lineRule="auto"/>
        <w:rPr>
          <w:rFonts w:cs="Times New Roman"/>
          <w:color w:val="000000" w:themeColor="text1"/>
          <w:szCs w:val="24"/>
        </w:rPr>
      </w:pPr>
      <w:r w:rsidRPr="009A56C2">
        <w:rPr>
          <w:rFonts w:cs="Times New Roman"/>
          <w:color w:val="000000" w:themeColor="text1"/>
          <w:szCs w:val="24"/>
        </w:rPr>
        <w:t xml:space="preserve">Cash management is recognized as a critical component in enhancing organizational growth by minimizing risks associated with cash handling and optimizing the use of available resources. Hong (2021) conducted a study on cash controls and firm growth in China, revealing that effective cash management practices reduce operational risks, particularly cash theft, and ensure optimal utilization of idle funds. The study highlighted the importance of daily cash position monitoring and cash forecasting as vital tools for organizational stability, although it did not quantify the precise impact of these practices on firm growth. Bama (2020) examined the banking sector in Abuja, Nigeria, and found that cash management enables firms to maintain optimal cash levels, facilitating timely investment in </w:t>
      </w:r>
      <w:r w:rsidRPr="009A56C2">
        <w:rPr>
          <w:rFonts w:cs="Times New Roman"/>
          <w:color w:val="000000" w:themeColor="text1"/>
          <w:szCs w:val="24"/>
        </w:rPr>
        <w:lastRenderedPageBreak/>
        <w:t xml:space="preserve">working capital components such as stock procurement. The study further indicated that managerial assessment of cash availability directly influenced stock levels, thereby enhancing operational efficiency. However, Bama’s study was limited to Nigeria’s banking sector, and its findings may not generalize to other industries or contexts. Similarly, Davani (2019) explored the role of cash management in firm growth, emphasizing that finance staff’s exposure to stakeholder financial insights fosters innovation and effective resource utilization. Unlike the current study, Davani’s research considered only motivational factors and limited performance metrics, omitting broader financial analysis. Kamau (2018) investigated financial strategy implementation at </w:t>
      </w:r>
      <w:proofErr w:type="spellStart"/>
      <w:r w:rsidRPr="009A56C2">
        <w:rPr>
          <w:rFonts w:cs="Times New Roman"/>
          <w:color w:val="000000" w:themeColor="text1"/>
          <w:szCs w:val="24"/>
        </w:rPr>
        <w:t>Utalii</w:t>
      </w:r>
      <w:proofErr w:type="spellEnd"/>
      <w:r w:rsidRPr="009A56C2">
        <w:rPr>
          <w:rFonts w:cs="Times New Roman"/>
          <w:color w:val="000000" w:themeColor="text1"/>
          <w:szCs w:val="24"/>
        </w:rPr>
        <w:t xml:space="preserve"> College, revealing that insufficient competition and sector-specific challenges could hinder organizational growth. While valuable, Kamau’s findings were restricted to the hospitality sector, whereas the current study considers financial management practices across Sacco organizations, providing a broader institutional perspective.</w:t>
      </w:r>
    </w:p>
    <w:p w14:paraId="7754663C" w14:textId="77777777" w:rsidR="009A56C2" w:rsidRPr="009A56C2" w:rsidRDefault="009A56C2" w:rsidP="009A56C2">
      <w:pPr>
        <w:spacing w:before="0" w:after="160" w:line="259" w:lineRule="auto"/>
        <w:rPr>
          <w:rFonts w:cs="Times New Roman"/>
          <w:color w:val="000000" w:themeColor="text1"/>
          <w:szCs w:val="24"/>
        </w:rPr>
      </w:pPr>
    </w:p>
    <w:p w14:paraId="4EC37F98" w14:textId="77777777" w:rsidR="009A56C2" w:rsidRPr="009A56C2" w:rsidRDefault="009A56C2" w:rsidP="009A56C2">
      <w:pPr>
        <w:spacing w:before="0" w:after="160" w:line="259" w:lineRule="auto"/>
        <w:rPr>
          <w:rFonts w:cs="Times New Roman"/>
          <w:color w:val="000000" w:themeColor="text1"/>
          <w:szCs w:val="24"/>
        </w:rPr>
      </w:pPr>
      <w:r w:rsidRPr="009A56C2">
        <w:rPr>
          <w:rFonts w:cs="Times New Roman"/>
          <w:color w:val="000000" w:themeColor="text1"/>
          <w:szCs w:val="24"/>
        </w:rPr>
        <w:t>Capital budgeting practices play a fundamental role in strategic investment planning and overall firm growth. Drury (2016) studied firms in California and highlighted that capital budgeting decisions—covering project selection, capital expenditure, and financing—are critical to maximizing shareholder wealth. However, Drury’s study did not address methods for assessing the viability of specific business initiatives, a gap the current research seeks to bridge. Akon (2020) examined finance strategies in 369 Nigerian manufacturing firms, identifying that operational return rates can serve as indicators of organizational performance and that effective working capital strategies enhance growth. Nevertheless, the study’s focus on a limited set of firms reduces its generalizability. Haka et al. (2018) compared naive and sophisticated capital budgeting techniques, concluding that advanced methods improve firm performance; however, they did not determine the optimal return rates necessary for maximizing growth, an area addressed in the present study. Mooi and Mustapha (2021) assessed the sophistication of capital budgeting methods and firm performance, finding that the level of complexity had minimal impact on growth as measured by ROA and EPS, with limited consideration of firm size. Kadondi (2021) explored capital budgeting among NSE-listed companies in Kenya, highlighting the influence of CEO and organizational traits on method selection. While informative, Kadondi’s focus on listed companies limits its applicability to financial institutions such as Sacco organizations. The current study integrates these insights, employing capital budgeting tools alongside comprehensive growth indicators to assess performance across both large and small Saccos.</w:t>
      </w:r>
    </w:p>
    <w:p w14:paraId="3D02C3E9" w14:textId="77777777" w:rsidR="009A56C2" w:rsidRPr="009A56C2" w:rsidRDefault="009A56C2" w:rsidP="009A56C2">
      <w:pPr>
        <w:spacing w:before="0" w:after="160" w:line="259" w:lineRule="auto"/>
        <w:rPr>
          <w:rFonts w:cs="Times New Roman"/>
          <w:color w:val="000000" w:themeColor="text1"/>
          <w:szCs w:val="24"/>
        </w:rPr>
      </w:pPr>
    </w:p>
    <w:p w14:paraId="1211445F" w14:textId="0929DE8C" w:rsidR="00CB6E82" w:rsidRDefault="009A56C2" w:rsidP="009A56C2">
      <w:pPr>
        <w:spacing w:before="0" w:after="160" w:line="259" w:lineRule="auto"/>
        <w:rPr>
          <w:rFonts w:cs="Times New Roman"/>
          <w:color w:val="000000" w:themeColor="text1"/>
          <w:szCs w:val="24"/>
        </w:rPr>
      </w:pPr>
      <w:r w:rsidRPr="009A56C2">
        <w:rPr>
          <w:rFonts w:cs="Times New Roman"/>
          <w:color w:val="000000" w:themeColor="text1"/>
          <w:szCs w:val="24"/>
        </w:rPr>
        <w:t>Financing activities, encompassing both internal and external sources of funds, are pivotal for organizational expansion and sustainability. Internal financing primarily relies on retained earnings, whereas external financing involves equity, loans, or bond issuance (</w:t>
      </w:r>
      <w:proofErr w:type="spellStart"/>
      <w:r w:rsidRPr="009A56C2">
        <w:rPr>
          <w:rFonts w:cs="Times New Roman"/>
          <w:color w:val="000000" w:themeColor="text1"/>
          <w:szCs w:val="24"/>
        </w:rPr>
        <w:t>Omag</w:t>
      </w:r>
      <w:proofErr w:type="spellEnd"/>
      <w:r w:rsidRPr="009A56C2">
        <w:rPr>
          <w:rFonts w:cs="Times New Roman"/>
          <w:color w:val="000000" w:themeColor="text1"/>
          <w:szCs w:val="24"/>
        </w:rPr>
        <w:t>, 2019). Retained profits represent funds available after dividend payments, giving directors discretionary power over reinvestment (</w:t>
      </w:r>
      <w:proofErr w:type="spellStart"/>
      <w:r w:rsidRPr="009A56C2">
        <w:rPr>
          <w:rFonts w:cs="Times New Roman"/>
          <w:color w:val="000000" w:themeColor="text1"/>
          <w:szCs w:val="24"/>
        </w:rPr>
        <w:t>Thuruma</w:t>
      </w:r>
      <w:proofErr w:type="spellEnd"/>
      <w:r w:rsidRPr="009A56C2">
        <w:rPr>
          <w:rFonts w:cs="Times New Roman"/>
          <w:color w:val="000000" w:themeColor="text1"/>
          <w:szCs w:val="24"/>
        </w:rPr>
        <w:t xml:space="preserve">, 2020). </w:t>
      </w:r>
      <w:proofErr w:type="spellStart"/>
      <w:r w:rsidRPr="009A56C2">
        <w:rPr>
          <w:rFonts w:cs="Times New Roman"/>
          <w:color w:val="000000" w:themeColor="text1"/>
          <w:szCs w:val="24"/>
        </w:rPr>
        <w:t>Turayabewa</w:t>
      </w:r>
      <w:proofErr w:type="spellEnd"/>
      <w:r w:rsidRPr="009A56C2">
        <w:rPr>
          <w:rFonts w:cs="Times New Roman"/>
          <w:color w:val="000000" w:themeColor="text1"/>
          <w:szCs w:val="24"/>
        </w:rPr>
        <w:t xml:space="preserve"> (2020) investigated financing activities and SME performance in Western Uganda, revealing a significant, albeit undetermined, contribution of financial practices to organizational outcomes. Waweru (2019) studied management control and SME growth in Kenya, noting inconsistencies in factors influencing performance, which the current study addresses by systematically examining the relationships between financing activities and firm growth. Al-Derbies (2019) demonstrated a positive association between retained earnings and corporate growth, measured through share prices, emphasizing the importance of financing in strategic expansion. </w:t>
      </w:r>
      <w:proofErr w:type="spellStart"/>
      <w:r w:rsidRPr="009A56C2">
        <w:rPr>
          <w:rFonts w:cs="Times New Roman"/>
          <w:color w:val="000000" w:themeColor="text1"/>
          <w:szCs w:val="24"/>
        </w:rPr>
        <w:t>Kabeberi</w:t>
      </w:r>
      <w:proofErr w:type="spellEnd"/>
      <w:r w:rsidRPr="009A56C2">
        <w:rPr>
          <w:rFonts w:cs="Times New Roman"/>
          <w:color w:val="000000" w:themeColor="text1"/>
          <w:szCs w:val="24"/>
        </w:rPr>
        <w:t xml:space="preserve"> (2020) highlighted the significance of an optimal debt-to-equity ratio, which minimizes the cost of capital while maximizing firm value. Theoretical perspectives further clarify these dynamics: signaling theory posits a positive debt–profitability relationship under information asymmetry; agency theory suggests debt can enhance profitability by mitigating equity agency costs, though excessive debt may introduce debt-related agency costs; and taxation effects are complex, influenced by various factors including prevailing income tax rates (Mustafa, 2021). Collectively, these </w:t>
      </w:r>
      <w:r w:rsidRPr="009A56C2">
        <w:rPr>
          <w:rFonts w:cs="Times New Roman"/>
          <w:color w:val="000000" w:themeColor="text1"/>
          <w:szCs w:val="24"/>
        </w:rPr>
        <w:lastRenderedPageBreak/>
        <w:t>studies underscore the importance of financing strategies in organizational growth, providing both conceptual and empirical foundations for the present study’s exploration of Sacco institutions in Kenya.</w:t>
      </w:r>
    </w:p>
    <w:p w14:paraId="0930CC08" w14:textId="77777777" w:rsidR="008D472A" w:rsidRPr="007A56B8" w:rsidRDefault="008D472A" w:rsidP="00B21AF4">
      <w:pPr>
        <w:spacing w:before="0" w:after="160" w:line="259" w:lineRule="auto"/>
        <w:rPr>
          <w:rFonts w:cs="Times New Roman"/>
          <w:color w:val="000000" w:themeColor="text1"/>
          <w:szCs w:val="24"/>
        </w:rPr>
      </w:pPr>
    </w:p>
    <w:p w14:paraId="35BCEF5F" w14:textId="45B594DB"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METHODOLOGY</w:t>
      </w:r>
    </w:p>
    <w:p w14:paraId="438F570F"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The study adopted a descriptive research design, which provides numerical and qualitative descriptions of specific population segments. According to Kothari (2008), this design serves as a structured guide for data collection, allowing researchers to explain and describe independent variables. Descriptive research captures the characteristics and qualities of the problem under investigation. This approach was suitable for examining SACCO growth, which results from consistent financial management over time.</w:t>
      </w:r>
    </w:p>
    <w:p w14:paraId="57CBA353"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The target population comprised 144 respondents, with a sample of 42 considered sufficient to represent the population accurately.</w:t>
      </w:r>
    </w:p>
    <w:p w14:paraId="2B425EE1"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Structured questionnaires were used to collect primary data, covering respondents’ socioeconomic profiles and study variables. A pre-test on three respondents from three SACCOs ensured content validity and reliability, allowing refinement of question wording, sequencing, and clarity (Mugenda &amp; Mugenda, 2009).</w:t>
      </w:r>
    </w:p>
    <w:p w14:paraId="267F95D7"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The study assessed validity by comparing the questionnaire content with the conceptual framework to ensure accurate measurement of study variables (Creswell, 2012; Mason &amp; Bramble, 1989). Reliability was measured using Cronbach’s alpha and the split-half method, with coefficients of 0.7 or higher considered acceptable (</w:t>
      </w:r>
      <w:proofErr w:type="spellStart"/>
      <w:r w:rsidRPr="007E26A8">
        <w:rPr>
          <w:rFonts w:cs="Times New Roman"/>
          <w:color w:val="000000" w:themeColor="text1"/>
          <w:szCs w:val="24"/>
        </w:rPr>
        <w:t>Orodho</w:t>
      </w:r>
      <w:proofErr w:type="spellEnd"/>
      <w:r w:rsidRPr="007E26A8">
        <w:rPr>
          <w:rFonts w:cs="Times New Roman"/>
          <w:color w:val="000000" w:themeColor="text1"/>
          <w:szCs w:val="24"/>
        </w:rPr>
        <w:t>, 2009; Cronbach, 1951), ensuring internal consistency and dependable data collection instruments.</w:t>
      </w:r>
    </w:p>
    <w:p w14:paraId="0504DE73"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Primary data were obtained directly from SACCO managers, accountants, and credit officers through structured questionnaires with both open- and closed-ended items. Questionnaires were administered via drop-and-pick and email forms, accompanied by formal introduction letters explaining the study’s purpose. Respondents were assured of confidentiality, and follow-up reminders were conducted to improve response rates.</w:t>
      </w:r>
    </w:p>
    <w:p w14:paraId="39DDE2AC"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Collected data underwent classification, coding, editing, and analysis using SPSS. Descriptive statistics (means, proportions, standard deviations) and inferential statistics were applied to examine relationships between financial management practices and SACCO growth. Diagnostic tests included normality assessments, multicollinearity checks via VIF (critical value = 10), and homoscedasticity analysis using the modified Wald test (Hair, 2007; Jingyu Li, 2003).</w:t>
      </w:r>
    </w:p>
    <w:p w14:paraId="2CE095D0"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 xml:space="preserve">The study employed a predictive linear model: Υ = a + </w:t>
      </w:r>
      <w:proofErr w:type="spellStart"/>
      <w:r w:rsidRPr="007E26A8">
        <w:rPr>
          <w:rFonts w:cs="Times New Roman"/>
          <w:color w:val="000000" w:themeColor="text1"/>
          <w:szCs w:val="24"/>
        </w:rPr>
        <w:t>m₁X</w:t>
      </w:r>
      <w:proofErr w:type="spellEnd"/>
      <w:r w:rsidRPr="007E26A8">
        <w:rPr>
          <w:rFonts w:cs="Times New Roman"/>
          <w:color w:val="000000" w:themeColor="text1"/>
          <w:szCs w:val="24"/>
        </w:rPr>
        <w:t xml:space="preserve">₁ + </w:t>
      </w:r>
      <w:proofErr w:type="spellStart"/>
      <w:r w:rsidRPr="007E26A8">
        <w:rPr>
          <w:rFonts w:cs="Times New Roman"/>
          <w:color w:val="000000" w:themeColor="text1"/>
          <w:szCs w:val="24"/>
        </w:rPr>
        <w:t>m₂X</w:t>
      </w:r>
      <w:proofErr w:type="spellEnd"/>
      <w:r w:rsidRPr="007E26A8">
        <w:rPr>
          <w:rFonts w:cs="Times New Roman"/>
          <w:color w:val="000000" w:themeColor="text1"/>
          <w:szCs w:val="24"/>
        </w:rPr>
        <w:t xml:space="preserve">₂ + </w:t>
      </w:r>
      <w:proofErr w:type="spellStart"/>
      <w:r w:rsidRPr="007E26A8">
        <w:rPr>
          <w:rFonts w:cs="Times New Roman"/>
          <w:color w:val="000000" w:themeColor="text1"/>
          <w:szCs w:val="24"/>
        </w:rPr>
        <w:t>m₃X</w:t>
      </w:r>
      <w:proofErr w:type="spellEnd"/>
      <w:r w:rsidRPr="007E26A8">
        <w:rPr>
          <w:rFonts w:cs="Times New Roman"/>
          <w:color w:val="000000" w:themeColor="text1"/>
          <w:szCs w:val="24"/>
        </w:rPr>
        <w:t xml:space="preserve">₃ + </w:t>
      </w:r>
      <w:proofErr w:type="spellStart"/>
      <w:r w:rsidRPr="007E26A8">
        <w:rPr>
          <w:rFonts w:cs="Times New Roman"/>
          <w:color w:val="000000" w:themeColor="text1"/>
          <w:szCs w:val="24"/>
        </w:rPr>
        <w:t>er</w:t>
      </w:r>
      <w:proofErr w:type="spellEnd"/>
      <w:r w:rsidRPr="007E26A8">
        <w:rPr>
          <w:rFonts w:cs="Times New Roman"/>
          <w:color w:val="000000" w:themeColor="text1"/>
          <w:szCs w:val="24"/>
        </w:rPr>
        <w:t>, where Υ represents organizational growth, X₁–X₃ are predictors, m₁–m₃ are estimated coefficients, a is the intercept, and er is the random error term.</w:t>
      </w:r>
    </w:p>
    <w:p w14:paraId="52894B98"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Study variables were operationalized contextually to ensure accurate measurement of the constructs, in line with Sekaran (1992).</w:t>
      </w:r>
    </w:p>
    <w:p w14:paraId="68ECED9B" w14:textId="6E4900AA" w:rsidR="009B3203" w:rsidRPr="007A56B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Ethical procedures included maintaining participant confidentiality, obtaining authorization from the university, and securing clearance from the government ethics agency. These measures ensured adherence to research ethics and data protection standards.</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69100A8E" w:rsidR="00055D83" w:rsidRDefault="002B2D3C" w:rsidP="00711AB4">
      <w:pPr>
        <w:spacing w:before="0"/>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 xml:space="preserve">RESULTS </w:t>
      </w:r>
      <w:r w:rsidR="00454B77">
        <w:rPr>
          <w:b/>
          <w:bCs/>
          <w:color w:val="000000" w:themeColor="text1"/>
          <w:sz w:val="28"/>
          <w:szCs w:val="24"/>
        </w:rPr>
        <w:t>and DISCUSSION</w:t>
      </w:r>
    </w:p>
    <w:p w14:paraId="45A18F3F" w14:textId="3A6A272B" w:rsidR="0073222F" w:rsidRDefault="00C775A5" w:rsidP="00711AB4">
      <w:pPr>
        <w:spacing w:before="0" w:line="240" w:lineRule="auto"/>
        <w:rPr>
          <w:b/>
          <w:bCs/>
          <w:i/>
          <w:iCs/>
          <w:color w:val="000000" w:themeColor="text1"/>
          <w:sz w:val="28"/>
          <w:szCs w:val="24"/>
        </w:rPr>
      </w:pPr>
      <w:r w:rsidRPr="00C775A5">
        <w:rPr>
          <w:b/>
          <w:bCs/>
          <w:i/>
          <w:iCs/>
          <w:color w:val="000000" w:themeColor="text1"/>
          <w:sz w:val="28"/>
          <w:szCs w:val="24"/>
        </w:rPr>
        <w:t>Response Rate</w:t>
      </w:r>
    </w:p>
    <w:p w14:paraId="156D7C75" w14:textId="6429B5BD" w:rsidR="00C775A5" w:rsidRPr="00C775A5" w:rsidRDefault="00C775A5" w:rsidP="00C775A5">
      <w:pPr>
        <w:spacing w:line="240" w:lineRule="auto"/>
      </w:pPr>
      <w:r w:rsidRPr="00C775A5">
        <w:t>A total of 42 out of 64 questionnaires were returned, yielding a 65.6% response rate, considered acceptable. The high response was attributed to online dissemination and phone follow-ups, exceeding Kothari’s (2004) recommended minimum of 60%.</w:t>
      </w:r>
    </w:p>
    <w:p w14:paraId="71E37FBA" w14:textId="2A03FEC1" w:rsidR="00C775A5" w:rsidRDefault="00C775A5" w:rsidP="00711AB4">
      <w:pPr>
        <w:spacing w:before="0" w:line="240" w:lineRule="auto"/>
        <w:rPr>
          <w:b/>
          <w:bCs/>
          <w:i/>
          <w:iCs/>
          <w:color w:val="000000" w:themeColor="text1"/>
          <w:sz w:val="28"/>
          <w:szCs w:val="24"/>
        </w:rPr>
      </w:pPr>
    </w:p>
    <w:p w14:paraId="7650F9E4" w14:textId="1F1215A9" w:rsidR="00C775A5" w:rsidRPr="00C775A5" w:rsidRDefault="00C775A5" w:rsidP="00711AB4">
      <w:pPr>
        <w:spacing w:before="0" w:line="240" w:lineRule="auto"/>
        <w:rPr>
          <w:b/>
          <w:bCs/>
          <w:i/>
          <w:iCs/>
          <w:color w:val="000000" w:themeColor="text1"/>
          <w:szCs w:val="24"/>
        </w:rPr>
      </w:pPr>
      <w:r w:rsidRPr="00C775A5">
        <w:rPr>
          <w:b/>
          <w:bCs/>
          <w:i/>
          <w:iCs/>
          <w:color w:val="000000" w:themeColor="text1"/>
          <w:szCs w:val="24"/>
        </w:rPr>
        <w:t>Table 1: Response rate</w:t>
      </w:r>
    </w:p>
    <w:tbl>
      <w:tblPr>
        <w:tblW w:w="0" w:type="auto"/>
        <w:tblLayout w:type="fixed"/>
        <w:tblCellMar>
          <w:left w:w="0" w:type="dxa"/>
          <w:right w:w="0" w:type="dxa"/>
        </w:tblCellMar>
        <w:tblLook w:val="01E0" w:firstRow="1" w:lastRow="1" w:firstColumn="1" w:lastColumn="1" w:noHBand="0" w:noVBand="0"/>
      </w:tblPr>
      <w:tblGrid>
        <w:gridCol w:w="4013"/>
        <w:gridCol w:w="2983"/>
        <w:gridCol w:w="1894"/>
      </w:tblGrid>
      <w:tr w:rsidR="00C775A5" w:rsidRPr="007B2B65" w14:paraId="7D1FF455" w14:textId="77777777" w:rsidTr="00F05A29">
        <w:trPr>
          <w:trHeight w:val="414"/>
        </w:trPr>
        <w:tc>
          <w:tcPr>
            <w:tcW w:w="4013" w:type="dxa"/>
            <w:tcBorders>
              <w:top w:val="single" w:sz="4" w:space="0" w:color="000000"/>
              <w:bottom w:val="single" w:sz="4" w:space="0" w:color="000000"/>
            </w:tcBorders>
          </w:tcPr>
          <w:p w14:paraId="13FA6BA7" w14:textId="77777777" w:rsidR="00C775A5" w:rsidRPr="007B2B65" w:rsidRDefault="00C775A5" w:rsidP="00F05A29">
            <w:pPr>
              <w:widowControl w:val="0"/>
              <w:autoSpaceDE w:val="0"/>
              <w:autoSpaceDN w:val="0"/>
              <w:spacing w:line="275" w:lineRule="exact"/>
              <w:rPr>
                <w:rFonts w:eastAsia="Times New Roman" w:cs="Times New Roman"/>
                <w:b/>
                <w:szCs w:val="24"/>
              </w:rPr>
            </w:pPr>
            <w:r>
              <w:rPr>
                <w:rFonts w:eastAsia="Times New Roman" w:cs="Times New Roman"/>
                <w:b/>
                <w:spacing w:val="-2"/>
                <w:szCs w:val="24"/>
              </w:rPr>
              <w:t>Participants</w:t>
            </w:r>
          </w:p>
        </w:tc>
        <w:tc>
          <w:tcPr>
            <w:tcW w:w="2983" w:type="dxa"/>
            <w:tcBorders>
              <w:top w:val="single" w:sz="4" w:space="0" w:color="000000"/>
              <w:bottom w:val="single" w:sz="4" w:space="0" w:color="000000"/>
            </w:tcBorders>
          </w:tcPr>
          <w:p w14:paraId="0900A117" w14:textId="77777777" w:rsidR="00C775A5" w:rsidRPr="007B2B65" w:rsidRDefault="00C775A5" w:rsidP="00F05A29">
            <w:pPr>
              <w:widowControl w:val="0"/>
              <w:autoSpaceDE w:val="0"/>
              <w:autoSpaceDN w:val="0"/>
              <w:spacing w:line="275" w:lineRule="exact"/>
              <w:ind w:right="3"/>
              <w:jc w:val="center"/>
              <w:rPr>
                <w:rFonts w:eastAsia="Times New Roman" w:cs="Times New Roman"/>
                <w:b/>
                <w:szCs w:val="24"/>
              </w:rPr>
            </w:pPr>
            <w:r>
              <w:rPr>
                <w:rFonts w:eastAsia="Times New Roman" w:cs="Times New Roman"/>
                <w:b/>
                <w:spacing w:val="-2"/>
                <w:szCs w:val="24"/>
              </w:rPr>
              <w:t>Tally</w:t>
            </w:r>
          </w:p>
        </w:tc>
        <w:tc>
          <w:tcPr>
            <w:tcW w:w="1894" w:type="dxa"/>
            <w:tcBorders>
              <w:top w:val="single" w:sz="4" w:space="0" w:color="000000"/>
              <w:bottom w:val="single" w:sz="4" w:space="0" w:color="000000"/>
            </w:tcBorders>
          </w:tcPr>
          <w:p w14:paraId="7830A467" w14:textId="77777777" w:rsidR="00C775A5" w:rsidRPr="007B2B65" w:rsidRDefault="00C775A5" w:rsidP="00F05A29">
            <w:pPr>
              <w:widowControl w:val="0"/>
              <w:autoSpaceDE w:val="0"/>
              <w:autoSpaceDN w:val="0"/>
              <w:spacing w:line="275" w:lineRule="exact"/>
              <w:ind w:right="4"/>
              <w:jc w:val="center"/>
              <w:rPr>
                <w:rFonts w:eastAsia="Times New Roman" w:cs="Times New Roman"/>
                <w:b/>
                <w:szCs w:val="24"/>
              </w:rPr>
            </w:pPr>
            <w:r w:rsidRPr="007B2B65">
              <w:rPr>
                <w:rFonts w:eastAsia="Times New Roman" w:cs="Times New Roman"/>
                <w:b/>
                <w:szCs w:val="24"/>
              </w:rPr>
              <w:t xml:space="preserve">     </w:t>
            </w:r>
            <w:r>
              <w:rPr>
                <w:rFonts w:eastAsia="Times New Roman" w:cs="Times New Roman"/>
                <w:b/>
                <w:szCs w:val="24"/>
              </w:rPr>
              <w:t>Percentage</w:t>
            </w:r>
            <w:r w:rsidRPr="007B2B65">
              <w:rPr>
                <w:rFonts w:eastAsia="Times New Roman" w:cs="Times New Roman"/>
                <w:b/>
                <w:spacing w:val="-3"/>
                <w:szCs w:val="24"/>
              </w:rPr>
              <w:t xml:space="preserve"> </w:t>
            </w:r>
            <w:r w:rsidRPr="007B2B65">
              <w:rPr>
                <w:rFonts w:eastAsia="Times New Roman" w:cs="Times New Roman"/>
                <w:b/>
                <w:spacing w:val="-5"/>
                <w:szCs w:val="24"/>
              </w:rPr>
              <w:t>(%)</w:t>
            </w:r>
          </w:p>
        </w:tc>
      </w:tr>
      <w:tr w:rsidR="00C775A5" w:rsidRPr="007B2B65" w14:paraId="7DB35752" w14:textId="77777777" w:rsidTr="00F05A29">
        <w:trPr>
          <w:trHeight w:val="343"/>
        </w:trPr>
        <w:tc>
          <w:tcPr>
            <w:tcW w:w="4013" w:type="dxa"/>
            <w:tcBorders>
              <w:top w:val="single" w:sz="4" w:space="0" w:color="000000"/>
            </w:tcBorders>
          </w:tcPr>
          <w:p w14:paraId="4DED56E4" w14:textId="77777777" w:rsidR="00C775A5" w:rsidRPr="007B2B65" w:rsidRDefault="00C775A5" w:rsidP="00F05A29">
            <w:pPr>
              <w:widowControl w:val="0"/>
              <w:autoSpaceDE w:val="0"/>
              <w:autoSpaceDN w:val="0"/>
              <w:spacing w:line="270" w:lineRule="exact"/>
              <w:rPr>
                <w:rFonts w:eastAsia="Times New Roman" w:cs="Times New Roman"/>
                <w:szCs w:val="24"/>
              </w:rPr>
            </w:pPr>
            <w:r w:rsidRPr="007B2B65">
              <w:rPr>
                <w:rFonts w:eastAsia="Times New Roman" w:cs="Times New Roman"/>
                <w:szCs w:val="24"/>
              </w:rPr>
              <w:t xml:space="preserve">Sample size </w:t>
            </w:r>
          </w:p>
        </w:tc>
        <w:tc>
          <w:tcPr>
            <w:tcW w:w="2983" w:type="dxa"/>
            <w:tcBorders>
              <w:top w:val="single" w:sz="4" w:space="0" w:color="000000"/>
            </w:tcBorders>
          </w:tcPr>
          <w:p w14:paraId="252B45F7" w14:textId="77777777" w:rsidR="00C775A5" w:rsidRPr="007B2B65" w:rsidRDefault="00C775A5" w:rsidP="00F05A29">
            <w:pPr>
              <w:widowControl w:val="0"/>
              <w:autoSpaceDE w:val="0"/>
              <w:autoSpaceDN w:val="0"/>
              <w:spacing w:line="270" w:lineRule="exact"/>
              <w:jc w:val="center"/>
              <w:rPr>
                <w:rFonts w:eastAsia="Times New Roman" w:cs="Times New Roman"/>
                <w:szCs w:val="24"/>
              </w:rPr>
            </w:pPr>
            <w:r w:rsidRPr="007B2B65">
              <w:rPr>
                <w:rFonts w:eastAsia="Times New Roman" w:cs="Times New Roman"/>
                <w:spacing w:val="-5"/>
                <w:szCs w:val="24"/>
              </w:rPr>
              <w:t>64</w:t>
            </w:r>
            <w:r>
              <w:rPr>
                <w:rFonts w:eastAsia="Times New Roman" w:cs="Times New Roman"/>
                <w:spacing w:val="-5"/>
                <w:szCs w:val="24"/>
              </w:rPr>
              <w:t>.00</w:t>
            </w:r>
          </w:p>
        </w:tc>
        <w:tc>
          <w:tcPr>
            <w:tcW w:w="1894" w:type="dxa"/>
            <w:tcBorders>
              <w:top w:val="single" w:sz="4" w:space="0" w:color="000000"/>
            </w:tcBorders>
          </w:tcPr>
          <w:p w14:paraId="0827E61B" w14:textId="77777777" w:rsidR="00C775A5" w:rsidRPr="007B2B65" w:rsidRDefault="00C775A5" w:rsidP="00F05A29">
            <w:pPr>
              <w:widowControl w:val="0"/>
              <w:autoSpaceDE w:val="0"/>
              <w:autoSpaceDN w:val="0"/>
              <w:spacing w:line="270" w:lineRule="exact"/>
              <w:ind w:right="2"/>
              <w:jc w:val="center"/>
              <w:rPr>
                <w:rFonts w:eastAsia="Times New Roman" w:cs="Times New Roman"/>
                <w:szCs w:val="24"/>
              </w:rPr>
            </w:pPr>
            <w:r w:rsidRPr="007B2B65">
              <w:rPr>
                <w:rFonts w:eastAsia="Times New Roman" w:cs="Times New Roman"/>
                <w:spacing w:val="-5"/>
                <w:szCs w:val="24"/>
              </w:rPr>
              <w:t>100</w:t>
            </w:r>
            <w:r>
              <w:rPr>
                <w:rFonts w:eastAsia="Times New Roman" w:cs="Times New Roman"/>
                <w:spacing w:val="-5"/>
                <w:szCs w:val="24"/>
              </w:rPr>
              <w:t>.00</w:t>
            </w:r>
          </w:p>
        </w:tc>
      </w:tr>
      <w:tr w:rsidR="00C775A5" w:rsidRPr="007B2B65" w14:paraId="019F81BF" w14:textId="77777777" w:rsidTr="00F05A29">
        <w:trPr>
          <w:trHeight w:val="483"/>
        </w:trPr>
        <w:tc>
          <w:tcPr>
            <w:tcW w:w="4013" w:type="dxa"/>
            <w:tcBorders>
              <w:bottom w:val="single" w:sz="4" w:space="0" w:color="000000"/>
            </w:tcBorders>
          </w:tcPr>
          <w:p w14:paraId="6429E9DC" w14:textId="77777777" w:rsidR="00C775A5" w:rsidRPr="007B2B65" w:rsidRDefault="00C775A5" w:rsidP="00F05A29">
            <w:pPr>
              <w:widowControl w:val="0"/>
              <w:autoSpaceDE w:val="0"/>
              <w:autoSpaceDN w:val="0"/>
              <w:spacing w:line="240" w:lineRule="auto"/>
              <w:rPr>
                <w:rFonts w:eastAsia="Times New Roman" w:cs="Times New Roman"/>
                <w:szCs w:val="24"/>
              </w:rPr>
            </w:pPr>
            <w:r>
              <w:rPr>
                <w:rFonts w:eastAsia="Times New Roman" w:cs="Times New Roman"/>
                <w:szCs w:val="24"/>
              </w:rPr>
              <w:t>Feedback</w:t>
            </w:r>
            <w:r w:rsidRPr="007B2B65">
              <w:rPr>
                <w:rFonts w:eastAsia="Times New Roman" w:cs="Times New Roman"/>
                <w:spacing w:val="-3"/>
                <w:szCs w:val="24"/>
              </w:rPr>
              <w:t xml:space="preserve"> </w:t>
            </w:r>
            <w:r w:rsidRPr="007B2B65">
              <w:rPr>
                <w:rFonts w:eastAsia="Times New Roman" w:cs="Times New Roman"/>
                <w:spacing w:val="-4"/>
                <w:szCs w:val="24"/>
              </w:rPr>
              <w:t>Rate</w:t>
            </w:r>
          </w:p>
        </w:tc>
        <w:tc>
          <w:tcPr>
            <w:tcW w:w="2983" w:type="dxa"/>
            <w:tcBorders>
              <w:bottom w:val="single" w:sz="4" w:space="0" w:color="000000"/>
            </w:tcBorders>
          </w:tcPr>
          <w:p w14:paraId="36FD8D8A" w14:textId="77777777" w:rsidR="00C775A5" w:rsidRPr="007B2B65" w:rsidRDefault="00C775A5" w:rsidP="00F05A29">
            <w:pPr>
              <w:widowControl w:val="0"/>
              <w:autoSpaceDE w:val="0"/>
              <w:autoSpaceDN w:val="0"/>
              <w:spacing w:line="240" w:lineRule="auto"/>
              <w:jc w:val="center"/>
              <w:rPr>
                <w:rFonts w:eastAsia="Times New Roman" w:cs="Times New Roman"/>
                <w:szCs w:val="24"/>
              </w:rPr>
            </w:pPr>
            <w:r w:rsidRPr="007B2B65">
              <w:rPr>
                <w:rFonts w:eastAsia="Times New Roman" w:cs="Times New Roman"/>
                <w:spacing w:val="-5"/>
                <w:szCs w:val="24"/>
              </w:rPr>
              <w:t>42</w:t>
            </w:r>
            <w:r>
              <w:rPr>
                <w:rFonts w:eastAsia="Times New Roman" w:cs="Times New Roman"/>
                <w:spacing w:val="-5"/>
                <w:szCs w:val="24"/>
              </w:rPr>
              <w:t>.00</w:t>
            </w:r>
          </w:p>
        </w:tc>
        <w:tc>
          <w:tcPr>
            <w:tcW w:w="1894" w:type="dxa"/>
            <w:tcBorders>
              <w:bottom w:val="single" w:sz="4" w:space="0" w:color="000000"/>
            </w:tcBorders>
          </w:tcPr>
          <w:p w14:paraId="382BC133" w14:textId="77777777" w:rsidR="00C775A5" w:rsidRPr="007B2B65" w:rsidRDefault="00C775A5" w:rsidP="00F05A29">
            <w:pPr>
              <w:widowControl w:val="0"/>
              <w:autoSpaceDE w:val="0"/>
              <w:autoSpaceDN w:val="0"/>
              <w:spacing w:line="240" w:lineRule="auto"/>
              <w:jc w:val="center"/>
              <w:rPr>
                <w:rFonts w:eastAsia="Times New Roman" w:cs="Times New Roman"/>
                <w:szCs w:val="24"/>
              </w:rPr>
            </w:pPr>
            <w:r w:rsidRPr="007B2B65">
              <w:rPr>
                <w:rFonts w:eastAsia="Times New Roman" w:cs="Times New Roman"/>
                <w:spacing w:val="-4"/>
                <w:szCs w:val="24"/>
              </w:rPr>
              <w:t>65.6</w:t>
            </w:r>
            <w:r>
              <w:rPr>
                <w:rFonts w:eastAsia="Times New Roman" w:cs="Times New Roman"/>
                <w:spacing w:val="-4"/>
                <w:szCs w:val="24"/>
              </w:rPr>
              <w:t>0</w:t>
            </w:r>
          </w:p>
        </w:tc>
      </w:tr>
    </w:tbl>
    <w:p w14:paraId="0755C835" w14:textId="77777777" w:rsidR="00C775A5" w:rsidRDefault="00C775A5" w:rsidP="00711AB4">
      <w:pPr>
        <w:spacing w:before="0" w:line="240" w:lineRule="auto"/>
        <w:rPr>
          <w:b/>
          <w:bCs/>
          <w:i/>
          <w:iCs/>
          <w:color w:val="000000" w:themeColor="text1"/>
          <w:sz w:val="28"/>
          <w:szCs w:val="24"/>
        </w:rPr>
      </w:pPr>
    </w:p>
    <w:p w14:paraId="7A30728F" w14:textId="77777777" w:rsidR="0005136B" w:rsidRDefault="0005136B" w:rsidP="0005136B">
      <w:pPr>
        <w:spacing w:before="0" w:line="240" w:lineRule="auto"/>
        <w:rPr>
          <w:b/>
          <w:bCs/>
          <w:color w:val="000000" w:themeColor="text1"/>
          <w:sz w:val="28"/>
          <w:szCs w:val="24"/>
        </w:rPr>
      </w:pPr>
    </w:p>
    <w:p w14:paraId="33E8C81A" w14:textId="77777777" w:rsidR="00C775A5" w:rsidRPr="00C775A5" w:rsidRDefault="00C775A5" w:rsidP="00C775A5">
      <w:pPr>
        <w:spacing w:before="0" w:after="160" w:line="259" w:lineRule="auto"/>
        <w:jc w:val="left"/>
        <w:rPr>
          <w:rFonts w:eastAsia="Times New Roman" w:cs="Times New Roman"/>
          <w:b/>
          <w:bCs/>
          <w:color w:val="000000" w:themeColor="text1"/>
          <w:sz w:val="28"/>
          <w:szCs w:val="28"/>
        </w:rPr>
      </w:pPr>
      <w:r w:rsidRPr="00C775A5">
        <w:rPr>
          <w:rFonts w:eastAsia="Times New Roman" w:cs="Times New Roman"/>
          <w:b/>
          <w:bCs/>
          <w:color w:val="000000" w:themeColor="text1"/>
          <w:sz w:val="28"/>
          <w:szCs w:val="28"/>
        </w:rPr>
        <w:t>Diagnostic Tests</w:t>
      </w:r>
    </w:p>
    <w:p w14:paraId="40BADB4A" w14:textId="77777777" w:rsidR="00C775A5" w:rsidRPr="00C775A5" w:rsidRDefault="00C775A5" w:rsidP="00C775A5">
      <w:pPr>
        <w:spacing w:line="240" w:lineRule="auto"/>
      </w:pPr>
      <w:r w:rsidRPr="00C775A5">
        <w:t>To ensure the validity of the collected data, several diagnostic tests were conducted. First, autocorrelation analysis was performed using the Durbin-Watson (DW) test to determine whether the residuals of the model were correlated over time. The DW statistic of 1.261 indicated no significant autocorrelation, as values between 1 and 3 generally suggest independence of observations.</w:t>
      </w:r>
    </w:p>
    <w:p w14:paraId="5B7B741B" w14:textId="6AD4E18B" w:rsidR="00C775A5" w:rsidRDefault="00C775A5" w:rsidP="00C775A5">
      <w:pPr>
        <w:spacing w:line="240" w:lineRule="auto"/>
      </w:pPr>
    </w:p>
    <w:p w14:paraId="2760584E" w14:textId="7296A0B9" w:rsidR="00C775A5" w:rsidRPr="00C775A5" w:rsidRDefault="00C775A5" w:rsidP="00C775A5">
      <w:pPr>
        <w:rPr>
          <w:b/>
          <w:i/>
        </w:rPr>
      </w:pPr>
      <w:r w:rsidRPr="00C775A5">
        <w:rPr>
          <w:b/>
          <w:i/>
        </w:rPr>
        <w:t>Table 2 Autocorrelation Test</w:t>
      </w:r>
    </w:p>
    <w:p w14:paraId="4A2554E2" w14:textId="77777777" w:rsidR="00C775A5" w:rsidRPr="007B2B65" w:rsidRDefault="00C775A5" w:rsidP="00C775A5">
      <w:pPr>
        <w:spacing w:line="20" w:lineRule="exact"/>
        <w:rPr>
          <w:rFonts w:eastAsia="Times New Roman" w:cs="Times New Roman"/>
          <w:szCs w:val="24"/>
        </w:rPr>
      </w:pPr>
    </w:p>
    <w:p w14:paraId="15363C65" w14:textId="77777777" w:rsidR="00C775A5" w:rsidRPr="007B2B65" w:rsidRDefault="00C775A5" w:rsidP="00C775A5">
      <w:pPr>
        <w:spacing w:line="11" w:lineRule="exact"/>
        <w:rPr>
          <w:rFonts w:eastAsia="Times New Roman" w:cs="Times New Roman"/>
          <w:szCs w:val="24"/>
        </w:rPr>
      </w:pPr>
      <w:r w:rsidRPr="007B2B65">
        <w:rPr>
          <w:rFonts w:eastAsia="Times New Roman" w:cs="Times New Roman"/>
          <w:b/>
          <w:noProof/>
          <w:szCs w:val="24"/>
        </w:rPr>
        <mc:AlternateContent>
          <mc:Choice Requires="wps">
            <w:drawing>
              <wp:anchor distT="0" distB="0" distL="114300" distR="114300" simplePos="0" relativeHeight="251659264" behindDoc="1" locked="0" layoutInCell="1" allowOverlap="1" wp14:anchorId="75CFAF4C" wp14:editId="3B84EBDF">
                <wp:simplePos x="0" y="0"/>
                <wp:positionH relativeFrom="column">
                  <wp:posOffset>57150</wp:posOffset>
                </wp:positionH>
                <wp:positionV relativeFrom="paragraph">
                  <wp:posOffset>1270</wp:posOffset>
                </wp:positionV>
                <wp:extent cx="5892165" cy="0"/>
                <wp:effectExtent l="0" t="0" r="1333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0204C1" id="Straight Connector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pt" to="46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5zHgIAADk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" strokeweight="1.44pt"/>
            </w:pict>
          </mc:Fallback>
        </mc:AlternateContent>
      </w:r>
    </w:p>
    <w:tbl>
      <w:tblPr>
        <w:tblW w:w="0" w:type="auto"/>
        <w:tblLayout w:type="fixed"/>
        <w:tblCellMar>
          <w:left w:w="0" w:type="dxa"/>
          <w:right w:w="0" w:type="dxa"/>
        </w:tblCellMar>
        <w:tblLook w:val="0000" w:firstRow="0" w:lastRow="0" w:firstColumn="0" w:lastColumn="0" w:noHBand="0" w:noVBand="0"/>
      </w:tblPr>
      <w:tblGrid>
        <w:gridCol w:w="1000"/>
        <w:gridCol w:w="1000"/>
        <w:gridCol w:w="1480"/>
        <w:gridCol w:w="1660"/>
        <w:gridCol w:w="1740"/>
        <w:gridCol w:w="2618"/>
      </w:tblGrid>
      <w:tr w:rsidR="00C775A5" w:rsidRPr="007B2B65" w14:paraId="27C084CA" w14:textId="77777777" w:rsidTr="00F05A29">
        <w:trPr>
          <w:trHeight w:val="276"/>
        </w:trPr>
        <w:tc>
          <w:tcPr>
            <w:tcW w:w="1000" w:type="dxa"/>
            <w:vAlign w:val="bottom"/>
          </w:tcPr>
          <w:p w14:paraId="5CB79D72"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Model</w:t>
            </w:r>
          </w:p>
        </w:tc>
        <w:tc>
          <w:tcPr>
            <w:tcW w:w="1000" w:type="dxa"/>
            <w:vAlign w:val="bottom"/>
          </w:tcPr>
          <w:p w14:paraId="0B200572"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R</w:t>
            </w:r>
          </w:p>
        </w:tc>
        <w:tc>
          <w:tcPr>
            <w:tcW w:w="1480" w:type="dxa"/>
            <w:vAlign w:val="bottom"/>
          </w:tcPr>
          <w:p w14:paraId="667D9086" w14:textId="77777777" w:rsidR="00C775A5" w:rsidRPr="007B2B65" w:rsidRDefault="00C775A5" w:rsidP="00C775A5">
            <w:pPr>
              <w:spacing w:before="0" w:line="240" w:lineRule="auto"/>
              <w:ind w:left="340"/>
              <w:rPr>
                <w:rFonts w:eastAsia="Times New Roman" w:cs="Times New Roman"/>
                <w:b/>
                <w:szCs w:val="24"/>
              </w:rPr>
            </w:pPr>
            <w:r>
              <w:rPr>
                <w:rFonts w:eastAsia="Times New Roman" w:cs="Times New Roman"/>
                <w:b/>
                <w:szCs w:val="24"/>
              </w:rPr>
              <w:t>Explained variance</w:t>
            </w:r>
          </w:p>
        </w:tc>
        <w:tc>
          <w:tcPr>
            <w:tcW w:w="1660" w:type="dxa"/>
            <w:vAlign w:val="bottom"/>
          </w:tcPr>
          <w:p w14:paraId="7A1E41AA"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Adjusted  R</w:t>
            </w:r>
          </w:p>
        </w:tc>
        <w:tc>
          <w:tcPr>
            <w:tcW w:w="1740" w:type="dxa"/>
            <w:vAlign w:val="bottom"/>
          </w:tcPr>
          <w:p w14:paraId="75CA008E" w14:textId="77777777" w:rsidR="00C775A5" w:rsidRPr="007B2B65" w:rsidRDefault="00C775A5" w:rsidP="00C775A5">
            <w:pPr>
              <w:spacing w:before="0" w:line="240" w:lineRule="auto"/>
              <w:ind w:left="160"/>
              <w:rPr>
                <w:rFonts w:eastAsia="Times New Roman" w:cs="Times New Roman"/>
                <w:b/>
                <w:szCs w:val="24"/>
              </w:rPr>
            </w:pPr>
            <w:r>
              <w:rPr>
                <w:rFonts w:eastAsia="Times New Roman" w:cs="Times New Roman"/>
                <w:b/>
                <w:szCs w:val="24"/>
              </w:rPr>
              <w:t>SSE</w:t>
            </w:r>
          </w:p>
        </w:tc>
        <w:tc>
          <w:tcPr>
            <w:tcW w:w="2618" w:type="dxa"/>
            <w:vAlign w:val="bottom"/>
          </w:tcPr>
          <w:p w14:paraId="618433B5" w14:textId="77777777" w:rsidR="00C775A5" w:rsidRPr="007B2B65" w:rsidRDefault="00C775A5" w:rsidP="00C775A5">
            <w:pPr>
              <w:spacing w:before="0" w:line="240" w:lineRule="auto"/>
              <w:ind w:left="180"/>
              <w:rPr>
                <w:rFonts w:eastAsia="Times New Roman" w:cs="Times New Roman"/>
                <w:b/>
                <w:szCs w:val="24"/>
              </w:rPr>
            </w:pPr>
            <w:proofErr w:type="spellStart"/>
            <w:r>
              <w:rPr>
                <w:rFonts w:eastAsia="Times New Roman" w:cs="Times New Roman"/>
                <w:b/>
                <w:szCs w:val="24"/>
              </w:rPr>
              <w:t>Dw</w:t>
            </w:r>
            <w:proofErr w:type="spellEnd"/>
          </w:p>
        </w:tc>
      </w:tr>
      <w:tr w:rsidR="00C775A5" w:rsidRPr="007B2B65" w14:paraId="13D77592" w14:textId="77777777" w:rsidTr="00F05A29">
        <w:trPr>
          <w:trHeight w:val="413"/>
        </w:trPr>
        <w:tc>
          <w:tcPr>
            <w:tcW w:w="1000" w:type="dxa"/>
            <w:vAlign w:val="bottom"/>
          </w:tcPr>
          <w:p w14:paraId="1FB311A7" w14:textId="77777777" w:rsidR="00C775A5" w:rsidRPr="007B2B65" w:rsidRDefault="00C775A5" w:rsidP="00C775A5">
            <w:pPr>
              <w:spacing w:before="0" w:line="240" w:lineRule="auto"/>
              <w:rPr>
                <w:rFonts w:eastAsia="Times New Roman" w:cs="Times New Roman"/>
                <w:szCs w:val="24"/>
              </w:rPr>
            </w:pPr>
          </w:p>
        </w:tc>
        <w:tc>
          <w:tcPr>
            <w:tcW w:w="1000" w:type="dxa"/>
            <w:vAlign w:val="bottom"/>
          </w:tcPr>
          <w:p w14:paraId="33B8E619" w14:textId="77777777" w:rsidR="00C775A5" w:rsidRPr="007B2B65" w:rsidRDefault="00C775A5" w:rsidP="00C775A5">
            <w:pPr>
              <w:spacing w:before="0" w:line="240" w:lineRule="auto"/>
              <w:rPr>
                <w:rFonts w:eastAsia="Times New Roman" w:cs="Times New Roman"/>
                <w:szCs w:val="24"/>
              </w:rPr>
            </w:pPr>
          </w:p>
        </w:tc>
        <w:tc>
          <w:tcPr>
            <w:tcW w:w="1480" w:type="dxa"/>
            <w:vAlign w:val="bottom"/>
          </w:tcPr>
          <w:p w14:paraId="576009EC" w14:textId="77777777" w:rsidR="00C775A5" w:rsidRPr="007B2B65" w:rsidRDefault="00C775A5" w:rsidP="00C775A5">
            <w:pPr>
              <w:spacing w:before="0" w:line="240" w:lineRule="auto"/>
              <w:rPr>
                <w:rFonts w:eastAsia="Times New Roman" w:cs="Times New Roman"/>
                <w:szCs w:val="24"/>
              </w:rPr>
            </w:pPr>
          </w:p>
        </w:tc>
        <w:tc>
          <w:tcPr>
            <w:tcW w:w="1660" w:type="dxa"/>
            <w:vAlign w:val="bottom"/>
          </w:tcPr>
          <w:p w14:paraId="1A698F75"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Square</w:t>
            </w:r>
          </w:p>
        </w:tc>
        <w:tc>
          <w:tcPr>
            <w:tcW w:w="1740" w:type="dxa"/>
            <w:vAlign w:val="bottom"/>
          </w:tcPr>
          <w:p w14:paraId="5EB1447C" w14:textId="77777777" w:rsidR="00C775A5" w:rsidRPr="007B2B65" w:rsidRDefault="00C775A5" w:rsidP="00C775A5">
            <w:pPr>
              <w:spacing w:before="0" w:line="240" w:lineRule="auto"/>
              <w:rPr>
                <w:rFonts w:eastAsia="Times New Roman" w:cs="Times New Roman"/>
                <w:b/>
                <w:szCs w:val="24"/>
              </w:rPr>
            </w:pPr>
          </w:p>
        </w:tc>
        <w:tc>
          <w:tcPr>
            <w:tcW w:w="2618" w:type="dxa"/>
            <w:vAlign w:val="bottom"/>
          </w:tcPr>
          <w:p w14:paraId="519D1FBD" w14:textId="77777777" w:rsidR="00C775A5" w:rsidRPr="007B2B65" w:rsidRDefault="00C775A5" w:rsidP="00C775A5">
            <w:pPr>
              <w:spacing w:before="0" w:line="240" w:lineRule="auto"/>
              <w:rPr>
                <w:rFonts w:eastAsia="Times New Roman" w:cs="Times New Roman"/>
                <w:b/>
                <w:szCs w:val="24"/>
              </w:rPr>
            </w:pPr>
          </w:p>
        </w:tc>
      </w:tr>
      <w:tr w:rsidR="00C775A5" w:rsidRPr="007B2B65" w14:paraId="75FA89AD" w14:textId="77777777" w:rsidTr="00F05A29">
        <w:trPr>
          <w:trHeight w:val="151"/>
        </w:trPr>
        <w:tc>
          <w:tcPr>
            <w:tcW w:w="1000" w:type="dxa"/>
            <w:tcBorders>
              <w:bottom w:val="single" w:sz="8" w:space="0" w:color="auto"/>
            </w:tcBorders>
            <w:vAlign w:val="bottom"/>
          </w:tcPr>
          <w:p w14:paraId="4BC628B2" w14:textId="77777777" w:rsidR="00C775A5" w:rsidRPr="007B2B65" w:rsidRDefault="00C775A5" w:rsidP="00C775A5">
            <w:pPr>
              <w:spacing w:before="0" w:line="240" w:lineRule="auto"/>
              <w:rPr>
                <w:rFonts w:eastAsia="Times New Roman" w:cs="Times New Roman"/>
                <w:szCs w:val="24"/>
              </w:rPr>
            </w:pPr>
          </w:p>
        </w:tc>
        <w:tc>
          <w:tcPr>
            <w:tcW w:w="1000" w:type="dxa"/>
            <w:tcBorders>
              <w:bottom w:val="single" w:sz="8" w:space="0" w:color="auto"/>
            </w:tcBorders>
            <w:vAlign w:val="bottom"/>
          </w:tcPr>
          <w:p w14:paraId="0C141985" w14:textId="77777777" w:rsidR="00C775A5" w:rsidRPr="007B2B65" w:rsidRDefault="00C775A5" w:rsidP="00C775A5">
            <w:pPr>
              <w:spacing w:before="0" w:line="240" w:lineRule="auto"/>
              <w:rPr>
                <w:rFonts w:eastAsia="Times New Roman" w:cs="Times New Roman"/>
                <w:szCs w:val="24"/>
              </w:rPr>
            </w:pPr>
          </w:p>
        </w:tc>
        <w:tc>
          <w:tcPr>
            <w:tcW w:w="1480" w:type="dxa"/>
            <w:tcBorders>
              <w:bottom w:val="single" w:sz="8" w:space="0" w:color="auto"/>
            </w:tcBorders>
            <w:vAlign w:val="bottom"/>
          </w:tcPr>
          <w:p w14:paraId="7A23C985" w14:textId="77777777" w:rsidR="00C775A5" w:rsidRPr="007B2B65" w:rsidRDefault="00C775A5" w:rsidP="00C775A5">
            <w:pPr>
              <w:spacing w:before="0" w:line="240" w:lineRule="auto"/>
              <w:rPr>
                <w:rFonts w:eastAsia="Times New Roman" w:cs="Times New Roman"/>
                <w:szCs w:val="24"/>
              </w:rPr>
            </w:pPr>
          </w:p>
        </w:tc>
        <w:tc>
          <w:tcPr>
            <w:tcW w:w="1660" w:type="dxa"/>
            <w:tcBorders>
              <w:bottom w:val="single" w:sz="8" w:space="0" w:color="auto"/>
            </w:tcBorders>
            <w:vAlign w:val="bottom"/>
          </w:tcPr>
          <w:p w14:paraId="49F6FB16" w14:textId="77777777" w:rsidR="00C775A5" w:rsidRPr="007B2B65" w:rsidRDefault="00C775A5" w:rsidP="00C775A5">
            <w:pPr>
              <w:spacing w:before="0" w:line="240" w:lineRule="auto"/>
              <w:rPr>
                <w:rFonts w:eastAsia="Times New Roman" w:cs="Times New Roman"/>
                <w:szCs w:val="24"/>
              </w:rPr>
            </w:pPr>
          </w:p>
        </w:tc>
        <w:tc>
          <w:tcPr>
            <w:tcW w:w="1740" w:type="dxa"/>
            <w:tcBorders>
              <w:bottom w:val="single" w:sz="8" w:space="0" w:color="auto"/>
            </w:tcBorders>
            <w:vAlign w:val="bottom"/>
          </w:tcPr>
          <w:p w14:paraId="230B59EE" w14:textId="77777777" w:rsidR="00C775A5" w:rsidRPr="007B2B65" w:rsidRDefault="00C775A5" w:rsidP="00C775A5">
            <w:pPr>
              <w:spacing w:before="0" w:line="240" w:lineRule="auto"/>
              <w:rPr>
                <w:rFonts w:eastAsia="Times New Roman" w:cs="Times New Roman"/>
                <w:szCs w:val="24"/>
              </w:rPr>
            </w:pPr>
          </w:p>
        </w:tc>
        <w:tc>
          <w:tcPr>
            <w:tcW w:w="2618" w:type="dxa"/>
            <w:tcBorders>
              <w:bottom w:val="single" w:sz="8" w:space="0" w:color="auto"/>
            </w:tcBorders>
            <w:vAlign w:val="bottom"/>
          </w:tcPr>
          <w:p w14:paraId="0585B843" w14:textId="77777777" w:rsidR="00C775A5" w:rsidRPr="007B2B65" w:rsidRDefault="00C775A5" w:rsidP="00C775A5">
            <w:pPr>
              <w:spacing w:before="0" w:line="240" w:lineRule="auto"/>
              <w:rPr>
                <w:rFonts w:eastAsia="Times New Roman" w:cs="Times New Roman"/>
                <w:szCs w:val="24"/>
              </w:rPr>
            </w:pPr>
          </w:p>
        </w:tc>
      </w:tr>
      <w:tr w:rsidR="00C775A5" w:rsidRPr="007B2B65" w14:paraId="3D4E8902" w14:textId="77777777" w:rsidTr="00F05A29">
        <w:trPr>
          <w:trHeight w:val="374"/>
        </w:trPr>
        <w:tc>
          <w:tcPr>
            <w:tcW w:w="1000" w:type="dxa"/>
            <w:vAlign w:val="bottom"/>
          </w:tcPr>
          <w:p w14:paraId="2780998D"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1</w:t>
            </w:r>
          </w:p>
        </w:tc>
        <w:tc>
          <w:tcPr>
            <w:tcW w:w="1000" w:type="dxa"/>
            <w:vAlign w:val="bottom"/>
          </w:tcPr>
          <w:p w14:paraId="0B8F78B0" w14:textId="77777777" w:rsidR="00C775A5" w:rsidRPr="007B2B65" w:rsidRDefault="00C775A5" w:rsidP="00C775A5">
            <w:pPr>
              <w:spacing w:before="0" w:line="240" w:lineRule="auto"/>
              <w:ind w:left="160"/>
              <w:rPr>
                <w:rFonts w:eastAsia="Times New Roman" w:cs="Times New Roman"/>
                <w:szCs w:val="24"/>
                <w:vertAlign w:val="superscript"/>
              </w:rPr>
            </w:pPr>
            <w:r w:rsidRPr="007B2B65">
              <w:rPr>
                <w:rFonts w:eastAsia="Times New Roman" w:cs="Times New Roman"/>
                <w:szCs w:val="24"/>
              </w:rPr>
              <w:t>.883</w:t>
            </w:r>
            <w:r w:rsidRPr="007B2B65">
              <w:rPr>
                <w:rFonts w:eastAsia="Times New Roman" w:cs="Times New Roman"/>
                <w:szCs w:val="24"/>
                <w:vertAlign w:val="superscript"/>
              </w:rPr>
              <w:t>a</w:t>
            </w:r>
          </w:p>
        </w:tc>
        <w:tc>
          <w:tcPr>
            <w:tcW w:w="1480" w:type="dxa"/>
            <w:vAlign w:val="bottom"/>
          </w:tcPr>
          <w:p w14:paraId="1A15AFD6" w14:textId="77777777" w:rsidR="00C775A5" w:rsidRPr="007B2B65" w:rsidRDefault="00C775A5" w:rsidP="00C775A5">
            <w:pPr>
              <w:spacing w:before="0" w:line="240" w:lineRule="auto"/>
              <w:ind w:left="340"/>
              <w:rPr>
                <w:rFonts w:eastAsia="Times New Roman" w:cs="Times New Roman"/>
                <w:szCs w:val="24"/>
              </w:rPr>
            </w:pPr>
            <w:r w:rsidRPr="007B2B65">
              <w:rPr>
                <w:rFonts w:eastAsia="Times New Roman" w:cs="Times New Roman"/>
                <w:szCs w:val="24"/>
              </w:rPr>
              <w:t>.78</w:t>
            </w:r>
            <w:r>
              <w:rPr>
                <w:rFonts w:eastAsia="Times New Roman" w:cs="Times New Roman"/>
                <w:szCs w:val="24"/>
              </w:rPr>
              <w:t>0</w:t>
            </w:r>
            <w:r w:rsidRPr="007B2B65">
              <w:rPr>
                <w:rFonts w:eastAsia="Times New Roman" w:cs="Times New Roman"/>
                <w:szCs w:val="24"/>
              </w:rPr>
              <w:t>0</w:t>
            </w:r>
          </w:p>
        </w:tc>
        <w:tc>
          <w:tcPr>
            <w:tcW w:w="1660" w:type="dxa"/>
            <w:vAlign w:val="bottom"/>
          </w:tcPr>
          <w:p w14:paraId="4D076B8D"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.754</w:t>
            </w:r>
            <w:r>
              <w:rPr>
                <w:rFonts w:eastAsia="Times New Roman" w:cs="Times New Roman"/>
                <w:szCs w:val="24"/>
              </w:rPr>
              <w:t>0</w:t>
            </w:r>
          </w:p>
        </w:tc>
        <w:tc>
          <w:tcPr>
            <w:tcW w:w="1740" w:type="dxa"/>
            <w:vAlign w:val="bottom"/>
          </w:tcPr>
          <w:p w14:paraId="30B5CCA7"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.41075</w:t>
            </w:r>
            <w:r>
              <w:rPr>
                <w:rFonts w:eastAsia="Times New Roman" w:cs="Times New Roman"/>
                <w:szCs w:val="24"/>
              </w:rPr>
              <w:t>0</w:t>
            </w:r>
          </w:p>
        </w:tc>
        <w:tc>
          <w:tcPr>
            <w:tcW w:w="2618" w:type="dxa"/>
            <w:vAlign w:val="bottom"/>
          </w:tcPr>
          <w:p w14:paraId="4978E0A2" w14:textId="77777777" w:rsidR="00C775A5" w:rsidRPr="007B2B65" w:rsidRDefault="00C775A5" w:rsidP="00C775A5">
            <w:pPr>
              <w:spacing w:before="0" w:line="240" w:lineRule="auto"/>
              <w:ind w:left="180"/>
              <w:rPr>
                <w:rFonts w:eastAsia="Times New Roman" w:cs="Times New Roman"/>
                <w:szCs w:val="24"/>
              </w:rPr>
            </w:pPr>
            <w:r w:rsidRPr="007B2B65">
              <w:rPr>
                <w:rFonts w:eastAsia="Times New Roman" w:cs="Times New Roman"/>
                <w:szCs w:val="24"/>
              </w:rPr>
              <w:t>1.26</w:t>
            </w:r>
            <w:r>
              <w:rPr>
                <w:rFonts w:eastAsia="Times New Roman" w:cs="Times New Roman"/>
                <w:szCs w:val="24"/>
              </w:rPr>
              <w:t>1</w:t>
            </w:r>
            <w:r w:rsidRPr="007B2B65">
              <w:rPr>
                <w:rFonts w:eastAsia="Times New Roman" w:cs="Times New Roman"/>
                <w:szCs w:val="24"/>
              </w:rPr>
              <w:t>0</w:t>
            </w:r>
          </w:p>
        </w:tc>
      </w:tr>
    </w:tbl>
    <w:p w14:paraId="08EAE99F" w14:textId="77777777" w:rsidR="00C775A5" w:rsidRPr="007B2B65" w:rsidRDefault="00C775A5" w:rsidP="00C775A5">
      <w:pPr>
        <w:spacing w:line="38" w:lineRule="exact"/>
        <w:rPr>
          <w:rFonts w:eastAsia="Times New Roman" w:cs="Times New Roman"/>
          <w:szCs w:val="24"/>
        </w:rPr>
      </w:pPr>
    </w:p>
    <w:p w14:paraId="37112EB6"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 xml:space="preserve">a. </w:t>
      </w:r>
      <w:r>
        <w:rPr>
          <w:rFonts w:eastAsia="Times New Roman" w:cs="Times New Roman"/>
          <w:b/>
          <w:szCs w:val="24"/>
        </w:rPr>
        <w:t xml:space="preserve">Independent </w:t>
      </w:r>
      <w:r w:rsidRPr="007B2B65">
        <w:rPr>
          <w:rFonts w:eastAsia="Times New Roman" w:cs="Times New Roman"/>
          <w:b/>
          <w:szCs w:val="24"/>
        </w:rPr>
        <w:t>variables (CM, CB, FP)</w:t>
      </w:r>
    </w:p>
    <w:p w14:paraId="2939CD91" w14:textId="77777777" w:rsidR="00C775A5" w:rsidRPr="007B2B65" w:rsidRDefault="00C775A5" w:rsidP="00C775A5">
      <w:pPr>
        <w:spacing w:before="0" w:line="240" w:lineRule="auto"/>
        <w:rPr>
          <w:rFonts w:eastAsia="Times New Roman" w:cs="Times New Roman"/>
          <w:szCs w:val="24"/>
        </w:rPr>
      </w:pPr>
    </w:p>
    <w:p w14:paraId="298FF829" w14:textId="77777777" w:rsidR="00C775A5" w:rsidRPr="007B2B65" w:rsidRDefault="00C775A5" w:rsidP="00C775A5">
      <w:pPr>
        <w:spacing w:before="0" w:line="240" w:lineRule="auto"/>
        <w:ind w:left="160"/>
        <w:rPr>
          <w:rFonts w:eastAsia="Times New Roman" w:cs="Times New Roman"/>
          <w:b/>
          <w:szCs w:val="24"/>
        </w:rPr>
      </w:pPr>
      <w:r>
        <w:rPr>
          <w:rFonts w:eastAsia="Times New Roman" w:cs="Times New Roman"/>
          <w:b/>
          <w:szCs w:val="24"/>
        </w:rPr>
        <w:t xml:space="preserve">b. Result </w:t>
      </w:r>
      <w:r w:rsidRPr="007B2B65">
        <w:rPr>
          <w:rFonts w:eastAsia="Times New Roman" w:cs="Times New Roman"/>
          <w:b/>
          <w:szCs w:val="24"/>
        </w:rPr>
        <w:t>Variable: OG</w:t>
      </w:r>
    </w:p>
    <w:p w14:paraId="1330177C" w14:textId="77777777" w:rsidR="00C775A5" w:rsidRPr="007B2B65" w:rsidRDefault="00C775A5" w:rsidP="00C775A5">
      <w:pPr>
        <w:spacing w:before="0" w:line="240" w:lineRule="auto"/>
        <w:rPr>
          <w:rFonts w:eastAsia="Times New Roman" w:cs="Times New Roman"/>
          <w:szCs w:val="24"/>
        </w:rPr>
      </w:pPr>
    </w:p>
    <w:p w14:paraId="3701BAAD" w14:textId="77777777" w:rsidR="00C775A5" w:rsidRPr="007B2B65" w:rsidRDefault="00C775A5" w:rsidP="00C775A5">
      <w:pPr>
        <w:spacing w:before="0" w:line="240" w:lineRule="auto"/>
        <w:rPr>
          <w:rFonts w:eastAsia="Times New Roman" w:cs="Times New Roman"/>
          <w:szCs w:val="24"/>
        </w:rPr>
      </w:pPr>
      <w:r w:rsidRPr="007B2B65">
        <w:rPr>
          <w:rFonts w:eastAsia="Times New Roman" w:cs="Times New Roman"/>
          <w:b/>
          <w:noProof/>
          <w:szCs w:val="24"/>
        </w:rPr>
        <mc:AlternateContent>
          <mc:Choice Requires="wps">
            <w:drawing>
              <wp:anchor distT="0" distB="0" distL="114300" distR="114300" simplePos="0" relativeHeight="251660288" behindDoc="1" locked="0" layoutInCell="1" allowOverlap="1" wp14:anchorId="7559AE30" wp14:editId="0C7C6206">
                <wp:simplePos x="0" y="0"/>
                <wp:positionH relativeFrom="column">
                  <wp:posOffset>133350</wp:posOffset>
                </wp:positionH>
                <wp:positionV relativeFrom="paragraph">
                  <wp:posOffset>88900</wp:posOffset>
                </wp:positionV>
                <wp:extent cx="58102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F9CD72" id="Straight Connector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" strokeweight="1.44pt"/>
            </w:pict>
          </mc:Fallback>
        </mc:AlternateContent>
      </w:r>
    </w:p>
    <w:p w14:paraId="58635563" w14:textId="77777777" w:rsidR="00C775A5" w:rsidRPr="00B108A7" w:rsidRDefault="00C775A5" w:rsidP="00C775A5">
      <w:pPr>
        <w:spacing w:before="0" w:line="240" w:lineRule="auto"/>
        <w:rPr>
          <w:rFonts w:eastAsia="Times New Roman" w:cs="Times New Roman"/>
          <w:b/>
          <w:szCs w:val="24"/>
        </w:rPr>
      </w:pPr>
      <w:r w:rsidRPr="00B108A7">
        <w:rPr>
          <w:rFonts w:eastAsia="Times New Roman" w:cs="Times New Roman"/>
          <w:b/>
          <w:szCs w:val="24"/>
        </w:rPr>
        <w:t>Origin: Empirical data 2025</w:t>
      </w:r>
    </w:p>
    <w:p w14:paraId="03DD7501" w14:textId="77777777" w:rsidR="00C775A5" w:rsidRPr="00C775A5" w:rsidRDefault="00C775A5" w:rsidP="00C775A5">
      <w:pPr>
        <w:spacing w:line="240" w:lineRule="auto"/>
      </w:pPr>
    </w:p>
    <w:p w14:paraId="2A2221ED" w14:textId="77777777" w:rsidR="00C775A5" w:rsidRPr="00C775A5" w:rsidRDefault="00C775A5" w:rsidP="00C775A5">
      <w:pPr>
        <w:spacing w:line="240" w:lineRule="auto"/>
      </w:pPr>
      <w:r w:rsidRPr="00C775A5">
        <w:t>Second, multicollinearity among independent variables—Cash Management (CM), Capital Budgeting (CB), and Financing Practices (FP)—was assessed using the Variance Inflation Factor (VIF). The results showed VIF values of 1.431, 1.135, and 1.490, respectively, all below the critical threshold of 10, confirming that multicollinearity was not present and that predictors were suitably independent for regression analysis.</w:t>
      </w:r>
    </w:p>
    <w:p w14:paraId="7C0F101C" w14:textId="6404EE86" w:rsidR="00C775A5" w:rsidRPr="0056707A" w:rsidRDefault="0056707A" w:rsidP="0056707A">
      <w:pPr>
        <w:rPr>
          <w:b/>
          <w:i/>
        </w:rPr>
      </w:pPr>
      <w:r w:rsidRPr="0056707A">
        <w:rPr>
          <w:b/>
          <w:i/>
        </w:rPr>
        <w:lastRenderedPageBreak/>
        <w:t xml:space="preserve">Table 3 </w:t>
      </w:r>
      <w:r w:rsidR="00C775A5" w:rsidRPr="0056707A">
        <w:rPr>
          <w:b/>
          <w:i/>
        </w:rPr>
        <w:t>Variance Inflation Factor (VIF) Test Results</w:t>
      </w:r>
    </w:p>
    <w:tbl>
      <w:tblPr>
        <w:tblW w:w="5000" w:type="pct"/>
        <w:tblCellMar>
          <w:left w:w="0" w:type="dxa"/>
          <w:right w:w="0" w:type="dxa"/>
        </w:tblCellMar>
        <w:tblLook w:val="0000" w:firstRow="0" w:lastRow="0" w:firstColumn="0" w:lastColumn="0" w:noHBand="0" w:noVBand="0"/>
      </w:tblPr>
      <w:tblGrid>
        <w:gridCol w:w="1419"/>
        <w:gridCol w:w="3375"/>
        <w:gridCol w:w="3505"/>
        <w:gridCol w:w="2731"/>
      </w:tblGrid>
      <w:tr w:rsidR="00C775A5" w:rsidRPr="007B2B65" w14:paraId="4BE9CAA8" w14:textId="77777777" w:rsidTr="00F05A29">
        <w:trPr>
          <w:trHeight w:val="304"/>
        </w:trPr>
        <w:tc>
          <w:tcPr>
            <w:tcW w:w="2173" w:type="pct"/>
            <w:gridSpan w:val="2"/>
            <w:tcBorders>
              <w:top w:val="single" w:sz="8" w:space="0" w:color="auto"/>
            </w:tcBorders>
            <w:vAlign w:val="bottom"/>
          </w:tcPr>
          <w:p w14:paraId="68EA0FB6" w14:textId="77777777" w:rsidR="00C775A5" w:rsidRPr="007B2B65" w:rsidRDefault="00C775A5" w:rsidP="00C775A5">
            <w:pPr>
              <w:spacing w:before="0" w:line="240" w:lineRule="auto"/>
              <w:ind w:left="160"/>
              <w:rPr>
                <w:rFonts w:eastAsia="Times New Roman" w:cs="Times New Roman"/>
                <w:b/>
                <w:szCs w:val="24"/>
                <w:vertAlign w:val="superscript"/>
              </w:rPr>
            </w:pPr>
            <w:r w:rsidRPr="007B2B65">
              <w:rPr>
                <w:rFonts w:eastAsia="Times New Roman" w:cs="Times New Roman"/>
                <w:b/>
                <w:szCs w:val="24"/>
              </w:rPr>
              <w:t>Coefficients</w:t>
            </w:r>
            <w:r>
              <w:rPr>
                <w:rFonts w:eastAsia="Times New Roman" w:cs="Times New Roman"/>
                <w:b/>
                <w:szCs w:val="24"/>
              </w:rPr>
              <w:t xml:space="preserve"> parameters</w:t>
            </w:r>
          </w:p>
        </w:tc>
        <w:tc>
          <w:tcPr>
            <w:tcW w:w="2827" w:type="pct"/>
            <w:gridSpan w:val="2"/>
            <w:tcBorders>
              <w:top w:val="single" w:sz="8" w:space="0" w:color="auto"/>
            </w:tcBorders>
            <w:vAlign w:val="bottom"/>
          </w:tcPr>
          <w:p w14:paraId="76699799" w14:textId="77777777" w:rsidR="00C775A5" w:rsidRPr="007B2B65" w:rsidRDefault="00C775A5" w:rsidP="00C775A5">
            <w:pPr>
              <w:spacing w:before="0" w:line="240" w:lineRule="auto"/>
              <w:ind w:left="1220"/>
              <w:rPr>
                <w:rFonts w:eastAsia="Times New Roman" w:cs="Times New Roman"/>
                <w:b/>
                <w:szCs w:val="24"/>
              </w:rPr>
            </w:pPr>
            <w:r w:rsidRPr="007B2B65">
              <w:rPr>
                <w:rFonts w:eastAsia="Times New Roman" w:cs="Times New Roman"/>
                <w:b/>
                <w:szCs w:val="24"/>
              </w:rPr>
              <w:t>Collinearity Statistics</w:t>
            </w:r>
          </w:p>
        </w:tc>
      </w:tr>
      <w:tr w:rsidR="00C775A5" w:rsidRPr="007B2B65" w14:paraId="67D8FBBF" w14:textId="77777777" w:rsidTr="00F05A29">
        <w:trPr>
          <w:trHeight w:val="264"/>
        </w:trPr>
        <w:tc>
          <w:tcPr>
            <w:tcW w:w="643" w:type="pct"/>
            <w:vAlign w:val="bottom"/>
          </w:tcPr>
          <w:p w14:paraId="63107575" w14:textId="77777777" w:rsidR="00C775A5" w:rsidRPr="007B2B65" w:rsidRDefault="00C775A5" w:rsidP="00C775A5">
            <w:pPr>
              <w:spacing w:before="0" w:line="240" w:lineRule="auto"/>
              <w:rPr>
                <w:rFonts w:eastAsia="Times New Roman" w:cs="Times New Roman"/>
                <w:b/>
                <w:szCs w:val="24"/>
              </w:rPr>
            </w:pPr>
          </w:p>
        </w:tc>
        <w:tc>
          <w:tcPr>
            <w:tcW w:w="1530" w:type="pct"/>
            <w:vAlign w:val="bottom"/>
          </w:tcPr>
          <w:p w14:paraId="0976EEF6" w14:textId="77777777" w:rsidR="00C775A5" w:rsidRPr="007B2B65" w:rsidRDefault="00C775A5" w:rsidP="00C775A5">
            <w:pPr>
              <w:spacing w:before="0" w:line="240" w:lineRule="auto"/>
              <w:rPr>
                <w:rFonts w:eastAsia="Times New Roman" w:cs="Times New Roman"/>
                <w:szCs w:val="24"/>
              </w:rPr>
            </w:pPr>
          </w:p>
        </w:tc>
        <w:tc>
          <w:tcPr>
            <w:tcW w:w="1589" w:type="pct"/>
            <w:vAlign w:val="bottom"/>
          </w:tcPr>
          <w:p w14:paraId="32BA0499" w14:textId="77777777" w:rsidR="00C775A5" w:rsidRPr="007B2B65" w:rsidRDefault="00C775A5" w:rsidP="00C775A5">
            <w:pPr>
              <w:spacing w:before="0" w:line="240" w:lineRule="auto"/>
              <w:rPr>
                <w:rFonts w:eastAsia="Times New Roman" w:cs="Times New Roman"/>
                <w:szCs w:val="24"/>
              </w:rPr>
            </w:pPr>
          </w:p>
        </w:tc>
        <w:tc>
          <w:tcPr>
            <w:tcW w:w="1238" w:type="pct"/>
            <w:vAlign w:val="bottom"/>
          </w:tcPr>
          <w:p w14:paraId="254F2206" w14:textId="77777777" w:rsidR="00C775A5" w:rsidRPr="007B2B65" w:rsidRDefault="00C775A5" w:rsidP="00C775A5">
            <w:pPr>
              <w:spacing w:before="0" w:line="240" w:lineRule="auto"/>
              <w:rPr>
                <w:rFonts w:eastAsia="Times New Roman" w:cs="Times New Roman"/>
                <w:szCs w:val="24"/>
              </w:rPr>
            </w:pPr>
          </w:p>
        </w:tc>
      </w:tr>
      <w:tr w:rsidR="00C775A5" w:rsidRPr="007B2B65" w14:paraId="23792182" w14:textId="77777777" w:rsidTr="00F05A29">
        <w:trPr>
          <w:trHeight w:val="374"/>
        </w:trPr>
        <w:tc>
          <w:tcPr>
            <w:tcW w:w="643" w:type="pct"/>
            <w:tcBorders>
              <w:bottom w:val="single" w:sz="8" w:space="0" w:color="auto"/>
            </w:tcBorders>
            <w:vAlign w:val="bottom"/>
          </w:tcPr>
          <w:p w14:paraId="0A3EB7BD" w14:textId="77777777" w:rsidR="00C775A5" w:rsidRPr="007B2B65" w:rsidRDefault="00C775A5" w:rsidP="00C775A5">
            <w:pPr>
              <w:spacing w:before="0" w:line="240" w:lineRule="auto"/>
              <w:rPr>
                <w:rFonts w:eastAsia="Times New Roman" w:cs="Times New Roman"/>
                <w:szCs w:val="24"/>
              </w:rPr>
            </w:pPr>
          </w:p>
        </w:tc>
        <w:tc>
          <w:tcPr>
            <w:tcW w:w="1530" w:type="pct"/>
            <w:tcBorders>
              <w:bottom w:val="single" w:sz="8" w:space="0" w:color="auto"/>
            </w:tcBorders>
            <w:vAlign w:val="bottom"/>
          </w:tcPr>
          <w:p w14:paraId="231B8FF9" w14:textId="77777777" w:rsidR="00C775A5" w:rsidRPr="007B2B65" w:rsidRDefault="00C775A5" w:rsidP="00C775A5">
            <w:pPr>
              <w:spacing w:before="0" w:line="240" w:lineRule="auto"/>
              <w:rPr>
                <w:rFonts w:eastAsia="Times New Roman" w:cs="Times New Roman"/>
                <w:szCs w:val="24"/>
              </w:rPr>
            </w:pPr>
          </w:p>
        </w:tc>
        <w:tc>
          <w:tcPr>
            <w:tcW w:w="1589" w:type="pct"/>
            <w:tcBorders>
              <w:bottom w:val="single" w:sz="8" w:space="0" w:color="auto"/>
            </w:tcBorders>
            <w:vAlign w:val="bottom"/>
          </w:tcPr>
          <w:p w14:paraId="736F13C7" w14:textId="77777777" w:rsidR="00C775A5" w:rsidRPr="007B2B65" w:rsidRDefault="00C775A5" w:rsidP="00C775A5">
            <w:pPr>
              <w:spacing w:before="0" w:line="240" w:lineRule="auto"/>
              <w:ind w:left="1220"/>
              <w:rPr>
                <w:rFonts w:eastAsia="Times New Roman" w:cs="Times New Roman"/>
                <w:b/>
                <w:szCs w:val="24"/>
              </w:rPr>
            </w:pPr>
            <w:r w:rsidRPr="007B2B65">
              <w:rPr>
                <w:rFonts w:eastAsia="Times New Roman" w:cs="Times New Roman"/>
                <w:b/>
                <w:szCs w:val="24"/>
              </w:rPr>
              <w:t>Tolerance</w:t>
            </w:r>
          </w:p>
        </w:tc>
        <w:tc>
          <w:tcPr>
            <w:tcW w:w="1238" w:type="pct"/>
            <w:tcBorders>
              <w:bottom w:val="single" w:sz="8" w:space="0" w:color="auto"/>
            </w:tcBorders>
            <w:vAlign w:val="bottom"/>
          </w:tcPr>
          <w:p w14:paraId="0756AEB6" w14:textId="77777777" w:rsidR="00C775A5" w:rsidRPr="007B2B65" w:rsidRDefault="00C775A5" w:rsidP="00C775A5">
            <w:pPr>
              <w:spacing w:before="0" w:line="240" w:lineRule="auto"/>
              <w:ind w:left="480"/>
              <w:rPr>
                <w:rFonts w:eastAsia="Times New Roman" w:cs="Times New Roman"/>
                <w:b/>
                <w:szCs w:val="24"/>
              </w:rPr>
            </w:pPr>
            <w:r w:rsidRPr="007B2B65">
              <w:rPr>
                <w:rFonts w:eastAsia="Times New Roman" w:cs="Times New Roman"/>
                <w:b/>
                <w:szCs w:val="24"/>
              </w:rPr>
              <w:t>VIF</w:t>
            </w:r>
          </w:p>
        </w:tc>
      </w:tr>
      <w:tr w:rsidR="00C775A5" w:rsidRPr="007B2B65" w14:paraId="67FDEC33" w14:textId="77777777" w:rsidTr="00F05A29">
        <w:trPr>
          <w:trHeight w:val="273"/>
        </w:trPr>
        <w:tc>
          <w:tcPr>
            <w:tcW w:w="643" w:type="pct"/>
            <w:vAlign w:val="bottom"/>
          </w:tcPr>
          <w:p w14:paraId="79074433"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1</w:t>
            </w:r>
          </w:p>
        </w:tc>
        <w:tc>
          <w:tcPr>
            <w:tcW w:w="1530" w:type="pct"/>
            <w:vAlign w:val="bottom"/>
          </w:tcPr>
          <w:p w14:paraId="26D05FC6" w14:textId="77777777" w:rsidR="00C775A5" w:rsidRPr="007B2B65" w:rsidRDefault="00C775A5" w:rsidP="00C775A5">
            <w:pPr>
              <w:spacing w:before="0" w:line="240" w:lineRule="auto"/>
              <w:ind w:left="360"/>
              <w:rPr>
                <w:rFonts w:eastAsia="Times New Roman" w:cs="Times New Roman"/>
                <w:szCs w:val="24"/>
              </w:rPr>
            </w:pPr>
            <w:r w:rsidRPr="007B2B65">
              <w:rPr>
                <w:rFonts w:eastAsia="Times New Roman" w:cs="Times New Roman"/>
                <w:szCs w:val="24"/>
              </w:rPr>
              <w:t>CM</w:t>
            </w:r>
          </w:p>
        </w:tc>
        <w:tc>
          <w:tcPr>
            <w:tcW w:w="1589" w:type="pct"/>
            <w:vAlign w:val="bottom"/>
          </w:tcPr>
          <w:p w14:paraId="22F70387" w14:textId="77777777" w:rsidR="00C775A5" w:rsidRPr="007B2B65" w:rsidRDefault="00C775A5" w:rsidP="00C775A5">
            <w:pPr>
              <w:spacing w:before="0" w:line="240" w:lineRule="auto"/>
              <w:ind w:left="1220"/>
              <w:rPr>
                <w:rFonts w:eastAsia="Times New Roman" w:cs="Times New Roman"/>
                <w:szCs w:val="24"/>
              </w:rPr>
            </w:pPr>
            <w:r w:rsidRPr="007B2B65">
              <w:rPr>
                <w:rFonts w:eastAsia="Times New Roman" w:cs="Times New Roman"/>
                <w:szCs w:val="24"/>
              </w:rPr>
              <w:t>.699</w:t>
            </w:r>
          </w:p>
        </w:tc>
        <w:tc>
          <w:tcPr>
            <w:tcW w:w="1238" w:type="pct"/>
            <w:vAlign w:val="bottom"/>
          </w:tcPr>
          <w:p w14:paraId="794F084A" w14:textId="77777777" w:rsidR="00C775A5" w:rsidRPr="007B2B65" w:rsidRDefault="00C775A5" w:rsidP="00C775A5">
            <w:pPr>
              <w:spacing w:before="0" w:line="240" w:lineRule="auto"/>
              <w:ind w:left="480"/>
              <w:rPr>
                <w:rFonts w:eastAsia="Times New Roman" w:cs="Times New Roman"/>
                <w:szCs w:val="24"/>
              </w:rPr>
            </w:pPr>
            <w:r w:rsidRPr="007B2B65">
              <w:rPr>
                <w:rFonts w:eastAsia="Times New Roman" w:cs="Times New Roman"/>
                <w:szCs w:val="24"/>
              </w:rPr>
              <w:t>1.431</w:t>
            </w:r>
          </w:p>
        </w:tc>
      </w:tr>
      <w:tr w:rsidR="00C775A5" w:rsidRPr="007B2B65" w14:paraId="63C03F51" w14:textId="77777777" w:rsidTr="00F05A29">
        <w:trPr>
          <w:trHeight w:val="324"/>
        </w:trPr>
        <w:tc>
          <w:tcPr>
            <w:tcW w:w="643" w:type="pct"/>
            <w:vAlign w:val="bottom"/>
          </w:tcPr>
          <w:p w14:paraId="135B6155" w14:textId="77777777" w:rsidR="00C775A5" w:rsidRPr="007B2B65" w:rsidRDefault="00C775A5" w:rsidP="00C775A5">
            <w:pPr>
              <w:spacing w:before="0" w:line="240" w:lineRule="auto"/>
              <w:rPr>
                <w:rFonts w:eastAsia="Times New Roman" w:cs="Times New Roman"/>
                <w:szCs w:val="24"/>
              </w:rPr>
            </w:pPr>
          </w:p>
        </w:tc>
        <w:tc>
          <w:tcPr>
            <w:tcW w:w="1530" w:type="pct"/>
            <w:vAlign w:val="bottom"/>
          </w:tcPr>
          <w:p w14:paraId="33B1B692" w14:textId="77777777" w:rsidR="00C775A5" w:rsidRPr="007B2B65" w:rsidRDefault="00C775A5" w:rsidP="00C775A5">
            <w:pPr>
              <w:spacing w:before="0" w:line="240" w:lineRule="auto"/>
              <w:ind w:left="360"/>
              <w:rPr>
                <w:rFonts w:eastAsia="Times New Roman" w:cs="Times New Roman"/>
                <w:szCs w:val="24"/>
              </w:rPr>
            </w:pPr>
            <w:r w:rsidRPr="007B2B65">
              <w:rPr>
                <w:rFonts w:eastAsia="Times New Roman" w:cs="Times New Roman"/>
                <w:szCs w:val="24"/>
              </w:rPr>
              <w:t>CB</w:t>
            </w:r>
          </w:p>
        </w:tc>
        <w:tc>
          <w:tcPr>
            <w:tcW w:w="1589" w:type="pct"/>
            <w:vAlign w:val="bottom"/>
          </w:tcPr>
          <w:p w14:paraId="43B5DDD3" w14:textId="77777777" w:rsidR="00C775A5" w:rsidRPr="007B2B65" w:rsidRDefault="00C775A5" w:rsidP="00C775A5">
            <w:pPr>
              <w:spacing w:before="0" w:line="240" w:lineRule="auto"/>
              <w:ind w:left="1220"/>
              <w:rPr>
                <w:rFonts w:eastAsia="Times New Roman" w:cs="Times New Roman"/>
                <w:szCs w:val="24"/>
              </w:rPr>
            </w:pPr>
            <w:r w:rsidRPr="007B2B65">
              <w:rPr>
                <w:rFonts w:eastAsia="Times New Roman" w:cs="Times New Roman"/>
                <w:szCs w:val="24"/>
              </w:rPr>
              <w:t>.881</w:t>
            </w:r>
          </w:p>
        </w:tc>
        <w:tc>
          <w:tcPr>
            <w:tcW w:w="1238" w:type="pct"/>
            <w:vAlign w:val="bottom"/>
          </w:tcPr>
          <w:p w14:paraId="330BB8E0" w14:textId="77777777" w:rsidR="00C775A5" w:rsidRPr="007B2B65" w:rsidRDefault="00C775A5" w:rsidP="00C775A5">
            <w:pPr>
              <w:spacing w:before="0" w:line="240" w:lineRule="auto"/>
              <w:ind w:left="480"/>
              <w:rPr>
                <w:rFonts w:eastAsia="Times New Roman" w:cs="Times New Roman"/>
                <w:szCs w:val="24"/>
              </w:rPr>
            </w:pPr>
            <w:r w:rsidRPr="007B2B65">
              <w:rPr>
                <w:rFonts w:eastAsia="Times New Roman" w:cs="Times New Roman"/>
                <w:szCs w:val="24"/>
              </w:rPr>
              <w:t>1.135</w:t>
            </w:r>
          </w:p>
        </w:tc>
      </w:tr>
      <w:tr w:rsidR="00C775A5" w:rsidRPr="007B2B65" w14:paraId="5952FBC9" w14:textId="77777777" w:rsidTr="00F05A29">
        <w:trPr>
          <w:trHeight w:val="276"/>
        </w:trPr>
        <w:tc>
          <w:tcPr>
            <w:tcW w:w="643" w:type="pct"/>
            <w:vAlign w:val="bottom"/>
          </w:tcPr>
          <w:p w14:paraId="6149ED60" w14:textId="77777777" w:rsidR="00C775A5" w:rsidRPr="007B2B65" w:rsidRDefault="00C775A5" w:rsidP="00C775A5">
            <w:pPr>
              <w:spacing w:before="0" w:line="240" w:lineRule="auto"/>
              <w:rPr>
                <w:rFonts w:eastAsia="Times New Roman" w:cs="Times New Roman"/>
                <w:szCs w:val="24"/>
              </w:rPr>
            </w:pPr>
          </w:p>
        </w:tc>
        <w:tc>
          <w:tcPr>
            <w:tcW w:w="1530" w:type="pct"/>
            <w:vAlign w:val="bottom"/>
          </w:tcPr>
          <w:p w14:paraId="6C246BBE" w14:textId="77777777" w:rsidR="00C775A5" w:rsidRPr="007B2B65" w:rsidRDefault="00C775A5" w:rsidP="00C775A5">
            <w:pPr>
              <w:spacing w:before="0" w:line="240" w:lineRule="auto"/>
              <w:ind w:left="360"/>
              <w:rPr>
                <w:rFonts w:eastAsia="Times New Roman" w:cs="Times New Roman"/>
                <w:szCs w:val="24"/>
              </w:rPr>
            </w:pPr>
            <w:r w:rsidRPr="007B2B65">
              <w:rPr>
                <w:rFonts w:eastAsia="Times New Roman" w:cs="Times New Roman"/>
                <w:szCs w:val="24"/>
              </w:rPr>
              <w:t>FP</w:t>
            </w:r>
          </w:p>
        </w:tc>
        <w:tc>
          <w:tcPr>
            <w:tcW w:w="1589" w:type="pct"/>
            <w:vAlign w:val="bottom"/>
          </w:tcPr>
          <w:p w14:paraId="4C463921" w14:textId="77777777" w:rsidR="00C775A5" w:rsidRPr="007B2B65" w:rsidRDefault="00C775A5" w:rsidP="00C775A5">
            <w:pPr>
              <w:spacing w:before="0" w:line="240" w:lineRule="auto"/>
              <w:ind w:left="1220"/>
              <w:rPr>
                <w:rFonts w:eastAsia="Times New Roman" w:cs="Times New Roman"/>
                <w:szCs w:val="24"/>
              </w:rPr>
            </w:pPr>
            <w:r w:rsidRPr="007B2B65">
              <w:rPr>
                <w:rFonts w:eastAsia="Times New Roman" w:cs="Times New Roman"/>
                <w:szCs w:val="24"/>
              </w:rPr>
              <w:t>.671</w:t>
            </w:r>
          </w:p>
        </w:tc>
        <w:tc>
          <w:tcPr>
            <w:tcW w:w="1238" w:type="pct"/>
            <w:vAlign w:val="bottom"/>
          </w:tcPr>
          <w:p w14:paraId="3D0A906A" w14:textId="77777777" w:rsidR="00C775A5" w:rsidRPr="007B2B65" w:rsidRDefault="00C775A5" w:rsidP="00C775A5">
            <w:pPr>
              <w:spacing w:before="0" w:line="240" w:lineRule="auto"/>
              <w:ind w:left="480"/>
              <w:rPr>
                <w:rFonts w:eastAsia="Times New Roman" w:cs="Times New Roman"/>
                <w:szCs w:val="24"/>
              </w:rPr>
            </w:pPr>
            <w:r w:rsidRPr="007B2B65">
              <w:rPr>
                <w:rFonts w:eastAsia="Times New Roman" w:cs="Times New Roman"/>
                <w:szCs w:val="24"/>
              </w:rPr>
              <w:t>1.490</w:t>
            </w:r>
          </w:p>
        </w:tc>
      </w:tr>
    </w:tbl>
    <w:p w14:paraId="5F924095" w14:textId="77777777" w:rsidR="00C775A5" w:rsidRPr="007B2B65" w:rsidRDefault="00C775A5" w:rsidP="0056707A">
      <w:pPr>
        <w:spacing w:before="0" w:line="240" w:lineRule="auto"/>
        <w:ind w:left="60"/>
        <w:rPr>
          <w:rFonts w:eastAsia="Times New Roman" w:cs="Times New Roman"/>
          <w:b/>
          <w:szCs w:val="24"/>
        </w:rPr>
      </w:pPr>
      <w:r>
        <w:rPr>
          <w:rFonts w:eastAsia="Times New Roman" w:cs="Times New Roman"/>
          <w:b/>
          <w:szCs w:val="24"/>
        </w:rPr>
        <w:t>a. Outcome Variable: growth</w:t>
      </w:r>
    </w:p>
    <w:p w14:paraId="08C489EB" w14:textId="77777777" w:rsidR="00C775A5" w:rsidRPr="007B2B65" w:rsidRDefault="00C775A5" w:rsidP="0056707A">
      <w:pPr>
        <w:spacing w:before="0" w:line="240" w:lineRule="auto"/>
        <w:rPr>
          <w:rFonts w:eastAsia="Times New Roman" w:cs="Times New Roman"/>
          <w:szCs w:val="24"/>
        </w:rPr>
      </w:pPr>
    </w:p>
    <w:p w14:paraId="76EBC486" w14:textId="77777777" w:rsidR="00C775A5" w:rsidRPr="007B2B65" w:rsidRDefault="00C775A5" w:rsidP="0056707A">
      <w:pPr>
        <w:spacing w:before="0" w:line="240" w:lineRule="auto"/>
        <w:rPr>
          <w:rFonts w:eastAsia="Times New Roman" w:cs="Times New Roman"/>
          <w:szCs w:val="24"/>
        </w:rPr>
      </w:pPr>
      <w:r w:rsidRPr="007B2B65">
        <w:rPr>
          <w:rFonts w:eastAsia="Times New Roman" w:cs="Times New Roman"/>
          <w:b/>
          <w:noProof/>
          <w:szCs w:val="24"/>
        </w:rPr>
        <mc:AlternateContent>
          <mc:Choice Requires="wps">
            <w:drawing>
              <wp:anchor distT="0" distB="0" distL="114300" distR="114300" simplePos="0" relativeHeight="251662336" behindDoc="1" locked="0" layoutInCell="1" allowOverlap="1" wp14:anchorId="0985FD3B" wp14:editId="74506A8A">
                <wp:simplePos x="0" y="0"/>
                <wp:positionH relativeFrom="column">
                  <wp:posOffset>133350</wp:posOffset>
                </wp:positionH>
                <wp:positionV relativeFrom="paragraph">
                  <wp:posOffset>20955</wp:posOffset>
                </wp:positionV>
                <wp:extent cx="58293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DEAE51" id="Straight Connector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5pt" to="46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" strokeweight="1.44pt"/>
            </w:pict>
          </mc:Fallback>
        </mc:AlternateContent>
      </w:r>
    </w:p>
    <w:p w14:paraId="4DDF45CF" w14:textId="77777777" w:rsidR="00C775A5" w:rsidRPr="008F4A8A" w:rsidRDefault="00C775A5" w:rsidP="0056707A">
      <w:pPr>
        <w:spacing w:before="0" w:line="240" w:lineRule="auto"/>
        <w:rPr>
          <w:rFonts w:eastAsia="Times New Roman" w:cs="Times New Roman"/>
          <w:b/>
          <w:szCs w:val="24"/>
        </w:rPr>
      </w:pPr>
      <w:r w:rsidRPr="008F4A8A">
        <w:rPr>
          <w:rFonts w:eastAsia="Times New Roman" w:cs="Times New Roman"/>
          <w:b/>
          <w:szCs w:val="24"/>
        </w:rPr>
        <w:t>Origin: Empirical Data 2025</w:t>
      </w:r>
    </w:p>
    <w:p w14:paraId="7A7C4D12" w14:textId="77777777" w:rsidR="00C775A5" w:rsidRPr="00C775A5" w:rsidRDefault="00C775A5" w:rsidP="00C775A5">
      <w:pPr>
        <w:spacing w:line="240" w:lineRule="auto"/>
      </w:pPr>
    </w:p>
    <w:p w14:paraId="0DA5B2CA" w14:textId="77777777" w:rsidR="00C775A5" w:rsidRPr="00C775A5" w:rsidRDefault="00C775A5" w:rsidP="00C775A5">
      <w:pPr>
        <w:spacing w:line="240" w:lineRule="auto"/>
      </w:pPr>
      <w:r w:rsidRPr="00C775A5">
        <w:t>Third, the normality of data distribution was evaluated using skewness and kurtosis tests. For a standard Gaussian distribution, acceptable skewness ranges from -3 to +3 and kurtosis from -10 to +10. Results indicated that CM, CB, and FP were normally distributed within these limits, while the growth variable (OG) had a skewness of -3.666 and kurtosis of 9.185, showing slight deviation but generally acceptable for analysis.</w:t>
      </w:r>
    </w:p>
    <w:p w14:paraId="57606E2E" w14:textId="41E55D73" w:rsidR="00C775A5" w:rsidRPr="007B2B65" w:rsidRDefault="0056707A" w:rsidP="00C775A5">
      <w:pPr>
        <w:spacing w:line="0" w:lineRule="atLeast"/>
        <w:rPr>
          <w:rFonts w:eastAsia="Times New Roman" w:cs="Times New Roman"/>
          <w:b/>
          <w:szCs w:val="24"/>
        </w:rPr>
      </w:pPr>
      <w:r>
        <w:rPr>
          <w:b/>
          <w:bCs/>
          <w:i/>
          <w:iCs/>
          <w:color w:val="000000" w:themeColor="text1"/>
          <w:sz w:val="28"/>
          <w:szCs w:val="24"/>
        </w:rPr>
        <w:t xml:space="preserve">Table 4 </w:t>
      </w:r>
      <w:r w:rsidR="00C775A5">
        <w:rPr>
          <w:rFonts w:eastAsia="Times New Roman" w:cs="Times New Roman"/>
          <w:b/>
          <w:szCs w:val="24"/>
        </w:rPr>
        <w:t>Gaussian Normal Distribution Test</w:t>
      </w:r>
    </w:p>
    <w:p w14:paraId="296FD153" w14:textId="77777777" w:rsidR="00C775A5" w:rsidRPr="007B2B65" w:rsidRDefault="00C775A5" w:rsidP="00C775A5">
      <w:pPr>
        <w:spacing w:line="20" w:lineRule="exact"/>
        <w:rPr>
          <w:rFonts w:eastAsia="Times New Roman" w:cs="Times New Roman"/>
          <w:szCs w:val="24"/>
        </w:rPr>
      </w:pPr>
    </w:p>
    <w:p w14:paraId="41BE253C" w14:textId="77777777" w:rsidR="00C775A5" w:rsidRPr="007B2B65" w:rsidRDefault="00C775A5" w:rsidP="00C775A5">
      <w:pPr>
        <w:spacing w:line="11" w:lineRule="exact"/>
        <w:rPr>
          <w:rFonts w:eastAsia="Times New Roman" w:cs="Times New Roman"/>
          <w:szCs w:val="24"/>
        </w:rPr>
      </w:pPr>
      <w:r w:rsidRPr="007B2B65">
        <w:rPr>
          <w:rFonts w:eastAsia="Times New Roman" w:cs="Times New Roman"/>
          <w:b/>
          <w:noProof/>
          <w:szCs w:val="24"/>
        </w:rPr>
        <mc:AlternateContent>
          <mc:Choice Requires="wps">
            <w:drawing>
              <wp:anchor distT="0" distB="0" distL="114300" distR="114300" simplePos="0" relativeHeight="251664384" behindDoc="1" locked="0" layoutInCell="1" allowOverlap="1" wp14:anchorId="0182D6E5" wp14:editId="137AC717">
                <wp:simplePos x="0" y="0"/>
                <wp:positionH relativeFrom="column">
                  <wp:posOffset>66675</wp:posOffset>
                </wp:positionH>
                <wp:positionV relativeFrom="paragraph">
                  <wp:posOffset>-3810</wp:posOffset>
                </wp:positionV>
                <wp:extent cx="5821680" cy="0"/>
                <wp:effectExtent l="0" t="0" r="2667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6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715C6D"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pt" to="463.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" strokeweight="1.44pt"/>
            </w:pict>
          </mc:Fallback>
        </mc:AlternateContent>
      </w:r>
    </w:p>
    <w:tbl>
      <w:tblPr>
        <w:tblpPr w:leftFromText="180" w:rightFromText="180" w:vertAnchor="text" w:tblpY="1"/>
        <w:tblOverlap w:val="never"/>
        <w:tblW w:w="9521" w:type="dxa"/>
        <w:tblLayout w:type="fixed"/>
        <w:tblCellMar>
          <w:left w:w="0" w:type="dxa"/>
          <w:right w:w="0" w:type="dxa"/>
        </w:tblCellMar>
        <w:tblLook w:val="0000" w:firstRow="0" w:lastRow="0" w:firstColumn="0" w:lastColumn="0" w:noHBand="0" w:noVBand="0"/>
      </w:tblPr>
      <w:tblGrid>
        <w:gridCol w:w="1465"/>
        <w:gridCol w:w="1180"/>
        <w:gridCol w:w="1201"/>
        <w:gridCol w:w="1180"/>
        <w:gridCol w:w="1222"/>
        <w:gridCol w:w="1160"/>
        <w:gridCol w:w="2113"/>
      </w:tblGrid>
      <w:tr w:rsidR="00C775A5" w:rsidRPr="007B2B65" w14:paraId="20FFFB78" w14:textId="77777777" w:rsidTr="00F05A29">
        <w:trPr>
          <w:trHeight w:val="276"/>
        </w:trPr>
        <w:tc>
          <w:tcPr>
            <w:tcW w:w="1465" w:type="dxa"/>
            <w:vAlign w:val="bottom"/>
          </w:tcPr>
          <w:p w14:paraId="36A73E99" w14:textId="77777777" w:rsidR="00C775A5" w:rsidRPr="007B2B65" w:rsidRDefault="00C775A5" w:rsidP="00C775A5">
            <w:pPr>
              <w:spacing w:before="0" w:line="240" w:lineRule="auto"/>
              <w:rPr>
                <w:rFonts w:eastAsia="Times New Roman" w:cs="Times New Roman"/>
                <w:szCs w:val="24"/>
              </w:rPr>
            </w:pPr>
          </w:p>
        </w:tc>
        <w:tc>
          <w:tcPr>
            <w:tcW w:w="1180" w:type="dxa"/>
            <w:vAlign w:val="bottom"/>
          </w:tcPr>
          <w:p w14:paraId="49193837" w14:textId="77777777" w:rsidR="00C775A5" w:rsidRPr="007B2B65" w:rsidRDefault="00C775A5" w:rsidP="00C775A5">
            <w:pPr>
              <w:spacing w:before="0" w:line="240" w:lineRule="auto"/>
              <w:ind w:left="160"/>
              <w:rPr>
                <w:rFonts w:eastAsia="Times New Roman" w:cs="Times New Roman"/>
                <w:szCs w:val="24"/>
              </w:rPr>
            </w:pPr>
            <w:r>
              <w:rPr>
                <w:rFonts w:eastAsia="Times New Roman" w:cs="Times New Roman"/>
                <w:szCs w:val="24"/>
              </w:rPr>
              <w:t>Sample (n).</w:t>
            </w:r>
          </w:p>
        </w:tc>
        <w:tc>
          <w:tcPr>
            <w:tcW w:w="1201" w:type="dxa"/>
            <w:vAlign w:val="bottom"/>
          </w:tcPr>
          <w:p w14:paraId="678E7E81" w14:textId="77777777" w:rsidR="00C775A5" w:rsidRPr="007B2B65" w:rsidRDefault="00C775A5" w:rsidP="00C775A5">
            <w:pPr>
              <w:spacing w:before="0" w:line="240" w:lineRule="auto"/>
              <w:ind w:left="220"/>
              <w:rPr>
                <w:rFonts w:eastAsia="Times New Roman" w:cs="Times New Roman"/>
                <w:szCs w:val="24"/>
              </w:rPr>
            </w:pPr>
            <w:r>
              <w:rPr>
                <w:rFonts w:eastAsia="Times New Roman" w:cs="Times New Roman"/>
                <w:szCs w:val="24"/>
              </w:rPr>
              <w:t>Average.</w:t>
            </w:r>
          </w:p>
        </w:tc>
        <w:tc>
          <w:tcPr>
            <w:tcW w:w="2402" w:type="dxa"/>
            <w:gridSpan w:val="2"/>
            <w:vAlign w:val="bottom"/>
          </w:tcPr>
          <w:p w14:paraId="6098039D" w14:textId="77777777" w:rsidR="00C775A5" w:rsidRPr="007B2B65" w:rsidRDefault="00C775A5" w:rsidP="00C775A5">
            <w:pPr>
              <w:spacing w:before="0" w:line="240" w:lineRule="auto"/>
              <w:ind w:left="160"/>
              <w:rPr>
                <w:rFonts w:eastAsia="Times New Roman" w:cs="Times New Roman"/>
                <w:szCs w:val="24"/>
              </w:rPr>
            </w:pPr>
            <w:r>
              <w:rPr>
                <w:rFonts w:eastAsia="Times New Roman" w:cs="Times New Roman"/>
                <w:szCs w:val="24"/>
              </w:rPr>
              <w:t>Skew.</w:t>
            </w:r>
            <w:r w:rsidRPr="007B2B65">
              <w:rPr>
                <w:rFonts w:eastAsia="Times New Roman" w:cs="Times New Roman"/>
                <w:szCs w:val="24"/>
              </w:rPr>
              <w:t xml:space="preserve">   Std. Error</w:t>
            </w:r>
            <w:r>
              <w:rPr>
                <w:rFonts w:eastAsia="Times New Roman" w:cs="Times New Roman"/>
                <w:szCs w:val="24"/>
              </w:rPr>
              <w:t>.</w:t>
            </w:r>
          </w:p>
        </w:tc>
        <w:tc>
          <w:tcPr>
            <w:tcW w:w="1160" w:type="dxa"/>
            <w:vAlign w:val="bottom"/>
          </w:tcPr>
          <w:p w14:paraId="42CF7554" w14:textId="77777777" w:rsidR="00C775A5" w:rsidRPr="007B2B65" w:rsidRDefault="00C775A5" w:rsidP="00C775A5">
            <w:pPr>
              <w:spacing w:before="0" w:line="240" w:lineRule="auto"/>
              <w:ind w:left="240"/>
              <w:rPr>
                <w:rFonts w:eastAsia="Times New Roman" w:cs="Times New Roman"/>
                <w:szCs w:val="24"/>
              </w:rPr>
            </w:pPr>
            <w:proofErr w:type="spellStart"/>
            <w:r>
              <w:rPr>
                <w:rFonts w:eastAsia="Times New Roman" w:cs="Times New Roman"/>
                <w:szCs w:val="24"/>
              </w:rPr>
              <w:t>Peakness</w:t>
            </w:r>
            <w:proofErr w:type="spellEnd"/>
            <w:r>
              <w:rPr>
                <w:rFonts w:eastAsia="Times New Roman" w:cs="Times New Roman"/>
                <w:szCs w:val="24"/>
              </w:rPr>
              <w:t xml:space="preserve"> degree.</w:t>
            </w:r>
          </w:p>
        </w:tc>
        <w:tc>
          <w:tcPr>
            <w:tcW w:w="2113" w:type="dxa"/>
            <w:vAlign w:val="bottom"/>
          </w:tcPr>
          <w:p w14:paraId="2BD4E272" w14:textId="77777777" w:rsidR="00C775A5" w:rsidRPr="007B2B65" w:rsidRDefault="00C775A5" w:rsidP="00C775A5">
            <w:pPr>
              <w:spacing w:before="0" w:line="240" w:lineRule="auto"/>
              <w:ind w:right="20"/>
              <w:jc w:val="center"/>
              <w:rPr>
                <w:rFonts w:eastAsia="Times New Roman" w:cs="Times New Roman"/>
                <w:w w:val="99"/>
                <w:szCs w:val="24"/>
              </w:rPr>
            </w:pPr>
            <w:r w:rsidRPr="007B2B65">
              <w:rPr>
                <w:rFonts w:eastAsia="Times New Roman" w:cs="Times New Roman"/>
                <w:w w:val="99"/>
                <w:szCs w:val="24"/>
              </w:rPr>
              <w:t>Std. Error</w:t>
            </w:r>
          </w:p>
        </w:tc>
      </w:tr>
      <w:tr w:rsidR="00C775A5" w:rsidRPr="007B2B65" w14:paraId="4AB34381" w14:textId="77777777" w:rsidTr="00C775A5">
        <w:trPr>
          <w:trHeight w:val="393"/>
        </w:trPr>
        <w:tc>
          <w:tcPr>
            <w:tcW w:w="1465" w:type="dxa"/>
            <w:tcBorders>
              <w:bottom w:val="single" w:sz="8" w:space="0" w:color="auto"/>
            </w:tcBorders>
            <w:vAlign w:val="bottom"/>
          </w:tcPr>
          <w:p w14:paraId="175EEC15" w14:textId="77777777" w:rsidR="00C775A5" w:rsidRPr="007B2B65" w:rsidRDefault="00C775A5" w:rsidP="00C775A5">
            <w:pPr>
              <w:spacing w:before="0" w:line="240" w:lineRule="auto"/>
              <w:rPr>
                <w:rFonts w:eastAsia="Times New Roman" w:cs="Times New Roman"/>
                <w:szCs w:val="24"/>
              </w:rPr>
            </w:pPr>
          </w:p>
        </w:tc>
        <w:tc>
          <w:tcPr>
            <w:tcW w:w="1180" w:type="dxa"/>
            <w:tcBorders>
              <w:bottom w:val="single" w:sz="8" w:space="0" w:color="auto"/>
            </w:tcBorders>
            <w:vAlign w:val="bottom"/>
          </w:tcPr>
          <w:p w14:paraId="2F93B207" w14:textId="77777777" w:rsidR="00C775A5" w:rsidRPr="007B2B65" w:rsidRDefault="00C775A5" w:rsidP="00C775A5">
            <w:pPr>
              <w:spacing w:before="0" w:line="240" w:lineRule="auto"/>
              <w:rPr>
                <w:rFonts w:eastAsia="Times New Roman" w:cs="Times New Roman"/>
                <w:szCs w:val="24"/>
              </w:rPr>
            </w:pPr>
          </w:p>
        </w:tc>
        <w:tc>
          <w:tcPr>
            <w:tcW w:w="1201" w:type="dxa"/>
            <w:tcBorders>
              <w:bottom w:val="single" w:sz="8" w:space="0" w:color="auto"/>
            </w:tcBorders>
            <w:vAlign w:val="bottom"/>
          </w:tcPr>
          <w:p w14:paraId="50218C8F" w14:textId="77777777" w:rsidR="00C775A5" w:rsidRPr="007B2B65" w:rsidRDefault="00C775A5" w:rsidP="00C775A5">
            <w:pPr>
              <w:spacing w:before="0" w:line="240" w:lineRule="auto"/>
              <w:rPr>
                <w:rFonts w:eastAsia="Times New Roman" w:cs="Times New Roman"/>
                <w:szCs w:val="24"/>
              </w:rPr>
            </w:pPr>
          </w:p>
        </w:tc>
        <w:tc>
          <w:tcPr>
            <w:tcW w:w="1180" w:type="dxa"/>
            <w:tcBorders>
              <w:bottom w:val="single" w:sz="8" w:space="0" w:color="auto"/>
            </w:tcBorders>
            <w:vAlign w:val="bottom"/>
          </w:tcPr>
          <w:p w14:paraId="321A37DF" w14:textId="77777777" w:rsidR="00C775A5" w:rsidRPr="007B2B65" w:rsidRDefault="00C775A5" w:rsidP="00C775A5">
            <w:pPr>
              <w:spacing w:before="0" w:line="240" w:lineRule="auto"/>
              <w:ind w:left="160"/>
              <w:rPr>
                <w:rFonts w:eastAsia="Times New Roman" w:cs="Times New Roman"/>
                <w:szCs w:val="24"/>
              </w:rPr>
            </w:pPr>
          </w:p>
        </w:tc>
        <w:tc>
          <w:tcPr>
            <w:tcW w:w="1222" w:type="dxa"/>
            <w:tcBorders>
              <w:bottom w:val="single" w:sz="8" w:space="0" w:color="auto"/>
            </w:tcBorders>
            <w:vAlign w:val="bottom"/>
          </w:tcPr>
          <w:p w14:paraId="32DE2B65" w14:textId="77777777" w:rsidR="00C775A5" w:rsidRPr="007B2B65" w:rsidRDefault="00C775A5" w:rsidP="00C775A5">
            <w:pPr>
              <w:spacing w:before="0" w:line="240" w:lineRule="auto"/>
              <w:rPr>
                <w:rFonts w:eastAsia="Times New Roman" w:cs="Times New Roman"/>
                <w:szCs w:val="24"/>
              </w:rPr>
            </w:pPr>
          </w:p>
        </w:tc>
        <w:tc>
          <w:tcPr>
            <w:tcW w:w="1160" w:type="dxa"/>
            <w:tcBorders>
              <w:bottom w:val="single" w:sz="8" w:space="0" w:color="auto"/>
            </w:tcBorders>
            <w:vAlign w:val="bottom"/>
          </w:tcPr>
          <w:p w14:paraId="1033A32D" w14:textId="77777777" w:rsidR="00C775A5" w:rsidRPr="007B2B65" w:rsidRDefault="00C775A5" w:rsidP="00C775A5">
            <w:pPr>
              <w:spacing w:before="0" w:line="240" w:lineRule="auto"/>
              <w:ind w:left="240"/>
              <w:rPr>
                <w:rFonts w:eastAsia="Times New Roman" w:cs="Times New Roman"/>
                <w:szCs w:val="24"/>
              </w:rPr>
            </w:pPr>
          </w:p>
        </w:tc>
        <w:tc>
          <w:tcPr>
            <w:tcW w:w="2113" w:type="dxa"/>
            <w:tcBorders>
              <w:bottom w:val="single" w:sz="8" w:space="0" w:color="auto"/>
            </w:tcBorders>
            <w:vAlign w:val="bottom"/>
          </w:tcPr>
          <w:p w14:paraId="2807B4E3" w14:textId="77777777" w:rsidR="00C775A5" w:rsidRPr="007B2B65" w:rsidRDefault="00C775A5" w:rsidP="00C775A5">
            <w:pPr>
              <w:spacing w:before="0" w:line="240" w:lineRule="auto"/>
              <w:rPr>
                <w:rFonts w:eastAsia="Times New Roman" w:cs="Times New Roman"/>
                <w:szCs w:val="24"/>
              </w:rPr>
            </w:pPr>
          </w:p>
        </w:tc>
      </w:tr>
      <w:tr w:rsidR="00C775A5" w:rsidRPr="007B2B65" w14:paraId="2DA5A43F" w14:textId="77777777" w:rsidTr="00C775A5">
        <w:trPr>
          <w:trHeight w:val="273"/>
        </w:trPr>
        <w:tc>
          <w:tcPr>
            <w:tcW w:w="1465" w:type="dxa"/>
            <w:vAlign w:val="bottom"/>
          </w:tcPr>
          <w:p w14:paraId="5A3179F0"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CM</w:t>
            </w:r>
          </w:p>
        </w:tc>
        <w:tc>
          <w:tcPr>
            <w:tcW w:w="1180" w:type="dxa"/>
            <w:vAlign w:val="bottom"/>
          </w:tcPr>
          <w:p w14:paraId="371FD05E"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42</w:t>
            </w:r>
          </w:p>
        </w:tc>
        <w:tc>
          <w:tcPr>
            <w:tcW w:w="1201" w:type="dxa"/>
            <w:vAlign w:val="bottom"/>
          </w:tcPr>
          <w:p w14:paraId="5A897A5E" w14:textId="77777777" w:rsidR="00C775A5" w:rsidRPr="007B2B65" w:rsidRDefault="00C775A5" w:rsidP="00C775A5">
            <w:pPr>
              <w:spacing w:before="0" w:line="240" w:lineRule="auto"/>
              <w:ind w:left="220"/>
              <w:rPr>
                <w:rFonts w:eastAsia="Times New Roman" w:cs="Times New Roman"/>
                <w:szCs w:val="24"/>
              </w:rPr>
            </w:pPr>
            <w:r w:rsidRPr="007B2B65">
              <w:rPr>
                <w:rFonts w:eastAsia="Times New Roman" w:cs="Times New Roman"/>
                <w:szCs w:val="24"/>
              </w:rPr>
              <w:t>4.3176</w:t>
            </w:r>
          </w:p>
        </w:tc>
        <w:tc>
          <w:tcPr>
            <w:tcW w:w="1180" w:type="dxa"/>
            <w:vAlign w:val="bottom"/>
          </w:tcPr>
          <w:p w14:paraId="67284848"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-1.468</w:t>
            </w:r>
          </w:p>
        </w:tc>
        <w:tc>
          <w:tcPr>
            <w:tcW w:w="1222" w:type="dxa"/>
            <w:vAlign w:val="bottom"/>
          </w:tcPr>
          <w:p w14:paraId="0F69CDB9" w14:textId="77777777" w:rsidR="00C775A5" w:rsidRPr="007B2B65" w:rsidRDefault="00C775A5" w:rsidP="00C775A5">
            <w:pPr>
              <w:spacing w:before="0" w:line="240" w:lineRule="auto"/>
              <w:ind w:right="440"/>
              <w:jc w:val="right"/>
              <w:rPr>
                <w:rFonts w:eastAsia="Times New Roman" w:cs="Times New Roman"/>
                <w:szCs w:val="24"/>
              </w:rPr>
            </w:pPr>
            <w:r w:rsidRPr="007B2B65">
              <w:rPr>
                <w:rFonts w:eastAsia="Times New Roman" w:cs="Times New Roman"/>
                <w:szCs w:val="24"/>
              </w:rPr>
              <w:t>.550</w:t>
            </w:r>
          </w:p>
        </w:tc>
        <w:tc>
          <w:tcPr>
            <w:tcW w:w="1160" w:type="dxa"/>
            <w:vAlign w:val="bottom"/>
          </w:tcPr>
          <w:p w14:paraId="6905E455" w14:textId="77777777" w:rsidR="00C775A5" w:rsidRPr="007B2B65" w:rsidRDefault="00C775A5" w:rsidP="00C775A5">
            <w:pPr>
              <w:spacing w:before="0" w:line="240" w:lineRule="auto"/>
              <w:ind w:left="240"/>
              <w:rPr>
                <w:rFonts w:eastAsia="Times New Roman" w:cs="Times New Roman"/>
                <w:szCs w:val="24"/>
              </w:rPr>
            </w:pPr>
            <w:r w:rsidRPr="007B2B65">
              <w:rPr>
                <w:rFonts w:eastAsia="Times New Roman" w:cs="Times New Roman"/>
                <w:szCs w:val="24"/>
              </w:rPr>
              <w:t>1.653</w:t>
            </w:r>
          </w:p>
        </w:tc>
        <w:tc>
          <w:tcPr>
            <w:tcW w:w="2113" w:type="dxa"/>
            <w:vAlign w:val="bottom"/>
          </w:tcPr>
          <w:p w14:paraId="22157E93" w14:textId="77777777" w:rsidR="00C775A5" w:rsidRPr="007B2B65" w:rsidRDefault="00C775A5" w:rsidP="00C775A5">
            <w:pPr>
              <w:spacing w:before="0" w:line="240" w:lineRule="auto"/>
              <w:jc w:val="center"/>
              <w:rPr>
                <w:rFonts w:eastAsia="Times New Roman" w:cs="Times New Roman"/>
                <w:w w:val="99"/>
                <w:szCs w:val="24"/>
              </w:rPr>
            </w:pPr>
            <w:r w:rsidRPr="007B2B65">
              <w:rPr>
                <w:rFonts w:eastAsia="Times New Roman" w:cs="Times New Roman"/>
                <w:w w:val="99"/>
                <w:szCs w:val="24"/>
              </w:rPr>
              <w:t>1.063</w:t>
            </w:r>
          </w:p>
        </w:tc>
      </w:tr>
      <w:tr w:rsidR="00C775A5" w:rsidRPr="007B2B65" w14:paraId="405F5A81" w14:textId="77777777" w:rsidTr="00C775A5">
        <w:trPr>
          <w:trHeight w:val="396"/>
        </w:trPr>
        <w:tc>
          <w:tcPr>
            <w:tcW w:w="1465" w:type="dxa"/>
            <w:vAlign w:val="bottom"/>
          </w:tcPr>
          <w:p w14:paraId="469ACC5E"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CB</w:t>
            </w:r>
          </w:p>
        </w:tc>
        <w:tc>
          <w:tcPr>
            <w:tcW w:w="1180" w:type="dxa"/>
            <w:vAlign w:val="bottom"/>
          </w:tcPr>
          <w:p w14:paraId="3B9F16ED"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42</w:t>
            </w:r>
          </w:p>
        </w:tc>
        <w:tc>
          <w:tcPr>
            <w:tcW w:w="1201" w:type="dxa"/>
            <w:vAlign w:val="bottom"/>
          </w:tcPr>
          <w:p w14:paraId="613F67B3" w14:textId="77777777" w:rsidR="00C775A5" w:rsidRPr="007B2B65" w:rsidRDefault="00C775A5" w:rsidP="00C775A5">
            <w:pPr>
              <w:spacing w:before="0" w:line="240" w:lineRule="auto"/>
              <w:ind w:left="220"/>
              <w:rPr>
                <w:rFonts w:eastAsia="Times New Roman" w:cs="Times New Roman"/>
                <w:szCs w:val="24"/>
              </w:rPr>
            </w:pPr>
            <w:r w:rsidRPr="007B2B65">
              <w:rPr>
                <w:rFonts w:eastAsia="Times New Roman" w:cs="Times New Roman"/>
                <w:szCs w:val="24"/>
              </w:rPr>
              <w:t>4.4824</w:t>
            </w:r>
          </w:p>
        </w:tc>
        <w:tc>
          <w:tcPr>
            <w:tcW w:w="1180" w:type="dxa"/>
            <w:vAlign w:val="bottom"/>
          </w:tcPr>
          <w:p w14:paraId="587A238E"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-1.133</w:t>
            </w:r>
          </w:p>
        </w:tc>
        <w:tc>
          <w:tcPr>
            <w:tcW w:w="1222" w:type="dxa"/>
            <w:vAlign w:val="bottom"/>
          </w:tcPr>
          <w:p w14:paraId="60B2DD25" w14:textId="77777777" w:rsidR="00C775A5" w:rsidRPr="007B2B65" w:rsidRDefault="00C775A5" w:rsidP="00C775A5">
            <w:pPr>
              <w:spacing w:before="0" w:line="240" w:lineRule="auto"/>
              <w:ind w:right="440"/>
              <w:jc w:val="right"/>
              <w:rPr>
                <w:rFonts w:eastAsia="Times New Roman" w:cs="Times New Roman"/>
                <w:szCs w:val="24"/>
              </w:rPr>
            </w:pPr>
            <w:r w:rsidRPr="007B2B65">
              <w:rPr>
                <w:rFonts w:eastAsia="Times New Roman" w:cs="Times New Roman"/>
                <w:szCs w:val="24"/>
              </w:rPr>
              <w:t>.550</w:t>
            </w:r>
          </w:p>
        </w:tc>
        <w:tc>
          <w:tcPr>
            <w:tcW w:w="1160" w:type="dxa"/>
            <w:vAlign w:val="bottom"/>
          </w:tcPr>
          <w:p w14:paraId="48DAB71F" w14:textId="77777777" w:rsidR="00C775A5" w:rsidRPr="007B2B65" w:rsidRDefault="00C775A5" w:rsidP="00C775A5">
            <w:pPr>
              <w:spacing w:before="0" w:line="240" w:lineRule="auto"/>
              <w:ind w:left="240"/>
              <w:rPr>
                <w:rFonts w:eastAsia="Times New Roman" w:cs="Times New Roman"/>
                <w:szCs w:val="24"/>
              </w:rPr>
            </w:pPr>
            <w:r w:rsidRPr="007B2B65">
              <w:rPr>
                <w:rFonts w:eastAsia="Times New Roman" w:cs="Times New Roman"/>
                <w:szCs w:val="24"/>
              </w:rPr>
              <w:t>1.183</w:t>
            </w:r>
          </w:p>
        </w:tc>
        <w:tc>
          <w:tcPr>
            <w:tcW w:w="2113" w:type="dxa"/>
            <w:vAlign w:val="bottom"/>
          </w:tcPr>
          <w:p w14:paraId="09B00292" w14:textId="77777777" w:rsidR="00C775A5" w:rsidRPr="007B2B65" w:rsidRDefault="00C775A5" w:rsidP="00C775A5">
            <w:pPr>
              <w:spacing w:before="0" w:line="240" w:lineRule="auto"/>
              <w:jc w:val="center"/>
              <w:rPr>
                <w:rFonts w:eastAsia="Times New Roman" w:cs="Times New Roman"/>
                <w:w w:val="99"/>
                <w:szCs w:val="24"/>
              </w:rPr>
            </w:pPr>
            <w:r w:rsidRPr="007B2B65">
              <w:rPr>
                <w:rFonts w:eastAsia="Times New Roman" w:cs="Times New Roman"/>
                <w:w w:val="99"/>
                <w:szCs w:val="24"/>
              </w:rPr>
              <w:t>1.063</w:t>
            </w:r>
          </w:p>
        </w:tc>
      </w:tr>
      <w:tr w:rsidR="00C775A5" w:rsidRPr="007B2B65" w14:paraId="562E2517" w14:textId="77777777" w:rsidTr="00C775A5">
        <w:trPr>
          <w:trHeight w:val="396"/>
        </w:trPr>
        <w:tc>
          <w:tcPr>
            <w:tcW w:w="1465" w:type="dxa"/>
            <w:vAlign w:val="bottom"/>
          </w:tcPr>
          <w:p w14:paraId="251FDAEF"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FP</w:t>
            </w:r>
          </w:p>
        </w:tc>
        <w:tc>
          <w:tcPr>
            <w:tcW w:w="1180" w:type="dxa"/>
            <w:vAlign w:val="bottom"/>
          </w:tcPr>
          <w:p w14:paraId="521ED505"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42</w:t>
            </w:r>
          </w:p>
        </w:tc>
        <w:tc>
          <w:tcPr>
            <w:tcW w:w="1201" w:type="dxa"/>
            <w:vAlign w:val="bottom"/>
          </w:tcPr>
          <w:p w14:paraId="03DF04A0" w14:textId="77777777" w:rsidR="00C775A5" w:rsidRPr="007B2B65" w:rsidRDefault="00C775A5" w:rsidP="00C775A5">
            <w:pPr>
              <w:spacing w:before="0" w:line="240" w:lineRule="auto"/>
              <w:ind w:left="220"/>
              <w:rPr>
                <w:rFonts w:eastAsia="Times New Roman" w:cs="Times New Roman"/>
                <w:szCs w:val="24"/>
              </w:rPr>
            </w:pPr>
            <w:r w:rsidRPr="007B2B65">
              <w:rPr>
                <w:rFonts w:eastAsia="Times New Roman" w:cs="Times New Roman"/>
                <w:szCs w:val="24"/>
              </w:rPr>
              <w:t>4.4216</w:t>
            </w:r>
          </w:p>
        </w:tc>
        <w:tc>
          <w:tcPr>
            <w:tcW w:w="1180" w:type="dxa"/>
            <w:vAlign w:val="bottom"/>
          </w:tcPr>
          <w:p w14:paraId="1DC11F81"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-1.341</w:t>
            </w:r>
          </w:p>
        </w:tc>
        <w:tc>
          <w:tcPr>
            <w:tcW w:w="1222" w:type="dxa"/>
            <w:vAlign w:val="bottom"/>
          </w:tcPr>
          <w:p w14:paraId="14E2663E" w14:textId="77777777" w:rsidR="00C775A5" w:rsidRPr="007B2B65" w:rsidRDefault="00C775A5" w:rsidP="00C775A5">
            <w:pPr>
              <w:spacing w:before="0" w:line="240" w:lineRule="auto"/>
              <w:ind w:right="440"/>
              <w:jc w:val="right"/>
              <w:rPr>
                <w:rFonts w:eastAsia="Times New Roman" w:cs="Times New Roman"/>
                <w:szCs w:val="24"/>
              </w:rPr>
            </w:pPr>
            <w:r w:rsidRPr="007B2B65">
              <w:rPr>
                <w:rFonts w:eastAsia="Times New Roman" w:cs="Times New Roman"/>
                <w:szCs w:val="24"/>
              </w:rPr>
              <w:t>.550</w:t>
            </w:r>
          </w:p>
        </w:tc>
        <w:tc>
          <w:tcPr>
            <w:tcW w:w="1160" w:type="dxa"/>
            <w:vAlign w:val="bottom"/>
          </w:tcPr>
          <w:p w14:paraId="4C790BD9" w14:textId="77777777" w:rsidR="00C775A5" w:rsidRPr="007B2B65" w:rsidRDefault="00C775A5" w:rsidP="00C775A5">
            <w:pPr>
              <w:spacing w:before="0" w:line="240" w:lineRule="auto"/>
              <w:ind w:left="240"/>
              <w:rPr>
                <w:rFonts w:eastAsia="Times New Roman" w:cs="Times New Roman"/>
                <w:szCs w:val="24"/>
              </w:rPr>
            </w:pPr>
            <w:r w:rsidRPr="007B2B65">
              <w:rPr>
                <w:rFonts w:eastAsia="Times New Roman" w:cs="Times New Roman"/>
                <w:szCs w:val="24"/>
              </w:rPr>
              <w:t>.738</w:t>
            </w:r>
          </w:p>
        </w:tc>
        <w:tc>
          <w:tcPr>
            <w:tcW w:w="2113" w:type="dxa"/>
            <w:vAlign w:val="bottom"/>
          </w:tcPr>
          <w:p w14:paraId="5AC86DEE" w14:textId="77777777" w:rsidR="00C775A5" w:rsidRPr="007B2B65" w:rsidRDefault="00C775A5" w:rsidP="00C775A5">
            <w:pPr>
              <w:spacing w:before="0" w:line="240" w:lineRule="auto"/>
              <w:jc w:val="center"/>
              <w:rPr>
                <w:rFonts w:eastAsia="Times New Roman" w:cs="Times New Roman"/>
                <w:w w:val="99"/>
                <w:szCs w:val="24"/>
              </w:rPr>
            </w:pPr>
            <w:r w:rsidRPr="007B2B65">
              <w:rPr>
                <w:rFonts w:eastAsia="Times New Roman" w:cs="Times New Roman"/>
                <w:w w:val="99"/>
                <w:szCs w:val="24"/>
              </w:rPr>
              <w:t>1.063</w:t>
            </w:r>
          </w:p>
        </w:tc>
      </w:tr>
      <w:tr w:rsidR="00C775A5" w:rsidRPr="007B2B65" w14:paraId="724684D2" w14:textId="77777777" w:rsidTr="00C775A5">
        <w:trPr>
          <w:trHeight w:val="382"/>
        </w:trPr>
        <w:tc>
          <w:tcPr>
            <w:tcW w:w="1465" w:type="dxa"/>
            <w:vAlign w:val="bottom"/>
          </w:tcPr>
          <w:p w14:paraId="4351D732"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OG</w:t>
            </w:r>
          </w:p>
        </w:tc>
        <w:tc>
          <w:tcPr>
            <w:tcW w:w="1180" w:type="dxa"/>
            <w:vAlign w:val="bottom"/>
          </w:tcPr>
          <w:p w14:paraId="35B96BF6"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42</w:t>
            </w:r>
          </w:p>
        </w:tc>
        <w:tc>
          <w:tcPr>
            <w:tcW w:w="1201" w:type="dxa"/>
            <w:vAlign w:val="bottom"/>
          </w:tcPr>
          <w:p w14:paraId="256F8B32" w14:textId="77777777" w:rsidR="00C775A5" w:rsidRPr="007B2B65" w:rsidRDefault="00C775A5" w:rsidP="00C775A5">
            <w:pPr>
              <w:spacing w:before="0" w:line="240" w:lineRule="auto"/>
              <w:ind w:left="220"/>
              <w:rPr>
                <w:rFonts w:eastAsia="Times New Roman" w:cs="Times New Roman"/>
                <w:szCs w:val="24"/>
              </w:rPr>
            </w:pPr>
            <w:r w:rsidRPr="007B2B65">
              <w:rPr>
                <w:rFonts w:eastAsia="Times New Roman" w:cs="Times New Roman"/>
                <w:szCs w:val="24"/>
              </w:rPr>
              <w:t>.8979</w:t>
            </w:r>
          </w:p>
        </w:tc>
        <w:tc>
          <w:tcPr>
            <w:tcW w:w="1180" w:type="dxa"/>
            <w:vAlign w:val="bottom"/>
          </w:tcPr>
          <w:p w14:paraId="433BB3F0"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-3.666</w:t>
            </w:r>
          </w:p>
        </w:tc>
        <w:tc>
          <w:tcPr>
            <w:tcW w:w="1222" w:type="dxa"/>
            <w:vAlign w:val="bottom"/>
          </w:tcPr>
          <w:p w14:paraId="6472CF8F" w14:textId="77777777" w:rsidR="00C775A5" w:rsidRPr="007B2B65" w:rsidRDefault="00C775A5" w:rsidP="00C775A5">
            <w:pPr>
              <w:spacing w:before="0" w:line="240" w:lineRule="auto"/>
              <w:ind w:right="440"/>
              <w:jc w:val="right"/>
              <w:rPr>
                <w:rFonts w:eastAsia="Times New Roman" w:cs="Times New Roman"/>
                <w:szCs w:val="24"/>
              </w:rPr>
            </w:pPr>
            <w:r w:rsidRPr="007B2B65">
              <w:rPr>
                <w:rFonts w:eastAsia="Times New Roman" w:cs="Times New Roman"/>
                <w:szCs w:val="24"/>
              </w:rPr>
              <w:t>.550</w:t>
            </w:r>
          </w:p>
        </w:tc>
        <w:tc>
          <w:tcPr>
            <w:tcW w:w="1160" w:type="dxa"/>
            <w:vAlign w:val="bottom"/>
          </w:tcPr>
          <w:p w14:paraId="239184D5" w14:textId="77777777" w:rsidR="00C775A5" w:rsidRPr="007B2B65" w:rsidRDefault="00C775A5" w:rsidP="00C775A5">
            <w:pPr>
              <w:spacing w:before="0" w:line="240" w:lineRule="auto"/>
              <w:ind w:left="240"/>
              <w:rPr>
                <w:rFonts w:eastAsia="Times New Roman" w:cs="Times New Roman"/>
                <w:szCs w:val="24"/>
              </w:rPr>
            </w:pPr>
            <w:r w:rsidRPr="007B2B65">
              <w:rPr>
                <w:rFonts w:eastAsia="Times New Roman" w:cs="Times New Roman"/>
                <w:szCs w:val="24"/>
              </w:rPr>
              <w:t>9.185</w:t>
            </w:r>
          </w:p>
        </w:tc>
        <w:tc>
          <w:tcPr>
            <w:tcW w:w="2113" w:type="dxa"/>
            <w:vAlign w:val="bottom"/>
          </w:tcPr>
          <w:p w14:paraId="20A197BA" w14:textId="77777777" w:rsidR="00C775A5" w:rsidRPr="007B2B65" w:rsidRDefault="00C775A5" w:rsidP="00C775A5">
            <w:pPr>
              <w:spacing w:before="0" w:line="240" w:lineRule="auto"/>
              <w:jc w:val="center"/>
              <w:rPr>
                <w:rFonts w:eastAsia="Times New Roman" w:cs="Times New Roman"/>
                <w:w w:val="99"/>
                <w:szCs w:val="24"/>
              </w:rPr>
            </w:pPr>
            <w:r w:rsidRPr="007B2B65">
              <w:rPr>
                <w:rFonts w:eastAsia="Times New Roman" w:cs="Times New Roman"/>
                <w:w w:val="99"/>
                <w:szCs w:val="24"/>
              </w:rPr>
              <w:t>1.063</w:t>
            </w:r>
          </w:p>
        </w:tc>
      </w:tr>
      <w:tr w:rsidR="00C775A5" w:rsidRPr="007B2B65" w14:paraId="53D67CD2" w14:textId="77777777" w:rsidTr="00C775A5">
        <w:trPr>
          <w:trHeight w:val="396"/>
        </w:trPr>
        <w:tc>
          <w:tcPr>
            <w:tcW w:w="1465" w:type="dxa"/>
            <w:vAlign w:val="bottom"/>
          </w:tcPr>
          <w:p w14:paraId="16626CB8"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N</w:t>
            </w:r>
          </w:p>
        </w:tc>
        <w:tc>
          <w:tcPr>
            <w:tcW w:w="1180" w:type="dxa"/>
            <w:vAlign w:val="bottom"/>
          </w:tcPr>
          <w:p w14:paraId="58F18F35"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42</w:t>
            </w:r>
          </w:p>
        </w:tc>
        <w:tc>
          <w:tcPr>
            <w:tcW w:w="1201" w:type="dxa"/>
            <w:vAlign w:val="bottom"/>
          </w:tcPr>
          <w:p w14:paraId="460FBF38" w14:textId="77777777" w:rsidR="00C775A5" w:rsidRPr="007B2B65" w:rsidRDefault="00C775A5" w:rsidP="00C775A5">
            <w:pPr>
              <w:spacing w:before="0" w:line="240" w:lineRule="auto"/>
              <w:rPr>
                <w:rFonts w:eastAsia="Times New Roman" w:cs="Times New Roman"/>
                <w:szCs w:val="24"/>
              </w:rPr>
            </w:pPr>
          </w:p>
        </w:tc>
        <w:tc>
          <w:tcPr>
            <w:tcW w:w="1180" w:type="dxa"/>
            <w:vAlign w:val="bottom"/>
          </w:tcPr>
          <w:p w14:paraId="65278E73" w14:textId="77777777" w:rsidR="00C775A5" w:rsidRPr="007B2B65" w:rsidRDefault="00C775A5" w:rsidP="00C775A5">
            <w:pPr>
              <w:spacing w:before="0" w:line="240" w:lineRule="auto"/>
              <w:rPr>
                <w:rFonts w:eastAsia="Times New Roman" w:cs="Times New Roman"/>
                <w:szCs w:val="24"/>
              </w:rPr>
            </w:pPr>
          </w:p>
        </w:tc>
        <w:tc>
          <w:tcPr>
            <w:tcW w:w="1222" w:type="dxa"/>
            <w:vAlign w:val="bottom"/>
          </w:tcPr>
          <w:p w14:paraId="3990BA14" w14:textId="77777777" w:rsidR="00C775A5" w:rsidRPr="007B2B65" w:rsidRDefault="00C775A5" w:rsidP="00C775A5">
            <w:pPr>
              <w:spacing w:before="0" w:line="240" w:lineRule="auto"/>
              <w:rPr>
                <w:rFonts w:eastAsia="Times New Roman" w:cs="Times New Roman"/>
                <w:szCs w:val="24"/>
              </w:rPr>
            </w:pPr>
          </w:p>
        </w:tc>
        <w:tc>
          <w:tcPr>
            <w:tcW w:w="1160" w:type="dxa"/>
            <w:vAlign w:val="bottom"/>
          </w:tcPr>
          <w:p w14:paraId="003F651D" w14:textId="77777777" w:rsidR="00C775A5" w:rsidRPr="007B2B65" w:rsidRDefault="00C775A5" w:rsidP="00C775A5">
            <w:pPr>
              <w:spacing w:before="0" w:line="240" w:lineRule="auto"/>
              <w:rPr>
                <w:rFonts w:eastAsia="Times New Roman" w:cs="Times New Roman"/>
                <w:szCs w:val="24"/>
              </w:rPr>
            </w:pPr>
          </w:p>
        </w:tc>
        <w:tc>
          <w:tcPr>
            <w:tcW w:w="2113" w:type="dxa"/>
            <w:vAlign w:val="bottom"/>
          </w:tcPr>
          <w:p w14:paraId="1B16C6D4" w14:textId="77777777" w:rsidR="00C775A5" w:rsidRPr="007B2B65" w:rsidRDefault="00C775A5" w:rsidP="00C775A5">
            <w:pPr>
              <w:spacing w:before="0" w:line="240" w:lineRule="auto"/>
              <w:rPr>
                <w:rFonts w:eastAsia="Times New Roman" w:cs="Times New Roman"/>
                <w:szCs w:val="24"/>
              </w:rPr>
            </w:pPr>
          </w:p>
        </w:tc>
      </w:tr>
    </w:tbl>
    <w:p w14:paraId="1D528346" w14:textId="77777777" w:rsidR="00C775A5" w:rsidRPr="007B2B65" w:rsidRDefault="00C775A5" w:rsidP="00C775A5">
      <w:pPr>
        <w:spacing w:line="0" w:lineRule="atLeast"/>
        <w:rPr>
          <w:rFonts w:eastAsia="Times New Roman" w:cs="Times New Roman"/>
          <w:b/>
          <w:i/>
          <w:szCs w:val="24"/>
        </w:rPr>
      </w:pPr>
      <w:r w:rsidRPr="007B2B65">
        <w:rPr>
          <w:rFonts w:eastAsia="Times New Roman" w:cs="Times New Roman"/>
          <w:b/>
          <w:i/>
          <w:szCs w:val="24"/>
        </w:rPr>
        <w:br w:type="textWrapping" w:clear="all"/>
        <w:t>Source: Field Data 2025</w:t>
      </w:r>
    </w:p>
    <w:p w14:paraId="0D053FA2" w14:textId="77777777" w:rsidR="00C775A5" w:rsidRDefault="00C775A5" w:rsidP="00C775A5">
      <w:pPr>
        <w:spacing w:line="240" w:lineRule="auto"/>
      </w:pPr>
      <w:r w:rsidRPr="00C775A5">
        <w:t>Overall, the diagnostic tests validated the suitability of the data for further statistical modeling and regression analysis.</w:t>
      </w:r>
    </w:p>
    <w:p w14:paraId="65B908DF" w14:textId="77777777" w:rsidR="00C775A5" w:rsidRDefault="00C775A5" w:rsidP="00C775A5">
      <w:pPr>
        <w:spacing w:line="240" w:lineRule="auto"/>
      </w:pPr>
    </w:p>
    <w:p w14:paraId="3E4EA105" w14:textId="77777777" w:rsidR="00C775A5" w:rsidRPr="0056707A" w:rsidRDefault="00C775A5" w:rsidP="00C775A5">
      <w:pPr>
        <w:rPr>
          <w:rFonts w:eastAsia="Times New Roman" w:cs="Times New Roman"/>
          <w:b/>
          <w:i/>
          <w:szCs w:val="24"/>
        </w:rPr>
      </w:pPr>
      <w:r w:rsidRPr="0056707A">
        <w:rPr>
          <w:rFonts w:eastAsia="Times New Roman" w:cs="Times New Roman"/>
          <w:b/>
          <w:i/>
          <w:szCs w:val="24"/>
        </w:rPr>
        <w:t>Analysis of F Test</w:t>
      </w:r>
    </w:p>
    <w:p w14:paraId="698412AF" w14:textId="77777777" w:rsidR="00C775A5" w:rsidRPr="00360509" w:rsidRDefault="00C775A5" w:rsidP="00C775A5">
      <w:pPr>
        <w:rPr>
          <w:rFonts w:eastAsia="Times New Roman" w:cs="Times New Roman"/>
          <w:szCs w:val="24"/>
        </w:rPr>
      </w:pPr>
      <w:r w:rsidRPr="007B2B65">
        <w:rPr>
          <w:rFonts w:eastAsia="Times New Roman" w:cs="Times New Roman"/>
          <w:szCs w:val="24"/>
        </w:rPr>
        <w:t>The</w:t>
      </w:r>
      <w:r>
        <w:rPr>
          <w:rFonts w:eastAsia="Times New Roman" w:cs="Times New Roman"/>
          <w:szCs w:val="24"/>
        </w:rPr>
        <w:t xml:space="preserve"> comparison of the means in order to understand their inferential variations. Refer to </w:t>
      </w:r>
      <w:r w:rsidRPr="007B2B65">
        <w:rPr>
          <w:rFonts w:eastAsia="Times New Roman" w:cs="Times New Roman"/>
          <w:szCs w:val="24"/>
        </w:rPr>
        <w:t>Table</w:t>
      </w:r>
      <w:r>
        <w:rPr>
          <w:rFonts w:eastAsia="Times New Roman" w:cs="Times New Roman"/>
          <w:szCs w:val="24"/>
        </w:rPr>
        <w:t xml:space="preserve"> </w:t>
      </w:r>
      <w:proofErr w:type="gramStart"/>
      <w:r>
        <w:rPr>
          <w:rFonts w:eastAsia="Times New Roman" w:cs="Times New Roman"/>
          <w:szCs w:val="24"/>
        </w:rPr>
        <w:t xml:space="preserve">4.13 </w:t>
      </w:r>
      <w:r w:rsidRPr="007B2B65">
        <w:rPr>
          <w:rFonts w:eastAsia="Times New Roman" w:cs="Times New Roman"/>
          <w:szCs w:val="24"/>
        </w:rPr>
        <w:t>.</w:t>
      </w:r>
      <w:proofErr w:type="gramEnd"/>
    </w:p>
    <w:p w14:paraId="0ACDA390" w14:textId="77777777" w:rsidR="00C775A5" w:rsidRDefault="00C775A5" w:rsidP="00C775A5">
      <w:pPr>
        <w:spacing w:line="0" w:lineRule="atLeast"/>
        <w:rPr>
          <w:rFonts w:eastAsia="Times New Roman" w:cs="Times New Roman"/>
          <w:b/>
          <w:szCs w:val="24"/>
        </w:rPr>
      </w:pPr>
    </w:p>
    <w:p w14:paraId="2D53C0DA" w14:textId="77777777" w:rsidR="0056707A" w:rsidRDefault="0056707A">
      <w:pPr>
        <w:spacing w:before="0" w:after="160" w:line="259" w:lineRule="auto"/>
        <w:jc w:val="left"/>
        <w:rPr>
          <w:rFonts w:eastAsia="Times New Roman" w:cs="Times New Roman"/>
          <w:b/>
          <w:i/>
          <w:szCs w:val="24"/>
        </w:rPr>
      </w:pPr>
      <w:r>
        <w:rPr>
          <w:rFonts w:eastAsia="Times New Roman" w:cs="Times New Roman"/>
          <w:b/>
          <w:i/>
          <w:szCs w:val="24"/>
        </w:rPr>
        <w:br w:type="page"/>
      </w:r>
    </w:p>
    <w:p w14:paraId="0E087294" w14:textId="007F43AC" w:rsidR="00C775A5" w:rsidRPr="0056707A" w:rsidRDefault="0056707A" w:rsidP="0056707A">
      <w:pPr>
        <w:spacing w:before="0" w:line="240" w:lineRule="auto"/>
        <w:rPr>
          <w:rFonts w:eastAsia="Times New Roman" w:cs="Times New Roman"/>
          <w:b/>
          <w:i/>
          <w:szCs w:val="24"/>
        </w:rPr>
      </w:pPr>
      <w:r w:rsidRPr="0056707A">
        <w:rPr>
          <w:rFonts w:eastAsia="Times New Roman" w:cs="Times New Roman"/>
          <w:b/>
          <w:i/>
          <w:szCs w:val="24"/>
        </w:rPr>
        <w:lastRenderedPageBreak/>
        <w:t>Table 5</w:t>
      </w:r>
      <w:r w:rsidR="00C775A5" w:rsidRPr="0056707A">
        <w:rPr>
          <w:rFonts w:eastAsia="Times New Roman" w:cs="Times New Roman"/>
          <w:b/>
          <w:i/>
          <w:szCs w:val="24"/>
        </w:rPr>
        <w:t xml:space="preserve"> ANOVA Test</w:t>
      </w:r>
    </w:p>
    <w:p w14:paraId="75205222" w14:textId="77777777" w:rsidR="00C775A5" w:rsidRPr="007B2B65" w:rsidRDefault="00C775A5" w:rsidP="0056707A">
      <w:pPr>
        <w:spacing w:before="0" w:line="240" w:lineRule="auto"/>
        <w:rPr>
          <w:rFonts w:eastAsia="Times New Roman" w:cs="Times New Roman"/>
          <w:b/>
          <w:szCs w:val="24"/>
        </w:rPr>
      </w:pPr>
    </w:p>
    <w:tbl>
      <w:tblPr>
        <w:tblW w:w="0" w:type="auto"/>
        <w:tblLayout w:type="fixed"/>
        <w:tblCellMar>
          <w:left w:w="0" w:type="dxa"/>
          <w:right w:w="0" w:type="dxa"/>
        </w:tblCellMar>
        <w:tblLook w:val="0000" w:firstRow="0" w:lastRow="0" w:firstColumn="0" w:lastColumn="0" w:noHBand="0" w:noVBand="0"/>
      </w:tblPr>
      <w:tblGrid>
        <w:gridCol w:w="920"/>
        <w:gridCol w:w="1360"/>
        <w:gridCol w:w="1200"/>
        <w:gridCol w:w="1420"/>
        <w:gridCol w:w="1520"/>
        <w:gridCol w:w="1120"/>
        <w:gridCol w:w="1040"/>
      </w:tblGrid>
      <w:tr w:rsidR="00C775A5" w:rsidRPr="007B2B65" w14:paraId="676AD161" w14:textId="77777777" w:rsidTr="00F05A29">
        <w:trPr>
          <w:trHeight w:val="297"/>
        </w:trPr>
        <w:tc>
          <w:tcPr>
            <w:tcW w:w="2280" w:type="dxa"/>
            <w:gridSpan w:val="2"/>
            <w:tcBorders>
              <w:top w:val="single" w:sz="8" w:space="0" w:color="auto"/>
            </w:tcBorders>
            <w:vAlign w:val="bottom"/>
          </w:tcPr>
          <w:p w14:paraId="73FBCF4B" w14:textId="77777777" w:rsidR="00C775A5" w:rsidRPr="007B2B65" w:rsidRDefault="00C775A5" w:rsidP="0056707A">
            <w:pPr>
              <w:spacing w:before="0" w:line="240" w:lineRule="auto"/>
              <w:ind w:left="160"/>
              <w:rPr>
                <w:rFonts w:eastAsia="Times New Roman" w:cs="Times New Roman"/>
                <w:b/>
                <w:szCs w:val="24"/>
                <w:vertAlign w:val="superscript"/>
              </w:rPr>
            </w:pPr>
            <w:proofErr w:type="spellStart"/>
            <w:r w:rsidRPr="007B2B65">
              <w:rPr>
                <w:rFonts w:eastAsia="Times New Roman" w:cs="Times New Roman"/>
                <w:b/>
                <w:szCs w:val="24"/>
              </w:rPr>
              <w:t>ANOVA</w:t>
            </w:r>
            <w:r w:rsidRPr="007B2B65">
              <w:rPr>
                <w:rFonts w:eastAsia="Times New Roman" w:cs="Times New Roman"/>
                <w:b/>
                <w:szCs w:val="24"/>
                <w:vertAlign w:val="superscript"/>
              </w:rPr>
              <w:t>a</w:t>
            </w:r>
            <w:proofErr w:type="spellEnd"/>
          </w:p>
        </w:tc>
        <w:tc>
          <w:tcPr>
            <w:tcW w:w="1200" w:type="dxa"/>
            <w:tcBorders>
              <w:top w:val="single" w:sz="8" w:space="0" w:color="auto"/>
            </w:tcBorders>
            <w:vAlign w:val="bottom"/>
          </w:tcPr>
          <w:p w14:paraId="1E4C74A6" w14:textId="77777777" w:rsidR="00C775A5" w:rsidRPr="007B2B65" w:rsidRDefault="00C775A5" w:rsidP="0056707A">
            <w:pPr>
              <w:spacing w:before="0" w:line="240" w:lineRule="auto"/>
              <w:ind w:left="220"/>
              <w:rPr>
                <w:rFonts w:eastAsia="Times New Roman" w:cs="Times New Roman"/>
                <w:b/>
                <w:szCs w:val="24"/>
              </w:rPr>
            </w:pPr>
            <w:r>
              <w:rPr>
                <w:rFonts w:eastAsia="Times New Roman" w:cs="Times New Roman"/>
                <w:b/>
                <w:szCs w:val="24"/>
              </w:rPr>
              <w:t>SS</w:t>
            </w:r>
          </w:p>
        </w:tc>
        <w:tc>
          <w:tcPr>
            <w:tcW w:w="1420" w:type="dxa"/>
            <w:tcBorders>
              <w:top w:val="single" w:sz="8" w:space="0" w:color="auto"/>
            </w:tcBorders>
            <w:vAlign w:val="bottom"/>
          </w:tcPr>
          <w:p w14:paraId="7623B647" w14:textId="77777777" w:rsidR="00C775A5" w:rsidRPr="007B2B65" w:rsidRDefault="00C775A5" w:rsidP="0056707A">
            <w:pPr>
              <w:spacing w:before="0" w:line="240" w:lineRule="auto"/>
              <w:ind w:right="340"/>
              <w:rPr>
                <w:rFonts w:eastAsia="Times New Roman" w:cs="Times New Roman"/>
                <w:b/>
                <w:szCs w:val="24"/>
              </w:rPr>
            </w:pPr>
            <w:r w:rsidRPr="007B2B65">
              <w:rPr>
                <w:rFonts w:eastAsia="Times New Roman" w:cs="Times New Roman"/>
                <w:b/>
                <w:szCs w:val="24"/>
              </w:rPr>
              <w:t xml:space="preserve">       df</w:t>
            </w:r>
          </w:p>
        </w:tc>
        <w:tc>
          <w:tcPr>
            <w:tcW w:w="1520" w:type="dxa"/>
            <w:tcBorders>
              <w:top w:val="single" w:sz="8" w:space="0" w:color="auto"/>
            </w:tcBorders>
            <w:vAlign w:val="bottom"/>
          </w:tcPr>
          <w:p w14:paraId="5314C7EA" w14:textId="77777777" w:rsidR="00C775A5" w:rsidRPr="007B2B65" w:rsidRDefault="00C775A5" w:rsidP="0056707A">
            <w:pPr>
              <w:spacing w:before="0" w:line="240" w:lineRule="auto"/>
              <w:ind w:left="480"/>
              <w:rPr>
                <w:rFonts w:eastAsia="Times New Roman" w:cs="Times New Roman"/>
                <w:b/>
                <w:szCs w:val="24"/>
              </w:rPr>
            </w:pPr>
            <w:r>
              <w:rPr>
                <w:rFonts w:eastAsia="Times New Roman" w:cs="Times New Roman"/>
                <w:b/>
                <w:szCs w:val="24"/>
              </w:rPr>
              <w:t>MS</w:t>
            </w:r>
          </w:p>
        </w:tc>
        <w:tc>
          <w:tcPr>
            <w:tcW w:w="1120" w:type="dxa"/>
            <w:tcBorders>
              <w:top w:val="single" w:sz="8" w:space="0" w:color="auto"/>
            </w:tcBorders>
            <w:vAlign w:val="bottom"/>
          </w:tcPr>
          <w:p w14:paraId="5F463B3D" w14:textId="77777777" w:rsidR="00C775A5" w:rsidRPr="007B2B65" w:rsidRDefault="00C775A5" w:rsidP="0056707A">
            <w:pPr>
              <w:spacing w:before="0" w:line="240" w:lineRule="auto"/>
              <w:ind w:left="320"/>
              <w:rPr>
                <w:rFonts w:eastAsia="Times New Roman" w:cs="Times New Roman"/>
                <w:b/>
                <w:szCs w:val="24"/>
              </w:rPr>
            </w:pPr>
            <w:r w:rsidRPr="007B2B65">
              <w:rPr>
                <w:rFonts w:eastAsia="Times New Roman" w:cs="Times New Roman"/>
                <w:b/>
                <w:szCs w:val="24"/>
              </w:rPr>
              <w:t>F</w:t>
            </w:r>
            <w:r>
              <w:rPr>
                <w:rFonts w:eastAsia="Times New Roman" w:cs="Times New Roman"/>
                <w:b/>
                <w:szCs w:val="24"/>
              </w:rPr>
              <w:t xml:space="preserve"> ratio</w:t>
            </w:r>
          </w:p>
        </w:tc>
        <w:tc>
          <w:tcPr>
            <w:tcW w:w="1040" w:type="dxa"/>
            <w:tcBorders>
              <w:top w:val="single" w:sz="8" w:space="0" w:color="auto"/>
            </w:tcBorders>
            <w:vAlign w:val="bottom"/>
          </w:tcPr>
          <w:p w14:paraId="245B8E32" w14:textId="77777777" w:rsidR="00C775A5" w:rsidRPr="007B2B65" w:rsidRDefault="00C775A5" w:rsidP="0056707A">
            <w:pPr>
              <w:spacing w:before="0" w:line="240" w:lineRule="auto"/>
              <w:ind w:left="380"/>
              <w:rPr>
                <w:rFonts w:eastAsia="Times New Roman" w:cs="Times New Roman"/>
                <w:b/>
                <w:szCs w:val="24"/>
              </w:rPr>
            </w:pPr>
            <w:r w:rsidRPr="007B2B65">
              <w:rPr>
                <w:rFonts w:eastAsia="Times New Roman" w:cs="Times New Roman"/>
                <w:b/>
                <w:szCs w:val="24"/>
              </w:rPr>
              <w:t>Sig.</w:t>
            </w:r>
          </w:p>
        </w:tc>
      </w:tr>
      <w:tr w:rsidR="00C775A5" w:rsidRPr="007B2B65" w14:paraId="33D5646F" w14:textId="77777777" w:rsidTr="00F05A29">
        <w:trPr>
          <w:trHeight w:val="264"/>
        </w:trPr>
        <w:tc>
          <w:tcPr>
            <w:tcW w:w="920" w:type="dxa"/>
            <w:vAlign w:val="bottom"/>
          </w:tcPr>
          <w:p w14:paraId="07EF5F71" w14:textId="77777777" w:rsidR="00C775A5" w:rsidRPr="007B2B65" w:rsidRDefault="00C775A5" w:rsidP="0056707A">
            <w:pPr>
              <w:spacing w:before="0" w:line="240" w:lineRule="auto"/>
              <w:ind w:left="160"/>
              <w:rPr>
                <w:rFonts w:eastAsia="Times New Roman" w:cs="Times New Roman"/>
                <w:b/>
                <w:szCs w:val="24"/>
              </w:rPr>
            </w:pPr>
          </w:p>
        </w:tc>
        <w:tc>
          <w:tcPr>
            <w:tcW w:w="1360" w:type="dxa"/>
            <w:vAlign w:val="bottom"/>
          </w:tcPr>
          <w:p w14:paraId="052D266E" w14:textId="77777777" w:rsidR="00C775A5" w:rsidRPr="007B2B65" w:rsidRDefault="00C775A5" w:rsidP="0056707A">
            <w:pPr>
              <w:spacing w:before="0" w:line="240" w:lineRule="auto"/>
              <w:rPr>
                <w:rFonts w:eastAsia="Times New Roman" w:cs="Times New Roman"/>
                <w:szCs w:val="24"/>
              </w:rPr>
            </w:pPr>
          </w:p>
        </w:tc>
        <w:tc>
          <w:tcPr>
            <w:tcW w:w="1200" w:type="dxa"/>
            <w:vAlign w:val="bottom"/>
          </w:tcPr>
          <w:p w14:paraId="3027FC2A" w14:textId="77777777" w:rsidR="00C775A5" w:rsidRPr="007B2B65" w:rsidRDefault="00C775A5" w:rsidP="0056707A">
            <w:pPr>
              <w:spacing w:before="0" w:line="240" w:lineRule="auto"/>
              <w:rPr>
                <w:rFonts w:eastAsia="Times New Roman" w:cs="Times New Roman"/>
                <w:b/>
                <w:szCs w:val="24"/>
              </w:rPr>
            </w:pPr>
          </w:p>
        </w:tc>
        <w:tc>
          <w:tcPr>
            <w:tcW w:w="1420" w:type="dxa"/>
            <w:vAlign w:val="bottom"/>
          </w:tcPr>
          <w:p w14:paraId="0901A590" w14:textId="77777777" w:rsidR="00C775A5" w:rsidRPr="007B2B65" w:rsidRDefault="00C775A5" w:rsidP="0056707A">
            <w:pPr>
              <w:spacing w:before="0" w:line="240" w:lineRule="auto"/>
              <w:rPr>
                <w:rFonts w:eastAsia="Times New Roman" w:cs="Times New Roman"/>
                <w:szCs w:val="24"/>
              </w:rPr>
            </w:pPr>
          </w:p>
        </w:tc>
        <w:tc>
          <w:tcPr>
            <w:tcW w:w="1520" w:type="dxa"/>
            <w:vAlign w:val="bottom"/>
          </w:tcPr>
          <w:p w14:paraId="1F3931AC" w14:textId="77777777" w:rsidR="00C775A5" w:rsidRPr="007B2B65" w:rsidRDefault="00C775A5" w:rsidP="0056707A">
            <w:pPr>
              <w:spacing w:before="0" w:line="240" w:lineRule="auto"/>
              <w:rPr>
                <w:rFonts w:eastAsia="Times New Roman" w:cs="Times New Roman"/>
                <w:b/>
                <w:szCs w:val="24"/>
              </w:rPr>
            </w:pPr>
          </w:p>
        </w:tc>
        <w:tc>
          <w:tcPr>
            <w:tcW w:w="1120" w:type="dxa"/>
            <w:vAlign w:val="bottom"/>
          </w:tcPr>
          <w:p w14:paraId="70335B57" w14:textId="77777777" w:rsidR="00C775A5" w:rsidRPr="007B2B65" w:rsidRDefault="00C775A5" w:rsidP="0056707A">
            <w:pPr>
              <w:spacing w:before="0" w:line="240" w:lineRule="auto"/>
              <w:rPr>
                <w:rFonts w:eastAsia="Times New Roman" w:cs="Times New Roman"/>
                <w:szCs w:val="24"/>
              </w:rPr>
            </w:pPr>
          </w:p>
        </w:tc>
        <w:tc>
          <w:tcPr>
            <w:tcW w:w="1040" w:type="dxa"/>
            <w:vAlign w:val="bottom"/>
          </w:tcPr>
          <w:p w14:paraId="7D43F9DC" w14:textId="77777777" w:rsidR="00C775A5" w:rsidRPr="007B2B65" w:rsidRDefault="00C775A5" w:rsidP="0056707A">
            <w:pPr>
              <w:spacing w:before="0" w:line="240" w:lineRule="auto"/>
              <w:rPr>
                <w:rFonts w:eastAsia="Times New Roman" w:cs="Times New Roman"/>
                <w:szCs w:val="24"/>
              </w:rPr>
            </w:pPr>
          </w:p>
        </w:tc>
      </w:tr>
      <w:tr w:rsidR="00C775A5" w:rsidRPr="007B2B65" w14:paraId="2C6EF1ED" w14:textId="77777777" w:rsidTr="00F05A29">
        <w:trPr>
          <w:trHeight w:val="264"/>
        </w:trPr>
        <w:tc>
          <w:tcPr>
            <w:tcW w:w="920" w:type="dxa"/>
            <w:tcBorders>
              <w:bottom w:val="single" w:sz="8" w:space="0" w:color="auto"/>
            </w:tcBorders>
            <w:vAlign w:val="bottom"/>
          </w:tcPr>
          <w:p w14:paraId="1C7AC560" w14:textId="77777777" w:rsidR="00C775A5" w:rsidRPr="007B2B65" w:rsidRDefault="00C775A5" w:rsidP="0056707A">
            <w:pPr>
              <w:spacing w:before="0" w:line="240" w:lineRule="auto"/>
              <w:rPr>
                <w:rFonts w:eastAsia="Times New Roman" w:cs="Times New Roman"/>
                <w:szCs w:val="24"/>
              </w:rPr>
            </w:pPr>
          </w:p>
        </w:tc>
        <w:tc>
          <w:tcPr>
            <w:tcW w:w="1360" w:type="dxa"/>
            <w:tcBorders>
              <w:bottom w:val="single" w:sz="8" w:space="0" w:color="auto"/>
            </w:tcBorders>
            <w:vAlign w:val="bottom"/>
          </w:tcPr>
          <w:p w14:paraId="2CF2BF8E" w14:textId="77777777" w:rsidR="00C775A5" w:rsidRPr="007B2B65" w:rsidRDefault="00C775A5" w:rsidP="0056707A">
            <w:pPr>
              <w:spacing w:before="0" w:line="240" w:lineRule="auto"/>
              <w:rPr>
                <w:rFonts w:eastAsia="Times New Roman" w:cs="Times New Roman"/>
                <w:szCs w:val="24"/>
              </w:rPr>
            </w:pPr>
          </w:p>
        </w:tc>
        <w:tc>
          <w:tcPr>
            <w:tcW w:w="1200" w:type="dxa"/>
            <w:tcBorders>
              <w:bottom w:val="single" w:sz="8" w:space="0" w:color="auto"/>
            </w:tcBorders>
            <w:vAlign w:val="bottom"/>
          </w:tcPr>
          <w:p w14:paraId="77AB6F98" w14:textId="77777777" w:rsidR="00C775A5" w:rsidRPr="007B2B65" w:rsidRDefault="00C775A5" w:rsidP="0056707A">
            <w:pPr>
              <w:spacing w:before="0" w:line="240" w:lineRule="auto"/>
              <w:rPr>
                <w:rFonts w:eastAsia="Times New Roman" w:cs="Times New Roman"/>
                <w:szCs w:val="24"/>
              </w:rPr>
            </w:pPr>
          </w:p>
        </w:tc>
        <w:tc>
          <w:tcPr>
            <w:tcW w:w="1420" w:type="dxa"/>
            <w:tcBorders>
              <w:bottom w:val="single" w:sz="8" w:space="0" w:color="auto"/>
            </w:tcBorders>
            <w:vAlign w:val="bottom"/>
          </w:tcPr>
          <w:p w14:paraId="06E4FF3A" w14:textId="77777777" w:rsidR="00C775A5" w:rsidRPr="007B2B65" w:rsidRDefault="00C775A5" w:rsidP="0056707A">
            <w:pPr>
              <w:spacing w:before="0" w:line="240" w:lineRule="auto"/>
              <w:rPr>
                <w:rFonts w:eastAsia="Times New Roman" w:cs="Times New Roman"/>
                <w:szCs w:val="24"/>
              </w:rPr>
            </w:pPr>
          </w:p>
        </w:tc>
        <w:tc>
          <w:tcPr>
            <w:tcW w:w="1520" w:type="dxa"/>
            <w:tcBorders>
              <w:bottom w:val="single" w:sz="8" w:space="0" w:color="auto"/>
            </w:tcBorders>
            <w:vAlign w:val="bottom"/>
          </w:tcPr>
          <w:p w14:paraId="1A2001DB" w14:textId="77777777" w:rsidR="00C775A5" w:rsidRPr="007B2B65" w:rsidRDefault="00C775A5" w:rsidP="0056707A">
            <w:pPr>
              <w:spacing w:before="0" w:line="240" w:lineRule="auto"/>
              <w:rPr>
                <w:rFonts w:eastAsia="Times New Roman" w:cs="Times New Roman"/>
                <w:szCs w:val="24"/>
              </w:rPr>
            </w:pPr>
          </w:p>
        </w:tc>
        <w:tc>
          <w:tcPr>
            <w:tcW w:w="1120" w:type="dxa"/>
            <w:tcBorders>
              <w:bottom w:val="single" w:sz="8" w:space="0" w:color="auto"/>
            </w:tcBorders>
            <w:vAlign w:val="bottom"/>
          </w:tcPr>
          <w:p w14:paraId="58F3E15C" w14:textId="77777777" w:rsidR="00C775A5" w:rsidRPr="007B2B65" w:rsidRDefault="00C775A5" w:rsidP="0056707A">
            <w:pPr>
              <w:spacing w:before="0" w:line="240" w:lineRule="auto"/>
              <w:rPr>
                <w:rFonts w:eastAsia="Times New Roman" w:cs="Times New Roman"/>
                <w:szCs w:val="24"/>
              </w:rPr>
            </w:pPr>
          </w:p>
        </w:tc>
        <w:tc>
          <w:tcPr>
            <w:tcW w:w="1040" w:type="dxa"/>
            <w:tcBorders>
              <w:bottom w:val="single" w:sz="8" w:space="0" w:color="auto"/>
            </w:tcBorders>
            <w:vAlign w:val="bottom"/>
          </w:tcPr>
          <w:p w14:paraId="1F19661C" w14:textId="77777777" w:rsidR="00C775A5" w:rsidRPr="007B2B65" w:rsidRDefault="00C775A5" w:rsidP="0056707A">
            <w:pPr>
              <w:spacing w:before="0" w:line="240" w:lineRule="auto"/>
              <w:rPr>
                <w:rFonts w:eastAsia="Times New Roman" w:cs="Times New Roman"/>
                <w:szCs w:val="24"/>
              </w:rPr>
            </w:pPr>
          </w:p>
        </w:tc>
      </w:tr>
      <w:tr w:rsidR="00C775A5" w:rsidRPr="007B2B65" w14:paraId="1BC36A8D" w14:textId="77777777" w:rsidTr="00F05A29">
        <w:trPr>
          <w:trHeight w:val="265"/>
        </w:trPr>
        <w:tc>
          <w:tcPr>
            <w:tcW w:w="920" w:type="dxa"/>
            <w:vAlign w:val="bottom"/>
          </w:tcPr>
          <w:p w14:paraId="3743DBF4" w14:textId="77777777" w:rsidR="00C775A5" w:rsidRPr="007B2B65" w:rsidRDefault="00C775A5" w:rsidP="0056707A">
            <w:pPr>
              <w:spacing w:before="0" w:line="240" w:lineRule="auto"/>
              <w:ind w:left="160"/>
              <w:rPr>
                <w:rFonts w:eastAsia="Times New Roman" w:cs="Times New Roman"/>
                <w:b/>
                <w:szCs w:val="24"/>
              </w:rPr>
            </w:pPr>
            <w:r w:rsidRPr="007B2B65">
              <w:rPr>
                <w:rFonts w:eastAsia="Times New Roman" w:cs="Times New Roman"/>
                <w:b/>
                <w:szCs w:val="24"/>
              </w:rPr>
              <w:t>1</w:t>
            </w:r>
          </w:p>
        </w:tc>
        <w:tc>
          <w:tcPr>
            <w:tcW w:w="1360" w:type="dxa"/>
            <w:vAlign w:val="bottom"/>
          </w:tcPr>
          <w:p w14:paraId="4159E4BA" w14:textId="77777777" w:rsidR="00C775A5" w:rsidRPr="007B2B65" w:rsidRDefault="00C775A5" w:rsidP="0056707A">
            <w:pPr>
              <w:spacing w:before="0" w:line="240" w:lineRule="auto"/>
              <w:ind w:left="100"/>
              <w:rPr>
                <w:rFonts w:eastAsia="Times New Roman" w:cs="Times New Roman"/>
                <w:szCs w:val="24"/>
              </w:rPr>
            </w:pPr>
            <w:r>
              <w:rPr>
                <w:rFonts w:eastAsia="Times New Roman" w:cs="Times New Roman"/>
                <w:szCs w:val="24"/>
              </w:rPr>
              <w:t>Predictive analysis</w:t>
            </w:r>
          </w:p>
        </w:tc>
        <w:tc>
          <w:tcPr>
            <w:tcW w:w="1200" w:type="dxa"/>
            <w:vAlign w:val="bottom"/>
          </w:tcPr>
          <w:p w14:paraId="30A8792E" w14:textId="77777777" w:rsidR="00C775A5" w:rsidRPr="007B2B65" w:rsidRDefault="00C775A5" w:rsidP="0056707A">
            <w:pPr>
              <w:spacing w:before="0" w:line="240" w:lineRule="auto"/>
              <w:ind w:left="220"/>
              <w:rPr>
                <w:rFonts w:eastAsia="Times New Roman" w:cs="Times New Roman"/>
                <w:szCs w:val="24"/>
              </w:rPr>
            </w:pPr>
            <w:r w:rsidRPr="007B2B65">
              <w:rPr>
                <w:rFonts w:eastAsia="Times New Roman" w:cs="Times New Roman"/>
                <w:szCs w:val="24"/>
              </w:rPr>
              <w:t>4.43</w:t>
            </w:r>
          </w:p>
        </w:tc>
        <w:tc>
          <w:tcPr>
            <w:tcW w:w="1420" w:type="dxa"/>
            <w:vAlign w:val="bottom"/>
          </w:tcPr>
          <w:p w14:paraId="4A3DA9BC" w14:textId="77777777" w:rsidR="00C775A5" w:rsidRPr="007B2B65" w:rsidRDefault="00C775A5" w:rsidP="0056707A">
            <w:pPr>
              <w:spacing w:before="0" w:line="240" w:lineRule="auto"/>
              <w:ind w:left="700"/>
              <w:rPr>
                <w:rFonts w:eastAsia="Times New Roman" w:cs="Times New Roman"/>
                <w:szCs w:val="24"/>
              </w:rPr>
            </w:pPr>
            <w:r w:rsidRPr="007B2B65">
              <w:rPr>
                <w:rFonts w:eastAsia="Times New Roman" w:cs="Times New Roman"/>
                <w:szCs w:val="24"/>
              </w:rPr>
              <w:t>3</w:t>
            </w:r>
          </w:p>
        </w:tc>
        <w:tc>
          <w:tcPr>
            <w:tcW w:w="1520" w:type="dxa"/>
            <w:vAlign w:val="bottom"/>
          </w:tcPr>
          <w:p w14:paraId="3AA56AD6" w14:textId="77777777" w:rsidR="00C775A5" w:rsidRPr="007B2B65" w:rsidRDefault="00C775A5" w:rsidP="0056707A">
            <w:pPr>
              <w:spacing w:before="0" w:line="240" w:lineRule="auto"/>
              <w:ind w:left="480"/>
              <w:rPr>
                <w:rFonts w:eastAsia="Times New Roman" w:cs="Times New Roman"/>
                <w:szCs w:val="24"/>
              </w:rPr>
            </w:pPr>
            <w:r w:rsidRPr="007B2B65">
              <w:rPr>
                <w:rFonts w:eastAsia="Times New Roman" w:cs="Times New Roman"/>
                <w:szCs w:val="24"/>
              </w:rPr>
              <w:t>1.477</w:t>
            </w:r>
          </w:p>
        </w:tc>
        <w:tc>
          <w:tcPr>
            <w:tcW w:w="1120" w:type="dxa"/>
            <w:vAlign w:val="bottom"/>
          </w:tcPr>
          <w:p w14:paraId="77006FE7" w14:textId="77777777" w:rsidR="00C775A5" w:rsidRPr="007B2B65" w:rsidRDefault="00C775A5" w:rsidP="0056707A">
            <w:pPr>
              <w:spacing w:before="0" w:line="240" w:lineRule="auto"/>
              <w:ind w:left="320"/>
              <w:rPr>
                <w:rFonts w:eastAsia="Times New Roman" w:cs="Times New Roman"/>
                <w:szCs w:val="24"/>
              </w:rPr>
            </w:pPr>
            <w:r w:rsidRPr="007B2B65">
              <w:rPr>
                <w:rFonts w:eastAsia="Times New Roman" w:cs="Times New Roman"/>
                <w:szCs w:val="24"/>
              </w:rPr>
              <w:t>3.364</w:t>
            </w:r>
          </w:p>
        </w:tc>
        <w:tc>
          <w:tcPr>
            <w:tcW w:w="1040" w:type="dxa"/>
            <w:vAlign w:val="bottom"/>
          </w:tcPr>
          <w:p w14:paraId="66D1DACA" w14:textId="77777777" w:rsidR="00C775A5" w:rsidRPr="007B2B65" w:rsidRDefault="00C775A5" w:rsidP="0056707A">
            <w:pPr>
              <w:spacing w:before="0" w:line="240" w:lineRule="auto"/>
              <w:ind w:left="380"/>
              <w:rPr>
                <w:rFonts w:eastAsia="Times New Roman" w:cs="Times New Roman"/>
                <w:szCs w:val="24"/>
              </w:rPr>
            </w:pPr>
            <w:r w:rsidRPr="007B2B65">
              <w:rPr>
                <w:rFonts w:eastAsia="Times New Roman" w:cs="Times New Roman"/>
                <w:szCs w:val="24"/>
              </w:rPr>
              <w:t>.</w:t>
            </w:r>
            <w:r w:rsidRPr="007B2B65">
              <w:rPr>
                <w:rFonts w:cs="Times New Roman"/>
                <w:spacing w:val="-2"/>
                <w:szCs w:val="24"/>
              </w:rPr>
              <w:t xml:space="preserve"> 031</w:t>
            </w:r>
            <w:r w:rsidRPr="007B2B65">
              <w:rPr>
                <w:rFonts w:cs="Times New Roman"/>
                <w:spacing w:val="-2"/>
                <w:szCs w:val="24"/>
                <w:vertAlign w:val="superscript"/>
              </w:rPr>
              <w:t>b</w:t>
            </w:r>
          </w:p>
        </w:tc>
      </w:tr>
      <w:tr w:rsidR="00C775A5" w:rsidRPr="007B2B65" w14:paraId="022DA925" w14:textId="77777777" w:rsidTr="00F05A29">
        <w:trPr>
          <w:trHeight w:val="177"/>
        </w:trPr>
        <w:tc>
          <w:tcPr>
            <w:tcW w:w="920" w:type="dxa"/>
            <w:vAlign w:val="bottom"/>
          </w:tcPr>
          <w:p w14:paraId="32DB5DAB" w14:textId="77777777" w:rsidR="00C775A5" w:rsidRPr="007B2B65" w:rsidRDefault="00C775A5" w:rsidP="0056707A">
            <w:pPr>
              <w:spacing w:before="0" w:line="240" w:lineRule="auto"/>
              <w:rPr>
                <w:rFonts w:eastAsia="Times New Roman" w:cs="Times New Roman"/>
                <w:szCs w:val="24"/>
              </w:rPr>
            </w:pPr>
          </w:p>
        </w:tc>
        <w:tc>
          <w:tcPr>
            <w:tcW w:w="1360" w:type="dxa"/>
            <w:vAlign w:val="bottom"/>
          </w:tcPr>
          <w:p w14:paraId="24A536AD" w14:textId="77777777" w:rsidR="00C775A5" w:rsidRPr="007B2B65" w:rsidRDefault="00C775A5" w:rsidP="0056707A">
            <w:pPr>
              <w:spacing w:before="0" w:line="240" w:lineRule="auto"/>
              <w:rPr>
                <w:rFonts w:eastAsia="Times New Roman" w:cs="Times New Roman"/>
                <w:szCs w:val="24"/>
              </w:rPr>
            </w:pPr>
          </w:p>
        </w:tc>
        <w:tc>
          <w:tcPr>
            <w:tcW w:w="1200" w:type="dxa"/>
            <w:vAlign w:val="bottom"/>
          </w:tcPr>
          <w:p w14:paraId="712F3E3F" w14:textId="77777777" w:rsidR="00C775A5" w:rsidRPr="007B2B65" w:rsidRDefault="00C775A5" w:rsidP="0056707A">
            <w:pPr>
              <w:spacing w:before="0" w:line="240" w:lineRule="auto"/>
              <w:rPr>
                <w:rFonts w:eastAsia="Times New Roman" w:cs="Times New Roman"/>
                <w:szCs w:val="24"/>
              </w:rPr>
            </w:pPr>
          </w:p>
        </w:tc>
        <w:tc>
          <w:tcPr>
            <w:tcW w:w="1420" w:type="dxa"/>
            <w:vAlign w:val="bottom"/>
          </w:tcPr>
          <w:p w14:paraId="3C73E7F4" w14:textId="77777777" w:rsidR="00C775A5" w:rsidRPr="007B2B65" w:rsidRDefault="00C775A5" w:rsidP="0056707A">
            <w:pPr>
              <w:spacing w:before="0" w:line="240" w:lineRule="auto"/>
              <w:rPr>
                <w:rFonts w:eastAsia="Times New Roman" w:cs="Times New Roman"/>
                <w:szCs w:val="24"/>
              </w:rPr>
            </w:pPr>
          </w:p>
        </w:tc>
        <w:tc>
          <w:tcPr>
            <w:tcW w:w="1520" w:type="dxa"/>
            <w:vAlign w:val="bottom"/>
          </w:tcPr>
          <w:p w14:paraId="4596593A" w14:textId="77777777" w:rsidR="00C775A5" w:rsidRPr="007B2B65" w:rsidRDefault="00C775A5" w:rsidP="0056707A">
            <w:pPr>
              <w:spacing w:before="0" w:line="240" w:lineRule="auto"/>
              <w:rPr>
                <w:rFonts w:eastAsia="Times New Roman" w:cs="Times New Roman"/>
                <w:szCs w:val="24"/>
              </w:rPr>
            </w:pPr>
          </w:p>
        </w:tc>
        <w:tc>
          <w:tcPr>
            <w:tcW w:w="1120" w:type="dxa"/>
            <w:vAlign w:val="bottom"/>
          </w:tcPr>
          <w:p w14:paraId="33E9DAE4" w14:textId="77777777" w:rsidR="00C775A5" w:rsidRPr="007B2B65" w:rsidRDefault="00C775A5" w:rsidP="0056707A">
            <w:pPr>
              <w:spacing w:before="0" w:line="240" w:lineRule="auto"/>
              <w:rPr>
                <w:rFonts w:eastAsia="Times New Roman" w:cs="Times New Roman"/>
                <w:szCs w:val="24"/>
              </w:rPr>
            </w:pPr>
          </w:p>
        </w:tc>
        <w:tc>
          <w:tcPr>
            <w:tcW w:w="1040" w:type="dxa"/>
            <w:vAlign w:val="bottom"/>
          </w:tcPr>
          <w:p w14:paraId="2D7F27FC" w14:textId="77777777" w:rsidR="00C775A5" w:rsidRPr="007B2B65" w:rsidRDefault="00C775A5" w:rsidP="0056707A">
            <w:pPr>
              <w:spacing w:before="0" w:line="240" w:lineRule="auto"/>
              <w:ind w:left="380"/>
              <w:rPr>
                <w:rFonts w:eastAsia="Times New Roman" w:cs="Times New Roman"/>
                <w:szCs w:val="24"/>
              </w:rPr>
            </w:pPr>
          </w:p>
        </w:tc>
      </w:tr>
      <w:tr w:rsidR="00C775A5" w:rsidRPr="007B2B65" w14:paraId="38A43D45" w14:textId="77777777" w:rsidTr="00F05A29">
        <w:trPr>
          <w:trHeight w:val="383"/>
        </w:trPr>
        <w:tc>
          <w:tcPr>
            <w:tcW w:w="920" w:type="dxa"/>
            <w:vAlign w:val="bottom"/>
          </w:tcPr>
          <w:p w14:paraId="2CBEA591" w14:textId="77777777" w:rsidR="00C775A5" w:rsidRPr="007B2B65" w:rsidRDefault="00C775A5" w:rsidP="0056707A">
            <w:pPr>
              <w:spacing w:before="0" w:line="240" w:lineRule="auto"/>
              <w:rPr>
                <w:rFonts w:eastAsia="Times New Roman" w:cs="Times New Roman"/>
                <w:szCs w:val="24"/>
              </w:rPr>
            </w:pPr>
          </w:p>
        </w:tc>
        <w:tc>
          <w:tcPr>
            <w:tcW w:w="1360" w:type="dxa"/>
            <w:vAlign w:val="bottom"/>
          </w:tcPr>
          <w:p w14:paraId="28E27D34" w14:textId="77777777" w:rsidR="00C775A5" w:rsidRPr="007B2B65" w:rsidRDefault="00C775A5" w:rsidP="0056707A">
            <w:pPr>
              <w:spacing w:before="0" w:line="240" w:lineRule="auto"/>
              <w:ind w:left="100"/>
              <w:rPr>
                <w:rFonts w:eastAsia="Times New Roman" w:cs="Times New Roman"/>
                <w:szCs w:val="24"/>
              </w:rPr>
            </w:pPr>
            <w:r w:rsidRPr="007B2B65">
              <w:rPr>
                <w:rFonts w:eastAsia="Times New Roman" w:cs="Times New Roman"/>
                <w:szCs w:val="24"/>
              </w:rPr>
              <w:t>Residual</w:t>
            </w:r>
          </w:p>
        </w:tc>
        <w:tc>
          <w:tcPr>
            <w:tcW w:w="1200" w:type="dxa"/>
            <w:vAlign w:val="bottom"/>
          </w:tcPr>
          <w:p w14:paraId="13E9EFFC" w14:textId="77777777" w:rsidR="00C775A5" w:rsidRPr="007B2B65" w:rsidRDefault="00C775A5" w:rsidP="0056707A">
            <w:pPr>
              <w:spacing w:before="0" w:line="240" w:lineRule="auto"/>
              <w:ind w:left="220"/>
              <w:rPr>
                <w:rFonts w:eastAsia="Times New Roman" w:cs="Times New Roman"/>
                <w:szCs w:val="24"/>
              </w:rPr>
            </w:pPr>
            <w:r w:rsidRPr="007B2B65">
              <w:rPr>
                <w:rFonts w:eastAsia="Times New Roman" w:cs="Times New Roman"/>
                <w:szCs w:val="24"/>
              </w:rPr>
              <w:t>17.128</w:t>
            </w:r>
          </w:p>
        </w:tc>
        <w:tc>
          <w:tcPr>
            <w:tcW w:w="1420" w:type="dxa"/>
            <w:vAlign w:val="bottom"/>
          </w:tcPr>
          <w:p w14:paraId="10A863F3" w14:textId="77777777" w:rsidR="00C775A5" w:rsidRPr="007B2B65" w:rsidRDefault="00C775A5" w:rsidP="0056707A">
            <w:pPr>
              <w:spacing w:before="0" w:line="240" w:lineRule="auto"/>
              <w:ind w:left="700"/>
              <w:rPr>
                <w:rFonts w:eastAsia="Times New Roman" w:cs="Times New Roman"/>
                <w:szCs w:val="24"/>
              </w:rPr>
            </w:pPr>
            <w:r w:rsidRPr="007B2B65">
              <w:rPr>
                <w:rFonts w:eastAsia="Times New Roman" w:cs="Times New Roman"/>
                <w:szCs w:val="24"/>
              </w:rPr>
              <w:t>39</w:t>
            </w:r>
          </w:p>
        </w:tc>
        <w:tc>
          <w:tcPr>
            <w:tcW w:w="1520" w:type="dxa"/>
            <w:vAlign w:val="bottom"/>
          </w:tcPr>
          <w:p w14:paraId="270F2D1B" w14:textId="77777777" w:rsidR="00C775A5" w:rsidRPr="007B2B65" w:rsidRDefault="00C775A5" w:rsidP="0056707A">
            <w:pPr>
              <w:spacing w:before="0" w:line="240" w:lineRule="auto"/>
              <w:ind w:left="480"/>
              <w:rPr>
                <w:rFonts w:eastAsia="Times New Roman" w:cs="Times New Roman"/>
                <w:szCs w:val="24"/>
              </w:rPr>
            </w:pPr>
            <w:r w:rsidRPr="007B2B65">
              <w:rPr>
                <w:rFonts w:eastAsia="Times New Roman" w:cs="Times New Roman"/>
                <w:szCs w:val="24"/>
              </w:rPr>
              <w:t>0.439</w:t>
            </w:r>
          </w:p>
        </w:tc>
        <w:tc>
          <w:tcPr>
            <w:tcW w:w="1120" w:type="dxa"/>
            <w:vAlign w:val="bottom"/>
          </w:tcPr>
          <w:p w14:paraId="0C4237C2" w14:textId="77777777" w:rsidR="00C775A5" w:rsidRPr="007B2B65" w:rsidRDefault="00C775A5" w:rsidP="0056707A">
            <w:pPr>
              <w:spacing w:before="0" w:line="240" w:lineRule="auto"/>
              <w:rPr>
                <w:rFonts w:eastAsia="Times New Roman" w:cs="Times New Roman"/>
                <w:szCs w:val="24"/>
              </w:rPr>
            </w:pPr>
          </w:p>
        </w:tc>
        <w:tc>
          <w:tcPr>
            <w:tcW w:w="1040" w:type="dxa"/>
            <w:vAlign w:val="bottom"/>
          </w:tcPr>
          <w:p w14:paraId="6361C3DF" w14:textId="77777777" w:rsidR="00C775A5" w:rsidRPr="007B2B65" w:rsidRDefault="00C775A5" w:rsidP="0056707A">
            <w:pPr>
              <w:spacing w:before="0" w:line="240" w:lineRule="auto"/>
              <w:rPr>
                <w:rFonts w:eastAsia="Times New Roman" w:cs="Times New Roman"/>
                <w:szCs w:val="24"/>
              </w:rPr>
            </w:pPr>
          </w:p>
        </w:tc>
      </w:tr>
      <w:tr w:rsidR="00C775A5" w:rsidRPr="007B2B65" w14:paraId="0B62925C" w14:textId="77777777" w:rsidTr="00F05A29">
        <w:trPr>
          <w:trHeight w:val="276"/>
        </w:trPr>
        <w:tc>
          <w:tcPr>
            <w:tcW w:w="920" w:type="dxa"/>
            <w:tcBorders>
              <w:bottom w:val="single" w:sz="18" w:space="0" w:color="000000"/>
            </w:tcBorders>
            <w:vAlign w:val="bottom"/>
          </w:tcPr>
          <w:p w14:paraId="0FCF5231" w14:textId="77777777" w:rsidR="00C775A5" w:rsidRPr="007B2B65" w:rsidRDefault="00C775A5" w:rsidP="0056707A">
            <w:pPr>
              <w:spacing w:before="0" w:line="240" w:lineRule="auto"/>
              <w:rPr>
                <w:rFonts w:eastAsia="Times New Roman" w:cs="Times New Roman"/>
                <w:szCs w:val="24"/>
              </w:rPr>
            </w:pPr>
          </w:p>
        </w:tc>
        <w:tc>
          <w:tcPr>
            <w:tcW w:w="1360" w:type="dxa"/>
            <w:tcBorders>
              <w:bottom w:val="single" w:sz="18" w:space="0" w:color="000000"/>
            </w:tcBorders>
            <w:vAlign w:val="bottom"/>
          </w:tcPr>
          <w:p w14:paraId="1F90D847" w14:textId="77777777" w:rsidR="00C775A5" w:rsidRPr="007B2B65" w:rsidRDefault="00C775A5" w:rsidP="0056707A">
            <w:pPr>
              <w:spacing w:before="0" w:line="240" w:lineRule="auto"/>
              <w:ind w:left="100"/>
              <w:rPr>
                <w:rFonts w:eastAsia="Times New Roman" w:cs="Times New Roman"/>
                <w:szCs w:val="24"/>
              </w:rPr>
            </w:pPr>
            <w:r w:rsidRPr="007B2B65">
              <w:rPr>
                <w:rFonts w:eastAsia="Times New Roman" w:cs="Times New Roman"/>
                <w:szCs w:val="24"/>
              </w:rPr>
              <w:t>Total</w:t>
            </w:r>
          </w:p>
        </w:tc>
        <w:tc>
          <w:tcPr>
            <w:tcW w:w="1200" w:type="dxa"/>
            <w:tcBorders>
              <w:bottom w:val="single" w:sz="18" w:space="0" w:color="000000"/>
            </w:tcBorders>
            <w:vAlign w:val="bottom"/>
          </w:tcPr>
          <w:p w14:paraId="12C5D14B" w14:textId="77777777" w:rsidR="00C775A5" w:rsidRPr="007B2B65" w:rsidRDefault="00C775A5" w:rsidP="0056707A">
            <w:pPr>
              <w:spacing w:before="0" w:line="240" w:lineRule="auto"/>
              <w:ind w:left="220"/>
              <w:rPr>
                <w:rFonts w:eastAsia="Times New Roman" w:cs="Times New Roman"/>
                <w:szCs w:val="24"/>
              </w:rPr>
            </w:pPr>
            <w:r w:rsidRPr="007B2B65">
              <w:rPr>
                <w:rFonts w:eastAsia="Times New Roman" w:cs="Times New Roman"/>
                <w:szCs w:val="24"/>
              </w:rPr>
              <w:t>21.558</w:t>
            </w:r>
          </w:p>
        </w:tc>
        <w:tc>
          <w:tcPr>
            <w:tcW w:w="1420" w:type="dxa"/>
            <w:tcBorders>
              <w:bottom w:val="single" w:sz="18" w:space="0" w:color="000000"/>
            </w:tcBorders>
            <w:vAlign w:val="bottom"/>
          </w:tcPr>
          <w:p w14:paraId="49FAF83F" w14:textId="77777777" w:rsidR="00C775A5" w:rsidRPr="007B2B65" w:rsidRDefault="00C775A5" w:rsidP="0056707A">
            <w:pPr>
              <w:spacing w:before="0" w:line="240" w:lineRule="auto"/>
              <w:ind w:left="700"/>
              <w:rPr>
                <w:rFonts w:eastAsia="Times New Roman" w:cs="Times New Roman"/>
                <w:szCs w:val="24"/>
              </w:rPr>
            </w:pPr>
            <w:r w:rsidRPr="007B2B65">
              <w:rPr>
                <w:rFonts w:eastAsia="Times New Roman" w:cs="Times New Roman"/>
                <w:szCs w:val="24"/>
              </w:rPr>
              <w:t>42</w:t>
            </w:r>
          </w:p>
        </w:tc>
        <w:tc>
          <w:tcPr>
            <w:tcW w:w="1520" w:type="dxa"/>
            <w:tcBorders>
              <w:bottom w:val="single" w:sz="18" w:space="0" w:color="000000"/>
            </w:tcBorders>
            <w:vAlign w:val="bottom"/>
          </w:tcPr>
          <w:p w14:paraId="3C126619" w14:textId="77777777" w:rsidR="00C775A5" w:rsidRPr="007B2B65" w:rsidRDefault="00C775A5" w:rsidP="0056707A">
            <w:pPr>
              <w:spacing w:before="0" w:line="240" w:lineRule="auto"/>
              <w:rPr>
                <w:rFonts w:eastAsia="Times New Roman" w:cs="Times New Roman"/>
                <w:szCs w:val="24"/>
              </w:rPr>
            </w:pPr>
          </w:p>
        </w:tc>
        <w:tc>
          <w:tcPr>
            <w:tcW w:w="1120" w:type="dxa"/>
            <w:tcBorders>
              <w:bottom w:val="single" w:sz="18" w:space="0" w:color="000000"/>
            </w:tcBorders>
            <w:vAlign w:val="bottom"/>
          </w:tcPr>
          <w:p w14:paraId="28E3A56D" w14:textId="77777777" w:rsidR="00C775A5" w:rsidRPr="007B2B65" w:rsidRDefault="00C775A5" w:rsidP="0056707A">
            <w:pPr>
              <w:spacing w:before="0" w:line="240" w:lineRule="auto"/>
              <w:rPr>
                <w:rFonts w:eastAsia="Times New Roman" w:cs="Times New Roman"/>
                <w:szCs w:val="24"/>
              </w:rPr>
            </w:pPr>
          </w:p>
        </w:tc>
        <w:tc>
          <w:tcPr>
            <w:tcW w:w="1040" w:type="dxa"/>
            <w:tcBorders>
              <w:bottom w:val="single" w:sz="18" w:space="0" w:color="000000"/>
            </w:tcBorders>
            <w:vAlign w:val="bottom"/>
          </w:tcPr>
          <w:p w14:paraId="404DFFFE" w14:textId="77777777" w:rsidR="00C775A5" w:rsidRPr="007B2B65" w:rsidRDefault="00C775A5" w:rsidP="0056707A">
            <w:pPr>
              <w:spacing w:before="0" w:line="240" w:lineRule="auto"/>
              <w:rPr>
                <w:rFonts w:eastAsia="Times New Roman" w:cs="Times New Roman"/>
                <w:szCs w:val="24"/>
              </w:rPr>
            </w:pPr>
          </w:p>
        </w:tc>
      </w:tr>
      <w:tr w:rsidR="00C775A5" w:rsidRPr="007B2B65" w14:paraId="7991D1A8" w14:textId="77777777" w:rsidTr="00F05A29">
        <w:trPr>
          <w:trHeight w:val="454"/>
        </w:trPr>
        <w:tc>
          <w:tcPr>
            <w:tcW w:w="920" w:type="dxa"/>
            <w:tcBorders>
              <w:top w:val="single" w:sz="18" w:space="0" w:color="000000"/>
            </w:tcBorders>
            <w:vAlign w:val="bottom"/>
          </w:tcPr>
          <w:p w14:paraId="5F959A27" w14:textId="77777777" w:rsidR="00C775A5" w:rsidRPr="007B2B65" w:rsidRDefault="00C775A5" w:rsidP="0056707A">
            <w:pPr>
              <w:spacing w:before="0" w:line="240" w:lineRule="auto"/>
              <w:rPr>
                <w:rFonts w:eastAsia="Times New Roman" w:cs="Times New Roman"/>
                <w:szCs w:val="24"/>
              </w:rPr>
            </w:pPr>
          </w:p>
        </w:tc>
        <w:tc>
          <w:tcPr>
            <w:tcW w:w="1360" w:type="dxa"/>
            <w:tcBorders>
              <w:top w:val="single" w:sz="18" w:space="0" w:color="000000"/>
            </w:tcBorders>
            <w:vAlign w:val="bottom"/>
          </w:tcPr>
          <w:p w14:paraId="0947B5FE" w14:textId="77777777" w:rsidR="00C775A5" w:rsidRPr="007B2B65" w:rsidRDefault="00C775A5" w:rsidP="0056707A">
            <w:pPr>
              <w:spacing w:before="0" w:line="240" w:lineRule="auto"/>
              <w:rPr>
                <w:rFonts w:eastAsia="Times New Roman" w:cs="Times New Roman"/>
                <w:szCs w:val="24"/>
              </w:rPr>
            </w:pPr>
          </w:p>
        </w:tc>
        <w:tc>
          <w:tcPr>
            <w:tcW w:w="1200" w:type="dxa"/>
            <w:tcBorders>
              <w:top w:val="single" w:sz="18" w:space="0" w:color="000000"/>
            </w:tcBorders>
            <w:vAlign w:val="bottom"/>
          </w:tcPr>
          <w:p w14:paraId="1F1D935D" w14:textId="77777777" w:rsidR="00C775A5" w:rsidRPr="007B2B65" w:rsidRDefault="00C775A5" w:rsidP="0056707A">
            <w:pPr>
              <w:spacing w:before="0" w:line="240" w:lineRule="auto"/>
              <w:rPr>
                <w:rFonts w:eastAsia="Times New Roman" w:cs="Times New Roman"/>
                <w:szCs w:val="24"/>
              </w:rPr>
            </w:pPr>
          </w:p>
        </w:tc>
        <w:tc>
          <w:tcPr>
            <w:tcW w:w="1420" w:type="dxa"/>
            <w:tcBorders>
              <w:top w:val="single" w:sz="18" w:space="0" w:color="000000"/>
            </w:tcBorders>
            <w:vAlign w:val="bottom"/>
          </w:tcPr>
          <w:p w14:paraId="4CAB1234" w14:textId="77777777" w:rsidR="00C775A5" w:rsidRPr="007B2B65" w:rsidRDefault="00C775A5" w:rsidP="0056707A">
            <w:pPr>
              <w:spacing w:before="0" w:line="240" w:lineRule="auto"/>
              <w:ind w:right="340"/>
              <w:jc w:val="right"/>
              <w:rPr>
                <w:rFonts w:eastAsia="Times New Roman" w:cs="Times New Roman"/>
                <w:szCs w:val="24"/>
              </w:rPr>
            </w:pPr>
          </w:p>
        </w:tc>
        <w:tc>
          <w:tcPr>
            <w:tcW w:w="1520" w:type="dxa"/>
            <w:tcBorders>
              <w:top w:val="single" w:sz="18" w:space="0" w:color="000000"/>
            </w:tcBorders>
            <w:vAlign w:val="bottom"/>
          </w:tcPr>
          <w:p w14:paraId="59E6304D" w14:textId="77777777" w:rsidR="00C775A5" w:rsidRPr="007B2B65" w:rsidRDefault="00C775A5" w:rsidP="0056707A">
            <w:pPr>
              <w:spacing w:before="0" w:line="240" w:lineRule="auto"/>
              <w:rPr>
                <w:rFonts w:eastAsia="Times New Roman" w:cs="Times New Roman"/>
                <w:szCs w:val="24"/>
              </w:rPr>
            </w:pPr>
          </w:p>
        </w:tc>
        <w:tc>
          <w:tcPr>
            <w:tcW w:w="1120" w:type="dxa"/>
            <w:tcBorders>
              <w:top w:val="single" w:sz="18" w:space="0" w:color="000000"/>
            </w:tcBorders>
            <w:vAlign w:val="bottom"/>
          </w:tcPr>
          <w:p w14:paraId="6ED7EAE3" w14:textId="77777777" w:rsidR="00C775A5" w:rsidRPr="007B2B65" w:rsidRDefault="00C775A5" w:rsidP="0056707A">
            <w:pPr>
              <w:spacing w:before="0" w:line="240" w:lineRule="auto"/>
              <w:rPr>
                <w:rFonts w:eastAsia="Times New Roman" w:cs="Times New Roman"/>
                <w:szCs w:val="24"/>
              </w:rPr>
            </w:pPr>
          </w:p>
        </w:tc>
        <w:tc>
          <w:tcPr>
            <w:tcW w:w="1040" w:type="dxa"/>
            <w:tcBorders>
              <w:top w:val="single" w:sz="18" w:space="0" w:color="000000"/>
            </w:tcBorders>
            <w:vAlign w:val="bottom"/>
          </w:tcPr>
          <w:p w14:paraId="6C5AFC66" w14:textId="77777777" w:rsidR="00C775A5" w:rsidRPr="007B2B65" w:rsidRDefault="00C775A5" w:rsidP="0056707A">
            <w:pPr>
              <w:spacing w:before="0" w:line="240" w:lineRule="auto"/>
              <w:rPr>
                <w:rFonts w:eastAsia="Times New Roman" w:cs="Times New Roman"/>
                <w:szCs w:val="24"/>
              </w:rPr>
            </w:pPr>
          </w:p>
        </w:tc>
      </w:tr>
    </w:tbl>
    <w:p w14:paraId="6A251CEE" w14:textId="77777777" w:rsidR="00C775A5" w:rsidRPr="007B2B65" w:rsidRDefault="00C775A5" w:rsidP="0056707A">
      <w:pPr>
        <w:spacing w:before="0" w:line="240" w:lineRule="auto"/>
        <w:rPr>
          <w:rFonts w:eastAsia="Times New Roman" w:cs="Times New Roman"/>
          <w:b/>
          <w:i/>
          <w:szCs w:val="24"/>
        </w:rPr>
      </w:pPr>
      <w:r w:rsidRPr="007B2B65">
        <w:rPr>
          <w:rFonts w:eastAsia="Times New Roman" w:cs="Times New Roman"/>
          <w:b/>
          <w:i/>
          <w:szCs w:val="24"/>
        </w:rPr>
        <w:t>Source: Field Data 2025</w:t>
      </w:r>
    </w:p>
    <w:p w14:paraId="2CD3BCE4" w14:textId="77777777" w:rsidR="00C775A5" w:rsidRPr="007B2B65" w:rsidRDefault="00C775A5" w:rsidP="00C775A5">
      <w:pPr>
        <w:rPr>
          <w:rFonts w:eastAsia="Times New Roman" w:cs="Times New Roman"/>
          <w:szCs w:val="24"/>
        </w:rPr>
      </w:pPr>
    </w:p>
    <w:p w14:paraId="520235EB" w14:textId="4B1047F2" w:rsidR="00C775A5" w:rsidRPr="007B2B65" w:rsidRDefault="00C775A5" w:rsidP="00C775A5">
      <w:pPr>
        <w:rPr>
          <w:rFonts w:eastAsia="Times New Roman" w:cs="Times New Roman"/>
          <w:szCs w:val="24"/>
        </w:rPr>
      </w:pPr>
      <w:r w:rsidRPr="007B2B65">
        <w:rPr>
          <w:rFonts w:eastAsia="Times New Roman" w:cs="Times New Roman"/>
          <w:szCs w:val="24"/>
        </w:rPr>
        <w:t xml:space="preserve">The aggregate model was key in explaining the differences in growth among Kenya's SACCOSs, as shown by the P-value of 0.031. When processing data, a 95% </w:t>
      </w:r>
      <w:r w:rsidRPr="0088458B">
        <w:rPr>
          <w:rFonts w:eastAsia="Times New Roman" w:cs="Times New Roman"/>
          <w:szCs w:val="24"/>
        </w:rPr>
        <w:t>degree of confidence was used, this indicates that an estimate above 0.050 is statistically insignificant</w:t>
      </w:r>
    </w:p>
    <w:p w14:paraId="10643A32" w14:textId="77777777" w:rsidR="00C775A5" w:rsidRPr="007B2B65" w:rsidRDefault="00C775A5" w:rsidP="00C775A5">
      <w:pPr>
        <w:tabs>
          <w:tab w:val="left" w:pos="1420"/>
        </w:tabs>
        <w:spacing w:line="0" w:lineRule="atLeast"/>
        <w:rPr>
          <w:rFonts w:eastAsia="Times New Roman" w:cs="Times New Roman"/>
          <w:b/>
          <w:szCs w:val="24"/>
        </w:rPr>
      </w:pPr>
      <w:r>
        <w:rPr>
          <w:rFonts w:eastAsia="Times New Roman" w:cs="Times New Roman"/>
          <w:b/>
          <w:szCs w:val="24"/>
        </w:rPr>
        <w:t>Regression Model Overview</w:t>
      </w:r>
    </w:p>
    <w:p w14:paraId="70193A0C" w14:textId="77777777" w:rsidR="00C775A5" w:rsidRPr="007B2B65" w:rsidRDefault="00C775A5" w:rsidP="00C775A5">
      <w:pPr>
        <w:spacing w:line="139" w:lineRule="exact"/>
        <w:rPr>
          <w:rFonts w:eastAsia="Times New Roman" w:cs="Times New Roman"/>
          <w:szCs w:val="24"/>
        </w:rPr>
      </w:pPr>
    </w:p>
    <w:p w14:paraId="12D4CCCF" w14:textId="65985B36" w:rsidR="00C775A5" w:rsidRPr="00D87DD9" w:rsidRDefault="0056707A" w:rsidP="00C775A5">
      <w:pPr>
        <w:spacing w:line="240" w:lineRule="auto"/>
        <w:rPr>
          <w:rFonts w:eastAsia="Times New Roman" w:cs="Times New Roman"/>
          <w:szCs w:val="24"/>
        </w:rPr>
      </w:pPr>
      <w:r>
        <w:rPr>
          <w:rFonts w:eastAsia="Times New Roman" w:cs="Times New Roman"/>
          <w:szCs w:val="24"/>
        </w:rPr>
        <w:t>Table 6</w:t>
      </w:r>
      <w:r w:rsidR="00C775A5" w:rsidRPr="00D87DD9">
        <w:rPr>
          <w:rFonts w:eastAsia="Times New Roman" w:cs="Times New Roman"/>
          <w:szCs w:val="24"/>
        </w:rPr>
        <w:t xml:space="preserve"> provides a summary of the regression model's key indicators.</w:t>
      </w:r>
    </w:p>
    <w:p w14:paraId="08C1CACA" w14:textId="77777777" w:rsidR="00C775A5" w:rsidRPr="007B2B65" w:rsidRDefault="00C775A5" w:rsidP="00C775A5">
      <w:pPr>
        <w:spacing w:line="0" w:lineRule="atLeast"/>
        <w:rPr>
          <w:rFonts w:eastAsia="Times New Roman" w:cs="Times New Roman"/>
          <w:szCs w:val="24"/>
        </w:rPr>
      </w:pPr>
    </w:p>
    <w:p w14:paraId="0D8D5398" w14:textId="781A3C1D" w:rsidR="00C775A5" w:rsidRPr="007B2B65" w:rsidRDefault="00C775A5" w:rsidP="00C775A5">
      <w:pPr>
        <w:pBdr>
          <w:bottom w:val="single" w:sz="18" w:space="0" w:color="000000"/>
        </w:pBdr>
        <w:spacing w:after="100" w:afterAutospacing="1" w:line="240" w:lineRule="auto"/>
        <w:outlineLvl w:val="2"/>
        <w:rPr>
          <w:rFonts w:eastAsia="Times New Roman" w:cs="Times New Roman"/>
          <w:b/>
          <w:bCs/>
          <w:szCs w:val="24"/>
        </w:rPr>
      </w:pPr>
      <w:r w:rsidRPr="007B2B65">
        <w:rPr>
          <w:rFonts w:eastAsia="Times New Roman" w:cs="Times New Roman"/>
          <w:b/>
          <w:bCs/>
          <w:szCs w:val="24"/>
        </w:rPr>
        <w:t xml:space="preserve">Table </w:t>
      </w:r>
      <w:r w:rsidR="0056707A">
        <w:rPr>
          <w:rFonts w:eastAsia="Times New Roman" w:cs="Times New Roman"/>
          <w:b/>
          <w:bCs/>
          <w:szCs w:val="24"/>
        </w:rPr>
        <w:t>6</w:t>
      </w:r>
      <w:r>
        <w:rPr>
          <w:rFonts w:eastAsia="Times New Roman" w:cs="Times New Roman"/>
          <w:b/>
          <w:bCs/>
          <w:szCs w:val="24"/>
        </w:rPr>
        <w:t>: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6"/>
        <w:gridCol w:w="1260"/>
        <w:gridCol w:w="1591"/>
        <w:gridCol w:w="2025"/>
        <w:gridCol w:w="4958"/>
      </w:tblGrid>
      <w:tr w:rsidR="00C775A5" w:rsidRPr="007B2B65" w14:paraId="7856B520" w14:textId="77777777" w:rsidTr="00F05A29">
        <w:trPr>
          <w:tblHeader/>
          <w:tblCellSpacing w:w="15" w:type="dxa"/>
        </w:trPr>
        <w:tc>
          <w:tcPr>
            <w:tcW w:w="204" w:type="dxa"/>
            <w:tcBorders>
              <w:bottom w:val="single" w:sz="18" w:space="0" w:color="000000"/>
            </w:tcBorders>
            <w:vAlign w:val="center"/>
            <w:hideMark/>
          </w:tcPr>
          <w:p w14:paraId="01CCA824" w14:textId="77777777" w:rsidR="00C775A5" w:rsidRPr="007B2B65" w:rsidRDefault="00C775A5" w:rsidP="00F05A29">
            <w:pPr>
              <w:spacing w:line="240" w:lineRule="auto"/>
              <w:jc w:val="center"/>
              <w:rPr>
                <w:rFonts w:eastAsia="Times New Roman" w:cs="Times New Roman"/>
                <w:b/>
                <w:bCs/>
                <w:szCs w:val="24"/>
              </w:rPr>
            </w:pPr>
            <w:r>
              <w:rPr>
                <w:rFonts w:eastAsia="Times New Roman" w:cs="Times New Roman"/>
                <w:b/>
                <w:bCs/>
                <w:szCs w:val="24"/>
              </w:rPr>
              <w:t>Estimation</w:t>
            </w:r>
          </w:p>
        </w:tc>
        <w:tc>
          <w:tcPr>
            <w:tcW w:w="636" w:type="dxa"/>
            <w:tcBorders>
              <w:bottom w:val="single" w:sz="18" w:space="0" w:color="000000"/>
            </w:tcBorders>
            <w:vAlign w:val="center"/>
            <w:hideMark/>
          </w:tcPr>
          <w:p w14:paraId="235B3037" w14:textId="77777777" w:rsidR="00C775A5" w:rsidRPr="007B2B65" w:rsidRDefault="00C775A5" w:rsidP="00F05A29">
            <w:pPr>
              <w:spacing w:line="240" w:lineRule="auto"/>
              <w:rPr>
                <w:rFonts w:eastAsia="Times New Roman" w:cs="Times New Roman"/>
                <w:b/>
                <w:bCs/>
                <w:szCs w:val="24"/>
              </w:rPr>
            </w:pPr>
            <w:r>
              <w:rPr>
                <w:rFonts w:eastAsia="Times New Roman" w:cs="Times New Roman"/>
                <w:b/>
                <w:bCs/>
                <w:szCs w:val="24"/>
              </w:rPr>
              <w:t xml:space="preserve">    Correlation index  </w:t>
            </w:r>
          </w:p>
        </w:tc>
        <w:tc>
          <w:tcPr>
            <w:tcW w:w="0" w:type="auto"/>
            <w:tcBorders>
              <w:bottom w:val="single" w:sz="18" w:space="0" w:color="000000"/>
            </w:tcBorders>
            <w:vAlign w:val="center"/>
            <w:hideMark/>
          </w:tcPr>
          <w:p w14:paraId="7C557E3A" w14:textId="77777777" w:rsidR="00C775A5" w:rsidRPr="007B2B65" w:rsidRDefault="00C775A5" w:rsidP="00F05A29">
            <w:pPr>
              <w:spacing w:line="240" w:lineRule="auto"/>
              <w:rPr>
                <w:rFonts w:eastAsia="Times New Roman" w:cs="Times New Roman"/>
                <w:b/>
                <w:bCs/>
                <w:szCs w:val="24"/>
              </w:rPr>
            </w:pPr>
            <w:r>
              <w:rPr>
                <w:rFonts w:eastAsia="Times New Roman" w:cs="Times New Roman"/>
                <w:b/>
                <w:bCs/>
                <w:szCs w:val="24"/>
              </w:rPr>
              <w:t xml:space="preserve"> Explained variance</w:t>
            </w:r>
            <w:r w:rsidRPr="007B2B65">
              <w:rPr>
                <w:rFonts w:eastAsia="Times New Roman" w:cs="Times New Roman"/>
                <w:b/>
                <w:bCs/>
                <w:szCs w:val="24"/>
              </w:rPr>
              <w:t xml:space="preserve"> </w:t>
            </w:r>
          </w:p>
        </w:tc>
        <w:tc>
          <w:tcPr>
            <w:tcW w:w="0" w:type="auto"/>
            <w:tcBorders>
              <w:bottom w:val="single" w:sz="18" w:space="0" w:color="000000"/>
            </w:tcBorders>
            <w:vAlign w:val="center"/>
            <w:hideMark/>
          </w:tcPr>
          <w:p w14:paraId="76D87C84" w14:textId="77777777" w:rsidR="00C775A5" w:rsidRPr="007B2B65" w:rsidRDefault="00C775A5" w:rsidP="00F05A29">
            <w:pPr>
              <w:spacing w:line="240" w:lineRule="auto"/>
              <w:jc w:val="center"/>
              <w:rPr>
                <w:rFonts w:eastAsia="Times New Roman" w:cs="Times New Roman"/>
                <w:b/>
                <w:bCs/>
                <w:szCs w:val="24"/>
              </w:rPr>
            </w:pPr>
            <w:r>
              <w:rPr>
                <w:rFonts w:eastAsia="Times New Roman" w:cs="Times New Roman"/>
                <w:b/>
                <w:bCs/>
                <w:szCs w:val="24"/>
              </w:rPr>
              <w:t xml:space="preserve"> Adjusted variance explained</w:t>
            </w:r>
          </w:p>
        </w:tc>
        <w:tc>
          <w:tcPr>
            <w:tcW w:w="4913" w:type="dxa"/>
            <w:tcBorders>
              <w:bottom w:val="single" w:sz="18" w:space="0" w:color="000000"/>
            </w:tcBorders>
            <w:vAlign w:val="center"/>
            <w:hideMark/>
          </w:tcPr>
          <w:p w14:paraId="6A2DC11F" w14:textId="77777777" w:rsidR="00C775A5" w:rsidRPr="007B2B65" w:rsidRDefault="00C775A5" w:rsidP="00F05A29">
            <w:pPr>
              <w:spacing w:line="240" w:lineRule="auto"/>
              <w:jc w:val="center"/>
              <w:rPr>
                <w:rFonts w:eastAsia="Times New Roman" w:cs="Times New Roman"/>
                <w:b/>
                <w:bCs/>
                <w:szCs w:val="24"/>
              </w:rPr>
            </w:pPr>
            <w:r w:rsidRPr="007B2B65">
              <w:rPr>
                <w:rFonts w:eastAsia="Times New Roman" w:cs="Times New Roman"/>
                <w:b/>
                <w:bCs/>
                <w:szCs w:val="24"/>
              </w:rPr>
              <w:t>Estimate</w:t>
            </w:r>
            <w:r>
              <w:rPr>
                <w:rFonts w:eastAsia="Times New Roman" w:cs="Times New Roman"/>
                <w:b/>
                <w:bCs/>
                <w:szCs w:val="24"/>
              </w:rPr>
              <w:t>(</w:t>
            </w:r>
            <w:proofErr w:type="spellStart"/>
            <w:r>
              <w:rPr>
                <w:rFonts w:eastAsia="Times New Roman" w:cs="Times New Roman"/>
                <w:b/>
                <w:bCs/>
                <w:szCs w:val="24"/>
              </w:rPr>
              <w:t>std.e</w:t>
            </w:r>
            <w:proofErr w:type="spellEnd"/>
            <w:r w:rsidRPr="007B2B65">
              <w:rPr>
                <w:rFonts w:eastAsia="Times New Roman" w:cs="Times New Roman"/>
                <w:b/>
                <w:bCs/>
                <w:szCs w:val="24"/>
              </w:rPr>
              <w:t>)</w:t>
            </w:r>
          </w:p>
        </w:tc>
      </w:tr>
      <w:tr w:rsidR="00C775A5" w:rsidRPr="007B2B65" w14:paraId="31B21A60" w14:textId="77777777" w:rsidTr="00F05A29">
        <w:trPr>
          <w:tblCellSpacing w:w="15" w:type="dxa"/>
        </w:trPr>
        <w:tc>
          <w:tcPr>
            <w:tcW w:w="0" w:type="auto"/>
            <w:vAlign w:val="center"/>
            <w:hideMark/>
          </w:tcPr>
          <w:p w14:paraId="316F77EC" w14:textId="77777777" w:rsidR="00C775A5" w:rsidRPr="007B2B65" w:rsidRDefault="00C775A5" w:rsidP="00F05A29">
            <w:pPr>
              <w:spacing w:line="240" w:lineRule="auto"/>
              <w:rPr>
                <w:rFonts w:eastAsia="Times New Roman" w:cs="Times New Roman"/>
                <w:szCs w:val="24"/>
              </w:rPr>
            </w:pPr>
            <w:r w:rsidRPr="007B2B65">
              <w:rPr>
                <w:rFonts w:eastAsia="Times New Roman" w:cs="Times New Roman"/>
                <w:szCs w:val="24"/>
              </w:rPr>
              <w:t>1</w:t>
            </w:r>
          </w:p>
        </w:tc>
        <w:tc>
          <w:tcPr>
            <w:tcW w:w="0" w:type="auto"/>
            <w:vAlign w:val="center"/>
            <w:hideMark/>
          </w:tcPr>
          <w:p w14:paraId="1C5876C6" w14:textId="77777777" w:rsidR="00C775A5" w:rsidRPr="007B2B65" w:rsidRDefault="00C775A5" w:rsidP="00F05A29">
            <w:pPr>
              <w:spacing w:line="240" w:lineRule="auto"/>
              <w:rPr>
                <w:rFonts w:eastAsia="Times New Roman" w:cs="Times New Roman"/>
                <w:szCs w:val="24"/>
              </w:rPr>
            </w:pPr>
            <w:r w:rsidRPr="007B2B65">
              <w:rPr>
                <w:rFonts w:eastAsia="Times New Roman" w:cs="Times New Roman"/>
                <w:szCs w:val="24"/>
              </w:rPr>
              <w:t>0.883ᵃ</w:t>
            </w:r>
          </w:p>
        </w:tc>
        <w:tc>
          <w:tcPr>
            <w:tcW w:w="0" w:type="auto"/>
            <w:vAlign w:val="center"/>
            <w:hideMark/>
          </w:tcPr>
          <w:p w14:paraId="08D13BD6" w14:textId="77777777" w:rsidR="00C775A5" w:rsidRPr="007B2B65" w:rsidRDefault="00C775A5" w:rsidP="00F05A29">
            <w:pPr>
              <w:spacing w:line="240" w:lineRule="auto"/>
              <w:rPr>
                <w:rFonts w:eastAsia="Times New Roman" w:cs="Times New Roman"/>
                <w:szCs w:val="24"/>
              </w:rPr>
            </w:pPr>
            <w:r w:rsidRPr="007B2B65">
              <w:rPr>
                <w:rFonts w:eastAsia="Times New Roman" w:cs="Times New Roman"/>
                <w:szCs w:val="24"/>
              </w:rPr>
              <w:t xml:space="preserve">    .754</w:t>
            </w:r>
          </w:p>
        </w:tc>
        <w:tc>
          <w:tcPr>
            <w:tcW w:w="0" w:type="auto"/>
            <w:vAlign w:val="center"/>
            <w:hideMark/>
          </w:tcPr>
          <w:p w14:paraId="5DF1332B" w14:textId="77777777" w:rsidR="00C775A5" w:rsidRPr="007B2B65" w:rsidRDefault="00C775A5" w:rsidP="00F05A29">
            <w:pPr>
              <w:spacing w:line="240" w:lineRule="auto"/>
              <w:rPr>
                <w:rFonts w:eastAsia="Times New Roman" w:cs="Times New Roman"/>
                <w:szCs w:val="24"/>
              </w:rPr>
            </w:pPr>
            <w:r w:rsidRPr="007B2B65">
              <w:rPr>
                <w:rFonts w:eastAsia="Times New Roman" w:cs="Times New Roman"/>
                <w:szCs w:val="24"/>
              </w:rPr>
              <w:t xml:space="preserve">          .75</w:t>
            </w:r>
          </w:p>
        </w:tc>
        <w:tc>
          <w:tcPr>
            <w:tcW w:w="4913" w:type="dxa"/>
            <w:vAlign w:val="center"/>
            <w:hideMark/>
          </w:tcPr>
          <w:p w14:paraId="0944DBD4" w14:textId="77777777" w:rsidR="00C775A5" w:rsidRPr="007B2B65" w:rsidRDefault="00C775A5" w:rsidP="00F05A29">
            <w:pPr>
              <w:spacing w:line="240" w:lineRule="auto"/>
              <w:rPr>
                <w:rFonts w:eastAsia="Times New Roman" w:cs="Times New Roman"/>
                <w:szCs w:val="24"/>
              </w:rPr>
            </w:pPr>
            <w:r w:rsidRPr="007B2B65">
              <w:rPr>
                <w:rFonts w:eastAsia="Times New Roman" w:cs="Times New Roman"/>
                <w:szCs w:val="24"/>
              </w:rPr>
              <w:t xml:space="preserve">                     .41075</w:t>
            </w:r>
          </w:p>
        </w:tc>
      </w:tr>
    </w:tbl>
    <w:p w14:paraId="18AA9DDC" w14:textId="77777777" w:rsidR="00C775A5" w:rsidRPr="007B2B65" w:rsidRDefault="00C775A5" w:rsidP="00C775A5">
      <w:pPr>
        <w:spacing w:after="100" w:afterAutospacing="1" w:line="240" w:lineRule="auto"/>
        <w:rPr>
          <w:rFonts w:eastAsia="Times New Roman" w:cs="Times New Roman"/>
          <w:b/>
          <w:bCs/>
          <w:szCs w:val="24"/>
        </w:rPr>
      </w:pPr>
      <w:r w:rsidRPr="007B2B65">
        <w:rPr>
          <w:rFonts w:eastAsia="Times New Roman" w:cs="Times New Roman"/>
          <w:b/>
          <w:bCs/>
          <w:szCs w:val="24"/>
        </w:rPr>
        <w:t>a. Explainers:</w:t>
      </w:r>
      <w:r w:rsidRPr="007B2B65">
        <w:rPr>
          <w:rFonts w:eastAsia="Times New Roman" w:cs="Times New Roman"/>
          <w:szCs w:val="24"/>
        </w:rPr>
        <w:t xml:space="preserve"> (</w:t>
      </w:r>
      <w:r>
        <w:rPr>
          <w:rFonts w:eastAsia="Times New Roman" w:cs="Times New Roman"/>
          <w:szCs w:val="24"/>
        </w:rPr>
        <w:t>Constant practices)</w:t>
      </w:r>
    </w:p>
    <w:p w14:paraId="6476B140" w14:textId="77777777" w:rsidR="00C775A5" w:rsidRPr="007B2B65" w:rsidRDefault="00E13544" w:rsidP="00C775A5">
      <w:pPr>
        <w:spacing w:after="100" w:afterAutospacing="1" w:line="240" w:lineRule="auto"/>
        <w:rPr>
          <w:rFonts w:eastAsia="Times New Roman" w:cs="Times New Roman"/>
          <w:b/>
          <w:i/>
          <w:szCs w:val="24"/>
        </w:rPr>
      </w:pPr>
      <w:r>
        <w:rPr>
          <w:rFonts w:eastAsia="Times New Roman" w:cs="Times New Roman"/>
          <w:b/>
          <w:bCs/>
          <w:szCs w:val="24"/>
        </w:rPr>
        <w:pict w14:anchorId="7BCA0665">
          <v:rect id="_x0000_i1025" style="width:0;height:1.5pt" o:hralign="center" o:hrstd="t" o:hr="t" fillcolor="#a0a0a0" stroked="f"/>
        </w:pict>
      </w:r>
      <w:r w:rsidR="00C775A5">
        <w:rPr>
          <w:rFonts w:eastAsia="Times New Roman" w:cs="Times New Roman"/>
          <w:b/>
          <w:i/>
          <w:szCs w:val="24"/>
        </w:rPr>
        <w:t>Origin: Empirical</w:t>
      </w:r>
      <w:r w:rsidR="00C775A5" w:rsidRPr="007B2B65">
        <w:rPr>
          <w:rFonts w:eastAsia="Times New Roman" w:cs="Times New Roman"/>
          <w:b/>
          <w:i/>
          <w:szCs w:val="24"/>
        </w:rPr>
        <w:t xml:space="preserve"> Data 2025</w:t>
      </w:r>
    </w:p>
    <w:p w14:paraId="5D8874B2" w14:textId="0157BD7D" w:rsidR="00C775A5" w:rsidRDefault="00C775A5" w:rsidP="00C775A5">
      <w:pPr>
        <w:spacing w:line="240" w:lineRule="auto"/>
        <w:rPr>
          <w:rFonts w:eastAsia="Times New Roman" w:cs="Times New Roman"/>
          <w:szCs w:val="24"/>
        </w:rPr>
      </w:pPr>
      <w:r w:rsidRPr="009B7593">
        <w:rPr>
          <w:rFonts w:eastAsia="Times New Roman" w:cs="Times New Roman"/>
          <w:szCs w:val="24"/>
        </w:rPr>
        <w:t>The fin</w:t>
      </w:r>
      <w:r>
        <w:rPr>
          <w:rFonts w:eastAsia="Times New Roman" w:cs="Times New Roman"/>
          <w:szCs w:val="24"/>
        </w:rPr>
        <w:t xml:space="preserve">dings </w:t>
      </w:r>
      <w:r w:rsidRPr="009B7593">
        <w:rPr>
          <w:rFonts w:eastAsia="Times New Roman" w:cs="Times New Roman"/>
          <w:szCs w:val="24"/>
        </w:rPr>
        <w:t xml:space="preserve">show a </w:t>
      </w:r>
      <w:r>
        <w:rPr>
          <w:rFonts w:eastAsia="Times New Roman" w:cs="Times New Roman"/>
          <w:szCs w:val="24"/>
        </w:rPr>
        <w:t xml:space="preserve">very strong </w:t>
      </w:r>
      <w:r w:rsidRPr="009B7593">
        <w:rPr>
          <w:rFonts w:eastAsia="Times New Roman" w:cs="Times New Roman"/>
          <w:szCs w:val="24"/>
        </w:rPr>
        <w:t>(R = 0.883</w:t>
      </w:r>
      <w:r>
        <w:rPr>
          <w:rFonts w:eastAsia="Times New Roman" w:cs="Times New Roman"/>
          <w:szCs w:val="24"/>
        </w:rPr>
        <w:t>) between predictive elements and the growth</w:t>
      </w:r>
      <w:r w:rsidRPr="007B2B65">
        <w:rPr>
          <w:rFonts w:eastAsia="Times New Roman" w:cs="Times New Roman"/>
          <w:szCs w:val="24"/>
        </w:rPr>
        <w:t>.</w:t>
      </w:r>
      <w:r w:rsidR="0056707A">
        <w:rPr>
          <w:rFonts w:eastAsia="Times New Roman" w:cs="Times New Roman"/>
          <w:szCs w:val="24"/>
        </w:rPr>
        <w:t xml:space="preserve"> </w:t>
      </w:r>
      <w:r w:rsidRPr="007B2B65">
        <w:rPr>
          <w:rFonts w:eastAsia="Times New Roman" w:cs="Times New Roman"/>
          <w:szCs w:val="24"/>
        </w:rPr>
        <w:t xml:space="preserve">This three financial management practices collectively account for 78% of the variance in financial growth among SACCOs, as </w:t>
      </w:r>
      <w:proofErr w:type="gramStart"/>
      <w:r w:rsidRPr="007B2B65">
        <w:rPr>
          <w:rFonts w:eastAsia="Times New Roman" w:cs="Times New Roman"/>
          <w:szCs w:val="24"/>
        </w:rPr>
        <w:t>per  R</w:t>
      </w:r>
      <w:proofErr w:type="gramEnd"/>
      <w:r w:rsidRPr="007B2B65">
        <w:rPr>
          <w:rFonts w:eastAsia="Times New Roman" w:cs="Times New Roman"/>
          <w:szCs w:val="24"/>
        </w:rPr>
        <w:t xml:space="preserve"> Square value of 0.78. When predictors are taken into account, the Adjusted R Square (0.754) also shows that differences in financing, capital budgeting, and cash management account for about 75% of the changes in financial </w:t>
      </w:r>
      <w:r w:rsidRPr="007B2B65">
        <w:rPr>
          <w:rFonts w:eastAsia="Times New Roman" w:cs="Times New Roman"/>
          <w:szCs w:val="24"/>
        </w:rPr>
        <w:lastRenderedPageBreak/>
        <w:t>growth. According to this, the financial growth of SACCOs is largely influenced by these three financial practices, but the remaining 2</w:t>
      </w:r>
      <w:r>
        <w:rPr>
          <w:rFonts w:eastAsia="Times New Roman" w:cs="Times New Roman"/>
          <w:szCs w:val="24"/>
        </w:rPr>
        <w:t xml:space="preserve">5% is </w:t>
      </w:r>
      <w:r w:rsidRPr="007B2B65">
        <w:rPr>
          <w:rFonts w:eastAsia="Times New Roman" w:cs="Times New Roman"/>
          <w:szCs w:val="24"/>
        </w:rPr>
        <w:t>explained by other</w:t>
      </w:r>
      <w:r>
        <w:rPr>
          <w:rFonts w:eastAsia="Times New Roman" w:cs="Times New Roman"/>
          <w:szCs w:val="24"/>
        </w:rPr>
        <w:t xml:space="preserve"> external factors.</w:t>
      </w:r>
    </w:p>
    <w:p w14:paraId="3EB9D551" w14:textId="77777777" w:rsidR="00C775A5" w:rsidRDefault="00C775A5" w:rsidP="00C775A5">
      <w:pPr>
        <w:spacing w:line="240" w:lineRule="auto"/>
        <w:rPr>
          <w:rFonts w:eastAsia="Times New Roman" w:cs="Times New Roman"/>
          <w:szCs w:val="24"/>
        </w:rPr>
      </w:pPr>
    </w:p>
    <w:p w14:paraId="2E810597" w14:textId="77777777" w:rsidR="00C775A5" w:rsidRPr="007B2B65" w:rsidRDefault="00C775A5" w:rsidP="00C775A5">
      <w:pPr>
        <w:spacing w:line="0" w:lineRule="atLeast"/>
        <w:rPr>
          <w:rFonts w:eastAsia="Times New Roman" w:cs="Times New Roman"/>
          <w:b/>
          <w:szCs w:val="24"/>
        </w:rPr>
      </w:pPr>
      <w:r w:rsidRPr="007B2B65">
        <w:rPr>
          <w:rFonts w:eastAsia="Times New Roman" w:cs="Times New Roman"/>
          <w:b/>
          <w:szCs w:val="24"/>
        </w:rPr>
        <w:t>Regression</w:t>
      </w:r>
      <w:r>
        <w:rPr>
          <w:rFonts w:eastAsia="Times New Roman" w:cs="Times New Roman"/>
          <w:b/>
          <w:szCs w:val="24"/>
        </w:rPr>
        <w:t xml:space="preserve"> predictive </w:t>
      </w:r>
      <w:r w:rsidRPr="007B2B65">
        <w:rPr>
          <w:rFonts w:eastAsia="Times New Roman" w:cs="Times New Roman"/>
          <w:b/>
          <w:szCs w:val="24"/>
        </w:rPr>
        <w:t>Model</w:t>
      </w:r>
    </w:p>
    <w:p w14:paraId="26C040C2" w14:textId="77777777" w:rsidR="00C775A5" w:rsidRPr="007B2B65" w:rsidRDefault="00C775A5" w:rsidP="00C775A5">
      <w:pPr>
        <w:spacing w:line="151" w:lineRule="exact"/>
        <w:rPr>
          <w:rFonts w:eastAsia="Times New Roman" w:cs="Times New Roman"/>
          <w:szCs w:val="24"/>
        </w:rPr>
      </w:pPr>
    </w:p>
    <w:p w14:paraId="38811038" w14:textId="77777777" w:rsidR="00C775A5" w:rsidRPr="00D35108" w:rsidRDefault="00C775A5" w:rsidP="00C775A5">
      <w:pPr>
        <w:rPr>
          <w:rFonts w:eastAsia="Times New Roman" w:cs="Times New Roman"/>
          <w:szCs w:val="24"/>
        </w:rPr>
      </w:pPr>
      <w:r w:rsidRPr="00AA2105">
        <w:rPr>
          <w:rFonts w:eastAsia="Times New Roman" w:cs="Times New Roman"/>
          <w:szCs w:val="24"/>
        </w:rPr>
        <w:t>The coefficient r</w:t>
      </w:r>
      <w:r>
        <w:rPr>
          <w:rFonts w:eastAsia="Times New Roman" w:cs="Times New Roman"/>
          <w:szCs w:val="24"/>
        </w:rPr>
        <w:t>esults, which shows the nature of relationship is indicated</w:t>
      </w:r>
    </w:p>
    <w:p w14:paraId="594BE525" w14:textId="16909F1B" w:rsidR="00C775A5" w:rsidRPr="007B2B65" w:rsidRDefault="00C775A5" w:rsidP="0056707A">
      <w:pPr>
        <w:pStyle w:val="Caption"/>
        <w:spacing w:after="0"/>
        <w:rPr>
          <w:color w:val="000000" w:themeColor="text1"/>
          <w:sz w:val="24"/>
          <w:szCs w:val="24"/>
        </w:rPr>
      </w:pPr>
      <w:r w:rsidRPr="007B2B65">
        <w:rPr>
          <w:color w:val="000000" w:themeColor="text1"/>
          <w:sz w:val="24"/>
          <w:szCs w:val="24"/>
        </w:rPr>
        <w:t xml:space="preserve">Table </w:t>
      </w:r>
      <w:r w:rsidR="0056707A">
        <w:rPr>
          <w:color w:val="000000" w:themeColor="text1"/>
          <w:sz w:val="24"/>
          <w:szCs w:val="24"/>
        </w:rPr>
        <w:t>7</w:t>
      </w:r>
      <w:r w:rsidRPr="007B2B65">
        <w:rPr>
          <w:color w:val="000000" w:themeColor="text1"/>
          <w:sz w:val="24"/>
          <w:szCs w:val="24"/>
        </w:rPr>
        <w:t>: Regression</w:t>
      </w:r>
      <w:r w:rsidRPr="007B2B65">
        <w:rPr>
          <w:color w:val="000000" w:themeColor="text1"/>
          <w:spacing w:val="-4"/>
          <w:sz w:val="24"/>
          <w:szCs w:val="24"/>
        </w:rPr>
        <w:t xml:space="preserve"> </w:t>
      </w:r>
      <w:r w:rsidRPr="007B2B65">
        <w:rPr>
          <w:color w:val="000000" w:themeColor="text1"/>
          <w:spacing w:val="-2"/>
          <w:sz w:val="24"/>
          <w:szCs w:val="24"/>
        </w:rPr>
        <w:t>Coefficients</w:t>
      </w:r>
    </w:p>
    <w:tbl>
      <w:tblPr>
        <w:tblW w:w="0" w:type="auto"/>
        <w:tblLayout w:type="fixed"/>
        <w:tblCellMar>
          <w:left w:w="0" w:type="dxa"/>
          <w:right w:w="0" w:type="dxa"/>
        </w:tblCellMar>
        <w:tblLook w:val="0000" w:firstRow="0" w:lastRow="0" w:firstColumn="0" w:lastColumn="0" w:noHBand="0" w:noVBand="0"/>
      </w:tblPr>
      <w:tblGrid>
        <w:gridCol w:w="860"/>
        <w:gridCol w:w="1580"/>
        <w:gridCol w:w="1800"/>
        <w:gridCol w:w="860"/>
        <w:gridCol w:w="1800"/>
        <w:gridCol w:w="920"/>
        <w:gridCol w:w="840"/>
      </w:tblGrid>
      <w:tr w:rsidR="00C775A5" w:rsidRPr="007B2B65" w14:paraId="1DC669D2" w14:textId="77777777" w:rsidTr="00F05A29">
        <w:trPr>
          <w:trHeight w:val="299"/>
        </w:trPr>
        <w:tc>
          <w:tcPr>
            <w:tcW w:w="2440" w:type="dxa"/>
            <w:gridSpan w:val="2"/>
            <w:tcBorders>
              <w:top w:val="single" w:sz="8" w:space="0" w:color="auto"/>
            </w:tcBorders>
            <w:vAlign w:val="bottom"/>
          </w:tcPr>
          <w:p w14:paraId="4FA29874" w14:textId="77777777" w:rsidR="00C775A5" w:rsidRPr="007B2B65" w:rsidRDefault="00C775A5" w:rsidP="0056707A">
            <w:pPr>
              <w:spacing w:before="0" w:line="299" w:lineRule="exact"/>
              <w:ind w:left="160"/>
              <w:rPr>
                <w:rFonts w:eastAsia="Times New Roman" w:cs="Times New Roman"/>
                <w:b/>
                <w:szCs w:val="24"/>
                <w:vertAlign w:val="superscript"/>
              </w:rPr>
            </w:pPr>
            <w:r>
              <w:rPr>
                <w:rFonts w:eastAsia="Times New Roman" w:cs="Times New Roman"/>
                <w:b/>
                <w:szCs w:val="24"/>
              </w:rPr>
              <w:t>Predictive</w:t>
            </w:r>
          </w:p>
        </w:tc>
        <w:tc>
          <w:tcPr>
            <w:tcW w:w="2660" w:type="dxa"/>
            <w:gridSpan w:val="2"/>
            <w:tcBorders>
              <w:top w:val="single" w:sz="8" w:space="0" w:color="auto"/>
            </w:tcBorders>
            <w:vAlign w:val="bottom"/>
          </w:tcPr>
          <w:p w14:paraId="2BBF7614" w14:textId="77777777" w:rsidR="00C775A5" w:rsidRPr="007B2B65" w:rsidRDefault="00C775A5" w:rsidP="0056707A">
            <w:pPr>
              <w:spacing w:before="0" w:line="0" w:lineRule="atLeast"/>
              <w:ind w:left="520"/>
              <w:rPr>
                <w:rFonts w:eastAsia="Times New Roman" w:cs="Times New Roman"/>
                <w:b/>
                <w:szCs w:val="24"/>
              </w:rPr>
            </w:pPr>
            <w:r>
              <w:rPr>
                <w:rFonts w:eastAsia="Times New Roman" w:cs="Times New Roman"/>
                <w:b/>
                <w:szCs w:val="24"/>
              </w:rPr>
              <w:t>Not adjusted</w:t>
            </w:r>
          </w:p>
        </w:tc>
        <w:tc>
          <w:tcPr>
            <w:tcW w:w="1800" w:type="dxa"/>
            <w:tcBorders>
              <w:top w:val="single" w:sz="8" w:space="0" w:color="auto"/>
            </w:tcBorders>
            <w:vAlign w:val="bottom"/>
          </w:tcPr>
          <w:p w14:paraId="6B21B23B" w14:textId="77777777" w:rsidR="00C775A5" w:rsidRPr="007B2B65" w:rsidRDefault="00C775A5" w:rsidP="0056707A">
            <w:pPr>
              <w:spacing w:before="0" w:line="0" w:lineRule="atLeast"/>
              <w:ind w:left="200"/>
              <w:rPr>
                <w:rFonts w:eastAsia="Times New Roman" w:cs="Times New Roman"/>
                <w:b/>
                <w:szCs w:val="24"/>
              </w:rPr>
            </w:pPr>
            <w:r>
              <w:rPr>
                <w:rFonts w:eastAsia="Times New Roman" w:cs="Times New Roman"/>
                <w:b/>
                <w:szCs w:val="24"/>
              </w:rPr>
              <w:t>adjusted</w:t>
            </w:r>
          </w:p>
        </w:tc>
        <w:tc>
          <w:tcPr>
            <w:tcW w:w="920" w:type="dxa"/>
            <w:tcBorders>
              <w:top w:val="single" w:sz="8" w:space="0" w:color="auto"/>
            </w:tcBorders>
            <w:vAlign w:val="bottom"/>
          </w:tcPr>
          <w:p w14:paraId="06BF80E4" w14:textId="77777777" w:rsidR="00C775A5" w:rsidRPr="007B2B65" w:rsidRDefault="00C775A5" w:rsidP="0056707A">
            <w:pPr>
              <w:spacing w:before="0" w:line="0" w:lineRule="atLeast"/>
              <w:rPr>
                <w:rFonts w:eastAsia="Times New Roman" w:cs="Times New Roman"/>
                <w:b/>
                <w:szCs w:val="24"/>
              </w:rPr>
            </w:pPr>
            <w:r>
              <w:rPr>
                <w:rFonts w:eastAsia="Times New Roman" w:cs="Times New Roman"/>
                <w:b/>
                <w:szCs w:val="24"/>
              </w:rPr>
              <w:t>t test</w:t>
            </w:r>
          </w:p>
        </w:tc>
        <w:tc>
          <w:tcPr>
            <w:tcW w:w="840" w:type="dxa"/>
            <w:tcBorders>
              <w:top w:val="single" w:sz="8" w:space="0" w:color="auto"/>
            </w:tcBorders>
            <w:vAlign w:val="bottom"/>
          </w:tcPr>
          <w:p w14:paraId="7BC05D40" w14:textId="77777777" w:rsidR="00C775A5" w:rsidRPr="007B2B65" w:rsidRDefault="00C775A5" w:rsidP="0056707A">
            <w:pPr>
              <w:spacing w:before="0" w:line="0" w:lineRule="atLeast"/>
              <w:ind w:left="180"/>
              <w:rPr>
                <w:rFonts w:eastAsia="Times New Roman" w:cs="Times New Roman"/>
                <w:b/>
                <w:szCs w:val="24"/>
              </w:rPr>
            </w:pPr>
            <w:r w:rsidRPr="007B2B65">
              <w:rPr>
                <w:rFonts w:eastAsia="Times New Roman" w:cs="Times New Roman"/>
                <w:b/>
                <w:szCs w:val="24"/>
              </w:rPr>
              <w:t>Sig</w:t>
            </w:r>
            <w:r>
              <w:rPr>
                <w:rFonts w:eastAsia="Times New Roman" w:cs="Times New Roman"/>
                <w:b/>
                <w:szCs w:val="24"/>
              </w:rPr>
              <w:t>n</w:t>
            </w:r>
            <w:r w:rsidRPr="007B2B65">
              <w:rPr>
                <w:rFonts w:eastAsia="Times New Roman" w:cs="Times New Roman"/>
                <w:b/>
                <w:szCs w:val="24"/>
              </w:rPr>
              <w:t>.</w:t>
            </w:r>
          </w:p>
        </w:tc>
      </w:tr>
      <w:tr w:rsidR="00C775A5" w:rsidRPr="007B2B65" w14:paraId="02E541DA" w14:textId="77777777" w:rsidTr="00F05A29">
        <w:trPr>
          <w:trHeight w:val="264"/>
        </w:trPr>
        <w:tc>
          <w:tcPr>
            <w:tcW w:w="860" w:type="dxa"/>
            <w:vAlign w:val="bottom"/>
          </w:tcPr>
          <w:p w14:paraId="5FD663A5" w14:textId="77777777" w:rsidR="00C775A5" w:rsidRPr="007B2B65" w:rsidRDefault="00C775A5" w:rsidP="0056707A">
            <w:pPr>
              <w:spacing w:before="0" w:line="264" w:lineRule="exact"/>
              <w:ind w:left="160"/>
              <w:rPr>
                <w:rFonts w:eastAsia="Times New Roman" w:cs="Times New Roman"/>
                <w:b/>
                <w:szCs w:val="24"/>
              </w:rPr>
            </w:pPr>
            <w:r w:rsidRPr="007B2B65">
              <w:rPr>
                <w:rFonts w:eastAsia="Times New Roman" w:cs="Times New Roman"/>
                <w:b/>
                <w:szCs w:val="24"/>
              </w:rPr>
              <w:t>Model</w:t>
            </w:r>
          </w:p>
        </w:tc>
        <w:tc>
          <w:tcPr>
            <w:tcW w:w="1580" w:type="dxa"/>
            <w:vAlign w:val="bottom"/>
          </w:tcPr>
          <w:p w14:paraId="3EB9A049" w14:textId="77777777" w:rsidR="00C775A5" w:rsidRPr="007B2B65" w:rsidRDefault="00C775A5" w:rsidP="0056707A">
            <w:pPr>
              <w:spacing w:before="0" w:line="0" w:lineRule="atLeast"/>
              <w:rPr>
                <w:rFonts w:eastAsia="Times New Roman" w:cs="Times New Roman"/>
                <w:szCs w:val="24"/>
              </w:rPr>
            </w:pPr>
          </w:p>
        </w:tc>
        <w:tc>
          <w:tcPr>
            <w:tcW w:w="1800" w:type="dxa"/>
            <w:vAlign w:val="bottom"/>
          </w:tcPr>
          <w:p w14:paraId="7246E735" w14:textId="77777777" w:rsidR="00C775A5" w:rsidRPr="007B2B65" w:rsidRDefault="00C775A5" w:rsidP="0056707A">
            <w:pPr>
              <w:spacing w:before="0" w:line="264" w:lineRule="exact"/>
              <w:ind w:left="520"/>
              <w:rPr>
                <w:rFonts w:eastAsia="Times New Roman" w:cs="Times New Roman"/>
                <w:b/>
                <w:szCs w:val="24"/>
              </w:rPr>
            </w:pPr>
          </w:p>
        </w:tc>
        <w:tc>
          <w:tcPr>
            <w:tcW w:w="860" w:type="dxa"/>
            <w:vAlign w:val="bottom"/>
          </w:tcPr>
          <w:p w14:paraId="2520E287" w14:textId="77777777" w:rsidR="00C775A5" w:rsidRPr="007B2B65" w:rsidRDefault="00C775A5" w:rsidP="0056707A">
            <w:pPr>
              <w:spacing w:before="0" w:line="0" w:lineRule="atLeast"/>
              <w:rPr>
                <w:rFonts w:eastAsia="Times New Roman" w:cs="Times New Roman"/>
                <w:szCs w:val="24"/>
              </w:rPr>
            </w:pPr>
          </w:p>
        </w:tc>
        <w:tc>
          <w:tcPr>
            <w:tcW w:w="1800" w:type="dxa"/>
            <w:vAlign w:val="bottom"/>
          </w:tcPr>
          <w:p w14:paraId="799F1BB2" w14:textId="77777777" w:rsidR="00C775A5" w:rsidRPr="007B2B65" w:rsidRDefault="00C775A5" w:rsidP="0056707A">
            <w:pPr>
              <w:spacing w:before="0" w:line="264" w:lineRule="exact"/>
              <w:rPr>
                <w:rFonts w:eastAsia="Times New Roman" w:cs="Times New Roman"/>
                <w:b/>
                <w:szCs w:val="24"/>
              </w:rPr>
            </w:pPr>
          </w:p>
        </w:tc>
        <w:tc>
          <w:tcPr>
            <w:tcW w:w="920" w:type="dxa"/>
            <w:vAlign w:val="bottom"/>
          </w:tcPr>
          <w:p w14:paraId="67F686E1" w14:textId="77777777" w:rsidR="00C775A5" w:rsidRPr="007B2B65" w:rsidRDefault="00C775A5" w:rsidP="0056707A">
            <w:pPr>
              <w:spacing w:before="0" w:line="0" w:lineRule="atLeast"/>
              <w:rPr>
                <w:rFonts w:eastAsia="Times New Roman" w:cs="Times New Roman"/>
                <w:szCs w:val="24"/>
              </w:rPr>
            </w:pPr>
          </w:p>
        </w:tc>
        <w:tc>
          <w:tcPr>
            <w:tcW w:w="840" w:type="dxa"/>
            <w:vAlign w:val="bottom"/>
          </w:tcPr>
          <w:p w14:paraId="77A15275" w14:textId="77777777" w:rsidR="00C775A5" w:rsidRPr="007B2B65" w:rsidRDefault="00C775A5" w:rsidP="0056707A">
            <w:pPr>
              <w:spacing w:before="0" w:line="0" w:lineRule="atLeast"/>
              <w:rPr>
                <w:rFonts w:eastAsia="Times New Roman" w:cs="Times New Roman"/>
                <w:szCs w:val="24"/>
              </w:rPr>
            </w:pPr>
          </w:p>
        </w:tc>
      </w:tr>
      <w:tr w:rsidR="00C775A5" w:rsidRPr="007B2B65" w14:paraId="69151DDE" w14:textId="77777777" w:rsidTr="00F05A29">
        <w:trPr>
          <w:trHeight w:val="276"/>
        </w:trPr>
        <w:tc>
          <w:tcPr>
            <w:tcW w:w="860" w:type="dxa"/>
            <w:vAlign w:val="bottom"/>
          </w:tcPr>
          <w:p w14:paraId="301BF8AD" w14:textId="77777777" w:rsidR="00C775A5" w:rsidRPr="007B2B65" w:rsidRDefault="00C775A5" w:rsidP="0056707A">
            <w:pPr>
              <w:spacing w:before="0" w:line="0" w:lineRule="atLeast"/>
              <w:rPr>
                <w:rFonts w:eastAsia="Times New Roman" w:cs="Times New Roman"/>
                <w:szCs w:val="24"/>
              </w:rPr>
            </w:pPr>
          </w:p>
        </w:tc>
        <w:tc>
          <w:tcPr>
            <w:tcW w:w="1580" w:type="dxa"/>
            <w:vAlign w:val="bottom"/>
          </w:tcPr>
          <w:p w14:paraId="3C1FCC55" w14:textId="77777777" w:rsidR="00C775A5" w:rsidRPr="007B2B65" w:rsidRDefault="00C775A5" w:rsidP="0056707A">
            <w:pPr>
              <w:spacing w:before="0" w:line="0" w:lineRule="atLeast"/>
              <w:rPr>
                <w:rFonts w:eastAsia="Times New Roman" w:cs="Times New Roman"/>
                <w:szCs w:val="24"/>
              </w:rPr>
            </w:pPr>
          </w:p>
        </w:tc>
        <w:tc>
          <w:tcPr>
            <w:tcW w:w="1800" w:type="dxa"/>
            <w:vAlign w:val="bottom"/>
          </w:tcPr>
          <w:p w14:paraId="2AEEAE4C" w14:textId="77777777" w:rsidR="00C775A5" w:rsidRPr="007B2B65" w:rsidRDefault="00C775A5" w:rsidP="0056707A">
            <w:pPr>
              <w:spacing w:before="0" w:line="0" w:lineRule="atLeast"/>
              <w:ind w:left="520"/>
              <w:rPr>
                <w:rFonts w:eastAsia="Times New Roman" w:cs="Times New Roman"/>
                <w:b/>
                <w:szCs w:val="24"/>
              </w:rPr>
            </w:pPr>
            <w:r w:rsidRPr="007B2B65">
              <w:rPr>
                <w:rFonts w:eastAsia="Times New Roman" w:cs="Times New Roman"/>
                <w:b/>
                <w:szCs w:val="24"/>
              </w:rPr>
              <w:t>B</w:t>
            </w:r>
          </w:p>
        </w:tc>
        <w:tc>
          <w:tcPr>
            <w:tcW w:w="860" w:type="dxa"/>
            <w:vAlign w:val="bottom"/>
          </w:tcPr>
          <w:p w14:paraId="21A17626" w14:textId="77777777" w:rsidR="00C775A5" w:rsidRPr="007B2B65" w:rsidRDefault="00C775A5" w:rsidP="0056707A">
            <w:pPr>
              <w:spacing w:before="0" w:line="0" w:lineRule="atLeast"/>
              <w:ind w:left="60"/>
              <w:rPr>
                <w:rFonts w:eastAsia="Times New Roman" w:cs="Times New Roman"/>
                <w:b/>
                <w:szCs w:val="24"/>
              </w:rPr>
            </w:pPr>
            <w:r w:rsidRPr="007B2B65">
              <w:rPr>
                <w:rFonts w:eastAsia="Times New Roman" w:cs="Times New Roman"/>
                <w:b/>
                <w:szCs w:val="24"/>
              </w:rPr>
              <w:t>Std.</w:t>
            </w:r>
          </w:p>
        </w:tc>
        <w:tc>
          <w:tcPr>
            <w:tcW w:w="1800" w:type="dxa"/>
            <w:vAlign w:val="bottom"/>
          </w:tcPr>
          <w:p w14:paraId="4A3E4FCB" w14:textId="77777777" w:rsidR="00C775A5" w:rsidRPr="007B2B65" w:rsidRDefault="00C775A5" w:rsidP="0056707A">
            <w:pPr>
              <w:spacing w:before="0" w:line="0" w:lineRule="atLeast"/>
              <w:ind w:left="200"/>
              <w:rPr>
                <w:rFonts w:eastAsia="Times New Roman" w:cs="Times New Roman"/>
                <w:b/>
                <w:szCs w:val="24"/>
              </w:rPr>
            </w:pPr>
            <w:r>
              <w:rPr>
                <w:rFonts w:eastAsia="Times New Roman" w:cs="Times New Roman"/>
                <w:b/>
                <w:szCs w:val="24"/>
              </w:rPr>
              <w:t xml:space="preserve">      </w:t>
            </w:r>
            <w:r>
              <w:t>β</w:t>
            </w:r>
          </w:p>
        </w:tc>
        <w:tc>
          <w:tcPr>
            <w:tcW w:w="920" w:type="dxa"/>
            <w:vAlign w:val="bottom"/>
          </w:tcPr>
          <w:p w14:paraId="5387FD3B" w14:textId="77777777" w:rsidR="00C775A5" w:rsidRPr="007B2B65" w:rsidRDefault="00C775A5" w:rsidP="0056707A">
            <w:pPr>
              <w:spacing w:before="0" w:line="0" w:lineRule="atLeast"/>
              <w:rPr>
                <w:rFonts w:eastAsia="Times New Roman" w:cs="Times New Roman"/>
                <w:szCs w:val="24"/>
              </w:rPr>
            </w:pPr>
          </w:p>
        </w:tc>
        <w:tc>
          <w:tcPr>
            <w:tcW w:w="840" w:type="dxa"/>
            <w:vAlign w:val="bottom"/>
          </w:tcPr>
          <w:p w14:paraId="230A9C26" w14:textId="77777777" w:rsidR="00C775A5" w:rsidRPr="007B2B65" w:rsidRDefault="00C775A5" w:rsidP="0056707A">
            <w:pPr>
              <w:spacing w:before="0" w:line="0" w:lineRule="atLeast"/>
              <w:rPr>
                <w:rFonts w:eastAsia="Times New Roman" w:cs="Times New Roman"/>
                <w:szCs w:val="24"/>
              </w:rPr>
            </w:pPr>
          </w:p>
        </w:tc>
      </w:tr>
      <w:tr w:rsidR="00C775A5" w:rsidRPr="007B2B65" w14:paraId="01DE30BF" w14:textId="77777777" w:rsidTr="00F05A29">
        <w:trPr>
          <w:trHeight w:val="288"/>
        </w:trPr>
        <w:tc>
          <w:tcPr>
            <w:tcW w:w="860" w:type="dxa"/>
            <w:tcBorders>
              <w:bottom w:val="single" w:sz="8" w:space="0" w:color="auto"/>
            </w:tcBorders>
            <w:vAlign w:val="bottom"/>
          </w:tcPr>
          <w:p w14:paraId="6A27B319" w14:textId="77777777" w:rsidR="00C775A5" w:rsidRPr="007B2B65" w:rsidRDefault="00C775A5" w:rsidP="0056707A">
            <w:pPr>
              <w:spacing w:before="0" w:line="0" w:lineRule="atLeast"/>
              <w:rPr>
                <w:rFonts w:eastAsia="Times New Roman" w:cs="Times New Roman"/>
                <w:szCs w:val="24"/>
              </w:rPr>
            </w:pPr>
          </w:p>
        </w:tc>
        <w:tc>
          <w:tcPr>
            <w:tcW w:w="1580" w:type="dxa"/>
            <w:tcBorders>
              <w:bottom w:val="single" w:sz="8" w:space="0" w:color="auto"/>
            </w:tcBorders>
            <w:vAlign w:val="bottom"/>
          </w:tcPr>
          <w:p w14:paraId="100EC40A" w14:textId="77777777" w:rsidR="00C775A5" w:rsidRPr="007B2B65" w:rsidRDefault="00C775A5" w:rsidP="0056707A">
            <w:pPr>
              <w:spacing w:before="0" w:line="0" w:lineRule="atLeast"/>
              <w:rPr>
                <w:rFonts w:eastAsia="Times New Roman" w:cs="Times New Roman"/>
                <w:szCs w:val="24"/>
              </w:rPr>
            </w:pPr>
          </w:p>
        </w:tc>
        <w:tc>
          <w:tcPr>
            <w:tcW w:w="1800" w:type="dxa"/>
            <w:tcBorders>
              <w:bottom w:val="single" w:sz="8" w:space="0" w:color="auto"/>
            </w:tcBorders>
            <w:vAlign w:val="bottom"/>
          </w:tcPr>
          <w:p w14:paraId="21837413" w14:textId="77777777" w:rsidR="00C775A5" w:rsidRPr="007B2B65" w:rsidRDefault="00C775A5" w:rsidP="0056707A">
            <w:pPr>
              <w:spacing w:before="0" w:line="0" w:lineRule="atLeast"/>
              <w:rPr>
                <w:rFonts w:eastAsia="Times New Roman" w:cs="Times New Roman"/>
                <w:szCs w:val="24"/>
              </w:rPr>
            </w:pPr>
          </w:p>
        </w:tc>
        <w:tc>
          <w:tcPr>
            <w:tcW w:w="860" w:type="dxa"/>
            <w:tcBorders>
              <w:bottom w:val="single" w:sz="8" w:space="0" w:color="auto"/>
            </w:tcBorders>
            <w:vAlign w:val="bottom"/>
          </w:tcPr>
          <w:p w14:paraId="4B08B878" w14:textId="77777777" w:rsidR="00C775A5" w:rsidRPr="007B2B65" w:rsidRDefault="00C775A5" w:rsidP="0056707A">
            <w:pPr>
              <w:spacing w:before="0" w:line="0" w:lineRule="atLeast"/>
              <w:ind w:left="60"/>
              <w:rPr>
                <w:rFonts w:eastAsia="Times New Roman" w:cs="Times New Roman"/>
                <w:b/>
                <w:szCs w:val="24"/>
              </w:rPr>
            </w:pPr>
            <w:r w:rsidRPr="007B2B65">
              <w:rPr>
                <w:rFonts w:eastAsia="Times New Roman" w:cs="Times New Roman"/>
                <w:b/>
                <w:szCs w:val="24"/>
              </w:rPr>
              <w:t>Error</w:t>
            </w:r>
          </w:p>
        </w:tc>
        <w:tc>
          <w:tcPr>
            <w:tcW w:w="1800" w:type="dxa"/>
            <w:tcBorders>
              <w:bottom w:val="single" w:sz="8" w:space="0" w:color="auto"/>
            </w:tcBorders>
            <w:vAlign w:val="bottom"/>
          </w:tcPr>
          <w:p w14:paraId="2899BCF2" w14:textId="77777777" w:rsidR="00C775A5" w:rsidRPr="007B2B65" w:rsidRDefault="00C775A5" w:rsidP="0056707A">
            <w:pPr>
              <w:spacing w:before="0" w:line="0" w:lineRule="atLeast"/>
              <w:rPr>
                <w:rFonts w:eastAsia="Times New Roman" w:cs="Times New Roman"/>
                <w:szCs w:val="24"/>
              </w:rPr>
            </w:pPr>
          </w:p>
        </w:tc>
        <w:tc>
          <w:tcPr>
            <w:tcW w:w="920" w:type="dxa"/>
            <w:tcBorders>
              <w:bottom w:val="single" w:sz="8" w:space="0" w:color="auto"/>
            </w:tcBorders>
            <w:vAlign w:val="bottom"/>
          </w:tcPr>
          <w:p w14:paraId="2CF2523A" w14:textId="77777777" w:rsidR="00C775A5" w:rsidRPr="007B2B65" w:rsidRDefault="00C775A5" w:rsidP="0056707A">
            <w:pPr>
              <w:spacing w:before="0" w:line="0" w:lineRule="atLeast"/>
              <w:rPr>
                <w:rFonts w:eastAsia="Times New Roman" w:cs="Times New Roman"/>
                <w:szCs w:val="24"/>
              </w:rPr>
            </w:pPr>
          </w:p>
        </w:tc>
        <w:tc>
          <w:tcPr>
            <w:tcW w:w="840" w:type="dxa"/>
            <w:tcBorders>
              <w:bottom w:val="single" w:sz="8" w:space="0" w:color="auto"/>
            </w:tcBorders>
            <w:vAlign w:val="bottom"/>
          </w:tcPr>
          <w:p w14:paraId="67494B64" w14:textId="77777777" w:rsidR="00C775A5" w:rsidRPr="007B2B65" w:rsidRDefault="00C775A5" w:rsidP="0056707A">
            <w:pPr>
              <w:spacing w:before="0" w:line="0" w:lineRule="atLeast"/>
              <w:rPr>
                <w:rFonts w:eastAsia="Times New Roman" w:cs="Times New Roman"/>
                <w:szCs w:val="24"/>
              </w:rPr>
            </w:pPr>
          </w:p>
        </w:tc>
      </w:tr>
      <w:tr w:rsidR="00C775A5" w:rsidRPr="007B2B65" w14:paraId="65B1EE6B" w14:textId="77777777" w:rsidTr="00F05A29">
        <w:trPr>
          <w:trHeight w:val="273"/>
        </w:trPr>
        <w:tc>
          <w:tcPr>
            <w:tcW w:w="860" w:type="dxa"/>
            <w:vAlign w:val="bottom"/>
          </w:tcPr>
          <w:p w14:paraId="4400B4B3" w14:textId="77777777" w:rsidR="00C775A5" w:rsidRPr="007B2B65" w:rsidRDefault="00C775A5" w:rsidP="0056707A">
            <w:pPr>
              <w:spacing w:before="0" w:line="273" w:lineRule="exact"/>
              <w:ind w:left="160"/>
              <w:rPr>
                <w:rFonts w:eastAsia="Times New Roman" w:cs="Times New Roman"/>
                <w:b/>
                <w:szCs w:val="24"/>
              </w:rPr>
            </w:pPr>
            <w:r w:rsidRPr="007B2B65">
              <w:rPr>
                <w:rFonts w:eastAsia="Times New Roman" w:cs="Times New Roman"/>
                <w:b/>
                <w:szCs w:val="24"/>
              </w:rPr>
              <w:t>1</w:t>
            </w:r>
          </w:p>
        </w:tc>
        <w:tc>
          <w:tcPr>
            <w:tcW w:w="1580" w:type="dxa"/>
            <w:vAlign w:val="bottom"/>
          </w:tcPr>
          <w:p w14:paraId="6A212266" w14:textId="77777777" w:rsidR="00C775A5" w:rsidRPr="007B2B65" w:rsidRDefault="00C775A5" w:rsidP="0056707A">
            <w:pPr>
              <w:spacing w:before="0" w:line="273" w:lineRule="exact"/>
              <w:rPr>
                <w:rFonts w:eastAsia="Times New Roman" w:cs="Times New Roman"/>
                <w:szCs w:val="24"/>
              </w:rPr>
            </w:pPr>
            <w:r>
              <w:rPr>
                <w:rFonts w:eastAsia="Times New Roman" w:cs="Times New Roman"/>
                <w:szCs w:val="24"/>
              </w:rPr>
              <w:t>(intercept</w:t>
            </w:r>
            <w:r w:rsidRPr="007B2B65">
              <w:rPr>
                <w:rFonts w:eastAsia="Times New Roman" w:cs="Times New Roman"/>
                <w:szCs w:val="24"/>
              </w:rPr>
              <w:t>)</w:t>
            </w:r>
          </w:p>
        </w:tc>
        <w:tc>
          <w:tcPr>
            <w:tcW w:w="1800" w:type="dxa"/>
            <w:vAlign w:val="bottom"/>
          </w:tcPr>
          <w:p w14:paraId="14319F10" w14:textId="77777777" w:rsidR="00C775A5" w:rsidRPr="007B2B65" w:rsidRDefault="00C775A5" w:rsidP="0056707A">
            <w:pPr>
              <w:spacing w:before="0" w:line="273" w:lineRule="exact"/>
              <w:ind w:left="520"/>
              <w:rPr>
                <w:rFonts w:eastAsia="Times New Roman" w:cs="Times New Roman"/>
                <w:szCs w:val="24"/>
              </w:rPr>
            </w:pPr>
            <w:r>
              <w:rPr>
                <w:rFonts w:eastAsia="Times New Roman" w:cs="Times New Roman"/>
                <w:szCs w:val="24"/>
              </w:rPr>
              <w:t>.720</w:t>
            </w:r>
          </w:p>
        </w:tc>
        <w:tc>
          <w:tcPr>
            <w:tcW w:w="860" w:type="dxa"/>
            <w:vAlign w:val="bottom"/>
          </w:tcPr>
          <w:p w14:paraId="4EAFF3E4" w14:textId="77777777" w:rsidR="00C775A5" w:rsidRPr="007B2B65" w:rsidRDefault="00C775A5" w:rsidP="0056707A">
            <w:pPr>
              <w:spacing w:before="0" w:line="273" w:lineRule="exact"/>
              <w:ind w:left="60"/>
              <w:rPr>
                <w:rFonts w:eastAsia="Times New Roman" w:cs="Times New Roman"/>
                <w:szCs w:val="24"/>
              </w:rPr>
            </w:pPr>
            <w:r w:rsidRPr="007B2B65">
              <w:rPr>
                <w:rFonts w:eastAsia="Times New Roman" w:cs="Times New Roman"/>
                <w:szCs w:val="24"/>
              </w:rPr>
              <w:t>.521</w:t>
            </w:r>
          </w:p>
        </w:tc>
        <w:tc>
          <w:tcPr>
            <w:tcW w:w="1800" w:type="dxa"/>
            <w:vAlign w:val="bottom"/>
          </w:tcPr>
          <w:p w14:paraId="4F2C4BD1" w14:textId="77777777" w:rsidR="00C775A5" w:rsidRPr="007B2B65" w:rsidRDefault="00C775A5" w:rsidP="0056707A">
            <w:pPr>
              <w:spacing w:before="0" w:line="0" w:lineRule="atLeast"/>
              <w:rPr>
                <w:rFonts w:eastAsia="Times New Roman" w:cs="Times New Roman"/>
                <w:szCs w:val="24"/>
              </w:rPr>
            </w:pPr>
          </w:p>
        </w:tc>
        <w:tc>
          <w:tcPr>
            <w:tcW w:w="920" w:type="dxa"/>
            <w:vAlign w:val="bottom"/>
          </w:tcPr>
          <w:p w14:paraId="71657088" w14:textId="77777777" w:rsidR="00C775A5" w:rsidRPr="007B2B65" w:rsidRDefault="00C775A5" w:rsidP="0056707A">
            <w:pPr>
              <w:spacing w:before="0" w:line="273" w:lineRule="exact"/>
              <w:ind w:left="200"/>
              <w:rPr>
                <w:rFonts w:eastAsia="Times New Roman" w:cs="Times New Roman"/>
                <w:szCs w:val="24"/>
              </w:rPr>
            </w:pPr>
            <w:r w:rsidRPr="007B2B65">
              <w:rPr>
                <w:rFonts w:eastAsia="Times New Roman" w:cs="Times New Roman"/>
                <w:szCs w:val="24"/>
              </w:rPr>
              <w:t>1.377</w:t>
            </w:r>
          </w:p>
        </w:tc>
        <w:tc>
          <w:tcPr>
            <w:tcW w:w="840" w:type="dxa"/>
            <w:vAlign w:val="bottom"/>
          </w:tcPr>
          <w:p w14:paraId="5B9B08EA" w14:textId="77777777" w:rsidR="00C775A5" w:rsidRPr="007B2B65" w:rsidRDefault="00C775A5" w:rsidP="0056707A">
            <w:pPr>
              <w:spacing w:before="0" w:line="273" w:lineRule="exact"/>
              <w:ind w:left="180"/>
              <w:rPr>
                <w:rFonts w:eastAsia="Times New Roman" w:cs="Times New Roman"/>
                <w:szCs w:val="24"/>
              </w:rPr>
            </w:pPr>
            <w:r w:rsidRPr="007B2B65">
              <w:rPr>
                <w:rFonts w:eastAsia="Times New Roman" w:cs="Times New Roman"/>
                <w:szCs w:val="24"/>
              </w:rPr>
              <w:t>.490</w:t>
            </w:r>
          </w:p>
        </w:tc>
      </w:tr>
      <w:tr w:rsidR="00C775A5" w:rsidRPr="007B2B65" w14:paraId="4F290F7B" w14:textId="77777777" w:rsidTr="00F05A29">
        <w:trPr>
          <w:trHeight w:val="276"/>
        </w:trPr>
        <w:tc>
          <w:tcPr>
            <w:tcW w:w="860" w:type="dxa"/>
            <w:vAlign w:val="bottom"/>
          </w:tcPr>
          <w:p w14:paraId="761470E9" w14:textId="77777777" w:rsidR="00C775A5" w:rsidRPr="007B2B65" w:rsidRDefault="00C775A5" w:rsidP="0056707A">
            <w:pPr>
              <w:spacing w:before="0" w:line="0" w:lineRule="atLeast"/>
              <w:rPr>
                <w:rFonts w:eastAsia="Times New Roman" w:cs="Times New Roman"/>
                <w:szCs w:val="24"/>
              </w:rPr>
            </w:pPr>
          </w:p>
        </w:tc>
        <w:tc>
          <w:tcPr>
            <w:tcW w:w="1580" w:type="dxa"/>
            <w:vAlign w:val="bottom"/>
          </w:tcPr>
          <w:p w14:paraId="093C8605" w14:textId="77777777" w:rsidR="00C775A5" w:rsidRPr="007B2B65" w:rsidRDefault="00C775A5" w:rsidP="0056707A">
            <w:pPr>
              <w:spacing w:before="0" w:line="0" w:lineRule="atLeast"/>
              <w:ind w:left="40"/>
              <w:rPr>
                <w:rFonts w:eastAsia="Times New Roman" w:cs="Times New Roman"/>
                <w:szCs w:val="24"/>
              </w:rPr>
            </w:pPr>
            <w:r w:rsidRPr="007B2B65">
              <w:rPr>
                <w:rFonts w:eastAsia="Times New Roman" w:cs="Times New Roman"/>
                <w:szCs w:val="24"/>
              </w:rPr>
              <w:t xml:space="preserve">Cash Management </w:t>
            </w:r>
          </w:p>
        </w:tc>
        <w:tc>
          <w:tcPr>
            <w:tcW w:w="1800" w:type="dxa"/>
            <w:vAlign w:val="bottom"/>
          </w:tcPr>
          <w:p w14:paraId="71EE2C87" w14:textId="77777777" w:rsidR="00C775A5" w:rsidRPr="007B2B65" w:rsidRDefault="00C775A5" w:rsidP="0056707A">
            <w:pPr>
              <w:spacing w:before="0" w:line="0" w:lineRule="atLeast"/>
              <w:ind w:left="520"/>
              <w:rPr>
                <w:rFonts w:eastAsia="Times New Roman" w:cs="Times New Roman"/>
                <w:szCs w:val="24"/>
              </w:rPr>
            </w:pPr>
            <w:r>
              <w:rPr>
                <w:rFonts w:eastAsia="Times New Roman" w:cs="Times New Roman"/>
                <w:szCs w:val="24"/>
              </w:rPr>
              <w:t>.400</w:t>
            </w:r>
          </w:p>
        </w:tc>
        <w:tc>
          <w:tcPr>
            <w:tcW w:w="860" w:type="dxa"/>
            <w:vAlign w:val="bottom"/>
          </w:tcPr>
          <w:p w14:paraId="592F3885" w14:textId="77777777" w:rsidR="00C775A5" w:rsidRPr="007B2B65" w:rsidRDefault="00C775A5" w:rsidP="0056707A">
            <w:pPr>
              <w:spacing w:before="0" w:line="0" w:lineRule="atLeast"/>
              <w:ind w:left="60"/>
              <w:rPr>
                <w:rFonts w:eastAsia="Times New Roman" w:cs="Times New Roman"/>
                <w:szCs w:val="24"/>
              </w:rPr>
            </w:pPr>
            <w:r w:rsidRPr="007B2B65">
              <w:rPr>
                <w:rFonts w:eastAsia="Times New Roman" w:cs="Times New Roman"/>
                <w:szCs w:val="24"/>
              </w:rPr>
              <w:t>.091</w:t>
            </w:r>
          </w:p>
        </w:tc>
        <w:tc>
          <w:tcPr>
            <w:tcW w:w="1800" w:type="dxa"/>
            <w:vAlign w:val="bottom"/>
          </w:tcPr>
          <w:p w14:paraId="03981B5D"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.368</w:t>
            </w:r>
          </w:p>
        </w:tc>
        <w:tc>
          <w:tcPr>
            <w:tcW w:w="920" w:type="dxa"/>
            <w:vAlign w:val="bottom"/>
          </w:tcPr>
          <w:p w14:paraId="7D5E787A"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4.382</w:t>
            </w:r>
          </w:p>
        </w:tc>
        <w:tc>
          <w:tcPr>
            <w:tcW w:w="840" w:type="dxa"/>
            <w:vAlign w:val="bottom"/>
          </w:tcPr>
          <w:p w14:paraId="2C40DB47" w14:textId="77777777" w:rsidR="00C775A5" w:rsidRPr="007B2B65" w:rsidRDefault="00C775A5" w:rsidP="0056707A">
            <w:pPr>
              <w:spacing w:before="0" w:line="0" w:lineRule="atLeast"/>
              <w:ind w:left="180"/>
              <w:rPr>
                <w:rFonts w:eastAsia="Times New Roman" w:cs="Times New Roman"/>
                <w:szCs w:val="24"/>
              </w:rPr>
            </w:pPr>
            <w:r w:rsidRPr="007B2B65">
              <w:rPr>
                <w:rFonts w:eastAsia="Times New Roman" w:cs="Times New Roman"/>
                <w:szCs w:val="24"/>
              </w:rPr>
              <w:t>.000</w:t>
            </w:r>
          </w:p>
        </w:tc>
      </w:tr>
      <w:tr w:rsidR="00C775A5" w:rsidRPr="007B2B65" w14:paraId="489F65F0" w14:textId="77777777" w:rsidTr="00F05A29">
        <w:trPr>
          <w:trHeight w:val="276"/>
        </w:trPr>
        <w:tc>
          <w:tcPr>
            <w:tcW w:w="860" w:type="dxa"/>
            <w:vAlign w:val="bottom"/>
          </w:tcPr>
          <w:p w14:paraId="7543AF9B" w14:textId="77777777" w:rsidR="00C775A5" w:rsidRPr="007B2B65" w:rsidRDefault="00C775A5" w:rsidP="0056707A">
            <w:pPr>
              <w:spacing w:before="0" w:line="0" w:lineRule="atLeast"/>
              <w:rPr>
                <w:rFonts w:eastAsia="Times New Roman" w:cs="Times New Roman"/>
                <w:szCs w:val="24"/>
              </w:rPr>
            </w:pPr>
          </w:p>
        </w:tc>
        <w:tc>
          <w:tcPr>
            <w:tcW w:w="1580" w:type="dxa"/>
            <w:vAlign w:val="bottom"/>
          </w:tcPr>
          <w:p w14:paraId="40B4C9EA" w14:textId="77777777" w:rsidR="00C775A5" w:rsidRPr="007B2B65" w:rsidRDefault="00C775A5" w:rsidP="0056707A">
            <w:pPr>
              <w:spacing w:before="0" w:line="0" w:lineRule="atLeast"/>
              <w:ind w:left="40"/>
              <w:rPr>
                <w:rFonts w:eastAsia="Times New Roman" w:cs="Times New Roman"/>
                <w:szCs w:val="24"/>
              </w:rPr>
            </w:pPr>
            <w:r w:rsidRPr="007B2B65">
              <w:rPr>
                <w:rFonts w:eastAsia="Times New Roman" w:cs="Times New Roman"/>
                <w:szCs w:val="24"/>
              </w:rPr>
              <w:t xml:space="preserve">Capital budgeting </w:t>
            </w:r>
          </w:p>
        </w:tc>
        <w:tc>
          <w:tcPr>
            <w:tcW w:w="1800" w:type="dxa"/>
            <w:vAlign w:val="bottom"/>
          </w:tcPr>
          <w:p w14:paraId="72B2F28B" w14:textId="77777777" w:rsidR="00C775A5" w:rsidRPr="007B2B65" w:rsidRDefault="00C775A5" w:rsidP="0056707A">
            <w:pPr>
              <w:spacing w:before="0" w:line="0" w:lineRule="atLeast"/>
              <w:ind w:left="520"/>
              <w:rPr>
                <w:rFonts w:eastAsia="Times New Roman" w:cs="Times New Roman"/>
                <w:szCs w:val="24"/>
              </w:rPr>
            </w:pPr>
            <w:r>
              <w:rPr>
                <w:rFonts w:eastAsia="Times New Roman" w:cs="Times New Roman"/>
                <w:szCs w:val="24"/>
              </w:rPr>
              <w:t>1.50</w:t>
            </w:r>
          </w:p>
        </w:tc>
        <w:tc>
          <w:tcPr>
            <w:tcW w:w="860" w:type="dxa"/>
            <w:vAlign w:val="bottom"/>
          </w:tcPr>
          <w:p w14:paraId="560FA4D9" w14:textId="77777777" w:rsidR="00C775A5" w:rsidRPr="007B2B65" w:rsidRDefault="00C775A5" w:rsidP="0056707A">
            <w:pPr>
              <w:spacing w:before="0" w:line="0" w:lineRule="atLeast"/>
              <w:ind w:left="60"/>
              <w:rPr>
                <w:rFonts w:eastAsia="Times New Roman" w:cs="Times New Roman"/>
                <w:szCs w:val="24"/>
              </w:rPr>
            </w:pPr>
            <w:r w:rsidRPr="007B2B65">
              <w:rPr>
                <w:rFonts w:eastAsia="Times New Roman" w:cs="Times New Roman"/>
                <w:szCs w:val="24"/>
              </w:rPr>
              <w:t>.174</w:t>
            </w:r>
          </w:p>
        </w:tc>
        <w:tc>
          <w:tcPr>
            <w:tcW w:w="1800" w:type="dxa"/>
            <w:vAlign w:val="bottom"/>
          </w:tcPr>
          <w:p w14:paraId="3133F778"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.838</w:t>
            </w:r>
          </w:p>
        </w:tc>
        <w:tc>
          <w:tcPr>
            <w:tcW w:w="920" w:type="dxa"/>
            <w:vAlign w:val="bottom"/>
          </w:tcPr>
          <w:p w14:paraId="31A979E1"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8.414</w:t>
            </w:r>
          </w:p>
        </w:tc>
        <w:tc>
          <w:tcPr>
            <w:tcW w:w="840" w:type="dxa"/>
            <w:vAlign w:val="bottom"/>
          </w:tcPr>
          <w:p w14:paraId="4DB58AEC" w14:textId="77777777" w:rsidR="00C775A5" w:rsidRPr="007B2B65" w:rsidRDefault="00C775A5" w:rsidP="0056707A">
            <w:pPr>
              <w:spacing w:before="0" w:line="0" w:lineRule="atLeast"/>
              <w:ind w:left="180"/>
              <w:rPr>
                <w:rFonts w:eastAsia="Times New Roman" w:cs="Times New Roman"/>
                <w:szCs w:val="24"/>
              </w:rPr>
            </w:pPr>
            <w:r w:rsidRPr="007B2B65">
              <w:rPr>
                <w:rFonts w:eastAsia="Times New Roman" w:cs="Times New Roman"/>
                <w:szCs w:val="24"/>
              </w:rPr>
              <w:t>.000</w:t>
            </w:r>
          </w:p>
        </w:tc>
      </w:tr>
      <w:tr w:rsidR="00C775A5" w:rsidRPr="007B2B65" w14:paraId="32D6FE42" w14:textId="77777777" w:rsidTr="00F05A29">
        <w:trPr>
          <w:trHeight w:val="276"/>
        </w:trPr>
        <w:tc>
          <w:tcPr>
            <w:tcW w:w="860" w:type="dxa"/>
            <w:vAlign w:val="bottom"/>
          </w:tcPr>
          <w:p w14:paraId="261678BD" w14:textId="77777777" w:rsidR="00C775A5" w:rsidRPr="007B2B65" w:rsidRDefault="00C775A5" w:rsidP="0056707A">
            <w:pPr>
              <w:spacing w:before="0" w:line="0" w:lineRule="atLeast"/>
              <w:rPr>
                <w:rFonts w:eastAsia="Times New Roman" w:cs="Times New Roman"/>
                <w:szCs w:val="24"/>
              </w:rPr>
            </w:pPr>
          </w:p>
        </w:tc>
        <w:tc>
          <w:tcPr>
            <w:tcW w:w="1580" w:type="dxa"/>
            <w:vAlign w:val="bottom"/>
          </w:tcPr>
          <w:p w14:paraId="4722A840" w14:textId="77777777" w:rsidR="00C775A5" w:rsidRPr="007B2B65" w:rsidRDefault="00C775A5" w:rsidP="0056707A">
            <w:pPr>
              <w:spacing w:before="0" w:line="0" w:lineRule="atLeast"/>
              <w:rPr>
                <w:rFonts w:eastAsia="Times New Roman" w:cs="Times New Roman"/>
                <w:szCs w:val="24"/>
              </w:rPr>
            </w:pPr>
            <w:r w:rsidRPr="007B2B65">
              <w:rPr>
                <w:rFonts w:eastAsia="Times New Roman" w:cs="Times New Roman"/>
                <w:szCs w:val="24"/>
              </w:rPr>
              <w:t>Financing practices</w:t>
            </w:r>
          </w:p>
        </w:tc>
        <w:tc>
          <w:tcPr>
            <w:tcW w:w="1800" w:type="dxa"/>
            <w:vAlign w:val="bottom"/>
          </w:tcPr>
          <w:p w14:paraId="179D84EE" w14:textId="77777777" w:rsidR="00C775A5" w:rsidRPr="007B2B65" w:rsidRDefault="00C775A5" w:rsidP="0056707A">
            <w:pPr>
              <w:spacing w:before="0" w:line="0" w:lineRule="atLeast"/>
              <w:ind w:left="520"/>
              <w:rPr>
                <w:rFonts w:eastAsia="Times New Roman" w:cs="Times New Roman"/>
                <w:szCs w:val="24"/>
              </w:rPr>
            </w:pPr>
            <w:r>
              <w:rPr>
                <w:rFonts w:eastAsia="Times New Roman" w:cs="Times New Roman"/>
                <w:szCs w:val="24"/>
              </w:rPr>
              <w:t>.600</w:t>
            </w:r>
          </w:p>
        </w:tc>
        <w:tc>
          <w:tcPr>
            <w:tcW w:w="860" w:type="dxa"/>
            <w:vAlign w:val="bottom"/>
          </w:tcPr>
          <w:p w14:paraId="11016499" w14:textId="77777777" w:rsidR="00C775A5" w:rsidRPr="007B2B65" w:rsidRDefault="00C775A5" w:rsidP="0056707A">
            <w:pPr>
              <w:spacing w:before="0" w:line="0" w:lineRule="atLeast"/>
              <w:ind w:left="60"/>
              <w:rPr>
                <w:rFonts w:eastAsia="Times New Roman" w:cs="Times New Roman"/>
                <w:szCs w:val="24"/>
              </w:rPr>
            </w:pPr>
            <w:r w:rsidRPr="007B2B65">
              <w:rPr>
                <w:rFonts w:eastAsia="Times New Roman" w:cs="Times New Roman"/>
                <w:szCs w:val="24"/>
              </w:rPr>
              <w:t>.168</w:t>
            </w:r>
          </w:p>
        </w:tc>
        <w:tc>
          <w:tcPr>
            <w:tcW w:w="1800" w:type="dxa"/>
            <w:vAlign w:val="bottom"/>
          </w:tcPr>
          <w:p w14:paraId="7D7CF5A7"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.514</w:t>
            </w:r>
          </w:p>
        </w:tc>
        <w:tc>
          <w:tcPr>
            <w:tcW w:w="920" w:type="dxa"/>
            <w:vAlign w:val="bottom"/>
          </w:tcPr>
          <w:p w14:paraId="3DE91116"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3.808</w:t>
            </w:r>
          </w:p>
        </w:tc>
        <w:tc>
          <w:tcPr>
            <w:tcW w:w="840" w:type="dxa"/>
            <w:vAlign w:val="bottom"/>
          </w:tcPr>
          <w:p w14:paraId="314157ED" w14:textId="77777777" w:rsidR="00C775A5" w:rsidRPr="007B2B65" w:rsidRDefault="00C775A5" w:rsidP="0056707A">
            <w:pPr>
              <w:spacing w:before="0" w:line="0" w:lineRule="atLeast"/>
              <w:ind w:left="180"/>
              <w:rPr>
                <w:rFonts w:eastAsia="Times New Roman" w:cs="Times New Roman"/>
                <w:szCs w:val="24"/>
              </w:rPr>
            </w:pPr>
            <w:r>
              <w:rPr>
                <w:rFonts w:eastAsia="Times New Roman" w:cs="Times New Roman"/>
                <w:szCs w:val="24"/>
              </w:rPr>
              <w:t>.001</w:t>
            </w:r>
          </w:p>
        </w:tc>
      </w:tr>
    </w:tbl>
    <w:p w14:paraId="7CE4F7AC" w14:textId="77777777" w:rsidR="00C775A5" w:rsidRPr="007B2B65" w:rsidRDefault="00C775A5" w:rsidP="0056707A">
      <w:pPr>
        <w:spacing w:line="0" w:lineRule="atLeast"/>
        <w:ind w:left="880"/>
        <w:rPr>
          <w:rFonts w:eastAsia="Times New Roman" w:cs="Times New Roman"/>
          <w:szCs w:val="24"/>
        </w:rPr>
      </w:pPr>
      <w:r>
        <w:rPr>
          <w:rFonts w:eastAsia="Times New Roman" w:cs="Times New Roman"/>
          <w:szCs w:val="24"/>
        </w:rPr>
        <w:t>a. Explained</w:t>
      </w:r>
      <w:r w:rsidRPr="007B2B65">
        <w:rPr>
          <w:rFonts w:eastAsia="Times New Roman" w:cs="Times New Roman"/>
          <w:szCs w:val="24"/>
        </w:rPr>
        <w:t xml:space="preserve"> Variable: growth</w:t>
      </w:r>
    </w:p>
    <w:p w14:paraId="76FE8F8C" w14:textId="77777777" w:rsidR="00C775A5" w:rsidRPr="007B2B65" w:rsidRDefault="00C775A5" w:rsidP="0056707A">
      <w:pPr>
        <w:pBdr>
          <w:bottom w:val="single" w:sz="18" w:space="5" w:color="000000"/>
        </w:pBdr>
        <w:spacing w:before="0" w:line="0" w:lineRule="atLeast"/>
        <w:ind w:left="720"/>
        <w:rPr>
          <w:rFonts w:eastAsia="Times New Roman" w:cs="Times New Roman"/>
          <w:b/>
          <w:i/>
          <w:szCs w:val="24"/>
        </w:rPr>
      </w:pPr>
    </w:p>
    <w:p w14:paraId="1ED5D6B0" w14:textId="77777777" w:rsidR="00C775A5" w:rsidRPr="007B2B65" w:rsidRDefault="00C775A5" w:rsidP="0056707A">
      <w:pPr>
        <w:spacing w:before="0" w:line="0" w:lineRule="atLeast"/>
        <w:rPr>
          <w:rFonts w:eastAsia="Times New Roman" w:cs="Times New Roman"/>
          <w:b/>
          <w:i/>
          <w:szCs w:val="24"/>
        </w:rPr>
      </w:pPr>
      <w:r>
        <w:rPr>
          <w:rFonts w:eastAsia="Times New Roman" w:cs="Times New Roman"/>
          <w:b/>
          <w:i/>
          <w:szCs w:val="24"/>
        </w:rPr>
        <w:t xml:space="preserve">Origin: Empirical </w:t>
      </w:r>
      <w:r w:rsidRPr="007B2B65">
        <w:rPr>
          <w:rFonts w:eastAsia="Times New Roman" w:cs="Times New Roman"/>
          <w:b/>
          <w:i/>
          <w:szCs w:val="24"/>
        </w:rPr>
        <w:t>Data 2025</w:t>
      </w:r>
    </w:p>
    <w:p w14:paraId="566BB256" w14:textId="77777777" w:rsidR="0056707A" w:rsidRDefault="0056707A" w:rsidP="0056707A">
      <w:pPr>
        <w:spacing w:before="0" w:line="240" w:lineRule="auto"/>
      </w:pPr>
    </w:p>
    <w:p w14:paraId="74B9006D" w14:textId="14F00139" w:rsidR="00C775A5" w:rsidRDefault="00C775A5" w:rsidP="0056707A">
      <w:pPr>
        <w:spacing w:before="0" w:line="240" w:lineRule="auto"/>
      </w:pPr>
      <w:r w:rsidRPr="00C775A5">
        <w:t>The regression analysis indicates that cash management, capital budgeting, and financing practices significantly influence SACCO growth in Kenya. The equation Y = 0.72 + 0.40X₁ + 1.50X₂ + 0.60X₃ shows that improving cash management contributes 0.72 to financial growth, while a unit increase in capital budgeting practices leads to 1.50 growth, and financing practices yield a 0.60 improvement. All variables were statistically significant (p &lt; 0.05). These findings highlight that effective cash handling, strategic capital allocation, and sound financing decisions are critical drivers of SACCOs’ organizational growth</w:t>
      </w:r>
      <w:r>
        <w:t>.</w:t>
      </w:r>
    </w:p>
    <w:p w14:paraId="10BAB498" w14:textId="26325A25" w:rsidR="00C775A5" w:rsidRDefault="00C775A5" w:rsidP="00C775A5">
      <w:pPr>
        <w:spacing w:line="240" w:lineRule="auto"/>
      </w:pPr>
      <w:r>
        <w:br w:type="page"/>
      </w:r>
    </w:p>
    <w:p w14:paraId="359E84B3" w14:textId="50EC3504"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lastRenderedPageBreak/>
        <w:t xml:space="preserve">5.0 CONCLUSIONS </w:t>
      </w:r>
    </w:p>
    <w:p w14:paraId="50F0BC2F" w14:textId="3719F2FE" w:rsidR="00A27439" w:rsidRPr="007A56B8" w:rsidRDefault="0009368B" w:rsidP="002E784F">
      <w:pPr>
        <w:spacing w:line="240" w:lineRule="auto"/>
        <w:rPr>
          <w:rFonts w:cs="Times New Roman"/>
          <w:color w:val="000000" w:themeColor="text1"/>
          <w:szCs w:val="24"/>
        </w:rPr>
      </w:pPr>
      <w:r w:rsidRPr="0009368B">
        <w:rPr>
          <w:rFonts w:cs="Times New Roman"/>
          <w:color w:val="000000" w:themeColor="text1"/>
          <w:szCs w:val="24"/>
        </w:rPr>
        <w:t>The study concludes that financing practices significantly influence the growth of SACCOs in Kenya. Cash management practices were found to be critical, enhancing financial operations by ensuring adherence to cash budgets, thereby promoting SACCO growth. Capital budgeting practices also demonstrated a positive impact by strengthening internal controls and improving project viability. Overall, financing practices—encompassing cash management and capital budgeting—have a substantial and favorable effect on SACCO performance. Consequently, all null hypotheses regarding the lack of influence of cash management, capital budgeting, and financing practices on SACCO growth were rejected, confirming their essential role in organizational development.</w:t>
      </w:r>
      <w:r w:rsidR="00E05059" w:rsidRPr="00E05059">
        <w:rPr>
          <w:rFonts w:cs="Times New Roman"/>
          <w:color w:val="000000" w:themeColor="text1"/>
          <w:szCs w:val="24"/>
        </w:rPr>
        <w:t xml:space="preserv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29BE0A7D" w14:textId="77777777" w:rsidR="0009368B" w:rsidRDefault="0009368B" w:rsidP="0009368B">
      <w:pPr>
        <w:spacing w:before="0" w:line="240" w:lineRule="auto"/>
      </w:pPr>
      <w:r>
        <w:t>The study recommends that SACCOs in Kenya adopt robust financial management practices to enhance growth, sustainability, and competitiveness. Efficient cash management, including budgeting, cash planning, monitoring, and accurate cash flow forecasting, is essential to minimize liquidity shortages and optimize fund utilization. SACCOs should also implement systematic capital budgeting techniques, such as NPV, IRR, and PBP, to evaluate investment projects, ensure profitability, manage risks, and maintain transparency in the use of members’ funds. Establishing investment appraisal procedures and training investment committees in financial analysis are critical for long-term financial stability.</w:t>
      </w:r>
    </w:p>
    <w:p w14:paraId="7AA52869" w14:textId="77777777" w:rsidR="0009368B" w:rsidRDefault="0009368B" w:rsidP="0009368B">
      <w:pPr>
        <w:spacing w:before="0" w:line="240" w:lineRule="auto"/>
      </w:pPr>
    </w:p>
    <w:p w14:paraId="2D0C3D88" w14:textId="77777777" w:rsidR="0009368B" w:rsidRDefault="0009368B" w:rsidP="0009368B">
      <w:pPr>
        <w:spacing w:before="0" w:line="240" w:lineRule="auto"/>
      </w:pPr>
      <w:r>
        <w:t>Furthermore, SACCOs are advised to diversify funding sources beyond member savings and adopt sound debt management policies to limit excessive reliance on external financing, thereby reducing liquidity and solvency risks. Regulatory bodies, including SASRA and the Ministry of Cooperatives, should support SACCOs through capacity-building programs on risk management, capital adequacy, and modern financing strategies. Additionally, integrating technology-driven financial management systems can enhance fund mobilization, loan disbursement, and credit recovery, promoting overall growth and competitiveness.</w:t>
      </w:r>
    </w:p>
    <w:p w14:paraId="49A147C6" w14:textId="77777777" w:rsidR="0009368B" w:rsidRDefault="0009368B" w:rsidP="0009368B">
      <w:pPr>
        <w:spacing w:before="0" w:line="240" w:lineRule="auto"/>
      </w:pPr>
    </w:p>
    <w:p w14:paraId="648B633B" w14:textId="4B514366" w:rsidR="00D16476" w:rsidRPr="007A56B8" w:rsidRDefault="0009368B" w:rsidP="0009368B">
      <w:pPr>
        <w:spacing w:before="0" w:line="240" w:lineRule="auto"/>
      </w:pPr>
      <w:r>
        <w:t>For future research, studies could explore the impact of financial management practices on other organizations, such as NGOs, religious institutions, and government ministries, while examining additional financial management variables beyond those analyzed in this study.</w:t>
      </w:r>
    </w:p>
    <w:p w14:paraId="38ACF2C4" w14:textId="77777777" w:rsidR="007A56B8" w:rsidRPr="007A56B8" w:rsidRDefault="007A56B8">
      <w:pPr>
        <w:spacing w:before="0" w:after="160" w:line="259" w:lineRule="auto"/>
        <w:jc w:val="left"/>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br w:type="page"/>
      </w: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lastRenderedPageBreak/>
        <w:t>REFERENCES</w:t>
      </w:r>
    </w:p>
    <w:p w14:paraId="7AE832AE"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Akon. N. (2018</w:t>
      </w:r>
      <w:proofErr w:type="gramStart"/>
      <w:r w:rsidRPr="0009368B">
        <w:rPr>
          <w:rFonts w:eastAsia="Calibri"/>
          <w:color w:val="000000"/>
          <w14:ligatures w14:val="standardContextual"/>
        </w:rPr>
        <w:t>).Association</w:t>
      </w:r>
      <w:proofErr w:type="gramEnd"/>
      <w:r w:rsidRPr="0009368B">
        <w:rPr>
          <w:rFonts w:eastAsia="Calibri"/>
          <w:color w:val="000000"/>
          <w14:ligatures w14:val="standardContextual"/>
        </w:rPr>
        <w:t xml:space="preserve"> between capital finance strategies and firms growth in Nigeria. Growth of service sectors in Nigeria, research journal of finance, 39-68.</w:t>
      </w:r>
    </w:p>
    <w:p w14:paraId="39093B26" w14:textId="6312677C" w:rsidR="00865CF4" w:rsidRDefault="00865CF4" w:rsidP="005E0B90">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Ali, A. Y. S., &amp; Isak, A. O. (2019). </w:t>
      </w:r>
      <w:r w:rsidRPr="00865CF4">
        <w:rPr>
          <w:rFonts w:eastAsia="Calibri"/>
          <w:color w:val="000000"/>
          <w14:ligatures w14:val="standardContextual"/>
        </w:rPr>
        <w:t xml:space="preserve">Financial Management Practices and Financial Performance of Service Companies in Somalia. Research Journal of Finance and Accounting. </w:t>
      </w:r>
      <w:hyperlink r:id="rId7" w:history="1">
        <w:r w:rsidRPr="003137C7">
          <w:rPr>
            <w:rStyle w:val="Hyperlink"/>
            <w:rFonts w:eastAsia="Calibri"/>
            <w14:ligatures w14:val="standardContextual"/>
          </w:rPr>
          <w:t>https://doi.org/10.7176/RJFA/10-4-07</w:t>
        </w:r>
      </w:hyperlink>
    </w:p>
    <w:p w14:paraId="6901D75E" w14:textId="11A3192B" w:rsidR="0009368B" w:rsidRPr="0009368B" w:rsidRDefault="0009368B" w:rsidP="005E0B90">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Ashraf, M. (2019). Effect of Turnaround Strategies on the Performance of </w:t>
      </w:r>
      <w:proofErr w:type="gramStart"/>
      <w:r w:rsidRPr="0009368B">
        <w:rPr>
          <w:rFonts w:eastAsia="Calibri"/>
          <w:color w:val="000000"/>
          <w14:ligatures w14:val="standardContextual"/>
        </w:rPr>
        <w:t>KenyaAirways.RetrievedfromUONDigitalrepository:http://hdl.handle.net/11295/102612</w:t>
      </w:r>
      <w:proofErr w:type="gramEnd"/>
    </w:p>
    <w:p w14:paraId="798341F5" w14:textId="36E8AF5B" w:rsidR="00865CF4" w:rsidRDefault="00865CF4" w:rsidP="0009368B">
      <w:pPr>
        <w:pStyle w:val="NormalWeb"/>
        <w:spacing w:before="0"/>
        <w:ind w:left="720" w:hanging="720"/>
        <w:rPr>
          <w:rFonts w:eastAsia="Calibri"/>
          <w:color w:val="000000"/>
          <w14:ligatures w14:val="standardContextual"/>
        </w:rPr>
      </w:pPr>
      <w:proofErr w:type="spellStart"/>
      <w:r w:rsidRPr="00865CF4">
        <w:rPr>
          <w:rFonts w:eastAsia="Calibri"/>
          <w:color w:val="000000"/>
          <w14:ligatures w14:val="standardContextual"/>
        </w:rPr>
        <w:t>Awdat</w:t>
      </w:r>
      <w:proofErr w:type="spellEnd"/>
      <w:r w:rsidRPr="00865CF4">
        <w:rPr>
          <w:rFonts w:eastAsia="Calibri"/>
          <w:color w:val="000000"/>
          <w14:ligatures w14:val="standardContextual"/>
        </w:rPr>
        <w:t xml:space="preserve">, A. A. (2019). The impact of the internal audit function to improve the financial performance of commercial banks in Jordan. Research Journal of Finance and Accounting, 6(3), 217-225. </w:t>
      </w:r>
      <w:hyperlink r:id="rId8" w:history="1">
        <w:r w:rsidRPr="003137C7">
          <w:rPr>
            <w:rStyle w:val="Hyperlink"/>
            <w:rFonts w:eastAsia="Calibri"/>
            <w14:ligatures w14:val="standardContextual"/>
          </w:rPr>
          <w:t>https://www.iiste.org/Journals/index.php/RJFA/article/view/46999</w:t>
        </w:r>
      </w:hyperlink>
    </w:p>
    <w:p w14:paraId="2DE4038B" w14:textId="787D49C0"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ACBF. (2016). Getting better performance from public Sector. Retrieved from AfricanCommunityofPracticeonManagingforDevelopment:https://elibrary.acbfpact.org/acbf/collect/acbf/index/assoc/HASH9afe/ea5084cd/d e43375c/e3.dir/AfCoPCaseStudy023.pdf</w:t>
      </w:r>
    </w:p>
    <w:p w14:paraId="1F68B707"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Bama, C. (2020) Effects of cash management on performance of organizations in </w:t>
      </w:r>
      <w:proofErr w:type="gramStart"/>
      <w:r w:rsidRPr="0009368B">
        <w:rPr>
          <w:rFonts w:eastAsia="Calibri"/>
          <w:color w:val="000000"/>
          <w14:ligatures w14:val="standardContextual"/>
        </w:rPr>
        <w:t>Nigeria .Nigerian</w:t>
      </w:r>
      <w:proofErr w:type="gramEnd"/>
      <w:r w:rsidRPr="0009368B">
        <w:rPr>
          <w:rFonts w:eastAsia="Calibri"/>
          <w:color w:val="000000"/>
          <w14:ligatures w14:val="standardContextual"/>
        </w:rPr>
        <w:t xml:space="preserve"> Journal of Business Management. 48-60.</w:t>
      </w:r>
    </w:p>
    <w:p w14:paraId="7DCA4ED9" w14:textId="05781409"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Bender, M. (2010). Spatial Proximity in Venture Capital Financing. A Theoretical and Empirical Analysis of Germany. Gabler Verlag. </w:t>
      </w:r>
      <w:hyperlink r:id="rId9" w:history="1">
        <w:r w:rsidRPr="003137C7">
          <w:rPr>
            <w:rStyle w:val="Hyperlink"/>
            <w:rFonts w:eastAsia="Calibri"/>
            <w14:ligatures w14:val="standardContextual"/>
          </w:rPr>
          <w:t>https://doi.org/10.1007/978-3-8349-6172-3</w:t>
        </w:r>
      </w:hyperlink>
    </w:p>
    <w:p w14:paraId="7B68FA47" w14:textId="75BD64A0"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Buns et al (2017) financial analysis and stability of the firms. Unpublished MBA project, University of South Africa.</w:t>
      </w:r>
    </w:p>
    <w:p w14:paraId="05566F8E"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Cochran, </w:t>
      </w:r>
      <w:proofErr w:type="gramStart"/>
      <w:r w:rsidRPr="0009368B">
        <w:rPr>
          <w:rFonts w:eastAsia="Calibri"/>
          <w:color w:val="000000"/>
          <w14:ligatures w14:val="standardContextual"/>
        </w:rPr>
        <w:t>W.G.(</w:t>
      </w:r>
      <w:proofErr w:type="gramEnd"/>
      <w:r w:rsidRPr="0009368B">
        <w:rPr>
          <w:rFonts w:eastAsia="Calibri"/>
          <w:color w:val="000000"/>
          <w14:ligatures w14:val="standardContextual"/>
        </w:rPr>
        <w:t>2015).Sampling Techniques. New York, New Jersey; John Wiley &amp;sons Cohen, West &amp;Cohen P. (2020) Applied Multiple Regression Analysis for Behavioral science,3rd edition.</w:t>
      </w:r>
    </w:p>
    <w:p w14:paraId="60025481"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Daniels .C (2015</w:t>
      </w:r>
      <w:proofErr w:type="gramStart"/>
      <w:r w:rsidRPr="0009368B">
        <w:rPr>
          <w:rFonts w:eastAsia="Calibri"/>
          <w:color w:val="000000"/>
          <w14:ligatures w14:val="standardContextual"/>
        </w:rPr>
        <w:t>).Participation</w:t>
      </w:r>
      <w:proofErr w:type="gramEnd"/>
      <w:r w:rsidRPr="0009368B">
        <w:rPr>
          <w:rFonts w:eastAsia="Calibri"/>
          <w:color w:val="000000"/>
          <w14:ligatures w14:val="standardContextual"/>
        </w:rPr>
        <w:t xml:space="preserve"> in decision making under informative exchange perspective, Research in Personal and Human Resource management, 15.29-38.</w:t>
      </w:r>
    </w:p>
    <w:p w14:paraId="5470C25D"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w:t>
      </w:r>
      <w:proofErr w:type="spellStart"/>
      <w:r w:rsidRPr="0009368B">
        <w:rPr>
          <w:rFonts w:eastAsia="Calibri"/>
          <w:color w:val="000000"/>
          <w14:ligatures w14:val="standardContextual"/>
        </w:rPr>
        <w:t>Davani</w:t>
      </w:r>
      <w:proofErr w:type="spellEnd"/>
      <w:r w:rsidRPr="0009368B">
        <w:rPr>
          <w:rFonts w:eastAsia="Calibri"/>
          <w:color w:val="000000"/>
          <w14:ligatures w14:val="standardContextual"/>
        </w:rPr>
        <w:t xml:space="preserve"> (2019). Cash management and business performance. The Journal of Organization Performance, 110-150</w:t>
      </w:r>
    </w:p>
    <w:p w14:paraId="04DD3A0A"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Davis. (2017</w:t>
      </w:r>
      <w:proofErr w:type="gramStart"/>
      <w:r w:rsidRPr="0009368B">
        <w:rPr>
          <w:rFonts w:eastAsia="Calibri"/>
          <w:color w:val="000000"/>
          <w14:ligatures w14:val="standardContextual"/>
        </w:rPr>
        <w:t>).Effects</w:t>
      </w:r>
      <w:proofErr w:type="gramEnd"/>
      <w:r w:rsidRPr="0009368B">
        <w:rPr>
          <w:rFonts w:eastAsia="Calibri"/>
          <w:color w:val="000000"/>
          <w14:ligatures w14:val="standardContextual"/>
        </w:rPr>
        <w:t xml:space="preserve"> of cash management practices on performance of micro and small enterprises. Strategic journal. Business and change management, 48-67.</w:t>
      </w:r>
    </w:p>
    <w:p w14:paraId="3608335A" w14:textId="77777777"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t>Desai.C</w:t>
      </w:r>
      <w:proofErr w:type="spellEnd"/>
      <w:r w:rsidRPr="0009368B">
        <w:rPr>
          <w:rFonts w:eastAsia="Calibri"/>
          <w:color w:val="000000"/>
          <w14:ligatures w14:val="standardContextual"/>
        </w:rPr>
        <w:t>. (2018</w:t>
      </w:r>
      <w:proofErr w:type="gramStart"/>
      <w:r w:rsidRPr="0009368B">
        <w:rPr>
          <w:rFonts w:eastAsia="Calibri"/>
          <w:color w:val="000000"/>
          <w14:ligatures w14:val="standardContextual"/>
        </w:rPr>
        <w:t>).Internal</w:t>
      </w:r>
      <w:proofErr w:type="gramEnd"/>
      <w:r w:rsidRPr="0009368B">
        <w:rPr>
          <w:rFonts w:eastAsia="Calibri"/>
          <w:color w:val="000000"/>
          <w14:ligatures w14:val="standardContextual"/>
        </w:rPr>
        <w:t xml:space="preserve"> control practices and growth of faith based institutions, strategic journal of change and business. Strategic journal. Business and change management, 38-47</w:t>
      </w:r>
    </w:p>
    <w:p w14:paraId="59621FDA" w14:textId="125A2501"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Douglas, S. (2016). Value-oriented public management in vulnerable societies: assessing the impact of Public Value Management practices in three Caribbean countries. *Commonwealth &amp; Comparative Politics*, *54*(4), 536-556. </w:t>
      </w:r>
      <w:hyperlink r:id="rId10" w:history="1">
        <w:r w:rsidRPr="003137C7">
          <w:rPr>
            <w:rStyle w:val="Hyperlink"/>
            <w:rFonts w:eastAsia="Calibri"/>
            <w14:ligatures w14:val="standardContextual"/>
          </w:rPr>
          <w:t>https://doi.org/10.1080/14662043.2016.1228351</w:t>
        </w:r>
      </w:hyperlink>
    </w:p>
    <w:p w14:paraId="620C73C5" w14:textId="74C8E0B9"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Drury (2004), Capital budgeting and performance journal of capital budgeting, 60-90.</w:t>
      </w:r>
    </w:p>
    <w:p w14:paraId="12C23518" w14:textId="77777777"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lastRenderedPageBreak/>
        <w:t>Ebaid</w:t>
      </w:r>
      <w:proofErr w:type="spellEnd"/>
      <w:r w:rsidRPr="0009368B">
        <w:rPr>
          <w:rFonts w:eastAsia="Calibri"/>
          <w:color w:val="000000"/>
          <w14:ligatures w14:val="standardContextual"/>
        </w:rPr>
        <w:t xml:space="preserve"> (2019), Effect of adoption of management accounting practices on financial growth of parastatals in Kenya. International Academic Journal of economics and finance, 31-41.</w:t>
      </w:r>
    </w:p>
    <w:p w14:paraId="3F7B9C1B"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Faith (2019) Effects of firm’s market performance on </w:t>
      </w:r>
      <w:proofErr w:type="gramStart"/>
      <w:r w:rsidRPr="0009368B">
        <w:rPr>
          <w:rFonts w:eastAsia="Calibri"/>
          <w:color w:val="000000"/>
          <w14:ligatures w14:val="standardContextual"/>
        </w:rPr>
        <w:t>firms</w:t>
      </w:r>
      <w:proofErr w:type="gramEnd"/>
      <w:r w:rsidRPr="0009368B">
        <w:rPr>
          <w:rFonts w:eastAsia="Calibri"/>
          <w:color w:val="000000"/>
          <w14:ligatures w14:val="standardContextual"/>
        </w:rPr>
        <w:t xml:space="preserve"> value, the journal of firm’s markets, 32-70</w:t>
      </w:r>
    </w:p>
    <w:p w14:paraId="14C59EDA" w14:textId="577B7BF0"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Gamaliel, M. M., &amp; Ali, A. I. (2019). </w:t>
      </w:r>
      <w:r w:rsidRPr="00865CF4">
        <w:rPr>
          <w:rFonts w:eastAsia="Calibri"/>
          <w:color w:val="000000"/>
          <w14:ligatures w14:val="standardContextual"/>
        </w:rPr>
        <w:t xml:space="preserve">Effect of public financial management on budget implementation in the public sector, a case of Ministry of Devolution and ASAL. The Strategic Journal of Business &amp; Change Management, 6(1), 573–585. </w:t>
      </w:r>
      <w:hyperlink r:id="rId11" w:history="1">
        <w:r w:rsidRPr="003137C7">
          <w:rPr>
            <w:rStyle w:val="Hyperlink"/>
            <w:rFonts w:eastAsia="Calibri"/>
            <w14:ligatures w14:val="standardContextual"/>
          </w:rPr>
          <w:t>https://www.researchgate.net/publication/332000000_EFFECT_OF_PUBLIC_FINANCIAL_MANAGEMENT_ON_BUDGET_IMPLEMENTATION_IN_THE_PUBLIC_SECTOR_A_CASE_OF_MINISTRY_OF_DEVOLUTION_AND_ASAL</w:t>
        </w:r>
      </w:hyperlink>
    </w:p>
    <w:p w14:paraId="701EA35F" w14:textId="58F39C72"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Haka et al (2018) Effects of firm’s market performance on capital budgeting, the journal of firm’s markets, 20-70</w:t>
      </w:r>
    </w:p>
    <w:p w14:paraId="626E65ED"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Hong (2021). Cash management </w:t>
      </w:r>
      <w:proofErr w:type="gramStart"/>
      <w:r w:rsidRPr="0009368B">
        <w:rPr>
          <w:rFonts w:eastAsia="Calibri"/>
          <w:color w:val="000000"/>
          <w14:ligatures w14:val="standardContextual"/>
        </w:rPr>
        <w:t>controls  and</w:t>
      </w:r>
      <w:proofErr w:type="gramEnd"/>
      <w:r w:rsidRPr="0009368B">
        <w:rPr>
          <w:rFonts w:eastAsia="Calibri"/>
          <w:color w:val="000000"/>
          <w14:ligatures w14:val="standardContextual"/>
        </w:rPr>
        <w:t xml:space="preserve"> growth, the journal of risk finance, 220-260</w:t>
      </w:r>
    </w:p>
    <w:p w14:paraId="40491D06" w14:textId="77777777"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t>Kabeberi</w:t>
      </w:r>
      <w:proofErr w:type="spellEnd"/>
      <w:r w:rsidRPr="0009368B">
        <w:rPr>
          <w:rFonts w:eastAsia="Calibri"/>
          <w:color w:val="000000"/>
          <w14:ligatures w14:val="standardContextual"/>
        </w:rPr>
        <w:t xml:space="preserve"> (2020) Effects of sources of fund on cost of capital of firms, the journal of cost of funds, 25-70.</w:t>
      </w:r>
    </w:p>
    <w:p w14:paraId="4FEB468C"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Kadondi (2021) Effects of capital budgeting on performance of listed firms, the journal of listed firms, 45-59.</w:t>
      </w:r>
    </w:p>
    <w:p w14:paraId="0FFE3AC2"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Kamau (2019) financial strategy implementations, the journal of finance strategy, 125-170.</w:t>
      </w:r>
    </w:p>
    <w:p w14:paraId="2720EC69"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Kennedy (2021) financial management practices of micro and small enterprises. International journal of commerce and management research, 50-64.</w:t>
      </w:r>
    </w:p>
    <w:p w14:paraId="351A3A02"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Kolapo (2019) Research design, the journal successful designs for social economics research, 25-67.</w:t>
      </w:r>
    </w:p>
    <w:p w14:paraId="4A302B9A"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Kothari, C.R (2008) Research Methodology: Methods &amp;Techniques. New Delhi </w:t>
      </w:r>
    </w:p>
    <w:p w14:paraId="3C445C61" w14:textId="6BFA814A" w:rsidR="00865CF4" w:rsidRDefault="00865CF4" w:rsidP="0009368B">
      <w:pPr>
        <w:pStyle w:val="NormalWeb"/>
        <w:spacing w:before="0"/>
        <w:ind w:left="720" w:hanging="720"/>
        <w:rPr>
          <w:rFonts w:eastAsia="Calibri"/>
          <w:color w:val="000000"/>
          <w14:ligatures w14:val="standardContextual"/>
        </w:rPr>
      </w:pPr>
      <w:proofErr w:type="spellStart"/>
      <w:r w:rsidRPr="00865CF4">
        <w:rPr>
          <w:rFonts w:eastAsia="Calibri"/>
          <w:color w:val="000000"/>
          <w14:ligatures w14:val="standardContextual"/>
        </w:rPr>
        <w:t>Njoki</w:t>
      </w:r>
      <w:proofErr w:type="spellEnd"/>
      <w:r w:rsidRPr="00865CF4">
        <w:rPr>
          <w:rFonts w:eastAsia="Calibri"/>
          <w:color w:val="000000"/>
          <w14:ligatures w14:val="standardContextual"/>
        </w:rPr>
        <w:t xml:space="preserve">, M. J. (2016). *Effect </w:t>
      </w:r>
      <w:proofErr w:type="gramStart"/>
      <w:r w:rsidRPr="00865CF4">
        <w:rPr>
          <w:rFonts w:eastAsia="Calibri"/>
          <w:color w:val="000000"/>
          <w14:ligatures w14:val="standardContextual"/>
        </w:rPr>
        <w:t>Of</w:t>
      </w:r>
      <w:proofErr w:type="gramEnd"/>
      <w:r w:rsidRPr="00865CF4">
        <w:rPr>
          <w:rFonts w:eastAsia="Calibri"/>
          <w:color w:val="000000"/>
          <w14:ligatures w14:val="standardContextual"/>
        </w:rPr>
        <w:t xml:space="preserve"> Management Accounting Practices On Financial Performance Of Commercial Banks In Kenya*. University of Nairobi. </w:t>
      </w:r>
      <w:hyperlink r:id="rId12" w:history="1">
        <w:r w:rsidRPr="003137C7">
          <w:rPr>
            <w:rStyle w:val="Hyperlink"/>
            <w:rFonts w:eastAsia="Calibri"/>
            <w14:ligatures w14:val="standardContextual"/>
          </w:rPr>
          <w:t>http://hdl.handle.net/11295/99298</w:t>
        </w:r>
      </w:hyperlink>
    </w:p>
    <w:p w14:paraId="330D74A3" w14:textId="718CA935"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t>Mazarol</w:t>
      </w:r>
      <w:proofErr w:type="spellEnd"/>
      <w:r w:rsidRPr="0009368B">
        <w:rPr>
          <w:rFonts w:eastAsia="Calibri"/>
          <w:color w:val="000000"/>
          <w14:ligatures w14:val="standardContextual"/>
        </w:rPr>
        <w:t xml:space="preserve"> et all (2020), Effects of financial management practices and performance of milling agricultural firms in Kericho.</w:t>
      </w:r>
    </w:p>
    <w:p w14:paraId="37226544" w14:textId="77777777"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Mugenda, O. M., &amp; Mugenda, A. G. (1999). </w:t>
      </w:r>
      <w:r w:rsidRPr="00865CF4">
        <w:rPr>
          <w:rFonts w:eastAsia="Calibri"/>
          <w:color w:val="000000"/>
          <w14:ligatures w14:val="standardContextual"/>
        </w:rPr>
        <w:t>Research methods: Quantitative and qualitative approaches. African Centre for Technology Studies.</w:t>
      </w:r>
    </w:p>
    <w:p w14:paraId="717C5EEC" w14:textId="37ADE8BD"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Mugenda, O. M., &amp; Mugenda, A. G. (2012). </w:t>
      </w:r>
      <w:r w:rsidRPr="00865CF4">
        <w:rPr>
          <w:rFonts w:eastAsia="Calibri"/>
          <w:color w:val="000000"/>
          <w14:ligatures w14:val="standardContextual"/>
        </w:rPr>
        <w:t xml:space="preserve">Research methods dictionary. Acts Press. </w:t>
      </w:r>
      <w:hyperlink r:id="rId13" w:history="1">
        <w:r w:rsidRPr="003137C7">
          <w:rPr>
            <w:rStyle w:val="Hyperlink"/>
            <w:rFonts w:eastAsia="Calibri"/>
            <w14:ligatures w14:val="standardContextual"/>
          </w:rPr>
          <w:t>https://library.stpaul.ac.ke/cgi-bin/koha/opac-detail.pl?biblionumber=10000</w:t>
        </w:r>
      </w:hyperlink>
    </w:p>
    <w:p w14:paraId="4BFD986E" w14:textId="7FEAE5BC"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t>Munya</w:t>
      </w:r>
      <w:proofErr w:type="spellEnd"/>
      <w:r w:rsidRPr="0009368B">
        <w:rPr>
          <w:rFonts w:eastAsia="Calibri"/>
          <w:color w:val="000000"/>
          <w14:ligatures w14:val="standardContextual"/>
        </w:rPr>
        <w:t xml:space="preserve"> (2017) internal audit and internal growth of micro finance banks in Kenya. National journal of social services and management. </w:t>
      </w:r>
    </w:p>
    <w:p w14:paraId="5ACD83AF"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Munya (2017) internal audit and internal growth of micro finance banks in Kenya. National journal of social services and management. </w:t>
      </w:r>
    </w:p>
    <w:p w14:paraId="1941B49B"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Mustafa (2021) Effects   of taxation on growth of firms in Kenya. National journal of Canons of taxation. </w:t>
      </w:r>
    </w:p>
    <w:p w14:paraId="43DDEF6F" w14:textId="77777777"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lastRenderedPageBreak/>
        <w:t>Mwaura, P. M. (2013). The effects of financial accountability on the Performance of non-governmental organizations in Kenya [Master's thesis, University of Nairobi].</w:t>
      </w:r>
    </w:p>
    <w:p w14:paraId="00785C19" w14:textId="77777777" w:rsidR="00865CF4" w:rsidRDefault="00865CF4" w:rsidP="0009368B">
      <w:pPr>
        <w:pStyle w:val="NormalWeb"/>
        <w:spacing w:before="0"/>
        <w:ind w:left="720" w:hanging="720"/>
        <w:rPr>
          <w:rFonts w:eastAsia="Calibri"/>
          <w:color w:val="000000"/>
          <w14:ligatures w14:val="standardContextual"/>
        </w:rPr>
      </w:pPr>
      <w:proofErr w:type="spellStart"/>
      <w:r w:rsidRPr="00865CF4">
        <w:rPr>
          <w:rFonts w:eastAsia="Calibri"/>
          <w:color w:val="000000"/>
          <w14:ligatures w14:val="standardContextual"/>
        </w:rPr>
        <w:t>Ndiritu</w:t>
      </w:r>
      <w:proofErr w:type="spellEnd"/>
      <w:r w:rsidRPr="00865CF4">
        <w:rPr>
          <w:rFonts w:eastAsia="Calibri"/>
          <w:color w:val="000000"/>
          <w14:ligatures w14:val="standardContextual"/>
        </w:rPr>
        <w:t>, G. M. (2007). Effectiveness of cash budgeting in public institutions: a case study of Telkom Kenya Ltd. (MBA Thesis). University of Nairobi.</w:t>
      </w:r>
    </w:p>
    <w:p w14:paraId="3566F827" w14:textId="46A97C2E"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Njenga, A. N., Omondi, M. M., &amp; Omete, F. I. (2014). </w:t>
      </w:r>
      <w:r w:rsidRPr="00865CF4">
        <w:rPr>
          <w:rFonts w:eastAsia="Calibri"/>
          <w:color w:val="000000"/>
          <w14:ligatures w14:val="standardContextual"/>
        </w:rPr>
        <w:t xml:space="preserve">Financial Management Reforms and the Economic Performance of Public Sector in Kenya. European Journal of Business and Management, 6(31), 148-149. </w:t>
      </w:r>
      <w:hyperlink r:id="rId14" w:history="1">
        <w:r w:rsidRPr="003137C7">
          <w:rPr>
            <w:rStyle w:val="Hyperlink"/>
            <w:rFonts w:eastAsia="Calibri"/>
            <w14:ligatures w14:val="standardContextual"/>
          </w:rPr>
          <w:t>https://www.iiste.org/Journals/index.php/EJBM/article/view/15900</w:t>
        </w:r>
      </w:hyperlink>
    </w:p>
    <w:p w14:paraId="22337F6C" w14:textId="2F3C3FC3"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NSE. (2018). Mumias Sugar Co. Ltd. Wall Street Journal. Retrieved from Wall Street Journal:</w:t>
      </w:r>
    </w:p>
    <w:p w14:paraId="49C07432" w14:textId="54AE5692"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Kenya Airways Plc. (2019). Kenya Airways Annual Report &amp; Financial Statements 2019. </w:t>
      </w:r>
      <w:hyperlink r:id="rId15" w:history="1">
        <w:r w:rsidRPr="003137C7">
          <w:rPr>
            <w:rStyle w:val="Hyperlink"/>
            <w:rFonts w:eastAsia="Calibri"/>
            <w14:ligatures w14:val="standardContextual"/>
          </w:rPr>
          <w:t>https://www.kenya-airways.com/investor-relations/financial-results/2019/</w:t>
        </w:r>
      </w:hyperlink>
    </w:p>
    <w:p w14:paraId="61CAE19A" w14:textId="3C0292A4"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NSE. (2020). Kenya Airways Ltd. Wall Street Journal.</w:t>
      </w:r>
    </w:p>
    <w:p w14:paraId="3F3DBBA5" w14:textId="77777777" w:rsidR="0009368B" w:rsidRPr="0009368B" w:rsidRDefault="0009368B" w:rsidP="0009368B">
      <w:pPr>
        <w:pStyle w:val="NormalWeb"/>
        <w:spacing w:before="0"/>
        <w:ind w:left="720" w:hanging="720"/>
        <w:rPr>
          <w:rFonts w:eastAsia="Calibri"/>
          <w:color w:val="000000"/>
          <w14:ligatures w14:val="standardContextual"/>
        </w:rPr>
      </w:pPr>
      <w:proofErr w:type="gramStart"/>
      <w:r w:rsidRPr="0009368B">
        <w:rPr>
          <w:rFonts w:eastAsia="Calibri"/>
          <w:color w:val="000000"/>
          <w14:ligatures w14:val="standardContextual"/>
        </w:rPr>
        <w:t>NSE.(</w:t>
      </w:r>
      <w:proofErr w:type="gramEnd"/>
      <w:r w:rsidRPr="0009368B">
        <w:rPr>
          <w:rFonts w:eastAsia="Calibri"/>
          <w:color w:val="000000"/>
          <w14:ligatures w14:val="standardContextual"/>
        </w:rPr>
        <w:t>2020). The Wall Street Journal. Retrieved from Kenya Airways Ltd.: https://www.wsj.com/marketdata/quotes/KE/XNAI/KQ/financials/annual/income -statement</w:t>
      </w:r>
    </w:p>
    <w:p w14:paraId="19EF8B80" w14:textId="2E7CD3D8"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Office of the Auditor-General. (2018). Office of the Auditor General. Office of the Auditor-General Website. </w:t>
      </w:r>
      <w:hyperlink r:id="rId16" w:history="1">
        <w:r w:rsidRPr="003137C7">
          <w:rPr>
            <w:rStyle w:val="Hyperlink"/>
            <w:rFonts w:eastAsia="Calibri"/>
            <w14:ligatures w14:val="standardContextual"/>
          </w:rPr>
          <w:t>https://www.oagkenya.go.ke/</w:t>
        </w:r>
      </w:hyperlink>
    </w:p>
    <w:p w14:paraId="69770D0C" w14:textId="146ECF7C" w:rsidR="00865CF4" w:rsidRDefault="00865CF4" w:rsidP="0009368B">
      <w:pPr>
        <w:pStyle w:val="NormalWeb"/>
        <w:spacing w:before="0"/>
        <w:ind w:left="720" w:hanging="720"/>
        <w:rPr>
          <w:rFonts w:eastAsia="Calibri"/>
          <w:color w:val="000000"/>
          <w14:ligatures w14:val="standardContextual"/>
        </w:rPr>
      </w:pPr>
      <w:proofErr w:type="spellStart"/>
      <w:r w:rsidRPr="00865CF4">
        <w:rPr>
          <w:rFonts w:eastAsia="Calibri"/>
          <w:color w:val="000000"/>
          <w14:ligatures w14:val="standardContextual"/>
        </w:rPr>
        <w:t>Muriithi</w:t>
      </w:r>
      <w:proofErr w:type="spellEnd"/>
      <w:r w:rsidRPr="00865CF4">
        <w:rPr>
          <w:rFonts w:eastAsia="Calibri"/>
          <w:color w:val="000000"/>
          <w14:ligatures w14:val="standardContextual"/>
        </w:rPr>
        <w:t xml:space="preserve">, J., &amp; </w:t>
      </w:r>
      <w:proofErr w:type="spellStart"/>
      <w:r w:rsidRPr="00865CF4">
        <w:rPr>
          <w:rFonts w:eastAsia="Calibri"/>
          <w:color w:val="000000"/>
          <w14:ligatures w14:val="standardContextual"/>
        </w:rPr>
        <w:t>Wamior</w:t>
      </w:r>
      <w:proofErr w:type="spellEnd"/>
      <w:r w:rsidRPr="00865CF4">
        <w:rPr>
          <w:rFonts w:eastAsia="Calibri"/>
          <w:color w:val="000000"/>
          <w14:ligatures w14:val="standardContextual"/>
        </w:rPr>
        <w:t xml:space="preserve">, G. M. (2020). EFFECT OF INTEGRATED FINANCIAL MANAGEMENT INFORMATION SYSTEM (IFMIS) ON FINANCIAL PERFORMANCE OF COUNTY GOVERNMENT IN KENYA. INTERNATIONAL JOURNAL OF ADVANCED RESEARCH AND REVIEW (IJARR). </w:t>
      </w:r>
      <w:hyperlink r:id="rId17" w:history="1">
        <w:r w:rsidRPr="003137C7">
          <w:rPr>
            <w:rStyle w:val="Hyperlink"/>
            <w:rFonts w:eastAsia="Calibri"/>
            <w14:ligatures w14:val="standardContextual"/>
          </w:rPr>
          <w:t>https://ijarr.org/index.php/ijarr/article/view/772</w:t>
        </w:r>
      </w:hyperlink>
    </w:p>
    <w:p w14:paraId="558C1726" w14:textId="3E3745A1"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Otieno (2017), influences of financial analysis on growth, Unpublished MBA project the University of Nairobi</w:t>
      </w:r>
    </w:p>
    <w:p w14:paraId="7A60E5D1"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Republic of Kenya (2021</w:t>
      </w:r>
      <w:proofErr w:type="gramStart"/>
      <w:r w:rsidRPr="0009368B">
        <w:rPr>
          <w:rFonts w:eastAsia="Calibri"/>
          <w:color w:val="000000"/>
          <w14:ligatures w14:val="standardContextual"/>
        </w:rPr>
        <w:t>).Kenya</w:t>
      </w:r>
      <w:proofErr w:type="gramEnd"/>
      <w:r w:rsidRPr="0009368B">
        <w:rPr>
          <w:rFonts w:eastAsia="Calibri"/>
          <w:color w:val="000000"/>
          <w14:ligatures w14:val="standardContextual"/>
        </w:rPr>
        <w:t xml:space="preserve"> Good Governance   Support Program 2010-2015.Public and Cooperatives Finance Management components .Nairobi: Government printer. </w:t>
      </w:r>
    </w:p>
    <w:p w14:paraId="725D7B08"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Republic of Kenya (2022) Cooperative Finance Management Act, 2022.Nairobi: Government printer.</w:t>
      </w:r>
    </w:p>
    <w:p w14:paraId="0745E8B5"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Ross (2020</w:t>
      </w:r>
      <w:proofErr w:type="gramStart"/>
      <w:r w:rsidRPr="0009368B">
        <w:rPr>
          <w:rFonts w:eastAsia="Calibri"/>
          <w:color w:val="000000"/>
          <w14:ligatures w14:val="standardContextual"/>
        </w:rPr>
        <w:t>).Financial</w:t>
      </w:r>
      <w:proofErr w:type="gramEnd"/>
      <w:r w:rsidRPr="0009368B">
        <w:rPr>
          <w:rFonts w:eastAsia="Calibri"/>
          <w:color w:val="000000"/>
          <w14:ligatures w14:val="standardContextual"/>
        </w:rPr>
        <w:t xml:space="preserve"> management practices and growth of firms, International journal of social sciences and information technology, 25-54.</w:t>
      </w:r>
    </w:p>
    <w:p w14:paraId="1FFD128A"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Sebhatu (2021</w:t>
      </w:r>
      <w:proofErr w:type="gramStart"/>
      <w:r w:rsidRPr="0009368B">
        <w:rPr>
          <w:rFonts w:eastAsia="Calibri"/>
          <w:color w:val="000000"/>
          <w14:ligatures w14:val="standardContextual"/>
        </w:rPr>
        <w:t>).The</w:t>
      </w:r>
      <w:proofErr w:type="gramEnd"/>
      <w:r w:rsidRPr="0009368B">
        <w:rPr>
          <w:rFonts w:eastAsia="Calibri"/>
          <w:color w:val="000000"/>
          <w14:ligatures w14:val="standardContextual"/>
        </w:rPr>
        <w:t xml:space="preserve"> effects of budgetary process on organization performance of devolved government in Kenya. Case of Mombasa county government. International journal of academics and research, 39-59.</w:t>
      </w:r>
    </w:p>
    <w:p w14:paraId="390629CE" w14:textId="0D710DFC"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Rosman, R. I., </w:t>
      </w:r>
      <w:proofErr w:type="spellStart"/>
      <w:r w:rsidRPr="00865CF4">
        <w:rPr>
          <w:rFonts w:eastAsia="Calibri"/>
          <w:color w:val="000000"/>
          <w14:ligatures w14:val="standardContextual"/>
        </w:rPr>
        <w:t>Shafie</w:t>
      </w:r>
      <w:proofErr w:type="spellEnd"/>
      <w:r w:rsidRPr="00865CF4">
        <w:rPr>
          <w:rFonts w:eastAsia="Calibri"/>
          <w:color w:val="000000"/>
          <w14:ligatures w14:val="standardContextual"/>
        </w:rPr>
        <w:t xml:space="preserve">, N. A., Sanusi, Z. M., Johari, R. J., &amp; Omar, N. (2016). The effect of internal control systems and budgetary participation on the performance effectiveness of non-profit organizations: Evidence from Malaysia. International Journal of Economics and Management, 10(Special issue 2), 523–539. </w:t>
      </w:r>
      <w:hyperlink r:id="rId18" w:history="1">
        <w:r w:rsidRPr="003137C7">
          <w:rPr>
            <w:rStyle w:val="Hyperlink"/>
            <w:rFonts w:eastAsia="Calibri"/>
            <w14:ligatures w14:val="standardContextual"/>
          </w:rPr>
          <w:t>http://www.ijem.upm.edu.my/</w:t>
        </w:r>
      </w:hyperlink>
    </w:p>
    <w:p w14:paraId="50C681E1" w14:textId="752F7771"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t>Thuruma</w:t>
      </w:r>
      <w:proofErr w:type="spellEnd"/>
      <w:r w:rsidRPr="0009368B">
        <w:rPr>
          <w:rFonts w:eastAsia="Calibri"/>
          <w:color w:val="000000"/>
          <w14:ligatures w14:val="standardContextual"/>
        </w:rPr>
        <w:t xml:space="preserve"> (2020</w:t>
      </w:r>
      <w:proofErr w:type="gramStart"/>
      <w:r w:rsidRPr="0009368B">
        <w:rPr>
          <w:rFonts w:eastAsia="Calibri"/>
          <w:color w:val="000000"/>
          <w14:ligatures w14:val="standardContextual"/>
        </w:rPr>
        <w:t>).Effects</w:t>
      </w:r>
      <w:proofErr w:type="gramEnd"/>
      <w:r w:rsidRPr="0009368B">
        <w:rPr>
          <w:rFonts w:eastAsia="Calibri"/>
          <w:color w:val="000000"/>
          <w14:ligatures w14:val="standardContextual"/>
        </w:rPr>
        <w:t xml:space="preserve"> of retained earnings on growth of firms’ International journal of commerce and growth of firms, 30-64.</w:t>
      </w:r>
    </w:p>
    <w:p w14:paraId="6A71843B" w14:textId="77777777"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lastRenderedPageBreak/>
        <w:t>Turayabwa</w:t>
      </w:r>
      <w:proofErr w:type="spellEnd"/>
      <w:r w:rsidRPr="0009368B">
        <w:rPr>
          <w:rFonts w:eastAsia="Calibri"/>
          <w:color w:val="000000"/>
          <w14:ligatures w14:val="standardContextual"/>
        </w:rPr>
        <w:t xml:space="preserve"> (2020</w:t>
      </w:r>
      <w:proofErr w:type="gramStart"/>
      <w:r w:rsidRPr="0009368B">
        <w:rPr>
          <w:rFonts w:eastAsia="Calibri"/>
          <w:color w:val="000000"/>
          <w14:ligatures w14:val="standardContextual"/>
        </w:rPr>
        <w:t>).Relationship</w:t>
      </w:r>
      <w:proofErr w:type="gramEnd"/>
      <w:r w:rsidRPr="0009368B">
        <w:rPr>
          <w:rFonts w:eastAsia="Calibri"/>
          <w:color w:val="000000"/>
          <w14:ligatures w14:val="standardContextual"/>
        </w:rPr>
        <w:t xml:space="preserve"> between financing activities and performance of small and medium enterprises journal of Financing activities and growth of firms, 20-44.</w:t>
      </w:r>
    </w:p>
    <w:p w14:paraId="5F64CCEC" w14:textId="5E2F1C3B"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Waweru, C., &amp; Ngugi, K. (2014). Influence of Financial Management Practices on the Performance of Micro and Small Enterprises in Kenya. European Journal of Business Management, 1(11), 141-161. </w:t>
      </w:r>
      <w:hyperlink r:id="rId19" w:history="1">
        <w:r w:rsidRPr="003137C7">
          <w:rPr>
            <w:rStyle w:val="Hyperlink"/>
            <w:rFonts w:eastAsia="Calibri"/>
            <w14:ligatures w14:val="standardContextual"/>
          </w:rPr>
          <w:t>https://www.scispace.com/paper/influence-of-financial-management-practices-on-the-performance-of-micro-and-small-enterprises-in-kenya-Waweru-Ngugi-2014-55346277</w:t>
        </w:r>
      </w:hyperlink>
    </w:p>
    <w:p w14:paraId="190DFBEF" w14:textId="556D461D" w:rsidR="00865CF4" w:rsidRPr="00865CF4" w:rsidRDefault="00865CF4" w:rsidP="0009368B">
      <w:pPr>
        <w:pStyle w:val="NormalWeb"/>
        <w:spacing w:before="0"/>
        <w:ind w:left="720" w:hanging="720"/>
        <w:rPr>
          <w:rFonts w:eastAsia="Calibri"/>
          <w:color w:val="000000"/>
          <w:lang w:val="fr-FR"/>
          <w14:ligatures w14:val="standardContextual"/>
        </w:rPr>
      </w:pPr>
      <w:proofErr w:type="spellStart"/>
      <w:r w:rsidRPr="00865CF4">
        <w:rPr>
          <w:rFonts w:eastAsia="Calibri"/>
          <w:color w:val="000000"/>
          <w14:ligatures w14:val="standardContextual"/>
        </w:rPr>
        <w:t>Wahyuni</w:t>
      </w:r>
      <w:proofErr w:type="spellEnd"/>
      <w:r w:rsidRPr="00865CF4">
        <w:rPr>
          <w:rFonts w:eastAsia="Calibri"/>
          <w:color w:val="000000"/>
          <w14:ligatures w14:val="standardContextual"/>
        </w:rPr>
        <w:t xml:space="preserve">, D. (2012). The research design maze: Understanding paradigms, cases, methods and methodologies. Journal of Applied Management Accounting Research, 10(1), 69-80. </w:t>
      </w:r>
      <w:hyperlink r:id="rId20" w:history="1">
        <w:r w:rsidRPr="00865CF4">
          <w:rPr>
            <w:rStyle w:val="Hyperlink"/>
            <w:rFonts w:eastAsia="Calibri"/>
            <w:lang w:val="fr-FR"/>
            <w14:ligatures w14:val="standardContextual"/>
          </w:rPr>
          <w:t>http://hdl.handle.net/10536/DRO/DU:30057483</w:t>
        </w:r>
      </w:hyperlink>
    </w:p>
    <w:p w14:paraId="408D4464" w14:textId="371C1F93" w:rsidR="00865CF4" w:rsidRDefault="00865CF4" w:rsidP="0009368B">
      <w:pPr>
        <w:pStyle w:val="NormalWeb"/>
        <w:spacing w:before="0"/>
        <w:ind w:left="720" w:hanging="720"/>
        <w:rPr>
          <w:rFonts w:eastAsia="Calibri"/>
          <w:color w:val="000000"/>
          <w14:ligatures w14:val="standardContextual"/>
        </w:rPr>
      </w:pPr>
      <w:proofErr w:type="spellStart"/>
      <w:r w:rsidRPr="00865CF4">
        <w:rPr>
          <w:rFonts w:eastAsia="Calibri"/>
          <w:color w:val="000000"/>
          <w:lang w:val="fr-FR"/>
          <w14:ligatures w14:val="standardContextual"/>
        </w:rPr>
        <w:t>Muriithi</w:t>
      </w:r>
      <w:proofErr w:type="spellEnd"/>
      <w:r w:rsidRPr="00865CF4">
        <w:rPr>
          <w:rFonts w:eastAsia="Calibri"/>
          <w:color w:val="000000"/>
          <w:lang w:val="fr-FR"/>
          <w14:ligatures w14:val="standardContextual"/>
        </w:rPr>
        <w:t xml:space="preserve">, J., &amp; </w:t>
      </w:r>
      <w:proofErr w:type="spellStart"/>
      <w:r w:rsidRPr="00865CF4">
        <w:rPr>
          <w:rFonts w:eastAsia="Calibri"/>
          <w:color w:val="000000"/>
          <w:lang w:val="fr-FR"/>
          <w14:ligatures w14:val="standardContextual"/>
        </w:rPr>
        <w:t>Wamiori</w:t>
      </w:r>
      <w:proofErr w:type="spellEnd"/>
      <w:r w:rsidRPr="00865CF4">
        <w:rPr>
          <w:rFonts w:eastAsia="Calibri"/>
          <w:color w:val="000000"/>
          <w:lang w:val="fr-FR"/>
          <w14:ligatures w14:val="standardContextual"/>
        </w:rPr>
        <w:t xml:space="preserve">, G. M. (2020). </w:t>
      </w:r>
      <w:r w:rsidRPr="00865CF4">
        <w:rPr>
          <w:rFonts w:eastAsia="Calibri"/>
          <w:color w:val="000000"/>
          <w14:ligatures w14:val="standardContextual"/>
        </w:rPr>
        <w:t>Effect of integrated financial management information system (</w:t>
      </w:r>
      <w:proofErr w:type="spellStart"/>
      <w:r w:rsidRPr="00865CF4">
        <w:rPr>
          <w:rFonts w:eastAsia="Calibri"/>
          <w:color w:val="000000"/>
          <w14:ligatures w14:val="standardContextual"/>
        </w:rPr>
        <w:t>ifmis</w:t>
      </w:r>
      <w:proofErr w:type="spellEnd"/>
      <w:r w:rsidRPr="00865CF4">
        <w:rPr>
          <w:rFonts w:eastAsia="Calibri"/>
          <w:color w:val="000000"/>
          <w14:ligatures w14:val="standardContextual"/>
        </w:rPr>
        <w:t xml:space="preserve">) on financial performance of county government in Kenya. International Journal of Advanced Research and Review. </w:t>
      </w:r>
      <w:hyperlink r:id="rId21" w:history="1">
        <w:r w:rsidRPr="003137C7">
          <w:rPr>
            <w:rStyle w:val="Hyperlink"/>
            <w:rFonts w:eastAsia="Calibri"/>
            <w14:ligatures w14:val="standardContextual"/>
          </w:rPr>
          <w:t>https://www.ijarr.in/view-of-effect-of-integrated-financial-management-information-system-ifmis-on-financial-performance-of-county-government-in-kenya/</w:t>
        </w:r>
      </w:hyperlink>
    </w:p>
    <w:p w14:paraId="2280432B" w14:textId="3A5DEE5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Wanyama, L. O. (2019). Influence of Financial Control on Profitability of Sugar Manufacturing firms in Western Kenya. The Strategic Journal of Business &amp; Change Management, 6 (2), 1262 –1283.</w:t>
      </w:r>
    </w:p>
    <w:p w14:paraId="28AA13E5" w14:textId="11647546" w:rsidR="00865CF4" w:rsidRPr="00865CF4" w:rsidRDefault="00865CF4" w:rsidP="0009368B">
      <w:pPr>
        <w:pStyle w:val="NormalWeb"/>
        <w:spacing w:before="0"/>
        <w:ind w:left="720" w:hanging="720"/>
        <w:rPr>
          <w:rFonts w:eastAsia="Calibri"/>
          <w:color w:val="000000"/>
          <w:lang w:val="pt-BR"/>
          <w14:ligatures w14:val="standardContextual"/>
        </w:rPr>
      </w:pPr>
      <w:r w:rsidRPr="00865CF4">
        <w:rPr>
          <w:rFonts w:eastAsia="Calibri"/>
          <w:color w:val="000000"/>
          <w14:ligatures w14:val="standardContextual"/>
        </w:rPr>
        <w:t xml:space="preserve">Waweru, C. N. (2017). Corporate governance for state corporations: a case for the two-tier board structure. </w:t>
      </w:r>
      <w:hyperlink r:id="rId22" w:history="1">
        <w:r w:rsidRPr="00865CF4">
          <w:rPr>
            <w:rStyle w:val="Hyperlink"/>
            <w:rFonts w:eastAsia="Calibri"/>
            <w:lang w:val="pt-BR"/>
            <w14:ligatures w14:val="standardContextual"/>
          </w:rPr>
          <w:t>http://hdl.handle.net/11071/5207</w:t>
        </w:r>
      </w:hyperlink>
    </w:p>
    <w:p w14:paraId="10100157" w14:textId="1DBE4D59" w:rsidR="0009368B" w:rsidRPr="0009368B" w:rsidRDefault="0009368B" w:rsidP="0009368B">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Winfred Njoki Muiruri, Dr. Joshua Matanda Wepukhulu. </w:t>
      </w:r>
      <w:r w:rsidRPr="0009368B">
        <w:rPr>
          <w:rFonts w:eastAsia="Calibri"/>
          <w:color w:val="000000"/>
          <w14:ligatures w14:val="standardContextual"/>
        </w:rPr>
        <w:t>(2018). effect of financing decisions on financial performance of listed companies at the Nairobi securities exchange, Kenya. Journal of International Business, Innovation and Strategic Management.</w:t>
      </w:r>
    </w:p>
    <w:p w14:paraId="22A005A7" w14:textId="05F559D5" w:rsidR="00B55CEF" w:rsidRPr="0009368B" w:rsidRDefault="00865CF4" w:rsidP="00865CF4">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Kenya Airways Plc. (2020). Annual Report &amp; Financial Statements 2019.</w:t>
      </w:r>
      <w:r>
        <w:rPr>
          <w:rFonts w:eastAsia="Calibri"/>
          <w:color w:val="000000"/>
          <w14:ligatures w14:val="standardContextual"/>
        </w:rPr>
        <w:t xml:space="preserve"> </w:t>
      </w:r>
    </w:p>
    <w:sectPr w:rsidR="00B55CEF" w:rsidRPr="0009368B" w:rsidSect="00055D83">
      <w:headerReference w:type="even" r:id="rId23"/>
      <w:headerReference w:type="default" r:id="rId24"/>
      <w:footerReference w:type="even" r:id="rId25"/>
      <w:footerReference w:type="default" r:id="rId26"/>
      <w:headerReference w:type="first" r:id="rId27"/>
      <w:footerReference w:type="first" r:id="rId28"/>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F3F6D" w14:textId="77777777" w:rsidR="00E13544" w:rsidRDefault="00E13544">
      <w:pPr>
        <w:spacing w:before="0" w:line="240" w:lineRule="auto"/>
      </w:pPr>
      <w:r>
        <w:separator/>
      </w:r>
    </w:p>
  </w:endnote>
  <w:endnote w:type="continuationSeparator" w:id="0">
    <w:p w14:paraId="5805FBC8" w14:textId="77777777" w:rsidR="00E13544" w:rsidRDefault="00E135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E3CA" w14:textId="77777777" w:rsidR="00EE5F17" w:rsidRDefault="00EE5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36679"/>
      <w:docPartObj>
        <w:docPartGallery w:val="Page Numbers (Bottom of Page)"/>
        <w:docPartUnique/>
      </w:docPartObj>
    </w:sdtPr>
    <w:sdtEndPr>
      <w:rPr>
        <w:noProof/>
        <w:sz w:val="20"/>
        <w:szCs w:val="18"/>
      </w:rPr>
    </w:sdtEndPr>
    <w:sdtContent>
      <w:p w14:paraId="78E128D3" w14:textId="75E1A9B2"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5303A7">
          <w:rPr>
            <w:noProof/>
            <w:sz w:val="20"/>
            <w:szCs w:val="18"/>
          </w:rPr>
          <w:t>16</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BD20" w14:textId="77777777" w:rsidR="00EE5F17" w:rsidRDefault="00EE5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73BEC" w14:textId="77777777" w:rsidR="00E13544" w:rsidRDefault="00E13544">
      <w:pPr>
        <w:spacing w:before="0" w:line="240" w:lineRule="auto"/>
      </w:pPr>
      <w:r>
        <w:separator/>
      </w:r>
    </w:p>
  </w:footnote>
  <w:footnote w:type="continuationSeparator" w:id="0">
    <w:p w14:paraId="18B86018" w14:textId="77777777" w:rsidR="00E13544" w:rsidRDefault="00E135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C44A" w14:textId="442FBDE7" w:rsidR="00EE5F17" w:rsidRDefault="00EE5F17">
    <w:pPr>
      <w:pStyle w:val="Header"/>
    </w:pPr>
    <w:r>
      <w:rPr>
        <w:noProof/>
      </w:rPr>
      <w:pict w14:anchorId="3CFCA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3110" o:spid="_x0000_s2050"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9ACD" w14:textId="0825B639" w:rsidR="00EE5F17" w:rsidRDefault="00EE5F17">
    <w:pPr>
      <w:pStyle w:val="Header"/>
    </w:pPr>
    <w:r>
      <w:rPr>
        <w:noProof/>
      </w:rPr>
      <w:pict w14:anchorId="4D81D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3111" o:spid="_x0000_s2051"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BB2C" w14:textId="00B07D91" w:rsidR="00EE5F17" w:rsidRDefault="00EE5F17">
    <w:pPr>
      <w:pStyle w:val="Header"/>
    </w:pPr>
    <w:r>
      <w:rPr>
        <w:noProof/>
      </w:rPr>
      <w:pict w14:anchorId="52C59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3109" o:spid="_x0000_s2049" type="#_x0000_t136" style="position:absolute;left:0;text-align:left;margin-left:0;margin-top:0;width:698.65pt;height:7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4F6B14"/>
    <w:multiLevelType w:val="hybridMultilevel"/>
    <w:tmpl w:val="3752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120DB1"/>
    <w:multiLevelType w:val="hybridMultilevel"/>
    <w:tmpl w:val="029445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2"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3"/>
  </w:num>
  <w:num w:numId="4">
    <w:abstractNumId w:val="22"/>
  </w:num>
  <w:num w:numId="5">
    <w:abstractNumId w:val="17"/>
  </w:num>
  <w:num w:numId="6">
    <w:abstractNumId w:val="21"/>
  </w:num>
  <w:num w:numId="7">
    <w:abstractNumId w:val="3"/>
  </w:num>
  <w:num w:numId="8">
    <w:abstractNumId w:val="0"/>
  </w:num>
  <w:num w:numId="9">
    <w:abstractNumId w:val="12"/>
  </w:num>
  <w:num w:numId="10">
    <w:abstractNumId w:val="5"/>
  </w:num>
  <w:num w:numId="11">
    <w:abstractNumId w:val="1"/>
  </w:num>
  <w:num w:numId="12">
    <w:abstractNumId w:val="10"/>
  </w:num>
  <w:num w:numId="13">
    <w:abstractNumId w:val="14"/>
  </w:num>
  <w:num w:numId="14">
    <w:abstractNumId w:val="19"/>
  </w:num>
  <w:num w:numId="15">
    <w:abstractNumId w:val="2"/>
  </w:num>
  <w:num w:numId="16">
    <w:abstractNumId w:val="9"/>
  </w:num>
  <w:num w:numId="17">
    <w:abstractNumId w:val="7"/>
  </w:num>
  <w:num w:numId="18">
    <w:abstractNumId w:val="15"/>
  </w:num>
  <w:num w:numId="19">
    <w:abstractNumId w:val="13"/>
  </w:num>
  <w:num w:numId="20">
    <w:abstractNumId w:val="6"/>
  </w:num>
  <w:num w:numId="21">
    <w:abstractNumId w:val="8"/>
  </w:num>
  <w:num w:numId="22">
    <w:abstractNumId w:val="11"/>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36654"/>
    <w:rsid w:val="000410EC"/>
    <w:rsid w:val="000443AB"/>
    <w:rsid w:val="000446E8"/>
    <w:rsid w:val="00047D61"/>
    <w:rsid w:val="0005136B"/>
    <w:rsid w:val="00055D83"/>
    <w:rsid w:val="00057744"/>
    <w:rsid w:val="000577EB"/>
    <w:rsid w:val="0006448B"/>
    <w:rsid w:val="00064933"/>
    <w:rsid w:val="000661F9"/>
    <w:rsid w:val="00073097"/>
    <w:rsid w:val="000747C2"/>
    <w:rsid w:val="000750F8"/>
    <w:rsid w:val="00076BA5"/>
    <w:rsid w:val="00082DAA"/>
    <w:rsid w:val="00087A1D"/>
    <w:rsid w:val="0009368B"/>
    <w:rsid w:val="0009733F"/>
    <w:rsid w:val="000A3BD7"/>
    <w:rsid w:val="000A57EC"/>
    <w:rsid w:val="000A6884"/>
    <w:rsid w:val="000B496D"/>
    <w:rsid w:val="000C037E"/>
    <w:rsid w:val="000D075E"/>
    <w:rsid w:val="000D0F56"/>
    <w:rsid w:val="000D1B44"/>
    <w:rsid w:val="000D7152"/>
    <w:rsid w:val="000D7DAA"/>
    <w:rsid w:val="000E11E7"/>
    <w:rsid w:val="000E2349"/>
    <w:rsid w:val="00111B62"/>
    <w:rsid w:val="001163C7"/>
    <w:rsid w:val="00130874"/>
    <w:rsid w:val="00131EAA"/>
    <w:rsid w:val="001403AD"/>
    <w:rsid w:val="00142F60"/>
    <w:rsid w:val="001450C8"/>
    <w:rsid w:val="001452A3"/>
    <w:rsid w:val="00147E4C"/>
    <w:rsid w:val="00151266"/>
    <w:rsid w:val="00154669"/>
    <w:rsid w:val="00162029"/>
    <w:rsid w:val="00167079"/>
    <w:rsid w:val="00167C75"/>
    <w:rsid w:val="0017796D"/>
    <w:rsid w:val="0018163F"/>
    <w:rsid w:val="00185BCB"/>
    <w:rsid w:val="00185FFD"/>
    <w:rsid w:val="0018600E"/>
    <w:rsid w:val="001937CB"/>
    <w:rsid w:val="001938DE"/>
    <w:rsid w:val="001A1E1C"/>
    <w:rsid w:val="001A5880"/>
    <w:rsid w:val="001C0412"/>
    <w:rsid w:val="001C35CA"/>
    <w:rsid w:val="001C4B7D"/>
    <w:rsid w:val="001D23A9"/>
    <w:rsid w:val="001D4A55"/>
    <w:rsid w:val="001D4CB5"/>
    <w:rsid w:val="001D6A60"/>
    <w:rsid w:val="001E0043"/>
    <w:rsid w:val="001E21F0"/>
    <w:rsid w:val="001E5289"/>
    <w:rsid w:val="001E649F"/>
    <w:rsid w:val="001F024F"/>
    <w:rsid w:val="001F27A6"/>
    <w:rsid w:val="001F2B0E"/>
    <w:rsid w:val="001F39EA"/>
    <w:rsid w:val="001F51C1"/>
    <w:rsid w:val="001F7468"/>
    <w:rsid w:val="00204AAD"/>
    <w:rsid w:val="0021142D"/>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476B"/>
    <w:rsid w:val="002D7340"/>
    <w:rsid w:val="002E3874"/>
    <w:rsid w:val="002E784F"/>
    <w:rsid w:val="002F03DA"/>
    <w:rsid w:val="002F3573"/>
    <w:rsid w:val="002F4817"/>
    <w:rsid w:val="00300BE0"/>
    <w:rsid w:val="00301AD3"/>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904BB"/>
    <w:rsid w:val="003A2387"/>
    <w:rsid w:val="003C4227"/>
    <w:rsid w:val="003C581F"/>
    <w:rsid w:val="003C59BB"/>
    <w:rsid w:val="003C67DD"/>
    <w:rsid w:val="003C7107"/>
    <w:rsid w:val="003D2541"/>
    <w:rsid w:val="003D39AB"/>
    <w:rsid w:val="003D4D6F"/>
    <w:rsid w:val="003D7198"/>
    <w:rsid w:val="003E0D69"/>
    <w:rsid w:val="003E0FAD"/>
    <w:rsid w:val="003F01AE"/>
    <w:rsid w:val="003F72A0"/>
    <w:rsid w:val="00406845"/>
    <w:rsid w:val="004071F4"/>
    <w:rsid w:val="00407977"/>
    <w:rsid w:val="00412A96"/>
    <w:rsid w:val="0041566F"/>
    <w:rsid w:val="00415ABE"/>
    <w:rsid w:val="004165B3"/>
    <w:rsid w:val="00416E73"/>
    <w:rsid w:val="00421CF2"/>
    <w:rsid w:val="0042251A"/>
    <w:rsid w:val="00426617"/>
    <w:rsid w:val="00426CDB"/>
    <w:rsid w:val="00435CD4"/>
    <w:rsid w:val="00437393"/>
    <w:rsid w:val="00440EF7"/>
    <w:rsid w:val="00454B77"/>
    <w:rsid w:val="00462B59"/>
    <w:rsid w:val="00466181"/>
    <w:rsid w:val="00470708"/>
    <w:rsid w:val="004737A8"/>
    <w:rsid w:val="004916BB"/>
    <w:rsid w:val="004963A4"/>
    <w:rsid w:val="00496991"/>
    <w:rsid w:val="004A12F4"/>
    <w:rsid w:val="004A3492"/>
    <w:rsid w:val="004A3F7C"/>
    <w:rsid w:val="004A5357"/>
    <w:rsid w:val="004B7C71"/>
    <w:rsid w:val="004C3121"/>
    <w:rsid w:val="004C41F7"/>
    <w:rsid w:val="004C4596"/>
    <w:rsid w:val="004C7D5D"/>
    <w:rsid w:val="004D0812"/>
    <w:rsid w:val="004D081D"/>
    <w:rsid w:val="004D5CCD"/>
    <w:rsid w:val="004D6AC0"/>
    <w:rsid w:val="004E3D2D"/>
    <w:rsid w:val="004E4A2C"/>
    <w:rsid w:val="004F5A5D"/>
    <w:rsid w:val="00500683"/>
    <w:rsid w:val="00505972"/>
    <w:rsid w:val="005074C6"/>
    <w:rsid w:val="0051495F"/>
    <w:rsid w:val="0052143B"/>
    <w:rsid w:val="00526412"/>
    <w:rsid w:val="0052667E"/>
    <w:rsid w:val="005303A7"/>
    <w:rsid w:val="00531B5F"/>
    <w:rsid w:val="005417F4"/>
    <w:rsid w:val="0054398C"/>
    <w:rsid w:val="00546369"/>
    <w:rsid w:val="00547CE2"/>
    <w:rsid w:val="00556C7C"/>
    <w:rsid w:val="00561737"/>
    <w:rsid w:val="00563CE7"/>
    <w:rsid w:val="005666F9"/>
    <w:rsid w:val="0056707A"/>
    <w:rsid w:val="00571717"/>
    <w:rsid w:val="00571F99"/>
    <w:rsid w:val="005740B5"/>
    <w:rsid w:val="00575F00"/>
    <w:rsid w:val="00591DBD"/>
    <w:rsid w:val="005926C9"/>
    <w:rsid w:val="00594F68"/>
    <w:rsid w:val="005A1956"/>
    <w:rsid w:val="005A7A36"/>
    <w:rsid w:val="005B04D7"/>
    <w:rsid w:val="005B0558"/>
    <w:rsid w:val="005D3FE1"/>
    <w:rsid w:val="005D72F4"/>
    <w:rsid w:val="005E0B90"/>
    <w:rsid w:val="005E3D2C"/>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1AB4"/>
    <w:rsid w:val="00714562"/>
    <w:rsid w:val="0071731F"/>
    <w:rsid w:val="007173FC"/>
    <w:rsid w:val="007176B7"/>
    <w:rsid w:val="00717941"/>
    <w:rsid w:val="00717F18"/>
    <w:rsid w:val="007205CE"/>
    <w:rsid w:val="00722A32"/>
    <w:rsid w:val="00723B81"/>
    <w:rsid w:val="007313ED"/>
    <w:rsid w:val="0073222F"/>
    <w:rsid w:val="00750F50"/>
    <w:rsid w:val="007614D9"/>
    <w:rsid w:val="0076188C"/>
    <w:rsid w:val="00762807"/>
    <w:rsid w:val="007656A9"/>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3AE1"/>
    <w:rsid w:val="007B75C6"/>
    <w:rsid w:val="007C3182"/>
    <w:rsid w:val="007C6929"/>
    <w:rsid w:val="007D08AC"/>
    <w:rsid w:val="007D4F35"/>
    <w:rsid w:val="007E26A8"/>
    <w:rsid w:val="007E3458"/>
    <w:rsid w:val="007E5A6C"/>
    <w:rsid w:val="007F1318"/>
    <w:rsid w:val="007F4F3C"/>
    <w:rsid w:val="008003E7"/>
    <w:rsid w:val="0081762C"/>
    <w:rsid w:val="008209F0"/>
    <w:rsid w:val="00822A7E"/>
    <w:rsid w:val="00824768"/>
    <w:rsid w:val="008263C5"/>
    <w:rsid w:val="008456FF"/>
    <w:rsid w:val="00854FF7"/>
    <w:rsid w:val="00857BF9"/>
    <w:rsid w:val="00860F17"/>
    <w:rsid w:val="00865CF4"/>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D472A"/>
    <w:rsid w:val="008E2312"/>
    <w:rsid w:val="008F4E62"/>
    <w:rsid w:val="00906288"/>
    <w:rsid w:val="00912F66"/>
    <w:rsid w:val="0092006B"/>
    <w:rsid w:val="00925466"/>
    <w:rsid w:val="0092720B"/>
    <w:rsid w:val="00935ABF"/>
    <w:rsid w:val="00945F70"/>
    <w:rsid w:val="00961903"/>
    <w:rsid w:val="00963A57"/>
    <w:rsid w:val="00973355"/>
    <w:rsid w:val="009841F2"/>
    <w:rsid w:val="00984917"/>
    <w:rsid w:val="00990FA8"/>
    <w:rsid w:val="00993BED"/>
    <w:rsid w:val="009963FB"/>
    <w:rsid w:val="009A067C"/>
    <w:rsid w:val="009A1D5D"/>
    <w:rsid w:val="009A2D28"/>
    <w:rsid w:val="009A56C2"/>
    <w:rsid w:val="009B17C5"/>
    <w:rsid w:val="009B2CE5"/>
    <w:rsid w:val="009B3203"/>
    <w:rsid w:val="009B38E7"/>
    <w:rsid w:val="009B7DE4"/>
    <w:rsid w:val="009C0C7F"/>
    <w:rsid w:val="009C11BB"/>
    <w:rsid w:val="009D5CE2"/>
    <w:rsid w:val="009E0B92"/>
    <w:rsid w:val="009E0CF9"/>
    <w:rsid w:val="009E42B6"/>
    <w:rsid w:val="009E457F"/>
    <w:rsid w:val="009E783A"/>
    <w:rsid w:val="009F3871"/>
    <w:rsid w:val="009F5632"/>
    <w:rsid w:val="009F6D2D"/>
    <w:rsid w:val="00A00A05"/>
    <w:rsid w:val="00A0120F"/>
    <w:rsid w:val="00A01B25"/>
    <w:rsid w:val="00A01E19"/>
    <w:rsid w:val="00A22EB7"/>
    <w:rsid w:val="00A27439"/>
    <w:rsid w:val="00A31119"/>
    <w:rsid w:val="00A40F08"/>
    <w:rsid w:val="00A52C12"/>
    <w:rsid w:val="00A53CB4"/>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E3911"/>
    <w:rsid w:val="00AE4AA5"/>
    <w:rsid w:val="00AE69E8"/>
    <w:rsid w:val="00AF253B"/>
    <w:rsid w:val="00AF38F9"/>
    <w:rsid w:val="00AF46F3"/>
    <w:rsid w:val="00B00FCB"/>
    <w:rsid w:val="00B03327"/>
    <w:rsid w:val="00B04E6C"/>
    <w:rsid w:val="00B108BB"/>
    <w:rsid w:val="00B14EAC"/>
    <w:rsid w:val="00B159CA"/>
    <w:rsid w:val="00B2188D"/>
    <w:rsid w:val="00B21AF4"/>
    <w:rsid w:val="00B22173"/>
    <w:rsid w:val="00B35984"/>
    <w:rsid w:val="00B40B7A"/>
    <w:rsid w:val="00B40DD3"/>
    <w:rsid w:val="00B449E1"/>
    <w:rsid w:val="00B44B78"/>
    <w:rsid w:val="00B55CEF"/>
    <w:rsid w:val="00B55DC9"/>
    <w:rsid w:val="00B67158"/>
    <w:rsid w:val="00B717D1"/>
    <w:rsid w:val="00B71D77"/>
    <w:rsid w:val="00B836B4"/>
    <w:rsid w:val="00B85E42"/>
    <w:rsid w:val="00B87A83"/>
    <w:rsid w:val="00B93488"/>
    <w:rsid w:val="00B943F4"/>
    <w:rsid w:val="00B9497F"/>
    <w:rsid w:val="00BA58DB"/>
    <w:rsid w:val="00BA790C"/>
    <w:rsid w:val="00BB1899"/>
    <w:rsid w:val="00BB3A83"/>
    <w:rsid w:val="00BC2524"/>
    <w:rsid w:val="00BC6A0A"/>
    <w:rsid w:val="00BC6BF1"/>
    <w:rsid w:val="00BC7830"/>
    <w:rsid w:val="00BD0E33"/>
    <w:rsid w:val="00BD15A0"/>
    <w:rsid w:val="00BD64EB"/>
    <w:rsid w:val="00BD7BE1"/>
    <w:rsid w:val="00BE1869"/>
    <w:rsid w:val="00BE24E1"/>
    <w:rsid w:val="00BE5008"/>
    <w:rsid w:val="00BF3C23"/>
    <w:rsid w:val="00BF6F97"/>
    <w:rsid w:val="00C01423"/>
    <w:rsid w:val="00C0320B"/>
    <w:rsid w:val="00C03297"/>
    <w:rsid w:val="00C03E00"/>
    <w:rsid w:val="00C053F5"/>
    <w:rsid w:val="00C06731"/>
    <w:rsid w:val="00C10FCA"/>
    <w:rsid w:val="00C1335A"/>
    <w:rsid w:val="00C237CE"/>
    <w:rsid w:val="00C25488"/>
    <w:rsid w:val="00C32AB8"/>
    <w:rsid w:val="00C35625"/>
    <w:rsid w:val="00C4118B"/>
    <w:rsid w:val="00C54577"/>
    <w:rsid w:val="00C56B28"/>
    <w:rsid w:val="00C67694"/>
    <w:rsid w:val="00C775A5"/>
    <w:rsid w:val="00C864EE"/>
    <w:rsid w:val="00C9348C"/>
    <w:rsid w:val="00C95979"/>
    <w:rsid w:val="00CA2418"/>
    <w:rsid w:val="00CA37C0"/>
    <w:rsid w:val="00CA6BD4"/>
    <w:rsid w:val="00CB6E82"/>
    <w:rsid w:val="00CE4C91"/>
    <w:rsid w:val="00CE7EED"/>
    <w:rsid w:val="00CF7125"/>
    <w:rsid w:val="00CF7422"/>
    <w:rsid w:val="00D15E77"/>
    <w:rsid w:val="00D16476"/>
    <w:rsid w:val="00D20B1E"/>
    <w:rsid w:val="00D21679"/>
    <w:rsid w:val="00D242AA"/>
    <w:rsid w:val="00D257C4"/>
    <w:rsid w:val="00D257F6"/>
    <w:rsid w:val="00D26C8B"/>
    <w:rsid w:val="00D309F6"/>
    <w:rsid w:val="00D352C1"/>
    <w:rsid w:val="00D35C0E"/>
    <w:rsid w:val="00D36322"/>
    <w:rsid w:val="00D530BF"/>
    <w:rsid w:val="00D54CAA"/>
    <w:rsid w:val="00D56393"/>
    <w:rsid w:val="00D56DAA"/>
    <w:rsid w:val="00D656A4"/>
    <w:rsid w:val="00D665A0"/>
    <w:rsid w:val="00D73F27"/>
    <w:rsid w:val="00D74259"/>
    <w:rsid w:val="00D7477F"/>
    <w:rsid w:val="00D7785F"/>
    <w:rsid w:val="00D916BC"/>
    <w:rsid w:val="00D94638"/>
    <w:rsid w:val="00DA0813"/>
    <w:rsid w:val="00DB266B"/>
    <w:rsid w:val="00DB408B"/>
    <w:rsid w:val="00DC406B"/>
    <w:rsid w:val="00DC4076"/>
    <w:rsid w:val="00DC411F"/>
    <w:rsid w:val="00DC6ECC"/>
    <w:rsid w:val="00DD21C0"/>
    <w:rsid w:val="00DD507F"/>
    <w:rsid w:val="00DE2430"/>
    <w:rsid w:val="00DE4588"/>
    <w:rsid w:val="00DE5974"/>
    <w:rsid w:val="00DF126E"/>
    <w:rsid w:val="00E05059"/>
    <w:rsid w:val="00E0554F"/>
    <w:rsid w:val="00E07021"/>
    <w:rsid w:val="00E1065F"/>
    <w:rsid w:val="00E13544"/>
    <w:rsid w:val="00E1453F"/>
    <w:rsid w:val="00E160F3"/>
    <w:rsid w:val="00E17890"/>
    <w:rsid w:val="00E22B03"/>
    <w:rsid w:val="00E22FC8"/>
    <w:rsid w:val="00E236F2"/>
    <w:rsid w:val="00E24AB2"/>
    <w:rsid w:val="00E31A3E"/>
    <w:rsid w:val="00E3230A"/>
    <w:rsid w:val="00E3709F"/>
    <w:rsid w:val="00E41E2F"/>
    <w:rsid w:val="00E442D1"/>
    <w:rsid w:val="00E448DE"/>
    <w:rsid w:val="00E468EC"/>
    <w:rsid w:val="00E5141C"/>
    <w:rsid w:val="00E518FD"/>
    <w:rsid w:val="00E54B24"/>
    <w:rsid w:val="00E550A5"/>
    <w:rsid w:val="00E550F4"/>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AE3"/>
    <w:rsid w:val="00EB2E6D"/>
    <w:rsid w:val="00EC5319"/>
    <w:rsid w:val="00EC58C5"/>
    <w:rsid w:val="00ED008A"/>
    <w:rsid w:val="00EE0214"/>
    <w:rsid w:val="00EE5F17"/>
    <w:rsid w:val="00F00D01"/>
    <w:rsid w:val="00F01BA4"/>
    <w:rsid w:val="00F02225"/>
    <w:rsid w:val="00F05D67"/>
    <w:rsid w:val="00F111A2"/>
    <w:rsid w:val="00F14915"/>
    <w:rsid w:val="00F16858"/>
    <w:rsid w:val="00F23691"/>
    <w:rsid w:val="00F3058F"/>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table" w:customStyle="1" w:styleId="TableGrid0">
    <w:name w:val="TableGrid"/>
    <w:rsid w:val="00D530BF"/>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90FA8"/>
    <w:rPr>
      <w:color w:val="605E5C"/>
      <w:shd w:val="clear" w:color="auto" w:fill="E1DFDD"/>
    </w:rPr>
  </w:style>
  <w:style w:type="paragraph" w:styleId="Header">
    <w:name w:val="header"/>
    <w:basedOn w:val="Normal"/>
    <w:link w:val="HeaderChar"/>
    <w:uiPriority w:val="99"/>
    <w:unhideWhenUsed/>
    <w:rsid w:val="00EE5F1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E5F17"/>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7910">
      <w:bodyDiv w:val="1"/>
      <w:marLeft w:val="0"/>
      <w:marRight w:val="0"/>
      <w:marTop w:val="0"/>
      <w:marBottom w:val="0"/>
      <w:divBdr>
        <w:top w:val="none" w:sz="0" w:space="0" w:color="auto"/>
        <w:left w:val="none" w:sz="0" w:space="0" w:color="auto"/>
        <w:bottom w:val="none" w:sz="0" w:space="0" w:color="auto"/>
        <w:right w:val="none" w:sz="0" w:space="0" w:color="auto"/>
      </w:divBdr>
    </w:div>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ste.org/Journals/index.php/RJFA/article/view/46999" TargetMode="External"/><Relationship Id="rId13" Type="http://schemas.openxmlformats.org/officeDocument/2006/relationships/hyperlink" Target="https://library.stpaul.ac.ke/cgi-bin/koha/opac-detail.pl?biblionumber=10000" TargetMode="External"/><Relationship Id="rId18" Type="http://schemas.openxmlformats.org/officeDocument/2006/relationships/hyperlink" Target="http://www.ijem.upm.edu.my/"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ijarr.in/view-of-effect-of-integrated-financial-management-information-system-ifmis-on-financial-performance-of-county-government-in-kenya/" TargetMode="External"/><Relationship Id="rId7" Type="http://schemas.openxmlformats.org/officeDocument/2006/relationships/hyperlink" Target="https://doi.org/10.7176/RJFA/10-4-07" TargetMode="External"/><Relationship Id="rId12" Type="http://schemas.openxmlformats.org/officeDocument/2006/relationships/hyperlink" Target="http://hdl.handle.net/11295/99298" TargetMode="External"/><Relationship Id="rId17" Type="http://schemas.openxmlformats.org/officeDocument/2006/relationships/hyperlink" Target="https://ijarr.org/index.php/ijarr/article/view/77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agkenya.go.ke/" TargetMode="External"/><Relationship Id="rId20" Type="http://schemas.openxmlformats.org/officeDocument/2006/relationships/hyperlink" Target="http://hdl.handle.net/10536/DRO/DU:3005748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32000000_EFFECT_OF_PUBLIC_FINANCIAL_MANAGEMENT_ON_BUDGET_IMPLEMENTATION_IN_THE_PUBLIC_SECTOR_A_CASE_OF_MINISTRY_OF_DEVOLUTION_AND_ASA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kenya-airways.com/investor-relations/financial-results/201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80/14662043.2016.1228351" TargetMode="External"/><Relationship Id="rId19" Type="http://schemas.openxmlformats.org/officeDocument/2006/relationships/hyperlink" Target="https://www.scispace.com/paper/influence-of-financial-management-practices-on-the-performance-of-micro-and-small-enterprises-in-kenya-Waweru-Ngugi-2014-55346277" TargetMode="External"/><Relationship Id="rId4" Type="http://schemas.openxmlformats.org/officeDocument/2006/relationships/webSettings" Target="webSettings.xml"/><Relationship Id="rId9" Type="http://schemas.openxmlformats.org/officeDocument/2006/relationships/hyperlink" Target="https://doi.org/10.1007/978-3-8349-6172-3" TargetMode="External"/><Relationship Id="rId14" Type="http://schemas.openxmlformats.org/officeDocument/2006/relationships/hyperlink" Target="https://www.iiste.org/Journals/index.php/EJBM/article/view/15900" TargetMode="External"/><Relationship Id="rId22" Type="http://schemas.openxmlformats.org/officeDocument/2006/relationships/hyperlink" Target="http://hdl.handle.net/11071/520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6330</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1084</cp:lastModifiedBy>
  <cp:revision>17</cp:revision>
  <dcterms:created xsi:type="dcterms:W3CDTF">2025-11-16T08:52:00Z</dcterms:created>
  <dcterms:modified xsi:type="dcterms:W3CDTF">2026-01-03T09:51:00Z</dcterms:modified>
</cp:coreProperties>
</file>