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F0F" w:rsidRPr="00CD655D" w:rsidRDefault="00844F0F">
      <w:pPr>
        <w:spacing w:before="3" w:after="1"/>
        <w:rPr>
          <w:rFonts w:ascii="Arial" w:hAnsi="Arial" w:cs="Arial"/>
          <w:sz w:val="20"/>
          <w:szCs w:val="20"/>
        </w:rPr>
      </w:pPr>
    </w:p>
    <w:tbl>
      <w:tblPr>
        <w:tblW w:w="22761" w:type="dxa"/>
        <w:tblInd w:w="-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"/>
        <w:gridCol w:w="96"/>
        <w:gridCol w:w="5195"/>
        <w:gridCol w:w="62"/>
        <w:gridCol w:w="1827"/>
        <w:gridCol w:w="7529"/>
        <w:gridCol w:w="182"/>
        <w:gridCol w:w="6256"/>
        <w:gridCol w:w="6"/>
        <w:gridCol w:w="1436"/>
      </w:tblGrid>
      <w:tr w:rsidR="00844F0F" w:rsidRPr="00CD655D" w:rsidTr="00C00CB4">
        <w:trPr>
          <w:gridBefore w:val="2"/>
          <w:gridAfter w:val="2"/>
          <w:wBefore w:w="268" w:type="dxa"/>
          <w:wAfter w:w="1442" w:type="dxa"/>
          <w:trHeight w:val="290"/>
        </w:trPr>
        <w:tc>
          <w:tcPr>
            <w:tcW w:w="5195" w:type="dxa"/>
          </w:tcPr>
          <w:p w:rsidR="00844F0F" w:rsidRPr="00CD655D" w:rsidRDefault="00C00CB4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D655D">
              <w:rPr>
                <w:rFonts w:ascii="Arial" w:hAnsi="Arial" w:cs="Arial"/>
                <w:sz w:val="20"/>
                <w:szCs w:val="20"/>
              </w:rPr>
              <w:t>Journal</w:t>
            </w:r>
            <w:r w:rsidRPr="00CD655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856" w:type="dxa"/>
            <w:gridSpan w:val="5"/>
          </w:tcPr>
          <w:p w:rsidR="00844F0F" w:rsidRPr="00CD655D" w:rsidRDefault="00C00CB4">
            <w:pPr>
              <w:pStyle w:val="TableParagraph"/>
              <w:spacing w:line="270" w:lineRule="exact"/>
              <w:rPr>
                <w:rFonts w:ascii="Arial" w:hAnsi="Arial" w:cs="Arial"/>
                <w:sz w:val="20"/>
                <w:szCs w:val="20"/>
              </w:rPr>
            </w:pPr>
            <w:hyperlink r:id="rId4" w:history="1">
              <w:r w:rsidRPr="00CD655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Asian Journal of Pure</w:t>
              </w:r>
              <w:r w:rsidRPr="00CD655D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CD655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 xml:space="preserve">and Applied </w:t>
              </w:r>
              <w:r w:rsidRPr="00CD655D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Mathematics</w:t>
              </w:r>
            </w:hyperlink>
          </w:p>
        </w:tc>
      </w:tr>
      <w:tr w:rsidR="00844F0F" w:rsidRPr="00CD655D" w:rsidTr="00C00CB4">
        <w:trPr>
          <w:gridBefore w:val="2"/>
          <w:gridAfter w:val="2"/>
          <w:wBefore w:w="268" w:type="dxa"/>
          <w:wAfter w:w="1442" w:type="dxa"/>
          <w:trHeight w:val="290"/>
        </w:trPr>
        <w:tc>
          <w:tcPr>
            <w:tcW w:w="5195" w:type="dxa"/>
          </w:tcPr>
          <w:p w:rsidR="00844F0F" w:rsidRPr="00CD655D" w:rsidRDefault="00C00CB4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D655D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CD655D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856" w:type="dxa"/>
            <w:gridSpan w:val="5"/>
          </w:tcPr>
          <w:p w:rsidR="00844F0F" w:rsidRPr="00CD655D" w:rsidRDefault="00C00CB4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CD655D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Ms_AJPAM_2391</w:t>
            </w:r>
          </w:p>
        </w:tc>
      </w:tr>
      <w:tr w:rsidR="00844F0F" w:rsidRPr="00CD655D" w:rsidTr="00C00CB4">
        <w:trPr>
          <w:gridBefore w:val="2"/>
          <w:gridAfter w:val="2"/>
          <w:wBefore w:w="268" w:type="dxa"/>
          <w:wAfter w:w="1442" w:type="dxa"/>
          <w:trHeight w:val="650"/>
        </w:trPr>
        <w:tc>
          <w:tcPr>
            <w:tcW w:w="5195" w:type="dxa"/>
          </w:tcPr>
          <w:p w:rsidR="00844F0F" w:rsidRPr="00CD655D" w:rsidRDefault="00C00CB4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D655D">
              <w:rPr>
                <w:rFonts w:ascii="Arial" w:hAnsi="Arial" w:cs="Arial"/>
                <w:sz w:val="20"/>
                <w:szCs w:val="20"/>
              </w:rPr>
              <w:t>Title</w:t>
            </w:r>
            <w:r w:rsidRPr="00CD655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of</w:t>
            </w:r>
            <w:r w:rsidRPr="00CD655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the</w:t>
            </w:r>
            <w:r w:rsidRPr="00CD655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856" w:type="dxa"/>
            <w:gridSpan w:val="5"/>
          </w:tcPr>
          <w:p w:rsidR="00844F0F" w:rsidRPr="00CD655D" w:rsidRDefault="00C00CB4">
            <w:pPr>
              <w:pStyle w:val="TableParagraph"/>
              <w:spacing w:before="208"/>
              <w:rPr>
                <w:rFonts w:ascii="Arial" w:hAnsi="Arial" w:cs="Arial"/>
                <w:b/>
                <w:sz w:val="20"/>
                <w:szCs w:val="20"/>
              </w:rPr>
            </w:pPr>
            <w:r w:rsidRPr="00CD655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D65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CD65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D655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TOPOLOGICAL</w:t>
            </w:r>
            <w:r w:rsidRPr="00CD65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CD65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CD65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D65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MACHINE</w:t>
            </w:r>
            <w:r w:rsidRPr="00CD65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r w:rsidRPr="00CD65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ALGORITHMS</w:t>
            </w:r>
            <w:r w:rsidRPr="00CD655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D65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ENHANCED</w:t>
            </w:r>
            <w:r w:rsidRPr="00CD65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FEATURES</w:t>
            </w:r>
            <w:r w:rsidRPr="00CD65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REPRESENTATION</w:t>
            </w:r>
            <w:r w:rsidRPr="00CD65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D65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PREDICTIVE</w:t>
            </w:r>
            <w:r w:rsidRPr="00CD65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pacing w:val="-2"/>
                <w:sz w:val="20"/>
                <w:szCs w:val="20"/>
              </w:rPr>
              <w:t>ACCURACY</w:t>
            </w:r>
          </w:p>
        </w:tc>
      </w:tr>
      <w:tr w:rsidR="00844F0F" w:rsidRPr="00CD655D" w:rsidTr="00C00CB4">
        <w:trPr>
          <w:gridBefore w:val="2"/>
          <w:gridAfter w:val="2"/>
          <w:wBefore w:w="268" w:type="dxa"/>
          <w:wAfter w:w="1442" w:type="dxa"/>
          <w:trHeight w:val="333"/>
        </w:trPr>
        <w:tc>
          <w:tcPr>
            <w:tcW w:w="5195" w:type="dxa"/>
          </w:tcPr>
          <w:p w:rsidR="00844F0F" w:rsidRPr="00CD655D" w:rsidRDefault="00C00CB4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D655D">
              <w:rPr>
                <w:rFonts w:ascii="Arial" w:hAnsi="Arial" w:cs="Arial"/>
                <w:sz w:val="20"/>
                <w:szCs w:val="20"/>
              </w:rPr>
              <w:t>Type</w:t>
            </w:r>
            <w:r w:rsidRPr="00CD655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of</w:t>
            </w:r>
            <w:r w:rsidRPr="00CD655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the</w:t>
            </w:r>
            <w:r w:rsidRPr="00CD655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856" w:type="dxa"/>
            <w:gridSpan w:val="5"/>
          </w:tcPr>
          <w:p w:rsidR="00844F0F" w:rsidRPr="00CD655D" w:rsidRDefault="00C00C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D655D">
              <w:rPr>
                <w:rFonts w:ascii="Arial" w:hAnsi="Arial" w:cs="Arial"/>
                <w:sz w:val="20"/>
                <w:szCs w:val="20"/>
              </w:rPr>
              <w:t xml:space="preserve">Original Research Article </w:t>
            </w:r>
          </w:p>
        </w:tc>
      </w:tr>
      <w:tr w:rsidR="00844F0F" w:rsidRPr="00CD655D" w:rsidTr="00C00CB4">
        <w:trPr>
          <w:gridBefore w:val="1"/>
          <w:gridAfter w:val="1"/>
          <w:wBefore w:w="172" w:type="dxa"/>
          <w:wAfter w:w="1436" w:type="dxa"/>
          <w:trHeight w:val="453"/>
        </w:trPr>
        <w:tc>
          <w:tcPr>
            <w:tcW w:w="21153" w:type="dxa"/>
            <w:gridSpan w:val="8"/>
            <w:tcBorders>
              <w:top w:val="nil"/>
              <w:left w:val="nil"/>
              <w:right w:val="nil"/>
            </w:tcBorders>
          </w:tcPr>
          <w:p w:rsidR="00844F0F" w:rsidRPr="00CD655D" w:rsidRDefault="00844F0F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:rsidR="00844F0F" w:rsidRPr="00CD655D" w:rsidRDefault="00C00CB4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CD655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CD655D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CD655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CD655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844F0F" w:rsidRPr="00CD655D" w:rsidTr="00C00CB4">
        <w:trPr>
          <w:gridBefore w:val="1"/>
          <w:gridAfter w:val="1"/>
          <w:wBefore w:w="172" w:type="dxa"/>
          <w:wAfter w:w="1436" w:type="dxa"/>
          <w:trHeight w:val="918"/>
        </w:trPr>
        <w:tc>
          <w:tcPr>
            <w:tcW w:w="5353" w:type="dxa"/>
            <w:gridSpan w:val="3"/>
          </w:tcPr>
          <w:p w:rsidR="00844F0F" w:rsidRPr="00CD655D" w:rsidRDefault="00844F0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gridSpan w:val="2"/>
          </w:tcPr>
          <w:p w:rsidR="00844F0F" w:rsidRPr="00CD655D" w:rsidRDefault="00C00CB4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D655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D65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844F0F" w:rsidRPr="00CD655D" w:rsidRDefault="00844F0F">
            <w:pPr>
              <w:pStyle w:val="TableParagraph"/>
              <w:ind w:right="13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4" w:type="dxa"/>
            <w:gridSpan w:val="3"/>
          </w:tcPr>
          <w:p w:rsidR="00844F0F" w:rsidRPr="00CD655D" w:rsidRDefault="00C00CB4">
            <w:pPr>
              <w:pStyle w:val="TableParagraph"/>
              <w:ind w:left="108" w:right="79"/>
              <w:rPr>
                <w:rFonts w:ascii="Arial" w:hAnsi="Arial" w:cs="Arial"/>
                <w:sz w:val="20"/>
                <w:szCs w:val="20"/>
              </w:rPr>
            </w:pPr>
            <w:r w:rsidRPr="00CD655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D65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D65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(It</w:t>
            </w:r>
            <w:r w:rsidRPr="00CD655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is</w:t>
            </w:r>
            <w:r w:rsidRPr="00CD655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mandatory</w:t>
            </w:r>
            <w:r w:rsidRPr="00CD655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that</w:t>
            </w:r>
            <w:r w:rsidRPr="00CD655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authors</w:t>
            </w:r>
            <w:r w:rsidRPr="00CD655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should</w:t>
            </w:r>
            <w:r w:rsidRPr="00CD655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write</w:t>
            </w:r>
            <w:r w:rsidRPr="00CD655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44F0F" w:rsidRPr="00CD655D" w:rsidTr="00C00CB4">
        <w:trPr>
          <w:gridBefore w:val="1"/>
          <w:gridAfter w:val="1"/>
          <w:wBefore w:w="172" w:type="dxa"/>
          <w:wAfter w:w="1436" w:type="dxa"/>
          <w:trHeight w:val="2539"/>
        </w:trPr>
        <w:tc>
          <w:tcPr>
            <w:tcW w:w="5353" w:type="dxa"/>
            <w:gridSpan w:val="3"/>
          </w:tcPr>
          <w:p w:rsidR="00844F0F" w:rsidRPr="00CD655D" w:rsidRDefault="00C00CB4">
            <w:pPr>
              <w:pStyle w:val="TableParagraph"/>
              <w:ind w:left="467" w:right="201"/>
              <w:rPr>
                <w:rFonts w:ascii="Arial" w:hAnsi="Arial" w:cs="Arial"/>
                <w:b/>
                <w:sz w:val="20"/>
                <w:szCs w:val="20"/>
              </w:rPr>
            </w:pPr>
            <w:r w:rsidRPr="00CD655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D65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D65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D65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CD65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D65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CD65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D65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CD655D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  <w:gridSpan w:val="2"/>
          </w:tcPr>
          <w:p w:rsidR="00844F0F" w:rsidRPr="00CD655D" w:rsidRDefault="00C00CB4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D655D">
              <w:rPr>
                <w:rFonts w:ascii="Arial" w:hAnsi="Arial" w:cs="Arial"/>
                <w:sz w:val="20"/>
                <w:szCs w:val="20"/>
              </w:rPr>
              <w:t>The integration of Topological Data Analysis and Machine Learning represents a significant advancement</w:t>
            </w:r>
            <w:r w:rsidRPr="00CD655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in</w:t>
            </w:r>
            <w:r w:rsidRPr="00CD655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modern</w:t>
            </w:r>
            <w:r w:rsidRPr="00CD655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d</w:t>
            </w:r>
            <w:r w:rsidRPr="00CD655D">
              <w:rPr>
                <w:rFonts w:ascii="Arial" w:hAnsi="Arial" w:cs="Arial"/>
                <w:sz w:val="20"/>
                <w:szCs w:val="20"/>
              </w:rPr>
              <w:t>ata</w:t>
            </w:r>
            <w:r w:rsidRPr="00CD655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analytics.</w:t>
            </w:r>
            <w:r w:rsidRPr="00CD655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The</w:t>
            </w:r>
            <w:r w:rsidRPr="00CD655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findings</w:t>
            </w:r>
            <w:r w:rsidRPr="00CD655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of</w:t>
            </w:r>
            <w:r w:rsidRPr="00CD655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this</w:t>
            </w:r>
            <w:r w:rsidRPr="00CD655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research</w:t>
            </w:r>
            <w:r w:rsidRPr="00CD655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conclusively</w:t>
            </w:r>
            <w:r w:rsidRPr="00CD655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 xml:space="preserve">demonstrate that incorporating TDA-derived features into ML models enhances their predictive accuracy, robustness to noise, and interpretability. By unlocking hidden patterns in data and enriching </w:t>
            </w:r>
            <w:r w:rsidRPr="00CD655D">
              <w:rPr>
                <w:rFonts w:ascii="Arial" w:hAnsi="Arial" w:cs="Arial"/>
                <w:sz w:val="20"/>
                <w:szCs w:val="20"/>
              </w:rPr>
              <w:t>machine learning</w:t>
            </w:r>
            <w:r w:rsidRPr="00CD655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pipelines, this approach stands as a</w:t>
            </w:r>
            <w:r w:rsidRPr="00CD655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viable</w:t>
            </w:r>
            <w:r w:rsidRPr="00CD655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and powerful tool for</w:t>
            </w:r>
            <w:r w:rsidRPr="00CD655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future</w:t>
            </w:r>
            <w:r w:rsidRPr="00CD655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data- driven decision-making.</w:t>
            </w:r>
          </w:p>
        </w:tc>
        <w:tc>
          <w:tcPr>
            <w:tcW w:w="6444" w:type="dxa"/>
            <w:gridSpan w:val="3"/>
          </w:tcPr>
          <w:p w:rsidR="00844F0F" w:rsidRPr="00CD655D" w:rsidRDefault="00C00CB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D655D">
              <w:rPr>
                <w:rFonts w:ascii="Arial" w:hAnsi="Arial" w:cs="Arial"/>
                <w:sz w:val="20"/>
                <w:szCs w:val="20"/>
              </w:rPr>
              <w:t>1. The manuscript addresses the growing intersection between Topological Data Analysis and Machine Learning.</w:t>
            </w:r>
          </w:p>
          <w:p w:rsidR="00844F0F" w:rsidRPr="00CD655D" w:rsidRDefault="00C00CB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D655D">
              <w:rPr>
                <w:rFonts w:ascii="Arial" w:hAnsi="Arial" w:cs="Arial"/>
                <w:sz w:val="20"/>
                <w:szCs w:val="20"/>
              </w:rPr>
              <w:t xml:space="preserve">2.  By providing a unified </w:t>
            </w:r>
            <w:r w:rsidRPr="00CD655D">
              <w:rPr>
                <w:rFonts w:ascii="Arial" w:hAnsi="Arial" w:cs="Arial"/>
                <w:sz w:val="20"/>
                <w:szCs w:val="20"/>
              </w:rPr>
              <w:t xml:space="preserve">workflow integrating TDA with ML </w:t>
            </w:r>
          </w:p>
          <w:p w:rsidR="00844F0F" w:rsidRPr="00CD655D" w:rsidRDefault="00C00CB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D655D">
              <w:rPr>
                <w:rFonts w:ascii="Arial" w:hAnsi="Arial" w:cs="Arial"/>
                <w:sz w:val="20"/>
                <w:szCs w:val="20"/>
              </w:rPr>
              <w:t>3. The merging of TDA with Machine Learning enhanced Predictive Performance</w:t>
            </w:r>
          </w:p>
        </w:tc>
      </w:tr>
      <w:tr w:rsidR="00844F0F" w:rsidRPr="00CD655D" w:rsidTr="00C00CB4">
        <w:trPr>
          <w:gridBefore w:val="1"/>
          <w:gridAfter w:val="1"/>
          <w:wBefore w:w="172" w:type="dxa"/>
          <w:wAfter w:w="1436" w:type="dxa"/>
          <w:trHeight w:val="738"/>
        </w:trPr>
        <w:tc>
          <w:tcPr>
            <w:tcW w:w="5353" w:type="dxa"/>
            <w:gridSpan w:val="3"/>
          </w:tcPr>
          <w:p w:rsidR="00844F0F" w:rsidRPr="00CD655D" w:rsidRDefault="00C00CB4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D655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D65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D655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D655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D655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D655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D655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844F0F" w:rsidRPr="00CD655D" w:rsidRDefault="00C00CB4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D655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CD65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D65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D65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CD65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CD65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CD65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  <w:gridSpan w:val="2"/>
          </w:tcPr>
          <w:p w:rsidR="00844F0F" w:rsidRPr="00CD655D" w:rsidRDefault="00C00CB4">
            <w:pPr>
              <w:pStyle w:val="TableParagraph"/>
              <w:spacing w:line="237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D655D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CD655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D655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get</w:t>
            </w:r>
            <w:r w:rsidRPr="00CD655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mor</w:t>
            </w:r>
            <w:r w:rsidRPr="00CD65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CD655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D65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D655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CD65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D65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TOPOLOGICAL</w:t>
            </w:r>
            <w:r w:rsidRPr="00CD655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CD655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CD655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D655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MACHINE</w:t>
            </w:r>
            <w:r w:rsidRPr="00CD655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r w:rsidRPr="00CD655D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ALGORITHMS FOR ENHANCED FEATURES REPRESENTATION AND PREDICTIVE ACCURACY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6444" w:type="dxa"/>
            <w:gridSpan w:val="3"/>
          </w:tcPr>
          <w:p w:rsidR="00844F0F" w:rsidRPr="00CD655D" w:rsidRDefault="00C00C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D655D">
              <w:rPr>
                <w:rFonts w:ascii="Arial" w:hAnsi="Arial" w:cs="Arial"/>
                <w:sz w:val="20"/>
                <w:szCs w:val="20"/>
              </w:rPr>
              <w:t xml:space="preserve"> Integration of Topological Data Analysis with Machine Learning for enhanced Features Representation and Predictive Performance </w:t>
            </w:r>
          </w:p>
        </w:tc>
      </w:tr>
      <w:tr w:rsidR="00844F0F" w:rsidRPr="00CD655D" w:rsidTr="00C00CB4">
        <w:trPr>
          <w:gridBefore w:val="1"/>
          <w:gridAfter w:val="1"/>
          <w:wBefore w:w="172" w:type="dxa"/>
          <w:wAfter w:w="1436" w:type="dxa"/>
          <w:trHeight w:val="1262"/>
        </w:trPr>
        <w:tc>
          <w:tcPr>
            <w:tcW w:w="5353" w:type="dxa"/>
            <w:gridSpan w:val="3"/>
          </w:tcPr>
          <w:p w:rsidR="00844F0F" w:rsidRPr="00CD655D" w:rsidRDefault="00C00CB4">
            <w:pPr>
              <w:pStyle w:val="TableParagraph"/>
              <w:ind w:left="467" w:right="201"/>
              <w:rPr>
                <w:rFonts w:ascii="Arial" w:hAnsi="Arial" w:cs="Arial"/>
                <w:b/>
                <w:sz w:val="20"/>
                <w:szCs w:val="20"/>
              </w:rPr>
            </w:pPr>
            <w:r w:rsidRPr="00CD655D">
              <w:rPr>
                <w:rFonts w:ascii="Arial" w:hAnsi="Arial" w:cs="Arial"/>
                <w:b/>
                <w:sz w:val="20"/>
                <w:szCs w:val="20"/>
              </w:rPr>
              <w:t xml:space="preserve">Is the abstract of the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article comprehensive? Do you suggest</w:t>
            </w:r>
            <w:r w:rsidRPr="00CD65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D65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CD65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CD65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CD65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D65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CD65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CD65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D65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  <w:gridSpan w:val="2"/>
          </w:tcPr>
          <w:p w:rsidR="00844F0F" w:rsidRPr="00CD655D" w:rsidRDefault="00C00CB4">
            <w:pPr>
              <w:pStyle w:val="TableParagraph"/>
              <w:spacing w:line="268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CD655D">
              <w:rPr>
                <w:rFonts w:ascii="Arial" w:hAnsi="Arial" w:cs="Arial"/>
                <w:sz w:val="20"/>
                <w:szCs w:val="20"/>
              </w:rPr>
              <w:t>No</w:t>
            </w:r>
            <w:r w:rsidRPr="00CD655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any</w:t>
            </w:r>
            <w:r w:rsidRPr="00CD655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pacing w:val="-2"/>
                <w:sz w:val="20"/>
                <w:szCs w:val="20"/>
              </w:rPr>
              <w:t>suggestions.</w:t>
            </w:r>
          </w:p>
        </w:tc>
        <w:tc>
          <w:tcPr>
            <w:tcW w:w="6444" w:type="dxa"/>
            <w:gridSpan w:val="3"/>
          </w:tcPr>
          <w:p w:rsidR="00844F0F" w:rsidRPr="00CD655D" w:rsidRDefault="00C00C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D655D">
              <w:rPr>
                <w:rFonts w:ascii="Arial" w:hAnsi="Arial" w:cs="Arial"/>
                <w:sz w:val="20"/>
                <w:szCs w:val="20"/>
              </w:rPr>
              <w:t>No suggestions.</w:t>
            </w:r>
          </w:p>
        </w:tc>
      </w:tr>
      <w:tr w:rsidR="00844F0F" w:rsidRPr="00CD655D" w:rsidTr="00C00CB4">
        <w:trPr>
          <w:gridBefore w:val="1"/>
          <w:gridAfter w:val="1"/>
          <w:wBefore w:w="172" w:type="dxa"/>
          <w:wAfter w:w="1436" w:type="dxa"/>
          <w:trHeight w:val="702"/>
        </w:trPr>
        <w:tc>
          <w:tcPr>
            <w:tcW w:w="5353" w:type="dxa"/>
            <w:gridSpan w:val="3"/>
          </w:tcPr>
          <w:p w:rsidR="00844F0F" w:rsidRPr="00CD655D" w:rsidRDefault="00C00CB4">
            <w:pPr>
              <w:pStyle w:val="TableParagraph"/>
              <w:ind w:left="467" w:right="201"/>
              <w:rPr>
                <w:rFonts w:ascii="Arial" w:hAnsi="Arial" w:cs="Arial"/>
                <w:b/>
                <w:sz w:val="20"/>
                <w:szCs w:val="20"/>
              </w:rPr>
            </w:pPr>
            <w:r w:rsidRPr="00CD655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D65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D65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D65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CD65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CD65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D65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CD655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  <w:gridSpan w:val="2"/>
          </w:tcPr>
          <w:p w:rsidR="00844F0F" w:rsidRPr="00CD655D" w:rsidRDefault="00C00CB4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CD655D">
              <w:rPr>
                <w:rFonts w:ascii="Arial" w:hAnsi="Arial" w:cs="Arial"/>
                <w:sz w:val="20"/>
                <w:szCs w:val="20"/>
              </w:rPr>
              <w:t>It</w:t>
            </w:r>
            <w:r w:rsidRPr="00CD655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is</w:t>
            </w:r>
            <w:r w:rsidRPr="00CD655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pacing w:val="-5"/>
                <w:sz w:val="20"/>
                <w:szCs w:val="20"/>
              </w:rPr>
              <w:t>ok</w:t>
            </w:r>
          </w:p>
        </w:tc>
        <w:tc>
          <w:tcPr>
            <w:tcW w:w="6444" w:type="dxa"/>
            <w:gridSpan w:val="3"/>
          </w:tcPr>
          <w:p w:rsidR="00844F0F" w:rsidRPr="00CD655D" w:rsidRDefault="00C00C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D655D">
              <w:rPr>
                <w:rFonts w:ascii="Arial" w:hAnsi="Arial" w:cs="Arial"/>
                <w:sz w:val="20"/>
                <w:szCs w:val="20"/>
              </w:rPr>
              <w:t xml:space="preserve">It good </w:t>
            </w:r>
          </w:p>
        </w:tc>
      </w:tr>
      <w:tr w:rsidR="00844F0F" w:rsidRPr="00CD655D" w:rsidTr="00C00CB4">
        <w:trPr>
          <w:gridBefore w:val="1"/>
          <w:gridAfter w:val="1"/>
          <w:wBefore w:w="172" w:type="dxa"/>
          <w:wAfter w:w="1436" w:type="dxa"/>
          <w:trHeight w:val="703"/>
        </w:trPr>
        <w:tc>
          <w:tcPr>
            <w:tcW w:w="5353" w:type="dxa"/>
            <w:gridSpan w:val="3"/>
          </w:tcPr>
          <w:p w:rsidR="00844F0F" w:rsidRPr="00CD655D" w:rsidRDefault="00C00CB4">
            <w:pPr>
              <w:pStyle w:val="TableParagraph"/>
              <w:spacing w:line="230" w:lineRule="exact"/>
              <w:ind w:left="467" w:right="201"/>
              <w:rPr>
                <w:rFonts w:ascii="Arial" w:hAnsi="Arial" w:cs="Arial"/>
                <w:b/>
                <w:sz w:val="20"/>
                <w:szCs w:val="20"/>
              </w:rPr>
            </w:pPr>
            <w:r w:rsidRPr="00CD655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D65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D65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D65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CD655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D65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CD65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CD65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D65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  <w:gridSpan w:val="2"/>
          </w:tcPr>
          <w:p w:rsidR="00844F0F" w:rsidRPr="00CD655D" w:rsidRDefault="00C00CB4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D65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D65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D65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pacing w:val="-2"/>
                <w:sz w:val="20"/>
                <w:szCs w:val="20"/>
              </w:rPr>
              <w:t>accepted</w:t>
            </w:r>
          </w:p>
        </w:tc>
        <w:tc>
          <w:tcPr>
            <w:tcW w:w="6444" w:type="dxa"/>
            <w:gridSpan w:val="3"/>
          </w:tcPr>
          <w:p w:rsidR="00844F0F" w:rsidRPr="00CD655D" w:rsidRDefault="00C00C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D655D">
              <w:rPr>
                <w:rFonts w:ascii="Arial" w:hAnsi="Arial" w:cs="Arial"/>
                <w:sz w:val="20"/>
                <w:szCs w:val="20"/>
              </w:rPr>
              <w:t>Recent references will be added from 2023-2025</w:t>
            </w:r>
          </w:p>
        </w:tc>
      </w:tr>
      <w:tr w:rsidR="00844F0F" w:rsidRPr="00CD655D" w:rsidTr="00C00CB4">
        <w:trPr>
          <w:gridBefore w:val="1"/>
          <w:gridAfter w:val="1"/>
          <w:wBefore w:w="172" w:type="dxa"/>
          <w:wAfter w:w="1436" w:type="dxa"/>
          <w:trHeight w:val="690"/>
        </w:trPr>
        <w:tc>
          <w:tcPr>
            <w:tcW w:w="5353" w:type="dxa"/>
            <w:gridSpan w:val="3"/>
          </w:tcPr>
          <w:p w:rsidR="00844F0F" w:rsidRPr="00CD655D" w:rsidRDefault="00C00CB4">
            <w:pPr>
              <w:pStyle w:val="TableParagraph"/>
              <w:ind w:left="467" w:right="201"/>
              <w:rPr>
                <w:rFonts w:ascii="Arial" w:hAnsi="Arial" w:cs="Arial"/>
                <w:b/>
                <w:sz w:val="20"/>
                <w:szCs w:val="20"/>
              </w:rPr>
            </w:pPr>
            <w:r w:rsidRPr="00CD655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D65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D65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CD65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CD65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D65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D65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D65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 xml:space="preserve">suitable </w:t>
            </w:r>
            <w:r w:rsidRPr="00CD655D">
              <w:rPr>
                <w:rFonts w:ascii="Arial" w:hAnsi="Arial" w:cs="Arial"/>
                <w:b/>
                <w:sz w:val="20"/>
                <w:szCs w:val="20"/>
              </w:rPr>
              <w:t>for scholarly communications?</w:t>
            </w:r>
          </w:p>
        </w:tc>
        <w:tc>
          <w:tcPr>
            <w:tcW w:w="9356" w:type="dxa"/>
            <w:gridSpan w:val="2"/>
          </w:tcPr>
          <w:p w:rsidR="00844F0F" w:rsidRPr="00CD655D" w:rsidRDefault="00C00CB4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CD655D">
              <w:rPr>
                <w:rFonts w:ascii="Arial" w:hAnsi="Arial" w:cs="Arial"/>
                <w:sz w:val="20"/>
                <w:szCs w:val="20"/>
              </w:rPr>
              <w:t>It</w:t>
            </w:r>
            <w:r w:rsidRPr="00CD655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is</w:t>
            </w:r>
            <w:r w:rsidRPr="00CD655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good</w:t>
            </w:r>
            <w:r w:rsidRPr="00CD655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z w:val="20"/>
                <w:szCs w:val="20"/>
              </w:rPr>
              <w:t>and</w:t>
            </w:r>
            <w:r w:rsidRPr="00CD655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pacing w:val="-2"/>
                <w:sz w:val="20"/>
                <w:szCs w:val="20"/>
              </w:rPr>
              <w:t>accepted</w:t>
            </w:r>
          </w:p>
        </w:tc>
        <w:tc>
          <w:tcPr>
            <w:tcW w:w="6444" w:type="dxa"/>
            <w:gridSpan w:val="3"/>
          </w:tcPr>
          <w:p w:rsidR="00844F0F" w:rsidRPr="00CD655D" w:rsidRDefault="00C00C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D655D">
              <w:rPr>
                <w:rFonts w:ascii="Arial" w:hAnsi="Arial" w:cs="Arial"/>
                <w:sz w:val="20"/>
                <w:szCs w:val="20"/>
              </w:rPr>
              <w:t xml:space="preserve">The grammars should be checked and corrected </w:t>
            </w:r>
          </w:p>
        </w:tc>
      </w:tr>
      <w:tr w:rsidR="00844F0F" w:rsidRPr="00CD655D" w:rsidTr="00C00CB4">
        <w:trPr>
          <w:gridBefore w:val="1"/>
          <w:gridAfter w:val="1"/>
          <w:wBefore w:w="172" w:type="dxa"/>
          <w:wAfter w:w="1436" w:type="dxa"/>
          <w:trHeight w:val="1178"/>
        </w:trPr>
        <w:tc>
          <w:tcPr>
            <w:tcW w:w="5353" w:type="dxa"/>
            <w:gridSpan w:val="3"/>
          </w:tcPr>
          <w:p w:rsidR="00844F0F" w:rsidRPr="00CD655D" w:rsidRDefault="00C00CB4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CD655D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CD655D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CD655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  <w:gridSpan w:val="2"/>
          </w:tcPr>
          <w:p w:rsidR="00844F0F" w:rsidRPr="00CD655D" w:rsidRDefault="00C00CB4">
            <w:pPr>
              <w:pStyle w:val="TableParagraph"/>
              <w:spacing w:line="268" w:lineRule="exact"/>
              <w:rPr>
                <w:rFonts w:ascii="Arial" w:hAnsi="Arial" w:cs="Arial"/>
                <w:sz w:val="20"/>
                <w:szCs w:val="20"/>
              </w:rPr>
            </w:pPr>
            <w:r w:rsidRPr="00CD655D">
              <w:rPr>
                <w:rFonts w:ascii="Arial" w:hAnsi="Arial" w:cs="Arial"/>
                <w:sz w:val="20"/>
                <w:szCs w:val="20"/>
              </w:rPr>
              <w:t>In the last, in my opinion the manuscript is well TDA applies concepts from algebraic topology, specifically persistent homology,</w:t>
            </w:r>
            <w:r w:rsidRPr="00CD655D">
              <w:rPr>
                <w:rFonts w:ascii="Arial" w:hAnsi="Arial" w:cs="Arial"/>
                <w:sz w:val="20"/>
                <w:szCs w:val="20"/>
              </w:rPr>
              <w:t xml:space="preserve"> is applied to capture the intrinsic shape and connectivity of complex datasets, producing noise-resistant and invariant features. It contains original result. In this manuscript all the result in this paper are discussed graph theoretically and It is my s</w:t>
            </w:r>
            <w:r w:rsidRPr="00CD655D">
              <w:rPr>
                <w:rFonts w:ascii="Arial" w:hAnsi="Arial" w:cs="Arial"/>
                <w:sz w:val="20"/>
                <w:szCs w:val="20"/>
              </w:rPr>
              <w:t>uggestion that the manuscript be accepted for publication</w:t>
            </w:r>
          </w:p>
        </w:tc>
        <w:tc>
          <w:tcPr>
            <w:tcW w:w="6444" w:type="dxa"/>
            <w:gridSpan w:val="3"/>
          </w:tcPr>
          <w:p w:rsidR="00844F0F" w:rsidRPr="00CD655D" w:rsidRDefault="00C00C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D655D">
              <w:rPr>
                <w:rFonts w:ascii="Arial" w:hAnsi="Arial" w:cs="Arial"/>
                <w:sz w:val="20"/>
                <w:szCs w:val="20"/>
              </w:rPr>
              <w:t xml:space="preserve">Ready for publication </w:t>
            </w:r>
          </w:p>
        </w:tc>
      </w:tr>
      <w:tr w:rsidR="00844F0F" w:rsidRPr="00CD655D" w:rsidTr="00C00C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c>
          <w:tcPr>
            <w:tcW w:w="2276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F0F" w:rsidRPr="00CD655D" w:rsidRDefault="00C00CB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bookmarkStart w:id="2" w:name="_GoBack"/>
            <w:bookmarkEnd w:id="2"/>
            <w:r w:rsidRPr="00CD655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D655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44F0F" w:rsidRPr="00CD655D" w:rsidRDefault="00844F0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44F0F" w:rsidRPr="00CD655D" w:rsidTr="00C00C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c>
          <w:tcPr>
            <w:tcW w:w="7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F0F" w:rsidRPr="00CD655D" w:rsidRDefault="00844F0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F0F" w:rsidRPr="00CD655D" w:rsidRDefault="00C00CB4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65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F0F" w:rsidRPr="00CD655D" w:rsidRDefault="00C00CB4">
            <w:pPr>
              <w:widowControl/>
              <w:autoSpaceDE/>
              <w:autoSpaceDN/>
              <w:spacing w:after="160" w:line="251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D655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D655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44F0F" w:rsidRPr="00CD655D" w:rsidRDefault="00844F0F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4F0F" w:rsidRPr="00CD655D" w:rsidTr="00C00C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trHeight w:val="890"/>
        </w:trPr>
        <w:tc>
          <w:tcPr>
            <w:tcW w:w="7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F0F" w:rsidRPr="00CD655D" w:rsidRDefault="00C00CB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D655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44F0F" w:rsidRPr="00CD655D" w:rsidRDefault="00844F0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F0F" w:rsidRPr="00CD655D" w:rsidRDefault="00C00CB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D655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D655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D655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844F0F" w:rsidRPr="00CD655D" w:rsidRDefault="00844F0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F0F" w:rsidRPr="00CD655D" w:rsidRDefault="00844F0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44F0F" w:rsidRPr="00CD655D" w:rsidRDefault="00C00CB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D655D">
              <w:rPr>
                <w:rFonts w:ascii="Arial" w:eastAsia="Arial Unicode MS" w:hAnsi="Arial" w:cs="Arial"/>
                <w:sz w:val="20"/>
                <w:szCs w:val="20"/>
              </w:rPr>
              <w:t>No</w:t>
            </w:r>
          </w:p>
          <w:p w:rsidR="00844F0F" w:rsidRPr="00CD655D" w:rsidRDefault="00844F0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844F0F" w:rsidRPr="00CD655D" w:rsidRDefault="00844F0F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844F0F" w:rsidRPr="00CD655D" w:rsidRDefault="00844F0F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844F0F" w:rsidRPr="00CD655D" w:rsidRDefault="00844F0F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:rsidR="00844F0F" w:rsidRPr="00CD655D" w:rsidRDefault="00844F0F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844F0F" w:rsidRPr="00CD655D" w:rsidRDefault="00844F0F">
      <w:pPr>
        <w:rPr>
          <w:rFonts w:ascii="Arial" w:hAnsi="Arial" w:cs="Arial"/>
          <w:sz w:val="20"/>
          <w:szCs w:val="20"/>
        </w:rPr>
      </w:pPr>
    </w:p>
    <w:sectPr w:rsidR="00844F0F" w:rsidRPr="00CD655D">
      <w:pgSz w:w="23820" w:h="16840" w:orient="landscape"/>
      <w:pgMar w:top="1920" w:right="0" w:bottom="880" w:left="1275" w:header="0" w:footer="70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44F0F"/>
    <w:rsid w:val="002E7D3E"/>
    <w:rsid w:val="00511B20"/>
    <w:rsid w:val="00844F0F"/>
    <w:rsid w:val="00C00CB4"/>
    <w:rsid w:val="00C37AB6"/>
    <w:rsid w:val="00CD655D"/>
    <w:rsid w:val="00D069AB"/>
    <w:rsid w:val="00D4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441917-5FDF-4C0B-8B6D-686405DB7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jofmath.com/index.php/AJP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467</Words>
  <Characters>2664</Characters>
  <Application>Microsoft Office Word</Application>
  <DocSecurity>0</DocSecurity>
  <Lines>22</Lines>
  <Paragraphs>6</Paragraphs>
  <ScaleCrop>false</ScaleCrop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14</cp:revision>
  <dcterms:created xsi:type="dcterms:W3CDTF">2026-02-16T10:02:00Z</dcterms:created>
  <dcterms:modified xsi:type="dcterms:W3CDTF">2026-02-18T09:58:00Z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2026-02-16T00:00:00Z</vt:filetime>
  </property>
  <property fmtid="{D5CDD505-2E9C-101B-9397-08002B2CF9AE}" pid="5" name="Producer">
    <vt:lpwstr>Microsoft® Word 2013</vt:lpwstr>
  </property>
  <property fmtid="{D5CDD505-2E9C-101B-9397-08002B2CF9AE}" pid="6" name="ICV">
    <vt:lpwstr>8aa8643112d4465c86de9dca4b43b476</vt:lpwstr>
  </property>
</Properties>
</file>