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69554420" w:displacedByCustomXml="next"/>
    <w:sdt>
      <w:sdtPr>
        <w:rPr>
          <w:rFonts w:ascii="Times New Roman" w:hAnsi="Times New Roman" w:cs="Times New Roman"/>
          <w:sz w:val="24"/>
          <w:szCs w:val="24"/>
        </w:rPr>
        <w:id w:val="1186637514"/>
        <w:docPartObj>
          <w:docPartGallery w:val="Table of Contents"/>
          <w:docPartUnique/>
        </w:docPartObj>
      </w:sdtPr>
      <w:sdtEndPr>
        <w:rPr>
          <w:b/>
          <w:bCs/>
        </w:rPr>
      </w:sdtEndPr>
      <w:sdtContent>
        <w:p w14:paraId="115D135B" w14:textId="693614E7" w:rsidR="00934EF6" w:rsidRPr="00F30F9C" w:rsidRDefault="00C05AF3" w:rsidP="00D84DA4">
          <w:pPr>
            <w:rPr>
              <w:rFonts w:ascii="Times New Roman" w:hAnsi="Times New Roman" w:cs="Times New Roman"/>
              <w:b/>
              <w:sz w:val="24"/>
              <w:szCs w:val="24"/>
            </w:rPr>
          </w:pPr>
          <w:r w:rsidRPr="00F30F9C">
            <w:rPr>
              <w:rFonts w:ascii="Times New Roman" w:hAnsi="Times New Roman" w:cs="Times New Roman"/>
              <w:sz w:val="24"/>
              <w:szCs w:val="24"/>
            </w:rPr>
            <w:fldChar w:fldCharType="begin"/>
          </w:r>
          <w:r w:rsidRPr="00F30F9C">
            <w:rPr>
              <w:rFonts w:ascii="Times New Roman" w:hAnsi="Times New Roman" w:cs="Times New Roman"/>
              <w:sz w:val="24"/>
              <w:szCs w:val="24"/>
            </w:rPr>
            <w:instrText xml:space="preserve"> TOC \o "1-3" \h \z \u </w:instrText>
          </w:r>
          <w:r w:rsidRPr="00F30F9C">
            <w:rPr>
              <w:rFonts w:ascii="Times New Roman" w:hAnsi="Times New Roman" w:cs="Times New Roman"/>
              <w:sz w:val="24"/>
              <w:szCs w:val="24"/>
            </w:rPr>
            <w:fldChar w:fldCharType="end"/>
          </w:r>
        </w:p>
      </w:sdtContent>
    </w:sdt>
    <w:p w14:paraId="3ABC4ACC" w14:textId="77777777" w:rsidR="00934EF6" w:rsidRPr="00F30F9C" w:rsidRDefault="00934EF6">
      <w:pPr>
        <w:spacing w:line="360" w:lineRule="auto"/>
        <w:rPr>
          <w:rFonts w:ascii="Times New Roman" w:hAnsi="Times New Roman" w:cs="Times New Roman"/>
          <w:b/>
          <w:sz w:val="24"/>
          <w:szCs w:val="24"/>
        </w:rPr>
      </w:pPr>
    </w:p>
    <w:p w14:paraId="779BEB2A" w14:textId="3BA659A4" w:rsidR="00934EF6" w:rsidRPr="002153DC" w:rsidRDefault="00970F5C">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Assessment  of</w:t>
      </w:r>
      <w:proofErr w:type="gramEnd"/>
      <w:r>
        <w:rPr>
          <w:rFonts w:ascii="Times New Roman" w:hAnsi="Times New Roman" w:cs="Times New Roman"/>
          <w:b/>
          <w:sz w:val="24"/>
          <w:szCs w:val="24"/>
        </w:rPr>
        <w:t xml:space="preserve">  </w:t>
      </w:r>
      <w:r w:rsidR="00C05AF3" w:rsidRPr="002153DC">
        <w:rPr>
          <w:rFonts w:ascii="Times New Roman" w:hAnsi="Times New Roman" w:cs="Times New Roman"/>
          <w:b/>
          <w:sz w:val="24"/>
          <w:szCs w:val="24"/>
        </w:rPr>
        <w:t xml:space="preserve">Factors Influencing the Adoption of Sustainable Land Management Practices at the </w:t>
      </w:r>
      <w:r w:rsidR="002153DC">
        <w:rPr>
          <w:rFonts w:ascii="Times New Roman" w:hAnsi="Times New Roman" w:cs="Times New Roman"/>
          <w:b/>
          <w:sz w:val="24"/>
          <w:szCs w:val="24"/>
        </w:rPr>
        <w:t xml:space="preserve">Farm Level in Wondo Genet </w:t>
      </w:r>
      <w:proofErr w:type="gramStart"/>
      <w:r w:rsidR="002153DC">
        <w:rPr>
          <w:rFonts w:ascii="Times New Roman" w:hAnsi="Times New Roman" w:cs="Times New Roman"/>
          <w:b/>
          <w:sz w:val="24"/>
          <w:szCs w:val="24"/>
        </w:rPr>
        <w:t>District</w:t>
      </w:r>
      <w:r>
        <w:rPr>
          <w:rFonts w:ascii="Times New Roman" w:hAnsi="Times New Roman" w:cs="Times New Roman"/>
          <w:b/>
          <w:sz w:val="24"/>
          <w:szCs w:val="24"/>
        </w:rPr>
        <w:t>,</w:t>
      </w:r>
      <w:r w:rsidR="002153DC">
        <w:rPr>
          <w:rFonts w:ascii="Times New Roman" w:hAnsi="Times New Roman" w:cs="Times New Roman"/>
          <w:b/>
          <w:sz w:val="24"/>
          <w:szCs w:val="24"/>
        </w:rPr>
        <w:t xml:space="preserve"> </w:t>
      </w:r>
      <w:r w:rsidR="00C05AF3" w:rsidRPr="002153DC">
        <w:rPr>
          <w:rFonts w:ascii="Times New Roman" w:hAnsi="Times New Roman" w:cs="Times New Roman"/>
          <w:b/>
          <w:sz w:val="24"/>
          <w:szCs w:val="24"/>
        </w:rPr>
        <w:t xml:space="preserve"> Sidama</w:t>
      </w:r>
      <w:proofErr w:type="gramEnd"/>
      <w:r w:rsidR="00C05AF3" w:rsidRPr="002153DC">
        <w:rPr>
          <w:rFonts w:ascii="Times New Roman" w:hAnsi="Times New Roman" w:cs="Times New Roman"/>
          <w:b/>
          <w:sz w:val="24"/>
          <w:szCs w:val="24"/>
        </w:rPr>
        <w:t xml:space="preserve"> Regional State, Ethiopia</w:t>
      </w:r>
    </w:p>
    <w:p w14:paraId="5DB51008" w14:textId="00F7DCCB" w:rsidR="00934EF6" w:rsidRPr="00F30F9C" w:rsidRDefault="00C05AF3">
      <w:pPr>
        <w:pStyle w:val="Heading1"/>
        <w:rPr>
          <w:rFonts w:ascii="Times New Roman" w:hAnsi="Times New Roman" w:cs="Times New Roman"/>
          <w:b w:val="0"/>
          <w:bCs w:val="0"/>
          <w:sz w:val="24"/>
          <w:szCs w:val="24"/>
        </w:rPr>
      </w:pPr>
      <w:r w:rsidRPr="00F30F9C">
        <w:rPr>
          <w:rFonts w:ascii="Times New Roman" w:hAnsi="Times New Roman" w:cs="Times New Roman"/>
          <w:color w:val="376191"/>
          <w:sz w:val="24"/>
          <w:szCs w:val="24"/>
        </w:rPr>
        <w:t>ABSTRACT</w:t>
      </w:r>
      <w:bookmarkEnd w:id="0"/>
    </w:p>
    <w:p w14:paraId="0634F1CE" w14:textId="77777777" w:rsidR="00934EF6" w:rsidRPr="00F30F9C" w:rsidRDefault="00C05AF3">
      <w:pPr>
        <w:spacing w:after="0" w:line="360" w:lineRule="auto"/>
        <w:jc w:val="both"/>
        <w:rPr>
          <w:rFonts w:ascii="Times New Roman" w:hAnsi="Times New Roman" w:cs="Times New Roman"/>
          <w:iCs/>
          <w:color w:val="0E101A"/>
          <w:sz w:val="24"/>
          <w:szCs w:val="24"/>
        </w:rPr>
      </w:pPr>
      <w:r w:rsidRPr="00F30F9C">
        <w:rPr>
          <w:rFonts w:ascii="Times New Roman" w:hAnsi="Times New Roman" w:cs="Times New Roman"/>
          <w:iCs/>
          <w:color w:val="0E101A"/>
          <w:sz w:val="24"/>
          <w:szCs w:val="24"/>
        </w:rPr>
        <w:t>The advancing threat of land degradation continues to put sustainable livelihoods at risk in the study area. Diverse array of farm level Sustainable Land Management technologies was recommended as a potential solution for combating land degradation. However, sustained use of these practices is far below the expectation. The current study was conducted with the objective of identifying the determinants of farm level implementation of sustainable land management practices among smallholder farmers in 2023.  Systematic random sampling technique was employed for quantitative and qualitative data collection and data analysis were conducted using binary logit model and descriptive statistics.</w:t>
      </w:r>
    </w:p>
    <w:p w14:paraId="382D18B8" w14:textId="77777777" w:rsidR="00934EF6" w:rsidRPr="00F30F9C" w:rsidRDefault="00C05AF3">
      <w:pPr>
        <w:spacing w:after="0" w:line="360" w:lineRule="auto"/>
        <w:jc w:val="both"/>
        <w:rPr>
          <w:rFonts w:ascii="Times New Roman" w:hAnsi="Times New Roman" w:cs="Times New Roman"/>
          <w:iCs/>
          <w:color w:val="0E101A"/>
          <w:sz w:val="24"/>
          <w:szCs w:val="24"/>
        </w:rPr>
      </w:pPr>
      <w:r w:rsidRPr="00F30F9C">
        <w:rPr>
          <w:rFonts w:ascii="Times New Roman" w:hAnsi="Times New Roman" w:cs="Times New Roman"/>
          <w:iCs/>
          <w:color w:val="0E101A"/>
          <w:sz w:val="24"/>
          <w:szCs w:val="24"/>
        </w:rPr>
        <w:t xml:space="preserve">The results off descriptive and inferential statistics and Binary logistic model   result indicate that the determinants of </w:t>
      </w:r>
      <w:proofErr w:type="gramStart"/>
      <w:r w:rsidRPr="00F30F9C">
        <w:rPr>
          <w:rFonts w:ascii="Times New Roman" w:hAnsi="Times New Roman" w:cs="Times New Roman"/>
          <w:iCs/>
          <w:color w:val="0E101A"/>
          <w:sz w:val="24"/>
          <w:szCs w:val="24"/>
        </w:rPr>
        <w:t>SLM  such</w:t>
      </w:r>
      <w:proofErr w:type="gramEnd"/>
      <w:r w:rsidRPr="00F30F9C">
        <w:rPr>
          <w:rFonts w:ascii="Times New Roman" w:hAnsi="Times New Roman" w:cs="Times New Roman"/>
          <w:iCs/>
          <w:color w:val="0E101A"/>
          <w:sz w:val="24"/>
          <w:szCs w:val="24"/>
        </w:rPr>
        <w:t xml:space="preserve"> as sex of the household, family size, and distance negatively influencing the farmers’ decision to implement sustainable land management practices. While resource </w:t>
      </w:r>
      <w:r w:rsidRPr="00F30F9C">
        <w:rPr>
          <w:rFonts w:ascii="Times New Roman" w:hAnsi="Times New Roman" w:cs="Times New Roman"/>
          <w:iCs/>
          <w:color w:val="000000"/>
          <w:sz w:val="24"/>
          <w:szCs w:val="24"/>
        </w:rPr>
        <w:t xml:space="preserve">total livestock unit, </w:t>
      </w:r>
      <w:r w:rsidRPr="00F30F9C">
        <w:rPr>
          <w:rFonts w:ascii="Times New Roman" w:hAnsi="Times New Roman" w:cs="Times New Roman"/>
          <w:iCs/>
          <w:color w:val="0E101A"/>
          <w:sz w:val="24"/>
          <w:szCs w:val="24"/>
        </w:rPr>
        <w:t xml:space="preserve">extension services, access to credit, information landform are positively impelling the decision of farmers to implement sustainable land management practices.  . In addition, the key informant interview and focus group discussion revealed that there is a gap between the implementation of SLMP and land policy because of lack of well-organized institutional arrangements for the better implementation of SLM at farm plots. In general, the institutional linkage, strong follow-up and evaluation as well as </w:t>
      </w:r>
      <w:r w:rsidRPr="00F30F9C">
        <w:rPr>
          <w:rFonts w:ascii="Times New Roman" w:eastAsia="Times New Roman" w:hAnsi="Times New Roman" w:cs="Times New Roman"/>
          <w:color w:val="000000"/>
          <w:sz w:val="24"/>
          <w:szCs w:val="24"/>
        </w:rPr>
        <w:t>bottom-up approach on</w:t>
      </w:r>
      <w:r w:rsidRPr="00F30F9C">
        <w:rPr>
          <w:rFonts w:ascii="Times New Roman" w:hAnsi="Times New Roman" w:cs="Times New Roman"/>
          <w:iCs/>
          <w:color w:val="0E101A"/>
          <w:sz w:val="24"/>
          <w:szCs w:val="24"/>
        </w:rPr>
        <w:t xml:space="preserve"> </w:t>
      </w:r>
      <w:r w:rsidRPr="00F30F9C">
        <w:rPr>
          <w:rFonts w:ascii="Times New Roman" w:eastAsia="Times New Roman" w:hAnsi="Times New Roman" w:cs="Times New Roman"/>
          <w:color w:val="000000"/>
          <w:sz w:val="24"/>
          <w:szCs w:val="24"/>
        </w:rPr>
        <w:t xml:space="preserve">building institutional capacities and strengthening and partnerships between the local, regional and national levels are should be needed for sustained implementation of SLM practices in </w:t>
      </w:r>
      <w:r w:rsidRPr="00F30F9C">
        <w:rPr>
          <w:rFonts w:ascii="Times New Roman" w:hAnsi="Times New Roman" w:cs="Times New Roman"/>
          <w:color w:val="000000"/>
          <w:sz w:val="24"/>
          <w:szCs w:val="24"/>
        </w:rPr>
        <w:t xml:space="preserve"> the study area.</w:t>
      </w:r>
    </w:p>
    <w:p w14:paraId="351A1D1E" w14:textId="77777777" w:rsidR="00934EF6" w:rsidRPr="00F30F9C" w:rsidRDefault="00C05AF3">
      <w:pPr>
        <w:spacing w:line="360" w:lineRule="auto"/>
        <w:rPr>
          <w:rFonts w:ascii="Times New Roman" w:hAnsi="Times New Roman" w:cs="Times New Roman"/>
          <w:bCs/>
          <w:i/>
          <w:iCs/>
          <w:sz w:val="24"/>
          <w:szCs w:val="24"/>
        </w:rPr>
      </w:pPr>
      <w:r w:rsidRPr="00F30F9C">
        <w:rPr>
          <w:rFonts w:ascii="Times New Roman" w:hAnsi="Times New Roman" w:cs="Times New Roman"/>
          <w:b/>
          <w:bCs/>
          <w:i/>
          <w:sz w:val="24"/>
          <w:szCs w:val="24"/>
        </w:rPr>
        <w:t xml:space="preserve">Keywords: </w:t>
      </w:r>
      <w:r w:rsidRPr="00F30F9C">
        <w:rPr>
          <w:rFonts w:ascii="Times New Roman" w:hAnsi="Times New Roman" w:cs="Times New Roman"/>
          <w:bCs/>
          <w:i/>
          <w:iCs/>
          <w:sz w:val="24"/>
          <w:szCs w:val="24"/>
        </w:rPr>
        <w:t>Land degradation, Sustainable Land Management, logit model</w:t>
      </w:r>
      <w:bookmarkStart w:id="1" w:name="_Toc64353922"/>
    </w:p>
    <w:p w14:paraId="3EA1679F" w14:textId="77777777" w:rsidR="00521BA5" w:rsidRDefault="00521BA5">
      <w:pPr>
        <w:pStyle w:val="Heading1"/>
        <w:rPr>
          <w:rFonts w:ascii="Times New Roman" w:eastAsia="Times New Roman" w:hAnsi="Times New Roman" w:cs="Times New Roman"/>
          <w:color w:val="376191"/>
          <w:sz w:val="24"/>
          <w:szCs w:val="24"/>
        </w:rPr>
      </w:pPr>
      <w:bookmarkStart w:id="2" w:name="_Toc175480022"/>
      <w:bookmarkEnd w:id="1"/>
    </w:p>
    <w:p w14:paraId="6F7A0689" w14:textId="77777777" w:rsidR="00934EF6" w:rsidRPr="00F30F9C" w:rsidRDefault="00C05AF3">
      <w:pPr>
        <w:pStyle w:val="Heading1"/>
        <w:rPr>
          <w:rFonts w:ascii="Times New Roman" w:eastAsia="Times New Roman" w:hAnsi="Times New Roman" w:cs="Times New Roman"/>
          <w:b w:val="0"/>
          <w:bCs w:val="0"/>
          <w:sz w:val="24"/>
          <w:szCs w:val="24"/>
        </w:rPr>
      </w:pPr>
      <w:r w:rsidRPr="00F30F9C">
        <w:rPr>
          <w:rFonts w:ascii="Times New Roman" w:eastAsia="Times New Roman" w:hAnsi="Times New Roman" w:cs="Times New Roman"/>
          <w:color w:val="376191"/>
          <w:sz w:val="24"/>
          <w:szCs w:val="24"/>
        </w:rPr>
        <w:t>1.Introduction</w:t>
      </w:r>
      <w:bookmarkEnd w:id="2"/>
      <w:r w:rsidRPr="00F30F9C">
        <w:rPr>
          <w:rFonts w:ascii="Times New Roman" w:eastAsia="Times New Roman" w:hAnsi="Times New Roman" w:cs="Times New Roman"/>
          <w:color w:val="376191"/>
          <w:sz w:val="24"/>
          <w:szCs w:val="24"/>
        </w:rPr>
        <w:t xml:space="preserve"> </w:t>
      </w:r>
    </w:p>
    <w:p w14:paraId="119CA7E8" w14:textId="54504145" w:rsidR="001B4EFF" w:rsidRPr="00F30F9C" w:rsidRDefault="00C05AF3">
      <w:pPr>
        <w:spacing w:line="360" w:lineRule="auto"/>
        <w:jc w:val="both"/>
        <w:rPr>
          <w:rStyle w:val="fontstyle01"/>
          <w:rFonts w:ascii="Times New Roman" w:hAnsi="Times New Roman" w:cs="Times New Roman"/>
          <w:color w:val="auto"/>
          <w:sz w:val="24"/>
          <w:szCs w:val="24"/>
        </w:rPr>
      </w:pPr>
      <w:r w:rsidRPr="00F30F9C">
        <w:rPr>
          <w:rStyle w:val="fontstyle01"/>
          <w:rFonts w:ascii="Times New Roman" w:hAnsi="Times New Roman" w:cs="Times New Roman"/>
          <w:color w:val="auto"/>
          <w:sz w:val="24"/>
          <w:szCs w:val="24"/>
        </w:rPr>
        <w:t xml:space="preserve">Land degradation has been a major issue in Sub-Saharan </w:t>
      </w:r>
      <w:proofErr w:type="gramStart"/>
      <w:r w:rsidRPr="00F30F9C">
        <w:rPr>
          <w:rStyle w:val="fontstyle01"/>
          <w:rFonts w:ascii="Times New Roman" w:hAnsi="Times New Roman" w:cs="Times New Roman"/>
          <w:color w:val="auto"/>
          <w:sz w:val="24"/>
          <w:szCs w:val="24"/>
        </w:rPr>
        <w:t>African(</w:t>
      </w:r>
      <w:proofErr w:type="gramEnd"/>
      <w:r w:rsidRPr="00F30F9C">
        <w:rPr>
          <w:rStyle w:val="fontstyle01"/>
          <w:rFonts w:ascii="Times New Roman" w:hAnsi="Times New Roman" w:cs="Times New Roman"/>
          <w:color w:val="auto"/>
          <w:sz w:val="24"/>
          <w:szCs w:val="24"/>
        </w:rPr>
        <w:t xml:space="preserve">SSA) </w:t>
      </w:r>
      <w:proofErr w:type="gramStart"/>
      <w:r w:rsidRPr="00F30F9C">
        <w:rPr>
          <w:rStyle w:val="fontstyle01"/>
          <w:rFonts w:ascii="Times New Roman" w:hAnsi="Times New Roman" w:cs="Times New Roman"/>
          <w:color w:val="auto"/>
          <w:sz w:val="24"/>
          <w:szCs w:val="24"/>
        </w:rPr>
        <w:t xml:space="preserve">countries, </w:t>
      </w:r>
      <w:r w:rsidR="00F30F9C" w:rsidRPr="00F30F9C">
        <w:rPr>
          <w:rStyle w:val="fontstyle01"/>
          <w:rFonts w:ascii="Times New Roman" w:hAnsi="Times New Roman" w:cs="Times New Roman"/>
          <w:color w:val="auto"/>
          <w:sz w:val="24"/>
          <w:szCs w:val="24"/>
        </w:rPr>
        <w:t xml:space="preserve"> </w:t>
      </w:r>
      <w:r w:rsidRPr="00F30F9C">
        <w:rPr>
          <w:rStyle w:val="fontstyle01"/>
          <w:rFonts w:ascii="Times New Roman" w:hAnsi="Times New Roman" w:cs="Times New Roman"/>
          <w:color w:val="auto"/>
          <w:sz w:val="24"/>
          <w:szCs w:val="24"/>
        </w:rPr>
        <w:t>.</w:t>
      </w:r>
      <w:proofErr w:type="gramEnd"/>
      <w:r w:rsidRPr="00F30F9C">
        <w:rPr>
          <w:rStyle w:val="fontstyle01"/>
          <w:rFonts w:ascii="Times New Roman" w:hAnsi="Times New Roman" w:cs="Times New Roman"/>
          <w:color w:val="auto"/>
          <w:sz w:val="24"/>
          <w:szCs w:val="24"/>
        </w:rPr>
        <w:t xml:space="preserve"> Land degradation has many causes that differ from place to place. The principal causes of land degradation can be divided into two categories: proximate</w:t>
      </w:r>
      <w:r w:rsidRPr="00F30F9C">
        <w:rPr>
          <w:rStyle w:val="fontstyle01"/>
          <w:rFonts w:ascii="Times New Roman" w:hAnsi="Times New Roman" w:cs="Times New Roman"/>
          <w:color w:val="auto"/>
          <w:sz w:val="24"/>
          <w:szCs w:val="24"/>
        </w:rPr>
        <w:br/>
        <w:t xml:space="preserve">and underlying causes </w:t>
      </w:r>
      <w:r w:rsidR="00F30F9C" w:rsidRPr="00F30F9C">
        <w:rPr>
          <w:rStyle w:val="fontstyle01"/>
          <w:rFonts w:ascii="Times New Roman" w:hAnsi="Times New Roman" w:cs="Times New Roman"/>
          <w:color w:val="auto"/>
          <w:sz w:val="24"/>
          <w:szCs w:val="24"/>
        </w:rPr>
        <w:t xml:space="preserve">according to </w:t>
      </w:r>
      <w:r w:rsidRPr="00F30F9C">
        <w:rPr>
          <w:rStyle w:val="fontstyle01"/>
          <w:rFonts w:ascii="Times New Roman" w:hAnsi="Times New Roman" w:cs="Times New Roman"/>
          <w:color w:val="auto"/>
          <w:sz w:val="24"/>
          <w:szCs w:val="24"/>
        </w:rPr>
        <w:t>(Belay et al., 2015; P</w:t>
      </w:r>
      <w:r w:rsidR="00A371A8" w:rsidRPr="00F30F9C">
        <w:rPr>
          <w:rStyle w:val="fontstyle01"/>
          <w:rFonts w:ascii="Times New Roman" w:hAnsi="Times New Roman" w:cs="Times New Roman"/>
          <w:color w:val="auto"/>
          <w:sz w:val="24"/>
          <w:szCs w:val="24"/>
        </w:rPr>
        <w:t>ingali et al., 2014</w:t>
      </w:r>
      <w:r w:rsidRPr="00F30F9C">
        <w:rPr>
          <w:rStyle w:val="fontstyle01"/>
          <w:rFonts w:ascii="Times New Roman" w:hAnsi="Times New Roman" w:cs="Times New Roman"/>
          <w:color w:val="auto"/>
          <w:sz w:val="24"/>
          <w:szCs w:val="24"/>
        </w:rPr>
        <w:t>., 2019).</w:t>
      </w:r>
    </w:p>
    <w:p w14:paraId="19F4EE51" w14:textId="63447300" w:rsidR="001B4EFF" w:rsidRPr="00F30F9C" w:rsidRDefault="001B4EFF">
      <w:pPr>
        <w:spacing w:line="360" w:lineRule="auto"/>
        <w:jc w:val="both"/>
        <w:rPr>
          <w:rStyle w:val="fontstyle01"/>
          <w:rFonts w:ascii="Times New Roman" w:hAnsi="Times New Roman" w:cs="Times New Roman"/>
          <w:color w:val="auto"/>
          <w:sz w:val="24"/>
          <w:szCs w:val="24"/>
        </w:rPr>
      </w:pPr>
      <w:r w:rsidRPr="00F30F9C">
        <w:rPr>
          <w:rFonts w:ascii="Times New Roman" w:hAnsi="Times New Roman" w:cs="Times New Roman"/>
          <w:sz w:val="24"/>
          <w:szCs w:val="24"/>
        </w:rPr>
        <w:t xml:space="preserve"> Land degradation and declining soil fertility are serious global problems particularly whose economies depend on agriculture. These problems lead to losses in food production and endanger food security worldwide, particularly in developing countries according to report of Zerihun Nigussie et al. (2017)</w:t>
      </w:r>
    </w:p>
    <w:p w14:paraId="32F3302B" w14:textId="1CFB7A9B" w:rsidR="00DF0AE4" w:rsidRPr="00F30F9C" w:rsidRDefault="00C05AF3">
      <w:pPr>
        <w:spacing w:line="360" w:lineRule="auto"/>
        <w:jc w:val="both"/>
        <w:rPr>
          <w:rFonts w:ascii="Times New Roman" w:hAnsi="Times New Roman" w:cs="Times New Roman"/>
          <w:color w:val="000000"/>
          <w:sz w:val="24"/>
          <w:szCs w:val="24"/>
        </w:rPr>
      </w:pPr>
      <w:r w:rsidRPr="00F30F9C">
        <w:rPr>
          <w:rStyle w:val="fontstyle01"/>
          <w:rFonts w:ascii="Times New Roman" w:hAnsi="Times New Roman" w:cs="Times New Roman"/>
          <w:color w:val="auto"/>
          <w:sz w:val="24"/>
          <w:szCs w:val="24"/>
        </w:rPr>
        <w:t xml:space="preserve"> </w:t>
      </w:r>
      <w:r w:rsidRPr="00F30F9C">
        <w:rPr>
          <w:rFonts w:ascii="Times New Roman" w:hAnsi="Times New Roman" w:cs="Times New Roman"/>
          <w:color w:val="000000"/>
          <w:sz w:val="24"/>
          <w:szCs w:val="24"/>
        </w:rPr>
        <w:t xml:space="preserve">One of the sub-Saharan African nations that are most severely </w:t>
      </w:r>
      <w:r w:rsidR="001B4EFF" w:rsidRPr="00F30F9C">
        <w:rPr>
          <w:rFonts w:ascii="Times New Roman" w:hAnsi="Times New Roman" w:cs="Times New Roman"/>
          <w:color w:val="000000"/>
          <w:sz w:val="24"/>
          <w:szCs w:val="24"/>
        </w:rPr>
        <w:t xml:space="preserve">impacted by land degradation </w:t>
      </w:r>
      <w:proofErr w:type="spellStart"/>
      <w:r w:rsidR="001B4EFF" w:rsidRPr="00F30F9C">
        <w:rPr>
          <w:rFonts w:ascii="Times New Roman" w:hAnsi="Times New Roman" w:cs="Times New Roman"/>
          <w:color w:val="000000"/>
          <w:sz w:val="24"/>
          <w:szCs w:val="24"/>
        </w:rPr>
        <w:t>is</w:t>
      </w:r>
      <w:r w:rsidRPr="00F30F9C">
        <w:rPr>
          <w:rFonts w:ascii="Times New Roman" w:hAnsi="Times New Roman" w:cs="Times New Roman"/>
          <w:color w:val="000000"/>
          <w:sz w:val="24"/>
          <w:szCs w:val="24"/>
        </w:rPr>
        <w:t>Ethiopia</w:t>
      </w:r>
      <w:proofErr w:type="spellEnd"/>
      <w:r w:rsidRPr="00F30F9C">
        <w:rPr>
          <w:rFonts w:ascii="Times New Roman" w:hAnsi="Times New Roman" w:cs="Times New Roman"/>
          <w:color w:val="000000"/>
          <w:sz w:val="24"/>
          <w:szCs w:val="24"/>
        </w:rPr>
        <w:t xml:space="preserve"> (Federal Democratic Republic of Ethiopia FDRE, </w:t>
      </w:r>
      <w:r w:rsidRPr="00F30F9C">
        <w:rPr>
          <w:rFonts w:ascii="Times New Roman" w:hAnsi="Times New Roman" w:cs="Times New Roman"/>
          <w:color w:val="000080"/>
          <w:sz w:val="24"/>
          <w:szCs w:val="24"/>
        </w:rPr>
        <w:t>2015</w:t>
      </w:r>
      <w:r w:rsidRPr="00F30F9C">
        <w:rPr>
          <w:rFonts w:ascii="Times New Roman" w:hAnsi="Times New Roman" w:cs="Times New Roman"/>
          <w:color w:val="000000"/>
          <w:sz w:val="24"/>
          <w:szCs w:val="24"/>
        </w:rPr>
        <w:t xml:space="preserve">). The minimum anticipated yearly costs of land degradation in Ethiopia vary from 3 to 4% of agricultural GDP (FDRE, </w:t>
      </w:r>
      <w:r w:rsidRPr="00F30F9C">
        <w:rPr>
          <w:rFonts w:ascii="Times New Roman" w:hAnsi="Times New Roman" w:cs="Times New Roman"/>
          <w:color w:val="000080"/>
          <w:sz w:val="24"/>
          <w:szCs w:val="24"/>
        </w:rPr>
        <w:t>2015</w:t>
      </w:r>
      <w:r w:rsidRPr="00F30F9C">
        <w:rPr>
          <w:rFonts w:ascii="Times New Roman" w:hAnsi="Times New Roman" w:cs="Times New Roman"/>
          <w:color w:val="000000"/>
          <w:sz w:val="24"/>
          <w:szCs w:val="24"/>
        </w:rPr>
        <w:t>), without taking into consideration downstream and offsite impacts like flooding and infrastructure damage brought on by erosion</w:t>
      </w:r>
      <w:r w:rsidR="00DF0AE4" w:rsidRPr="00F30F9C">
        <w:rPr>
          <w:rFonts w:ascii="Times New Roman" w:hAnsi="Times New Roman" w:cs="Times New Roman"/>
          <w:color w:val="000000"/>
          <w:sz w:val="24"/>
          <w:szCs w:val="24"/>
        </w:rPr>
        <w:t>.</w:t>
      </w:r>
    </w:p>
    <w:p w14:paraId="3759B24D" w14:textId="053054B1" w:rsidR="00934EF6" w:rsidRPr="00F30F9C" w:rsidRDefault="00DF0AE4">
      <w:pPr>
        <w:spacing w:line="360" w:lineRule="auto"/>
        <w:jc w:val="both"/>
        <w:rPr>
          <w:rFonts w:ascii="Times New Roman" w:hAnsi="Times New Roman" w:cs="Times New Roman"/>
          <w:sz w:val="24"/>
          <w:szCs w:val="24"/>
        </w:rPr>
      </w:pPr>
      <w:r w:rsidRPr="00F30F9C">
        <w:rPr>
          <w:rFonts w:ascii="Times New Roman" w:hAnsi="Times New Roman" w:cs="Times New Roman"/>
          <w:color w:val="000000"/>
          <w:sz w:val="24"/>
          <w:szCs w:val="24"/>
        </w:rPr>
        <w:t xml:space="preserve">According </w:t>
      </w:r>
      <w:proofErr w:type="gramStart"/>
      <w:r w:rsidRPr="00F30F9C">
        <w:rPr>
          <w:rFonts w:ascii="Times New Roman" w:hAnsi="Times New Roman" w:cs="Times New Roman"/>
          <w:color w:val="000000"/>
          <w:sz w:val="24"/>
          <w:szCs w:val="24"/>
        </w:rPr>
        <w:t xml:space="preserve">to </w:t>
      </w:r>
      <w:r w:rsidR="00F30F9C">
        <w:rPr>
          <w:rFonts w:ascii="Times New Roman" w:hAnsi="Times New Roman" w:cs="Times New Roman"/>
          <w:color w:val="000000"/>
          <w:sz w:val="24"/>
          <w:szCs w:val="24"/>
        </w:rPr>
        <w:t xml:space="preserve"> </w:t>
      </w:r>
      <w:r w:rsidRPr="00F30F9C">
        <w:rPr>
          <w:rFonts w:ascii="Times New Roman" w:hAnsi="Times New Roman" w:cs="Times New Roman"/>
          <w:sz w:val="24"/>
          <w:szCs w:val="24"/>
        </w:rPr>
        <w:t>Ephrem</w:t>
      </w:r>
      <w:proofErr w:type="gramEnd"/>
      <w:r w:rsidR="00F30F9C">
        <w:rPr>
          <w:rFonts w:ascii="Times New Roman" w:hAnsi="Times New Roman" w:cs="Times New Roman"/>
          <w:sz w:val="24"/>
          <w:szCs w:val="24"/>
        </w:rPr>
        <w:t xml:space="preserve"> </w:t>
      </w:r>
      <w:r w:rsidRPr="00F30F9C">
        <w:rPr>
          <w:rFonts w:ascii="Times New Roman" w:hAnsi="Times New Roman" w:cs="Times New Roman"/>
          <w:sz w:val="24"/>
          <w:szCs w:val="24"/>
        </w:rPr>
        <w:t xml:space="preserve"> Tilauhun, &amp; Isreal Zewide. (2021). Over 40% of cultivated lands, 30% of forests, and 10% of grasslands are experiencing </w:t>
      </w:r>
      <w:proofErr w:type="gramStart"/>
      <w:r w:rsidRPr="00F30F9C">
        <w:rPr>
          <w:rFonts w:ascii="Times New Roman" w:hAnsi="Times New Roman" w:cs="Times New Roman"/>
          <w:sz w:val="24"/>
          <w:szCs w:val="24"/>
        </w:rPr>
        <w:t>degradation .</w:t>
      </w:r>
      <w:proofErr w:type="gramEnd"/>
      <w:r w:rsidRPr="00F30F9C">
        <w:rPr>
          <w:rFonts w:ascii="Times New Roman" w:hAnsi="Times New Roman" w:cs="Times New Roman"/>
          <w:sz w:val="24"/>
          <w:szCs w:val="24"/>
        </w:rPr>
        <w:t xml:space="preserve"> Likewise, millions of hectares of land are degraded each year across all climate zones. In Sub-Saharan Africa, land degradation has become a major challenge to agricultural productivity and food security, where the livelihoods of the majority of the rural poor largely depend on rain-fed agriculture.</w:t>
      </w:r>
    </w:p>
    <w:p w14:paraId="071A099F" w14:textId="79365A3F"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One of Ethiopia’s main environmental issues is soil erosion, which lowers the production of</w:t>
      </w:r>
      <w:r w:rsidRPr="00F30F9C">
        <w:rPr>
          <w:rFonts w:ascii="Times New Roman" w:hAnsi="Times New Roman" w:cs="Times New Roman"/>
          <w:color w:val="000000"/>
          <w:sz w:val="24"/>
          <w:szCs w:val="24"/>
        </w:rPr>
        <w:br/>
        <w:t>arable fields. Among the causes of soil erosion are erosive rains and rocky topography.</w:t>
      </w:r>
      <w:r w:rsidRPr="00F30F9C">
        <w:rPr>
          <w:rFonts w:ascii="Times New Roman" w:hAnsi="Times New Roman" w:cs="Times New Roman"/>
          <w:color w:val="000000"/>
          <w:sz w:val="24"/>
          <w:szCs w:val="24"/>
        </w:rPr>
        <w:br/>
        <w:t>According to Dimtsu (</w:t>
      </w:r>
      <w:r w:rsidRPr="00F30F9C">
        <w:rPr>
          <w:rFonts w:ascii="Times New Roman" w:hAnsi="Times New Roman" w:cs="Times New Roman"/>
          <w:color w:val="000080"/>
          <w:sz w:val="24"/>
          <w:szCs w:val="24"/>
        </w:rPr>
        <w:t>2018</w:t>
      </w:r>
      <w:r w:rsidRPr="00F30F9C">
        <w:rPr>
          <w:rFonts w:ascii="Times New Roman" w:hAnsi="Times New Roman" w:cs="Times New Roman"/>
          <w:color w:val="000000"/>
          <w:sz w:val="24"/>
          <w:szCs w:val="24"/>
        </w:rPr>
        <w:t>), the average yearly rate of soil loss in the country is estimated</w:t>
      </w:r>
      <w:r w:rsidRPr="00F30F9C">
        <w:rPr>
          <w:rFonts w:ascii="Times New Roman" w:hAnsi="Times New Roman" w:cs="Times New Roman"/>
          <w:color w:val="000000"/>
          <w:sz w:val="24"/>
          <w:szCs w:val="24"/>
        </w:rPr>
        <w:br/>
        <w:t>to be 12 t ha-1 year-1; however, on steep slopes and in areas with little vegetation cover, this</w:t>
      </w:r>
      <w:r w:rsidRPr="00F30F9C">
        <w:rPr>
          <w:rFonts w:ascii="Times New Roman" w:hAnsi="Times New Roman" w:cs="Times New Roman"/>
          <w:color w:val="000000"/>
          <w:sz w:val="24"/>
          <w:szCs w:val="24"/>
        </w:rPr>
        <w:br/>
        <w:t>rate can reach 300 t ha-1 year-1. Degradation in agricultural areas is accelerating due to</w:t>
      </w:r>
      <w:r w:rsidRPr="00F30F9C">
        <w:rPr>
          <w:rFonts w:ascii="Times New Roman" w:hAnsi="Times New Roman" w:cs="Times New Roman"/>
          <w:color w:val="000000"/>
          <w:sz w:val="24"/>
          <w:szCs w:val="24"/>
        </w:rPr>
        <w:br/>
        <w:t>ineffective planning and implementation methods for conservation and poor land and water</w:t>
      </w:r>
      <w:r w:rsidRPr="00F30F9C">
        <w:rPr>
          <w:rFonts w:ascii="Times New Roman" w:hAnsi="Times New Roman" w:cs="Times New Roman"/>
          <w:color w:val="000000"/>
          <w:sz w:val="24"/>
          <w:szCs w:val="24"/>
        </w:rPr>
        <w:br/>
        <w:t xml:space="preserve">management practices. Since steep slopes have been used for agriculture in </w:t>
      </w:r>
      <w:proofErr w:type="gramStart"/>
      <w:r w:rsidRPr="00F30F9C">
        <w:rPr>
          <w:rFonts w:ascii="Times New Roman" w:hAnsi="Times New Roman" w:cs="Times New Roman"/>
          <w:color w:val="000000"/>
          <w:sz w:val="24"/>
          <w:szCs w:val="24"/>
        </w:rPr>
        <w:t>the  Ethiopia</w:t>
      </w:r>
      <w:proofErr w:type="gramEnd"/>
      <w:r w:rsidRPr="00F30F9C">
        <w:rPr>
          <w:rFonts w:ascii="Times New Roman" w:hAnsi="Times New Roman" w:cs="Times New Roman"/>
          <w:color w:val="000000"/>
          <w:sz w:val="24"/>
          <w:szCs w:val="24"/>
        </w:rPr>
        <w:t xml:space="preserve"> R for many years, they are vulnerable to significant soil erosion (Mekuria</w:t>
      </w:r>
      <w:r w:rsidRPr="00F30F9C">
        <w:rPr>
          <w:rFonts w:ascii="Times New Roman" w:hAnsi="Times New Roman" w:cs="Times New Roman"/>
          <w:color w:val="000000"/>
          <w:sz w:val="24"/>
          <w:szCs w:val="24"/>
        </w:rPr>
        <w:br/>
      </w:r>
      <w:r w:rsidRPr="00F30F9C">
        <w:rPr>
          <w:rFonts w:ascii="Times New Roman" w:hAnsi="Times New Roman" w:cs="Times New Roman"/>
          <w:color w:val="000000"/>
          <w:sz w:val="24"/>
          <w:szCs w:val="24"/>
        </w:rPr>
        <w:lastRenderedPageBreak/>
        <w:t xml:space="preserve">et al., </w:t>
      </w:r>
      <w:r w:rsidRPr="00F30F9C">
        <w:rPr>
          <w:rFonts w:ascii="Times New Roman" w:hAnsi="Times New Roman" w:cs="Times New Roman"/>
          <w:color w:val="000080"/>
          <w:sz w:val="24"/>
          <w:szCs w:val="24"/>
        </w:rPr>
        <w:t>2018</w:t>
      </w:r>
      <w:r w:rsidRPr="00F30F9C">
        <w:rPr>
          <w:rFonts w:ascii="Times New Roman" w:hAnsi="Times New Roman" w:cs="Times New Roman"/>
          <w:color w:val="000000"/>
          <w:sz w:val="24"/>
          <w:szCs w:val="24"/>
        </w:rPr>
        <w:t xml:space="preserve">). The soil’s chemically active components, such as organic matter and clay fractions, which are its most productive components, are removed by erosion. Additionally, it worsens soil structure and capacity to retain moisture by decreasing soil depth, raising bulk density, causing soil crusting, and lowering water infiltration. Crop yields are steadily dropping because of erosion and depleted fertility, and the typical Ethiopian farm family of roughly six people currently harvests less than a tone of grain every year, which is insufficient for the subsistence diet (Alemu et al., </w:t>
      </w:r>
      <w:r w:rsidRPr="00F30F9C">
        <w:rPr>
          <w:rFonts w:ascii="Times New Roman" w:hAnsi="Times New Roman" w:cs="Times New Roman"/>
          <w:color w:val="000080"/>
          <w:sz w:val="24"/>
          <w:szCs w:val="24"/>
        </w:rPr>
        <w:t>2013</w:t>
      </w:r>
      <w:r w:rsidRPr="00F30F9C">
        <w:rPr>
          <w:rFonts w:ascii="Times New Roman" w:hAnsi="Times New Roman" w:cs="Times New Roman"/>
          <w:color w:val="000000"/>
          <w:sz w:val="24"/>
          <w:szCs w:val="24"/>
        </w:rPr>
        <w:t>)</w:t>
      </w:r>
    </w:p>
    <w:p w14:paraId="0CEFBD7B" w14:textId="76619726" w:rsidR="00934EF6" w:rsidRPr="00F30F9C" w:rsidRDefault="00C05AF3">
      <w:pPr>
        <w:spacing w:line="360" w:lineRule="auto"/>
        <w:jc w:val="both"/>
        <w:rPr>
          <w:rFonts w:ascii="Times New Roman" w:hAnsi="Times New Roman" w:cs="Times New Roman"/>
          <w:sz w:val="24"/>
          <w:szCs w:val="24"/>
        </w:rPr>
      </w:pPr>
      <w:r w:rsidRPr="00F30F9C">
        <w:rPr>
          <w:rFonts w:ascii="Times New Roman" w:hAnsi="Times New Roman" w:cs="Times New Roman"/>
          <w:sz w:val="24"/>
          <w:szCs w:val="24"/>
        </w:rPr>
        <w:t xml:space="preserve">Land degradation represents a serious developmental challenge in Wendogenet districts that it influences human livelihoods, with significant negative implications for sustained socio-economic growth and development in </w:t>
      </w:r>
      <w:r w:rsidRPr="00F30F9C">
        <w:rPr>
          <w:rFonts w:ascii="Times New Roman" w:eastAsia="Times New Roman" w:hAnsi="Times New Roman" w:cs="Times New Roman"/>
          <w:sz w:val="24"/>
          <w:szCs w:val="24"/>
        </w:rPr>
        <w:t xml:space="preserve">their </w:t>
      </w:r>
      <w:proofErr w:type="gramStart"/>
      <w:r w:rsidRPr="00F30F9C">
        <w:rPr>
          <w:rFonts w:ascii="Times New Roman" w:eastAsia="Times New Roman" w:hAnsi="Times New Roman" w:cs="Times New Roman"/>
          <w:sz w:val="24"/>
          <w:szCs w:val="24"/>
        </w:rPr>
        <w:t>surroundings</w:t>
      </w:r>
      <w:r w:rsidR="00DF32B9" w:rsidRPr="00F30F9C">
        <w:rPr>
          <w:rFonts w:ascii="Times New Roman" w:hAnsi="Times New Roman" w:cs="Times New Roman"/>
          <w:sz w:val="24"/>
          <w:szCs w:val="24"/>
        </w:rPr>
        <w:t xml:space="preserve"> </w:t>
      </w:r>
      <w:r w:rsidRPr="00F30F9C">
        <w:rPr>
          <w:rFonts w:ascii="Times New Roman" w:hAnsi="Times New Roman" w:cs="Times New Roman"/>
          <w:sz w:val="24"/>
          <w:szCs w:val="24"/>
        </w:rPr>
        <w:t>.</w:t>
      </w:r>
      <w:proofErr w:type="gramEnd"/>
      <w:r w:rsidRPr="00F30F9C">
        <w:rPr>
          <w:rFonts w:ascii="Times New Roman" w:hAnsi="Times New Roman" w:cs="Times New Roman"/>
          <w:sz w:val="24"/>
          <w:szCs w:val="24"/>
        </w:rPr>
        <w:t xml:space="preserve"> Although, Vari</w:t>
      </w:r>
      <w:r w:rsidR="00DF32B9" w:rsidRPr="00F30F9C">
        <w:rPr>
          <w:rFonts w:ascii="Times New Roman" w:hAnsi="Times New Roman" w:cs="Times New Roman"/>
          <w:sz w:val="24"/>
          <w:szCs w:val="24"/>
        </w:rPr>
        <w:t xml:space="preserve">ous </w:t>
      </w:r>
      <w:proofErr w:type="gramStart"/>
      <w:r w:rsidR="00DF32B9" w:rsidRPr="00F30F9C">
        <w:rPr>
          <w:rFonts w:ascii="Times New Roman" w:hAnsi="Times New Roman" w:cs="Times New Roman"/>
          <w:sz w:val="24"/>
          <w:szCs w:val="24"/>
        </w:rPr>
        <w:t xml:space="preserve">authors  </w:t>
      </w:r>
      <w:r w:rsidRPr="00F30F9C">
        <w:rPr>
          <w:rFonts w:ascii="Times New Roman" w:hAnsi="Times New Roman" w:cs="Times New Roman"/>
          <w:sz w:val="24"/>
          <w:szCs w:val="24"/>
        </w:rPr>
        <w:t>conducted</w:t>
      </w:r>
      <w:proofErr w:type="gramEnd"/>
      <w:r w:rsidRPr="00F30F9C">
        <w:rPr>
          <w:rFonts w:ascii="Times New Roman" w:hAnsi="Times New Roman" w:cs="Times New Roman"/>
          <w:sz w:val="24"/>
          <w:szCs w:val="24"/>
        </w:rPr>
        <w:t xml:space="preserve"> researches on SLM and the associated problems on the causes of land degradation by traditional land management practices and they reported as </w:t>
      </w:r>
      <w:r w:rsidRPr="00F30F9C">
        <w:rPr>
          <w:rFonts w:ascii="Times New Roman" w:eastAsia="Times New Roman" w:hAnsi="Times New Roman" w:cs="Times New Roman"/>
          <w:sz w:val="24"/>
          <w:szCs w:val="24"/>
        </w:rPr>
        <w:t xml:space="preserve">there are huge </w:t>
      </w:r>
      <w:r w:rsidRPr="00F30F9C">
        <w:rPr>
          <w:rFonts w:ascii="Times New Roman" w:hAnsi="Times New Roman" w:cs="Times New Roman"/>
          <w:sz w:val="24"/>
          <w:szCs w:val="24"/>
        </w:rPr>
        <w:t>gaps managing the detrimental impacts of land degradation through SLM practices in most parts in highland parts of the country.</w:t>
      </w:r>
    </w:p>
    <w:p w14:paraId="6444CB4F" w14:textId="5797D069" w:rsidR="00934EF6" w:rsidRPr="00F30F9C" w:rsidRDefault="00C05AF3">
      <w:pPr>
        <w:spacing w:line="360" w:lineRule="auto"/>
        <w:jc w:val="both"/>
        <w:rPr>
          <w:rFonts w:ascii="Times New Roman" w:eastAsia="Times New Roman" w:hAnsi="Times New Roman" w:cs="Times New Roman"/>
          <w:b/>
          <w:bCs/>
          <w:sz w:val="24"/>
          <w:szCs w:val="24"/>
        </w:rPr>
      </w:pPr>
      <w:r w:rsidRPr="00F30F9C">
        <w:rPr>
          <w:rFonts w:ascii="Times New Roman" w:hAnsi="Times New Roman" w:cs="Times New Roman"/>
          <w:color w:val="000000"/>
          <w:sz w:val="24"/>
          <w:szCs w:val="24"/>
        </w:rPr>
        <w:t>According to Wendogen</w:t>
      </w:r>
      <w:r w:rsidR="00850EC2" w:rsidRPr="00F30F9C">
        <w:rPr>
          <w:rFonts w:ascii="Times New Roman" w:hAnsi="Times New Roman" w:cs="Times New Roman"/>
          <w:color w:val="000000"/>
          <w:sz w:val="24"/>
          <w:szCs w:val="24"/>
        </w:rPr>
        <w:t xml:space="preserve">et, office of </w:t>
      </w:r>
      <w:proofErr w:type="gramStart"/>
      <w:r w:rsidR="00850EC2" w:rsidRPr="00F30F9C">
        <w:rPr>
          <w:rFonts w:ascii="Times New Roman" w:hAnsi="Times New Roman" w:cs="Times New Roman"/>
          <w:color w:val="000000"/>
          <w:sz w:val="24"/>
          <w:szCs w:val="24"/>
        </w:rPr>
        <w:t xml:space="preserve">agriculture </w:t>
      </w:r>
      <w:r w:rsidRPr="00F30F9C">
        <w:rPr>
          <w:rFonts w:ascii="Times New Roman" w:hAnsi="Times New Roman" w:cs="Times New Roman"/>
          <w:color w:val="000000"/>
          <w:sz w:val="24"/>
          <w:szCs w:val="24"/>
        </w:rPr>
        <w:t xml:space="preserve"> and</w:t>
      </w:r>
      <w:proofErr w:type="gramEnd"/>
      <w:r w:rsidRPr="00F30F9C">
        <w:rPr>
          <w:rFonts w:ascii="Times New Roman" w:hAnsi="Times New Roman" w:cs="Times New Roman"/>
          <w:color w:val="000000"/>
          <w:sz w:val="24"/>
          <w:szCs w:val="24"/>
        </w:rPr>
        <w:t xml:space="preserve"> my personal observation indicated that land degradation in the study areas have been occurred in various forms such as depletion of soil nutrients, soil erosion, plant degradation, inappropriate agricultural practices, overgrazing and deforestation.</w:t>
      </w:r>
      <w:r w:rsidRPr="00F30F9C">
        <w:rPr>
          <w:rFonts w:ascii="Times New Roman" w:hAnsi="Times New Roman" w:cs="Times New Roman"/>
          <w:sz w:val="24"/>
          <w:szCs w:val="24"/>
        </w:rPr>
        <w:t xml:space="preserve"> This severe environmental degradation has had a magnifying effect on the local livelihoods that calls for pressing intervention measures. In addition, in this   area, it may be recognized that historic unsustainable land use, excessive population strain, choppy spatial and temporal distribution of rainfall, hilly and rugged terrain (which lets in for smooth soil run-off), small and noticeably fragmented holdings together with insufficient funding in SLM, revolutionary growth of cultivation onto steeper slopes, lack of fallowing intervals, confined or lack of access to credit and inputs, intensify environmental degradation.  </w:t>
      </w:r>
      <w:r w:rsidRPr="00F30F9C">
        <w:rPr>
          <w:rFonts w:ascii="Times New Roman" w:hAnsi="Times New Roman" w:cs="Times New Roman"/>
          <w:color w:val="000000"/>
          <w:sz w:val="24"/>
          <w:szCs w:val="24"/>
        </w:rPr>
        <w:t>This in turn led to land degradation and disturbing farmer’s plots and their surroun</w:t>
      </w:r>
      <w:r w:rsidR="00DF32B9" w:rsidRPr="00F30F9C">
        <w:rPr>
          <w:rFonts w:ascii="Times New Roman" w:hAnsi="Times New Roman" w:cs="Times New Roman"/>
          <w:color w:val="000000"/>
          <w:sz w:val="24"/>
          <w:szCs w:val="24"/>
        </w:rPr>
        <w:t xml:space="preserve">ding </w:t>
      </w:r>
      <w:proofErr w:type="gramStart"/>
      <w:r w:rsidR="00DF32B9" w:rsidRPr="00F30F9C">
        <w:rPr>
          <w:rFonts w:ascii="Times New Roman" w:hAnsi="Times New Roman" w:cs="Times New Roman"/>
          <w:color w:val="000000"/>
          <w:sz w:val="24"/>
          <w:szCs w:val="24"/>
        </w:rPr>
        <w:t xml:space="preserve">biodiversity </w:t>
      </w:r>
      <w:r w:rsidRPr="00F30F9C">
        <w:rPr>
          <w:rFonts w:ascii="Times New Roman" w:hAnsi="Times New Roman" w:cs="Times New Roman"/>
          <w:color w:val="000000"/>
          <w:sz w:val="24"/>
          <w:szCs w:val="24"/>
        </w:rPr>
        <w:t>.</w:t>
      </w:r>
      <w:proofErr w:type="gramEnd"/>
      <w:r w:rsidRPr="00F30F9C">
        <w:rPr>
          <w:rFonts w:ascii="Times New Roman" w:hAnsi="Times New Roman" w:cs="Times New Roman"/>
          <w:color w:val="000000"/>
          <w:sz w:val="24"/>
          <w:szCs w:val="24"/>
        </w:rPr>
        <w:t xml:space="preserve">  In any try to contribute in bridging the aforementioned gap,</w:t>
      </w:r>
      <w:r w:rsidRPr="00F30F9C">
        <w:rPr>
          <w:rFonts w:ascii="Times New Roman" w:hAnsi="Times New Roman" w:cs="Times New Roman"/>
          <w:sz w:val="24"/>
          <w:szCs w:val="24"/>
        </w:rPr>
        <w:t xml:space="preserve"> this study    was aspired to assess factor of influencing </w:t>
      </w:r>
      <w:proofErr w:type="gramStart"/>
      <w:r w:rsidRPr="00F30F9C">
        <w:rPr>
          <w:rFonts w:ascii="Times New Roman" w:hAnsi="Times New Roman" w:cs="Times New Roman"/>
          <w:sz w:val="24"/>
          <w:szCs w:val="24"/>
        </w:rPr>
        <w:t>the  of</w:t>
      </w:r>
      <w:proofErr w:type="gramEnd"/>
      <w:r w:rsidRPr="00F30F9C">
        <w:rPr>
          <w:rFonts w:ascii="Times New Roman" w:hAnsi="Times New Roman" w:cs="Times New Roman"/>
          <w:sz w:val="24"/>
          <w:szCs w:val="24"/>
        </w:rPr>
        <w:t xml:space="preserve"> farm level implementation of Sustainable Land Management practices, within the in Sidama Region with particular case from Wendogenet woreda. Therefore, it is critical that these issues particularly the main issues must be addressed as a matter of urgency. This study was initiated to generate and </w:t>
      </w:r>
      <w:r w:rsidRPr="00F30F9C">
        <w:rPr>
          <w:rFonts w:ascii="Times New Roman" w:hAnsi="Times New Roman" w:cs="Times New Roman"/>
          <w:sz w:val="24"/>
          <w:szCs w:val="24"/>
        </w:rPr>
        <w:lastRenderedPageBreak/>
        <w:t>document information for policy makers &amp; relevant local institutions to empower community, make awareness, and sensitize on how to deal with the issues to contribute to the SLM in the study areas.</w:t>
      </w:r>
    </w:p>
    <w:p w14:paraId="3E38754F" w14:textId="77777777" w:rsidR="00934EF6" w:rsidRPr="00F30F9C" w:rsidRDefault="00C05AF3">
      <w:pPr>
        <w:pStyle w:val="Heading1"/>
        <w:rPr>
          <w:rFonts w:ascii="Times New Roman" w:eastAsia="Times New Roman" w:hAnsi="Times New Roman" w:cs="Times New Roman"/>
          <w:b w:val="0"/>
          <w:bCs w:val="0"/>
          <w:color w:val="auto"/>
          <w:sz w:val="24"/>
          <w:szCs w:val="24"/>
        </w:rPr>
      </w:pPr>
      <w:bookmarkStart w:id="3" w:name="_Toc175480024"/>
      <w:r w:rsidRPr="00F30F9C">
        <w:rPr>
          <w:rFonts w:ascii="Times New Roman" w:eastAsia="Times New Roman" w:hAnsi="Times New Roman" w:cs="Times New Roman"/>
          <w:color w:val="auto"/>
          <w:sz w:val="24"/>
          <w:szCs w:val="24"/>
        </w:rPr>
        <w:t>2. Materials and Methods</w:t>
      </w:r>
      <w:bookmarkEnd w:id="3"/>
    </w:p>
    <w:p w14:paraId="16F928D9" w14:textId="77777777" w:rsidR="00934EF6" w:rsidRPr="00F30F9C" w:rsidRDefault="00C05AF3">
      <w:pPr>
        <w:spacing w:after="100" w:afterAutospacing="1" w:line="360" w:lineRule="auto"/>
        <w:jc w:val="both"/>
        <w:rPr>
          <w:rFonts w:ascii="Times New Roman" w:eastAsia="Times New Roman" w:hAnsi="Times New Roman" w:cs="Times New Roman"/>
          <w:b/>
          <w:bCs/>
          <w:sz w:val="24"/>
          <w:szCs w:val="24"/>
        </w:rPr>
      </w:pPr>
      <w:bookmarkStart w:id="4" w:name="_Toc51131540"/>
      <w:r w:rsidRPr="00F30F9C">
        <w:rPr>
          <w:rFonts w:ascii="Times New Roman" w:eastAsia="Times New Roman" w:hAnsi="Times New Roman" w:cs="Times New Roman"/>
          <w:b/>
          <w:bCs/>
          <w:sz w:val="24"/>
          <w:szCs w:val="24"/>
        </w:rPr>
        <w:t>2.1. Geographical Location</w:t>
      </w:r>
      <w:bookmarkEnd w:id="4"/>
    </w:p>
    <w:p w14:paraId="6FA0DBCE" w14:textId="77777777" w:rsidR="00934EF6" w:rsidRPr="00F30F9C" w:rsidRDefault="00C05AF3">
      <w:pPr>
        <w:spacing w:line="360" w:lineRule="auto"/>
        <w:jc w:val="both"/>
        <w:rPr>
          <w:rFonts w:ascii="Times New Roman" w:hAnsi="Times New Roman" w:cs="Times New Roman"/>
          <w:sz w:val="24"/>
          <w:szCs w:val="24"/>
        </w:rPr>
      </w:pPr>
      <w:r w:rsidRPr="00F30F9C">
        <w:rPr>
          <w:rFonts w:ascii="Times New Roman" w:hAnsi="Times New Roman" w:cs="Times New Roman"/>
          <w:sz w:val="24"/>
          <w:szCs w:val="24"/>
        </w:rPr>
        <w:t>Wondogenet is found on the eastern escarpment of the central rift valley of Ethiopian in the Sidama Regional state. Geographically the woreda located between 5</w:t>
      </w:r>
      <w:r w:rsidRPr="00F30F9C">
        <w:rPr>
          <w:rFonts w:ascii="Times New Roman" w:hAnsi="Times New Roman" w:cs="Times New Roman"/>
          <w:sz w:val="24"/>
          <w:szCs w:val="24"/>
          <w:vertAlign w:val="superscript"/>
        </w:rPr>
        <w:t xml:space="preserve">0 </w:t>
      </w:r>
      <w:r w:rsidRPr="00F30F9C">
        <w:rPr>
          <w:rFonts w:ascii="Times New Roman" w:hAnsi="Times New Roman" w:cs="Times New Roman"/>
          <w:sz w:val="24"/>
          <w:szCs w:val="24"/>
        </w:rPr>
        <w:t>30’ N to 7</w:t>
      </w:r>
      <w:r w:rsidRPr="00F30F9C">
        <w:rPr>
          <w:rFonts w:ascii="Times New Roman" w:hAnsi="Times New Roman" w:cs="Times New Roman"/>
          <w:sz w:val="24"/>
          <w:szCs w:val="24"/>
          <w:vertAlign w:val="superscript"/>
        </w:rPr>
        <w:t>o</w:t>
      </w:r>
      <w:r w:rsidRPr="00F30F9C">
        <w:rPr>
          <w:rFonts w:ascii="Times New Roman" w:hAnsi="Times New Roman" w:cs="Times New Roman"/>
          <w:sz w:val="24"/>
          <w:szCs w:val="24"/>
        </w:rPr>
        <w:t xml:space="preserve"> 20’ latitude and 37</w:t>
      </w:r>
      <w:r w:rsidRPr="00F30F9C">
        <w:rPr>
          <w:rFonts w:ascii="Times New Roman" w:hAnsi="Times New Roman" w:cs="Times New Roman"/>
          <w:sz w:val="24"/>
          <w:szCs w:val="24"/>
          <w:vertAlign w:val="superscript"/>
        </w:rPr>
        <w:t>0</w:t>
      </w:r>
      <w:r w:rsidRPr="00F30F9C">
        <w:rPr>
          <w:rFonts w:ascii="Times New Roman" w:hAnsi="Times New Roman" w:cs="Times New Roman"/>
          <w:sz w:val="24"/>
          <w:szCs w:val="24"/>
        </w:rPr>
        <w:t xml:space="preserve"> 05’ E to37</w:t>
      </w:r>
      <w:r w:rsidRPr="00F30F9C">
        <w:rPr>
          <w:rFonts w:ascii="Times New Roman" w:hAnsi="Times New Roman" w:cs="Times New Roman"/>
          <w:sz w:val="24"/>
          <w:szCs w:val="24"/>
          <w:vertAlign w:val="superscript"/>
        </w:rPr>
        <w:t>0</w:t>
      </w:r>
      <w:r w:rsidRPr="00F30F9C">
        <w:rPr>
          <w:rFonts w:ascii="Times New Roman" w:hAnsi="Times New Roman" w:cs="Times New Roman"/>
          <w:sz w:val="24"/>
          <w:szCs w:val="24"/>
        </w:rPr>
        <w:t xml:space="preserve"> 50’E longitude. The elevation ranges from 1680 to 3960 m </w:t>
      </w:r>
      <w:proofErr w:type="gramStart"/>
      <w:r w:rsidRPr="00F30F9C">
        <w:rPr>
          <w:rFonts w:ascii="Times New Roman" w:hAnsi="Times New Roman" w:cs="Times New Roman"/>
          <w:sz w:val="24"/>
          <w:szCs w:val="24"/>
        </w:rPr>
        <w:t>a.s.l..The</w:t>
      </w:r>
      <w:proofErr w:type="gramEnd"/>
      <w:r w:rsidRPr="00F30F9C">
        <w:rPr>
          <w:rFonts w:ascii="Times New Roman" w:hAnsi="Times New Roman" w:cs="Times New Roman"/>
          <w:sz w:val="24"/>
          <w:szCs w:val="24"/>
        </w:rPr>
        <w:t>...The total area of the Woreda is 15,145 ha. 93.</w:t>
      </w:r>
      <w:proofErr w:type="gramStart"/>
      <w:r w:rsidRPr="00F30F9C">
        <w:rPr>
          <w:rFonts w:ascii="Times New Roman" w:hAnsi="Times New Roman" w:cs="Times New Roman"/>
          <w:sz w:val="24"/>
          <w:szCs w:val="24"/>
        </w:rPr>
        <w:t>58 .The</w:t>
      </w:r>
      <w:proofErr w:type="gramEnd"/>
      <w:r w:rsidRPr="00F30F9C">
        <w:rPr>
          <w:rFonts w:ascii="Times New Roman" w:hAnsi="Times New Roman" w:cs="Times New Roman"/>
          <w:sz w:val="24"/>
          <w:szCs w:val="24"/>
        </w:rPr>
        <w:t xml:space="preserve"> topography of the Woreda is dominated by mountains and hills which cover 43.5% whereas flat areas and undulating surfaces share36.25% </w:t>
      </w:r>
      <w:proofErr w:type="gramStart"/>
      <w:r w:rsidRPr="00F30F9C">
        <w:rPr>
          <w:rFonts w:ascii="Times New Roman" w:hAnsi="Times New Roman" w:cs="Times New Roman"/>
          <w:sz w:val="24"/>
          <w:szCs w:val="24"/>
        </w:rPr>
        <w:t>and  20.25</w:t>
      </w:r>
      <w:proofErr w:type="gramEnd"/>
      <w:r w:rsidRPr="00F30F9C">
        <w:rPr>
          <w:rFonts w:ascii="Times New Roman" w:hAnsi="Times New Roman" w:cs="Times New Roman"/>
          <w:sz w:val="24"/>
          <w:szCs w:val="24"/>
        </w:rPr>
        <w:t>% of the Woreda respectively.</w:t>
      </w:r>
    </w:p>
    <w:p w14:paraId="091D58EA" w14:textId="77777777" w:rsidR="00934EF6" w:rsidRPr="00F30F9C" w:rsidRDefault="00C05AF3">
      <w:pPr>
        <w:spacing w:line="360" w:lineRule="auto"/>
        <w:jc w:val="both"/>
        <w:rPr>
          <w:rFonts w:ascii="Times New Roman" w:hAnsi="Times New Roman" w:cs="Times New Roman"/>
          <w:sz w:val="24"/>
          <w:szCs w:val="24"/>
        </w:rPr>
      </w:pPr>
      <w:r w:rsidRPr="00F30F9C">
        <w:rPr>
          <w:rFonts w:ascii="Times New Roman" w:hAnsi="Times New Roman" w:cs="Times New Roman"/>
          <w:noProof/>
          <w:sz w:val="24"/>
          <w:szCs w:val="24"/>
        </w:rPr>
        <w:drawing>
          <wp:inline distT="0" distB="0" distL="0" distR="0" wp14:anchorId="704B6A0C" wp14:editId="18304BB8">
            <wp:extent cx="5972816" cy="3375686"/>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Tadege\Desktop\Map.tade.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3375688"/>
                    </a:xfrm>
                    <a:prstGeom prst="rect">
                      <a:avLst/>
                    </a:prstGeom>
                    <a:noFill/>
                    <a:ln>
                      <a:noFill/>
                    </a:ln>
                  </pic:spPr>
                </pic:pic>
              </a:graphicData>
            </a:graphic>
          </wp:inline>
        </w:drawing>
      </w:r>
    </w:p>
    <w:p w14:paraId="45E8ABD9" w14:textId="559D4C7C" w:rsidR="00934EF6" w:rsidRPr="00F30F9C" w:rsidRDefault="00592E4F">
      <w:pPr>
        <w:spacing w:line="360" w:lineRule="auto"/>
        <w:rPr>
          <w:rFonts w:ascii="Times New Roman" w:hAnsi="Times New Roman" w:cs="Times New Roman"/>
          <w:bCs/>
          <w:sz w:val="24"/>
          <w:szCs w:val="24"/>
        </w:rPr>
      </w:pPr>
      <w:r w:rsidRPr="00F30F9C">
        <w:rPr>
          <w:rFonts w:ascii="Times New Roman" w:hAnsi="Times New Roman" w:cs="Times New Roman"/>
          <w:bCs/>
          <w:i/>
          <w:iCs/>
          <w:sz w:val="24"/>
          <w:szCs w:val="24"/>
        </w:rPr>
        <w:t>Fig 1-</w:t>
      </w:r>
      <w:r w:rsidR="000D4D3C" w:rsidRPr="00F30F9C">
        <w:rPr>
          <w:rFonts w:ascii="Times New Roman" w:hAnsi="Times New Roman" w:cs="Times New Roman"/>
          <w:bCs/>
          <w:i/>
          <w:iCs/>
          <w:sz w:val="24"/>
          <w:szCs w:val="24"/>
        </w:rPr>
        <w:t xml:space="preserve"> Map showing the location of the study area </w:t>
      </w:r>
    </w:p>
    <w:p w14:paraId="0A158F6F" w14:textId="77777777" w:rsidR="00934EF6" w:rsidRPr="00F30F9C" w:rsidRDefault="00C05AF3">
      <w:pPr>
        <w:pStyle w:val="Heading1"/>
        <w:rPr>
          <w:rFonts w:ascii="Times New Roman" w:hAnsi="Times New Roman" w:cs="Times New Roman"/>
          <w:sz w:val="24"/>
          <w:szCs w:val="24"/>
        </w:rPr>
      </w:pPr>
      <w:bookmarkStart w:id="5" w:name="_Toc175480027"/>
      <w:r w:rsidRPr="00F30F9C">
        <w:rPr>
          <w:rFonts w:ascii="Times New Roman" w:eastAsia="Times New Roman" w:hAnsi="Times New Roman" w:cs="Times New Roman"/>
          <w:color w:val="376191"/>
          <w:sz w:val="24"/>
          <w:szCs w:val="24"/>
        </w:rPr>
        <w:lastRenderedPageBreak/>
        <w:t>3.Research Design</w:t>
      </w:r>
      <w:bookmarkEnd w:id="5"/>
    </w:p>
    <w:p w14:paraId="782C4281" w14:textId="77777777" w:rsidR="00934EF6" w:rsidRPr="00F30F9C" w:rsidRDefault="00C05AF3">
      <w:pPr>
        <w:spacing w:before="200" w:after="0" w:line="360" w:lineRule="auto"/>
        <w:jc w:val="both"/>
        <w:rPr>
          <w:rFonts w:ascii="Times New Roman" w:hAnsi="Times New Roman" w:cs="Times New Roman"/>
          <w:sz w:val="24"/>
          <w:szCs w:val="24"/>
        </w:rPr>
      </w:pPr>
      <w:r w:rsidRPr="00F30F9C">
        <w:rPr>
          <w:rFonts w:ascii="Times New Roman" w:hAnsi="Times New Roman" w:cs="Times New Roman"/>
          <w:sz w:val="24"/>
          <w:szCs w:val="24"/>
        </w:rPr>
        <w:t>. To attain the objective of the study, cross sectional survey research design was employed as the right research approach. This is because cross sectional survey research method was really worth important in describing and explaining the real situation of issues of the problem under investigation with in brief or short period. Moreover, to get the general picture of the problem under study ‘’Mixed Research Method Design’’ was specially employed.</w:t>
      </w:r>
    </w:p>
    <w:p w14:paraId="55003D02" w14:textId="77777777" w:rsidR="00934EF6" w:rsidRPr="00F30F9C" w:rsidRDefault="00C05AF3">
      <w:pPr>
        <w:pStyle w:val="Heading3"/>
        <w:rPr>
          <w:rFonts w:ascii="Times New Roman" w:hAnsi="Times New Roman" w:cs="Times New Roman"/>
          <w:b w:val="0"/>
          <w:sz w:val="24"/>
          <w:szCs w:val="24"/>
        </w:rPr>
      </w:pPr>
      <w:bookmarkStart w:id="6" w:name="_Toc175480028"/>
      <w:r w:rsidRPr="00F30F9C">
        <w:rPr>
          <w:rFonts w:ascii="Times New Roman" w:hAnsi="Times New Roman" w:cs="Times New Roman"/>
          <w:color w:val="4F81BD"/>
          <w:sz w:val="24"/>
          <w:szCs w:val="24"/>
        </w:rPr>
        <w:t>3.1. Sampling procedures and sample size determination</w:t>
      </w:r>
      <w:bookmarkEnd w:id="6"/>
    </w:p>
    <w:p w14:paraId="0531502B" w14:textId="77777777" w:rsidR="00934EF6" w:rsidRPr="00F30F9C" w:rsidRDefault="00934EF6">
      <w:pPr>
        <w:spacing w:line="360" w:lineRule="auto"/>
        <w:jc w:val="both"/>
        <w:rPr>
          <w:rFonts w:ascii="Times New Roman" w:hAnsi="Times New Roman" w:cs="Times New Roman"/>
          <w:sz w:val="24"/>
          <w:szCs w:val="24"/>
        </w:rPr>
      </w:pPr>
    </w:p>
    <w:p w14:paraId="4FDD3E50" w14:textId="77777777" w:rsidR="00934EF6" w:rsidRPr="00F30F9C" w:rsidRDefault="00C05AF3">
      <w:pPr>
        <w:spacing w:line="360" w:lineRule="auto"/>
        <w:jc w:val="both"/>
        <w:rPr>
          <w:rFonts w:ascii="Times New Roman" w:hAnsi="Times New Roman" w:cs="Times New Roman"/>
          <w:sz w:val="24"/>
          <w:szCs w:val="24"/>
        </w:rPr>
      </w:pPr>
      <w:r w:rsidRPr="00F30F9C">
        <w:rPr>
          <w:rFonts w:ascii="Times New Roman" w:hAnsi="Times New Roman" w:cs="Times New Roman"/>
          <w:sz w:val="24"/>
          <w:szCs w:val="24"/>
        </w:rPr>
        <w:t xml:space="preserve">Quantitative and qualitative research approaches were employed using cross-sectional survey. The study </w:t>
      </w:r>
      <w:proofErr w:type="gramStart"/>
      <w:r w:rsidRPr="00F30F9C">
        <w:rPr>
          <w:rFonts w:ascii="Times New Roman" w:hAnsi="Times New Roman" w:cs="Times New Roman"/>
          <w:sz w:val="24"/>
          <w:szCs w:val="24"/>
        </w:rPr>
        <w:t>area  was</w:t>
      </w:r>
      <w:proofErr w:type="gramEnd"/>
      <w:r w:rsidRPr="00F30F9C">
        <w:rPr>
          <w:rFonts w:ascii="Times New Roman" w:hAnsi="Times New Roman" w:cs="Times New Roman"/>
          <w:sz w:val="24"/>
          <w:szCs w:val="24"/>
        </w:rPr>
        <w:t xml:space="preserve"> selected purposively based on its accessibility for transportation and communication. In addition to two study Kebeles were selected purposively. and </w:t>
      </w:r>
      <w:proofErr w:type="gramStart"/>
      <w:r w:rsidRPr="00F30F9C">
        <w:rPr>
          <w:rFonts w:ascii="Times New Roman" w:hAnsi="Times New Roman" w:cs="Times New Roman"/>
          <w:sz w:val="24"/>
          <w:szCs w:val="24"/>
        </w:rPr>
        <w:t>finally ,</w:t>
      </w:r>
      <w:proofErr w:type="gramEnd"/>
      <w:r w:rsidRPr="00F30F9C">
        <w:rPr>
          <w:rFonts w:ascii="Times New Roman" w:hAnsi="Times New Roman" w:cs="Times New Roman"/>
          <w:sz w:val="24"/>
          <w:szCs w:val="24"/>
        </w:rPr>
        <w:t xml:space="preserve">  the respondent farmers were selected through simple random sampling from the sampling frame with probability proportional to size. The sample size was determined using a formula adapted </w:t>
      </w:r>
      <w:proofErr w:type="gramStart"/>
      <w:r w:rsidRPr="00F30F9C">
        <w:rPr>
          <w:rFonts w:ascii="Times New Roman" w:hAnsi="Times New Roman" w:cs="Times New Roman"/>
          <w:sz w:val="24"/>
          <w:szCs w:val="24"/>
        </w:rPr>
        <w:t xml:space="preserve">in </w:t>
      </w:r>
      <w:r w:rsidRPr="00F30F9C">
        <w:rPr>
          <w:rFonts w:ascii="Times New Roman" w:hAnsi="Times New Roman" w:cs="Times New Roman"/>
          <w:color w:val="000000"/>
          <w:sz w:val="24"/>
          <w:szCs w:val="24"/>
        </w:rPr>
        <w:t xml:space="preserve"> a</w:t>
      </w:r>
      <w:proofErr w:type="gramEnd"/>
      <w:r w:rsidRPr="00F30F9C">
        <w:rPr>
          <w:rFonts w:ascii="Times New Roman" w:hAnsi="Times New Roman" w:cs="Times New Roman"/>
          <w:color w:val="000000"/>
          <w:sz w:val="24"/>
          <w:szCs w:val="24"/>
        </w:rPr>
        <w:t xml:space="preserve"> rule of thumb. Developed via (Green, 1991) </w:t>
      </w:r>
      <w:r w:rsidRPr="00F30F9C">
        <w:rPr>
          <w:rFonts w:ascii="Times New Roman" w:hAnsi="Times New Roman" w:cs="Times New Roman"/>
          <w:sz w:val="24"/>
          <w:szCs w:val="24"/>
        </w:rPr>
        <w:t xml:space="preserve"> </w:t>
      </w:r>
      <w:r w:rsidRPr="00F30F9C">
        <w:rPr>
          <w:rFonts w:ascii="Times New Roman" w:hAnsi="Times New Roman" w:cs="Times New Roman"/>
          <w:color w:val="000000"/>
          <w:sz w:val="24"/>
          <w:szCs w:val="24"/>
        </w:rPr>
        <w:t>the rule of thumb,</w:t>
      </w:r>
      <w:r w:rsidRPr="00F30F9C">
        <w:rPr>
          <w:rFonts w:ascii="Times New Roman" w:hAnsi="Times New Roman" w:cs="Times New Roman"/>
          <w:sz w:val="24"/>
          <w:szCs w:val="24"/>
        </w:rPr>
        <w:t xml:space="preserve"> </w:t>
      </w:r>
      <w:r w:rsidRPr="00F30F9C">
        <w:rPr>
          <w:rFonts w:ascii="Times New Roman" w:hAnsi="Times New Roman" w:cs="Times New Roman"/>
          <w:color w:val="000000"/>
          <w:sz w:val="24"/>
          <w:szCs w:val="24"/>
        </w:rPr>
        <w:t>Where, N, is the sample size and `m` is the number of explanatory variables (Xi) where m=1, 2,…. 15.</w:t>
      </w:r>
      <w:r w:rsidRPr="00F30F9C">
        <w:rPr>
          <w:rFonts w:ascii="Times New Roman" w:hAnsi="Times New Roman" w:cs="Times New Roman"/>
          <w:sz w:val="24"/>
          <w:szCs w:val="24"/>
        </w:rPr>
        <w:t xml:space="preserve">The study  were Kebeles  Bajja Fabirikka and Wosha Soyamma   the size of households was 170  in Wosha Soyamma , 66 in  and 104 in   Bajja  Fabirikka  respectively. Thus, a total of </w:t>
      </w:r>
      <w:proofErr w:type="gramStart"/>
      <w:r w:rsidRPr="00F30F9C">
        <w:rPr>
          <w:rFonts w:ascii="Times New Roman" w:hAnsi="Times New Roman" w:cs="Times New Roman"/>
          <w:sz w:val="24"/>
          <w:szCs w:val="24"/>
        </w:rPr>
        <w:t>170  sample</w:t>
      </w:r>
      <w:proofErr w:type="gramEnd"/>
      <w:r w:rsidRPr="00F30F9C">
        <w:rPr>
          <w:rFonts w:ascii="Times New Roman" w:hAnsi="Times New Roman" w:cs="Times New Roman"/>
          <w:sz w:val="24"/>
          <w:szCs w:val="24"/>
        </w:rPr>
        <w:t xml:space="preserve"> households were selected.</w:t>
      </w:r>
    </w:p>
    <w:p w14:paraId="75AC61D8" w14:textId="77777777" w:rsidR="00934EF6" w:rsidRPr="00F30F9C" w:rsidRDefault="00C05AF3">
      <w:pPr>
        <w:pStyle w:val="Heading3"/>
        <w:rPr>
          <w:rFonts w:ascii="Times New Roman" w:hAnsi="Times New Roman" w:cs="Times New Roman"/>
          <w:bCs w:val="0"/>
          <w:color w:val="auto"/>
          <w:sz w:val="24"/>
          <w:szCs w:val="24"/>
        </w:rPr>
      </w:pPr>
      <w:bookmarkStart w:id="7" w:name="_Toc175480029"/>
      <w:r w:rsidRPr="00F30F9C">
        <w:rPr>
          <w:rFonts w:ascii="Times New Roman" w:hAnsi="Times New Roman" w:cs="Times New Roman"/>
          <w:color w:val="auto"/>
          <w:sz w:val="24"/>
          <w:szCs w:val="24"/>
        </w:rPr>
        <w:t>3.2. Data types and method of data collection</w:t>
      </w:r>
      <w:bookmarkEnd w:id="7"/>
      <w:r w:rsidRPr="00F30F9C">
        <w:rPr>
          <w:rFonts w:ascii="Times New Roman" w:hAnsi="Times New Roman" w:cs="Times New Roman"/>
          <w:color w:val="auto"/>
          <w:sz w:val="24"/>
          <w:szCs w:val="24"/>
        </w:rPr>
        <w:t xml:space="preserve"> </w:t>
      </w:r>
    </w:p>
    <w:p w14:paraId="7132930D" w14:textId="77777777" w:rsidR="00934EF6" w:rsidRPr="00F30F9C" w:rsidRDefault="00C05AF3">
      <w:pPr>
        <w:spacing w:before="200" w:after="0" w:line="360" w:lineRule="auto"/>
        <w:jc w:val="both"/>
        <w:rPr>
          <w:rFonts w:ascii="Times New Roman" w:hAnsi="Times New Roman" w:cs="Times New Roman"/>
          <w:sz w:val="24"/>
          <w:szCs w:val="24"/>
        </w:rPr>
      </w:pPr>
      <w:r w:rsidRPr="00F30F9C">
        <w:rPr>
          <w:rFonts w:ascii="Times New Roman" w:hAnsi="Times New Roman" w:cs="Times New Roman"/>
          <w:sz w:val="24"/>
          <w:szCs w:val="24"/>
        </w:rPr>
        <w:t xml:space="preserve">In order to get adequate information, both quantitative and qualitative data were collected from primary and secondary sources. The secondary data were collected from different papers, while the primary data were collected from surveyed households supplemented by key informants, focus groups </w:t>
      </w:r>
      <w:proofErr w:type="gramStart"/>
      <w:r w:rsidRPr="00F30F9C">
        <w:rPr>
          <w:rFonts w:ascii="Times New Roman" w:hAnsi="Times New Roman" w:cs="Times New Roman"/>
          <w:sz w:val="24"/>
          <w:szCs w:val="24"/>
        </w:rPr>
        <w:t>discussion  and</w:t>
      </w:r>
      <w:proofErr w:type="gramEnd"/>
      <w:r w:rsidRPr="00F30F9C">
        <w:rPr>
          <w:rFonts w:ascii="Times New Roman" w:hAnsi="Times New Roman" w:cs="Times New Roman"/>
          <w:sz w:val="24"/>
          <w:szCs w:val="24"/>
        </w:rPr>
        <w:t xml:space="preserve"> field observations</w:t>
      </w:r>
      <w:bookmarkStart w:id="8" w:name="_Toc175480030"/>
    </w:p>
    <w:p w14:paraId="3C405607" w14:textId="77777777" w:rsidR="00934EF6" w:rsidRPr="00F30F9C" w:rsidRDefault="00C05AF3">
      <w:pPr>
        <w:spacing w:before="200" w:after="0" w:line="360" w:lineRule="auto"/>
        <w:jc w:val="both"/>
        <w:rPr>
          <w:rFonts w:ascii="Times New Roman" w:hAnsi="Times New Roman" w:cs="Times New Roman"/>
          <w:b/>
          <w:sz w:val="24"/>
          <w:szCs w:val="24"/>
        </w:rPr>
      </w:pPr>
      <w:r w:rsidRPr="00F30F9C">
        <w:rPr>
          <w:rFonts w:ascii="Times New Roman" w:eastAsia="Times New Roman" w:hAnsi="Times New Roman" w:cs="Times New Roman"/>
          <w:b/>
          <w:sz w:val="24"/>
          <w:szCs w:val="24"/>
        </w:rPr>
        <w:t>3.</w:t>
      </w:r>
      <w:proofErr w:type="gramStart"/>
      <w:r w:rsidRPr="00F30F9C">
        <w:rPr>
          <w:rFonts w:ascii="Times New Roman" w:eastAsia="Times New Roman" w:hAnsi="Times New Roman" w:cs="Times New Roman"/>
          <w:b/>
          <w:sz w:val="24"/>
          <w:szCs w:val="24"/>
        </w:rPr>
        <w:t>3.Analysis</w:t>
      </w:r>
      <w:proofErr w:type="gramEnd"/>
      <w:r w:rsidRPr="00F30F9C">
        <w:rPr>
          <w:rFonts w:ascii="Times New Roman" w:eastAsia="Times New Roman" w:hAnsi="Times New Roman" w:cs="Times New Roman"/>
          <w:b/>
          <w:sz w:val="24"/>
          <w:szCs w:val="24"/>
        </w:rPr>
        <w:t xml:space="preserve"> and interpretation of quantitative data</w:t>
      </w:r>
      <w:bookmarkEnd w:id="8"/>
    </w:p>
    <w:p w14:paraId="0B313193" w14:textId="77777777" w:rsidR="00934EF6" w:rsidRPr="00F30F9C" w:rsidRDefault="00C05AF3">
      <w:pPr>
        <w:spacing w:line="360" w:lineRule="auto"/>
        <w:jc w:val="both"/>
        <w:rPr>
          <w:rFonts w:ascii="Times New Roman" w:hAnsi="Times New Roman" w:cs="Times New Roman"/>
          <w:sz w:val="24"/>
          <w:szCs w:val="24"/>
        </w:rPr>
      </w:pPr>
      <w:r w:rsidRPr="00F30F9C">
        <w:rPr>
          <w:rFonts w:ascii="Times New Roman" w:hAnsi="Times New Roman" w:cs="Times New Roman"/>
          <w:sz w:val="24"/>
          <w:szCs w:val="24"/>
        </w:rPr>
        <w:t xml:space="preserve">Quantitative data generated from the questionnaire was tabulated and summarized by using descriptive statics such as  percentage ,frequencies, average,   Inferential statics such  as t-test   ,Chi-Square and   Binary logistic Regression  Frequency,   percentage    and average were  used to analyze demographic and socio-economic characteristics of households that </w:t>
      </w:r>
      <w:r w:rsidRPr="00F30F9C">
        <w:rPr>
          <w:rFonts w:ascii="Times New Roman" w:hAnsi="Times New Roman" w:cs="Times New Roman"/>
          <w:sz w:val="24"/>
          <w:szCs w:val="24"/>
        </w:rPr>
        <w:lastRenderedPageBreak/>
        <w:t>determine the sustained use of land management practice  and  t-test was used to analyze different socio economic factors that influence on  the nature of land the land management practices employed by farmers in the study area and Chi-square was used to analyze   the mean difference   of socio economic and demographic factors  influence  land management practice  between two groups (users of land management practice and non-users  of land management practice among two kebeles)  and  results were summarized in the form of tables. The Binary Logistic Regression was used to analyze the determinant factors that influence sustainable land management   practice in the study area.</w:t>
      </w:r>
      <w:bookmarkStart w:id="9" w:name="_Toc175480031"/>
    </w:p>
    <w:p w14:paraId="79477E82" w14:textId="77777777" w:rsidR="00934EF6" w:rsidRPr="00F30F9C" w:rsidRDefault="00C05AF3">
      <w:pPr>
        <w:spacing w:line="360" w:lineRule="auto"/>
        <w:jc w:val="both"/>
        <w:rPr>
          <w:rFonts w:ascii="Times New Roman" w:hAnsi="Times New Roman" w:cs="Times New Roman"/>
          <w:b/>
          <w:sz w:val="24"/>
          <w:szCs w:val="24"/>
        </w:rPr>
      </w:pPr>
      <w:r w:rsidRPr="00F30F9C">
        <w:rPr>
          <w:rFonts w:ascii="Times New Roman" w:hAnsi="Times New Roman" w:cs="Times New Roman"/>
          <w:b/>
          <w:sz w:val="24"/>
          <w:szCs w:val="24"/>
        </w:rPr>
        <w:t>3.</w:t>
      </w:r>
      <w:proofErr w:type="gramStart"/>
      <w:r w:rsidRPr="00F30F9C">
        <w:rPr>
          <w:rFonts w:ascii="Times New Roman" w:hAnsi="Times New Roman" w:cs="Times New Roman"/>
          <w:b/>
          <w:sz w:val="24"/>
          <w:szCs w:val="24"/>
        </w:rPr>
        <w:t>4.</w:t>
      </w:r>
      <w:r w:rsidRPr="00F30F9C">
        <w:rPr>
          <w:rFonts w:ascii="Times New Roman" w:eastAsia="Times New Roman" w:hAnsi="Times New Roman" w:cs="Times New Roman"/>
          <w:b/>
          <w:sz w:val="24"/>
          <w:szCs w:val="24"/>
        </w:rPr>
        <w:t>Binary</w:t>
      </w:r>
      <w:proofErr w:type="gramEnd"/>
      <w:r w:rsidRPr="00F30F9C">
        <w:rPr>
          <w:rFonts w:ascii="Times New Roman" w:eastAsia="Times New Roman" w:hAnsi="Times New Roman" w:cs="Times New Roman"/>
          <w:b/>
          <w:sz w:val="24"/>
          <w:szCs w:val="24"/>
        </w:rPr>
        <w:t xml:space="preserve"> Logistic Regression</w:t>
      </w:r>
      <w:bookmarkEnd w:id="9"/>
    </w:p>
    <w:p w14:paraId="46CD4493" w14:textId="77777777" w:rsidR="00934EF6" w:rsidRPr="00F30F9C" w:rsidRDefault="00C05AF3">
      <w:pPr>
        <w:spacing w:line="360" w:lineRule="auto"/>
        <w:jc w:val="both"/>
        <w:rPr>
          <w:rFonts w:ascii="Times New Roman" w:hAnsi="Times New Roman" w:cs="Times New Roman"/>
          <w:sz w:val="24"/>
          <w:szCs w:val="24"/>
        </w:rPr>
      </w:pPr>
      <w:r w:rsidRPr="00F30F9C">
        <w:rPr>
          <w:rFonts w:ascii="Times New Roman" w:hAnsi="Times New Roman" w:cs="Times New Roman"/>
          <w:sz w:val="24"/>
          <w:szCs w:val="24"/>
        </w:rPr>
        <w:t>A logistic regression model was advanced to explore the personal, social, economic, institutional, technological and geographical factors influencing the adoption of SLM in this look at. A regression model, and its binary outcomes, helped the researcher to explore how every explanatory variable influences the possibility of the incidence of events (Long and Freese, 2006). The logistic regression version is the correct statistical devices to determine the impact of independent variables on based variables. In the logistic model, the coefficients are compared with the opportunity of an event going on or no longer going on and bounded between zero and 1 (Sheikh, 2003. The odds ratio and predicted chance of the unbiased variables suggested the impact of these variables at the likelihood of adoption of SLM practice if other variables stay the same. Hence, if the expected values of those variables are effective and significant, it can also mean that the farmers with higher values for these variables are much more likely to adopt progressed sustainable land management technology.</w:t>
      </w:r>
    </w:p>
    <w:p w14:paraId="4BCCA547" w14:textId="77777777" w:rsidR="00934EF6" w:rsidRPr="00F30F9C" w:rsidRDefault="00C05AF3">
      <w:pPr>
        <w:spacing w:line="360" w:lineRule="auto"/>
        <w:jc w:val="both"/>
        <w:rPr>
          <w:rFonts w:ascii="Times New Roman" w:eastAsia="TimesNewRoman" w:hAnsi="Times New Roman" w:cs="Times New Roman"/>
          <w:sz w:val="24"/>
          <w:szCs w:val="24"/>
        </w:rPr>
      </w:pPr>
      <w:r w:rsidRPr="00F30F9C">
        <w:rPr>
          <w:rFonts w:ascii="Times New Roman" w:eastAsia="TimesNewRoman" w:hAnsi="Times New Roman" w:cs="Times New Roman"/>
          <w:sz w:val="24"/>
          <w:szCs w:val="24"/>
        </w:rPr>
        <w:t xml:space="preserve">Where </w:t>
      </w:r>
      <w:r w:rsidRPr="00F30F9C">
        <w:rPr>
          <w:rFonts w:ascii="Times New Roman" w:eastAsia="TimesNewRoman" w:hAnsi="Times New Roman" w:cs="Times New Roman"/>
          <w:b/>
          <w:sz w:val="24"/>
          <w:szCs w:val="24"/>
        </w:rPr>
        <w:t>P (i)</w:t>
      </w:r>
      <w:r w:rsidRPr="00F30F9C">
        <w:rPr>
          <w:rFonts w:ascii="Times New Roman" w:eastAsia="TimesNewRoman" w:hAnsi="Times New Roman" w:cs="Times New Roman"/>
          <w:sz w:val="24"/>
          <w:szCs w:val="24"/>
        </w:rPr>
        <w:t xml:space="preserve"> is a probability of adopting a given practice for the farmer and </w:t>
      </w:r>
      <w:r w:rsidRPr="00F30F9C">
        <w:rPr>
          <w:rFonts w:ascii="Times New Roman" w:eastAsia="TimesNewRoman" w:hAnsi="Times New Roman" w:cs="Times New Roman"/>
          <w:b/>
          <w:sz w:val="24"/>
          <w:szCs w:val="24"/>
        </w:rPr>
        <w:t>Z (i)</w:t>
      </w:r>
      <w:r w:rsidRPr="00F30F9C">
        <w:rPr>
          <w:rFonts w:ascii="Times New Roman" w:eastAsia="TimesNewRoman" w:hAnsi="Times New Roman" w:cs="Times New Roman"/>
          <w:sz w:val="24"/>
          <w:szCs w:val="24"/>
        </w:rPr>
        <w:t xml:space="preserve"> is a function of </w:t>
      </w:r>
      <w:r w:rsidRPr="00F30F9C">
        <w:rPr>
          <w:rFonts w:ascii="Times New Roman" w:eastAsia="TimesNewRoman" w:hAnsi="Times New Roman" w:cs="Times New Roman"/>
          <w:b/>
          <w:sz w:val="24"/>
          <w:szCs w:val="24"/>
        </w:rPr>
        <w:t>m</w:t>
      </w:r>
      <w:r w:rsidRPr="00F30F9C">
        <w:rPr>
          <w:rFonts w:ascii="Times New Roman" w:eastAsia="TimesNewRoman" w:hAnsi="Times New Roman" w:cs="Times New Roman"/>
          <w:sz w:val="24"/>
          <w:szCs w:val="24"/>
        </w:rPr>
        <w:t xml:space="preserve"> explanatory variables </w:t>
      </w:r>
      <w:r w:rsidRPr="00F30F9C">
        <w:rPr>
          <w:rFonts w:ascii="Times New Roman" w:eastAsia="TimesNewRoman" w:hAnsi="Times New Roman" w:cs="Times New Roman"/>
          <w:b/>
          <w:sz w:val="24"/>
          <w:szCs w:val="24"/>
        </w:rPr>
        <w:t>(Xi),</w:t>
      </w:r>
      <w:r w:rsidRPr="00F30F9C">
        <w:rPr>
          <w:rFonts w:ascii="Times New Roman" w:eastAsia="TimesNewRoman" w:hAnsi="Times New Roman" w:cs="Times New Roman"/>
          <w:sz w:val="24"/>
          <w:szCs w:val="24"/>
        </w:rPr>
        <w:t xml:space="preserve"> and is expressed as:</w:t>
      </w:r>
    </w:p>
    <w:p w14:paraId="04ED6186" w14:textId="77777777" w:rsidR="00934EF6" w:rsidRPr="00F30F9C" w:rsidRDefault="00C05AF3">
      <w:pPr>
        <w:spacing w:line="360" w:lineRule="auto"/>
        <w:jc w:val="both"/>
        <w:rPr>
          <w:rFonts w:ascii="Times New Roman" w:eastAsia="Times New Roman" w:hAnsi="Times New Roman" w:cs="Times New Roman"/>
          <w:sz w:val="24"/>
          <w:szCs w:val="24"/>
        </w:rPr>
      </w:pPr>
      <w:r w:rsidRPr="00F30F9C">
        <w:rPr>
          <w:rFonts w:ascii="Times New Roman" w:hAnsi="Times New Roman" w:cs="Times New Roman"/>
          <w:sz w:val="24"/>
          <w:szCs w:val="24"/>
        </w:rPr>
        <w:t>Z</w:t>
      </w:r>
      <w:r w:rsidRPr="00F30F9C">
        <w:rPr>
          <w:rFonts w:ascii="Times New Roman" w:hAnsi="Times New Roman" w:cs="Times New Roman"/>
          <w:sz w:val="24"/>
          <w:szCs w:val="24"/>
          <w:vertAlign w:val="subscript"/>
        </w:rPr>
        <w:t>i</w:t>
      </w:r>
      <w:r w:rsidRPr="00F30F9C">
        <w:rPr>
          <w:rFonts w:ascii="Times New Roman" w:hAnsi="Times New Roman" w:cs="Times New Roman"/>
          <w:sz w:val="24"/>
          <w:szCs w:val="24"/>
        </w:rPr>
        <w:t xml:space="preserve"> =</w:t>
      </w:r>
      <w:r w:rsidRPr="00F30F9C">
        <w:rPr>
          <w:rFonts w:ascii="Times New Roman" w:eastAsia="Times New Roman" w:hAnsi="Times New Roman" w:cs="Times New Roman"/>
          <w:sz w:val="24"/>
          <w:szCs w:val="24"/>
          <w:vertAlign w:val="subscript"/>
        </w:rPr>
        <w:t>0</w:t>
      </w:r>
      <w:r w:rsidRPr="00F30F9C">
        <w:rPr>
          <w:rFonts w:ascii="Times New Roman" w:eastAsia="Times New Roman" w:hAnsi="Times New Roman" w:cs="Times New Roman"/>
          <w:sz w:val="24"/>
          <w:szCs w:val="24"/>
        </w:rPr>
        <w:t>+</w:t>
      </w:r>
      <w:r w:rsidRPr="00F30F9C">
        <w:rPr>
          <w:rFonts w:ascii="Times New Roman" w:eastAsia="Times New Roman" w:hAnsi="Times New Roman" w:cs="Times New Roman"/>
          <w:sz w:val="24"/>
          <w:szCs w:val="24"/>
          <w:vertAlign w:val="subscript"/>
        </w:rPr>
        <w:t>1</w:t>
      </w:r>
      <w:r w:rsidRPr="00F30F9C">
        <w:rPr>
          <w:rFonts w:ascii="Times New Roman" w:eastAsia="Times New Roman" w:hAnsi="Times New Roman" w:cs="Times New Roman"/>
          <w:sz w:val="24"/>
          <w:szCs w:val="24"/>
        </w:rPr>
        <w:t>+X</w:t>
      </w:r>
      <w:r w:rsidRPr="00F30F9C">
        <w:rPr>
          <w:rFonts w:ascii="Times New Roman" w:eastAsia="Times New Roman" w:hAnsi="Times New Roman" w:cs="Times New Roman"/>
          <w:sz w:val="24"/>
          <w:szCs w:val="24"/>
          <w:vertAlign w:val="subscript"/>
        </w:rPr>
        <w:t>1</w:t>
      </w:r>
      <w:r w:rsidRPr="00F30F9C">
        <w:rPr>
          <w:rFonts w:ascii="Times New Roman" w:eastAsia="Times New Roman" w:hAnsi="Times New Roman" w:cs="Times New Roman"/>
          <w:sz w:val="24"/>
          <w:szCs w:val="24"/>
        </w:rPr>
        <w:t>+</w:t>
      </w:r>
      <w:r w:rsidRPr="00F30F9C">
        <w:rPr>
          <w:rFonts w:ascii="Times New Roman" w:eastAsia="Times New Roman" w:hAnsi="Times New Roman" w:cs="Times New Roman"/>
          <w:sz w:val="24"/>
          <w:szCs w:val="24"/>
          <w:vertAlign w:val="subscript"/>
        </w:rPr>
        <w:t>2</w:t>
      </w:r>
      <w:r w:rsidRPr="00F30F9C">
        <w:rPr>
          <w:rFonts w:ascii="Times New Roman" w:eastAsia="Times New Roman" w:hAnsi="Times New Roman" w:cs="Times New Roman"/>
          <w:sz w:val="24"/>
          <w:szCs w:val="24"/>
        </w:rPr>
        <w:t>X</w:t>
      </w:r>
      <w:r w:rsidRPr="00F30F9C">
        <w:rPr>
          <w:rFonts w:ascii="Times New Roman" w:eastAsia="Times New Roman" w:hAnsi="Times New Roman" w:cs="Times New Roman"/>
          <w:sz w:val="24"/>
          <w:szCs w:val="24"/>
          <w:vertAlign w:val="subscript"/>
        </w:rPr>
        <w:t>2</w:t>
      </w:r>
      <w:r w:rsidRPr="00F30F9C">
        <w:rPr>
          <w:rFonts w:ascii="Times New Roman" w:eastAsia="Times New Roman" w:hAnsi="Times New Roman" w:cs="Times New Roman"/>
          <w:sz w:val="24"/>
          <w:szCs w:val="24"/>
        </w:rPr>
        <w:t>+………</w:t>
      </w:r>
      <w:r w:rsidRPr="00F30F9C">
        <w:rPr>
          <w:rFonts w:ascii="Times New Roman" w:eastAsia="Times New Roman" w:hAnsi="Times New Roman" w:cs="Times New Roman"/>
          <w:sz w:val="24"/>
          <w:szCs w:val="24"/>
          <w:vertAlign w:val="subscript"/>
        </w:rPr>
        <w:t>m</w:t>
      </w:r>
      <w:r w:rsidRPr="00F30F9C">
        <w:rPr>
          <w:rFonts w:ascii="Times New Roman" w:eastAsia="Times New Roman" w:hAnsi="Times New Roman" w:cs="Times New Roman"/>
          <w:sz w:val="24"/>
          <w:szCs w:val="24"/>
        </w:rPr>
        <w:t>X</w:t>
      </w:r>
      <w:r w:rsidRPr="00F30F9C">
        <w:rPr>
          <w:rFonts w:ascii="Times New Roman" w:eastAsia="Times New Roman" w:hAnsi="Times New Roman" w:cs="Times New Roman"/>
          <w:sz w:val="24"/>
          <w:szCs w:val="24"/>
          <w:vertAlign w:val="subscript"/>
        </w:rPr>
        <w:t xml:space="preserve">m    </w:t>
      </w:r>
      <w:r w:rsidRPr="00F30F9C">
        <w:rPr>
          <w:rFonts w:ascii="Times New Roman" w:eastAsia="Times New Roman" w:hAnsi="Times New Roman" w:cs="Times New Roman"/>
          <w:sz w:val="24"/>
          <w:szCs w:val="24"/>
          <w:vertAlign w:val="subscript"/>
        </w:rPr>
        <w:tab/>
      </w:r>
      <w:r w:rsidRPr="00F30F9C">
        <w:rPr>
          <w:rFonts w:ascii="Times New Roman" w:eastAsia="Times New Roman" w:hAnsi="Times New Roman" w:cs="Times New Roman"/>
          <w:sz w:val="24"/>
          <w:szCs w:val="24"/>
          <w:vertAlign w:val="subscript"/>
        </w:rPr>
        <w:tab/>
      </w:r>
      <w:r w:rsidRPr="00F30F9C">
        <w:rPr>
          <w:rFonts w:ascii="Times New Roman" w:eastAsia="Times New Roman" w:hAnsi="Times New Roman" w:cs="Times New Roman"/>
          <w:sz w:val="24"/>
          <w:szCs w:val="24"/>
        </w:rPr>
        <w:t>(1)</w:t>
      </w:r>
    </w:p>
    <w:p w14:paraId="21C30528" w14:textId="77777777" w:rsidR="00934EF6" w:rsidRPr="00F30F9C" w:rsidRDefault="00C05AF3">
      <w:pPr>
        <w:spacing w:line="360" w:lineRule="auto"/>
        <w:jc w:val="both"/>
        <w:rPr>
          <w:rFonts w:ascii="Times New Roman" w:eastAsia="TimesNewRoman" w:hAnsi="Times New Roman" w:cs="Times New Roman"/>
          <w:sz w:val="24"/>
          <w:szCs w:val="24"/>
        </w:rPr>
      </w:pPr>
      <w:r w:rsidRPr="00F30F9C">
        <w:rPr>
          <w:rFonts w:ascii="Times New Roman" w:eastAsia="TimesNewRoman" w:hAnsi="Times New Roman" w:cs="Times New Roman"/>
          <w:sz w:val="24"/>
          <w:szCs w:val="24"/>
        </w:rPr>
        <w:t>Where,</w:t>
      </w:r>
    </w:p>
    <w:p w14:paraId="51A9A134" w14:textId="77777777" w:rsidR="00934EF6" w:rsidRPr="00F30F9C" w:rsidRDefault="00C05AF3">
      <w:pPr>
        <w:spacing w:line="360" w:lineRule="auto"/>
        <w:jc w:val="both"/>
        <w:rPr>
          <w:rFonts w:ascii="Times New Roman" w:eastAsia="TimesNewRoman" w:hAnsi="Times New Roman" w:cs="Times New Roman"/>
          <w:sz w:val="24"/>
          <w:szCs w:val="24"/>
        </w:rPr>
      </w:pPr>
      <w:r w:rsidRPr="00F30F9C">
        <w:rPr>
          <w:rFonts w:ascii="Times New Roman" w:eastAsia="TimesNewRoman" w:hAnsi="Times New Roman" w:cs="Times New Roman"/>
          <w:b/>
          <w:sz w:val="24"/>
          <w:szCs w:val="24"/>
        </w:rPr>
        <w:t>Β</w:t>
      </w:r>
      <w:r w:rsidRPr="00F30F9C">
        <w:rPr>
          <w:rFonts w:ascii="Times New Roman" w:eastAsia="TimesNewRoman" w:hAnsi="Times New Roman" w:cs="Times New Roman"/>
          <w:b/>
          <w:sz w:val="24"/>
          <w:szCs w:val="24"/>
          <w:vertAlign w:val="subscript"/>
        </w:rPr>
        <w:t>0</w:t>
      </w:r>
      <w:r w:rsidRPr="00F30F9C">
        <w:rPr>
          <w:rFonts w:ascii="Times New Roman" w:eastAsia="TimesNewRoman" w:hAnsi="Times New Roman" w:cs="Times New Roman"/>
          <w:sz w:val="24"/>
          <w:szCs w:val="24"/>
        </w:rPr>
        <w:t xml:space="preserve"> is the intercept and </w:t>
      </w:r>
      <w:r w:rsidRPr="00F30F9C">
        <w:rPr>
          <w:rFonts w:ascii="Times New Roman" w:eastAsia="TimesNewRoman" w:hAnsi="Times New Roman" w:cs="Times New Roman"/>
          <w:b/>
          <w:sz w:val="24"/>
          <w:szCs w:val="24"/>
        </w:rPr>
        <w:t>βi</w:t>
      </w:r>
      <w:r w:rsidRPr="00F30F9C">
        <w:rPr>
          <w:rFonts w:ascii="Times New Roman" w:eastAsia="TimesNewRoman" w:hAnsi="Times New Roman" w:cs="Times New Roman"/>
          <w:sz w:val="24"/>
          <w:szCs w:val="24"/>
        </w:rPr>
        <w:t xml:space="preserve"> are the slope parameters in the model. The slope tells how the Log-odds in favor of adopting </w:t>
      </w:r>
      <w:proofErr w:type="gramStart"/>
      <w:r w:rsidRPr="00F30F9C">
        <w:rPr>
          <w:rFonts w:ascii="Times New Roman" w:eastAsia="TimesNewRoman" w:hAnsi="Times New Roman" w:cs="Times New Roman"/>
          <w:sz w:val="24"/>
          <w:szCs w:val="24"/>
        </w:rPr>
        <w:t>SLM  practices</w:t>
      </w:r>
      <w:proofErr w:type="gramEnd"/>
      <w:r w:rsidRPr="00F30F9C">
        <w:rPr>
          <w:rFonts w:ascii="Times New Roman" w:eastAsia="TimesNewRoman" w:hAnsi="Times New Roman" w:cs="Times New Roman"/>
          <w:sz w:val="24"/>
          <w:szCs w:val="24"/>
        </w:rPr>
        <w:t xml:space="preserve"> change as independent variables change by a unit. </w:t>
      </w:r>
      <w:r w:rsidRPr="00F30F9C">
        <w:rPr>
          <w:rFonts w:ascii="Times New Roman" w:eastAsia="TimesNewRoman" w:hAnsi="Times New Roman" w:cs="Times New Roman"/>
          <w:sz w:val="24"/>
          <w:szCs w:val="24"/>
        </w:rPr>
        <w:lastRenderedPageBreak/>
        <w:t xml:space="preserve">Since the conditional distribution of the outcome variable follows a binomial distribution with a probability given by the conditional mean </w:t>
      </w:r>
      <w:r w:rsidRPr="00F30F9C">
        <w:rPr>
          <w:rFonts w:ascii="Times New Roman" w:eastAsia="TimesNewRoman" w:hAnsi="Times New Roman" w:cs="Times New Roman"/>
          <w:b/>
          <w:sz w:val="24"/>
          <w:szCs w:val="24"/>
        </w:rPr>
        <w:t>Р</w:t>
      </w:r>
      <w:r w:rsidRPr="00F30F9C">
        <w:rPr>
          <w:rFonts w:ascii="Times New Roman" w:eastAsia="TimesNewRoman" w:hAnsi="Times New Roman" w:cs="Times New Roman"/>
          <w:b/>
          <w:i/>
          <w:iCs/>
          <w:sz w:val="24"/>
          <w:szCs w:val="24"/>
        </w:rPr>
        <w:t>i</w:t>
      </w:r>
      <w:r w:rsidRPr="00F30F9C">
        <w:rPr>
          <w:rFonts w:ascii="Times New Roman" w:eastAsia="TimesNewRoman" w:hAnsi="Times New Roman" w:cs="Times New Roman"/>
          <w:b/>
          <w:sz w:val="24"/>
          <w:szCs w:val="24"/>
        </w:rPr>
        <w:t>,</w:t>
      </w:r>
      <w:r w:rsidRPr="00F30F9C">
        <w:rPr>
          <w:rFonts w:ascii="Times New Roman" w:eastAsia="TimesNewRoman" w:hAnsi="Times New Roman" w:cs="Times New Roman"/>
          <w:sz w:val="24"/>
          <w:szCs w:val="24"/>
        </w:rPr>
        <w:t xml:space="preserve"> interpretation of the coefficient was understandable if the logistic model can be rewritten in terms of the odds and log of the odds (Hosmer and Lemeshew, 1989.)Since the conditional distribution of the outcome variable follows a binomial distribution with a probability given by the conditional mean </w:t>
      </w:r>
      <w:r w:rsidRPr="00F30F9C">
        <w:rPr>
          <w:rFonts w:ascii="Times New Roman" w:eastAsia="TimesNewRoman" w:hAnsi="Times New Roman" w:cs="Times New Roman"/>
          <w:b/>
          <w:sz w:val="24"/>
          <w:szCs w:val="24"/>
        </w:rPr>
        <w:t>Р</w:t>
      </w:r>
      <w:r w:rsidRPr="00F30F9C">
        <w:rPr>
          <w:rFonts w:ascii="Times New Roman" w:eastAsia="TimesNewRoman" w:hAnsi="Times New Roman" w:cs="Times New Roman"/>
          <w:b/>
          <w:i/>
          <w:iCs/>
          <w:sz w:val="24"/>
          <w:szCs w:val="24"/>
        </w:rPr>
        <w:t>i</w:t>
      </w:r>
      <w:r w:rsidRPr="00F30F9C">
        <w:rPr>
          <w:rFonts w:ascii="Times New Roman" w:eastAsia="TimesNewRoman" w:hAnsi="Times New Roman" w:cs="Times New Roman"/>
          <w:b/>
          <w:sz w:val="24"/>
          <w:szCs w:val="24"/>
        </w:rPr>
        <w:t>,</w:t>
      </w:r>
      <w:r w:rsidRPr="00F30F9C">
        <w:rPr>
          <w:rFonts w:ascii="Times New Roman" w:eastAsia="TimesNewRoman" w:hAnsi="Times New Roman" w:cs="Times New Roman"/>
          <w:sz w:val="24"/>
          <w:szCs w:val="24"/>
        </w:rPr>
        <w:t xml:space="preserve"> interpretation of the coefficient will be understandable if the logistic model can be rewritten in terms of the odds and log of the odds.</w:t>
      </w:r>
    </w:p>
    <w:p w14:paraId="739A2147" w14:textId="77777777" w:rsidR="00934EF6" w:rsidRPr="00F30F9C" w:rsidRDefault="00C05AF3">
      <w:pPr>
        <w:spacing w:line="360" w:lineRule="auto"/>
        <w:jc w:val="both"/>
        <w:rPr>
          <w:rFonts w:ascii="Times New Roman" w:eastAsia="TimesNewRoman" w:hAnsi="Times New Roman" w:cs="Times New Roman"/>
          <w:sz w:val="24"/>
          <w:szCs w:val="24"/>
        </w:rPr>
      </w:pPr>
      <w:r w:rsidRPr="00F30F9C">
        <w:rPr>
          <w:rFonts w:ascii="Times New Roman" w:eastAsia="TimesNewRoman" w:hAnsi="Times New Roman" w:cs="Times New Roman"/>
          <w:sz w:val="24"/>
          <w:szCs w:val="24"/>
        </w:rPr>
        <w:t xml:space="preserve">The odds to </w:t>
      </w:r>
      <w:proofErr w:type="gramStart"/>
      <w:r w:rsidRPr="00F30F9C">
        <w:rPr>
          <w:rFonts w:ascii="Times New Roman" w:eastAsia="TimesNewRoman" w:hAnsi="Times New Roman" w:cs="Times New Roman"/>
          <w:sz w:val="24"/>
          <w:szCs w:val="24"/>
        </w:rPr>
        <w:t>be  used</w:t>
      </w:r>
      <w:proofErr w:type="gramEnd"/>
      <w:r w:rsidRPr="00F30F9C">
        <w:rPr>
          <w:rFonts w:ascii="Times New Roman" w:eastAsia="TimesNewRoman" w:hAnsi="Times New Roman" w:cs="Times New Roman"/>
          <w:sz w:val="24"/>
          <w:szCs w:val="24"/>
        </w:rPr>
        <w:t xml:space="preserve"> can be defined as the ratio of the probability that a farmer uses or adopts the practice </w:t>
      </w:r>
      <w:r w:rsidRPr="00F30F9C">
        <w:rPr>
          <w:rFonts w:ascii="Times New Roman" w:eastAsia="TimesNewRoman" w:hAnsi="Times New Roman" w:cs="Times New Roman"/>
          <w:b/>
          <w:sz w:val="24"/>
          <w:szCs w:val="24"/>
        </w:rPr>
        <w:t>Р</w:t>
      </w:r>
      <w:r w:rsidRPr="00F30F9C">
        <w:rPr>
          <w:rFonts w:ascii="Times New Roman" w:eastAsia="TimesNewRoman" w:hAnsi="Times New Roman" w:cs="Times New Roman"/>
          <w:b/>
          <w:i/>
          <w:iCs/>
          <w:sz w:val="24"/>
          <w:szCs w:val="24"/>
        </w:rPr>
        <w:t xml:space="preserve">i </w:t>
      </w:r>
      <w:r w:rsidRPr="00F30F9C">
        <w:rPr>
          <w:rFonts w:ascii="Times New Roman" w:eastAsia="TimesNewRoman" w:hAnsi="Times New Roman" w:cs="Times New Roman"/>
          <w:sz w:val="24"/>
          <w:szCs w:val="24"/>
        </w:rPr>
        <w:t xml:space="preserve">to the probability that he or she will not </w:t>
      </w:r>
      <w:r w:rsidRPr="00F30F9C">
        <w:rPr>
          <w:rFonts w:ascii="Times New Roman" w:eastAsia="TimesNewRoman" w:hAnsi="Times New Roman" w:cs="Times New Roman"/>
          <w:b/>
          <w:sz w:val="24"/>
          <w:szCs w:val="24"/>
        </w:rPr>
        <w:t>Р</w:t>
      </w:r>
      <w:r w:rsidRPr="00F30F9C">
        <w:rPr>
          <w:rFonts w:ascii="Times New Roman" w:eastAsia="TimesNewRoman" w:hAnsi="Times New Roman" w:cs="Times New Roman"/>
          <w:b/>
          <w:i/>
          <w:iCs/>
          <w:sz w:val="24"/>
          <w:szCs w:val="24"/>
        </w:rPr>
        <w:t>i-1</w:t>
      </w:r>
    </w:p>
    <w:p w14:paraId="7AFB9561" w14:textId="77777777" w:rsidR="00934EF6" w:rsidRPr="00F30F9C" w:rsidRDefault="00C05AF3">
      <w:pPr>
        <w:spacing w:line="360" w:lineRule="auto"/>
        <w:jc w:val="both"/>
        <w:rPr>
          <w:rFonts w:ascii="Times New Roman" w:eastAsia="TimesNewRoman" w:hAnsi="Times New Roman" w:cs="Times New Roman"/>
          <w:sz w:val="24"/>
          <w:szCs w:val="24"/>
        </w:rPr>
      </w:pPr>
      <w:r w:rsidRPr="00F30F9C">
        <w:rPr>
          <w:rFonts w:ascii="Times New Roman" w:eastAsia="TimesNewRoman" w:hAnsi="Times New Roman" w:cs="Times New Roman"/>
          <w:sz w:val="24"/>
          <w:szCs w:val="24"/>
        </w:rPr>
        <w:t>But,</w:t>
      </w:r>
    </w:p>
    <w:p w14:paraId="209E9C5B" w14:textId="77777777" w:rsidR="00934EF6" w:rsidRPr="00F30F9C" w:rsidRDefault="00C05AF3">
      <w:pPr>
        <w:spacing w:line="360" w:lineRule="auto"/>
        <w:jc w:val="both"/>
        <w:rPr>
          <w:rFonts w:ascii="Times New Roman" w:eastAsia="Times New Roman" w:hAnsi="Times New Roman" w:cs="Times New Roman"/>
          <w:sz w:val="24"/>
          <w:szCs w:val="24"/>
        </w:rPr>
      </w:pPr>
      <w:r w:rsidRPr="00F30F9C">
        <w:rPr>
          <w:rFonts w:ascii="Times New Roman" w:eastAsia="Times New Roman" w:hAnsi="Times New Roman" w:cs="Times New Roman"/>
          <w:sz w:val="24"/>
          <w:szCs w:val="24"/>
        </w:rPr>
        <w:t>1-P</w:t>
      </w:r>
      <w:r w:rsidRPr="00F30F9C">
        <w:rPr>
          <w:rFonts w:ascii="Times New Roman" w:eastAsia="Times New Roman" w:hAnsi="Times New Roman" w:cs="Times New Roman"/>
          <w:sz w:val="24"/>
          <w:szCs w:val="24"/>
          <w:vertAlign w:val="subscript"/>
        </w:rPr>
        <w:t>i</w:t>
      </w:r>
      <w:r w:rsidRPr="00F30F9C">
        <w:rPr>
          <w:rFonts w:ascii="Times New Roman" w:eastAsia="Times New Roman" w:hAnsi="Times New Roman" w:cs="Times New Roman"/>
          <w:sz w:val="24"/>
          <w:szCs w:val="24"/>
        </w:rPr>
        <w:t xml:space="preserve"> = </w:t>
      </w:r>
      <w:r w:rsidRPr="00F30F9C">
        <w:rPr>
          <w:rFonts w:ascii="Times New Roman" w:eastAsia="Times New Roman" w:hAnsi="Times New Roman" w:cs="Times New Roman"/>
          <w:sz w:val="24"/>
          <w:szCs w:val="24"/>
        </w:rPr>
        <w:tab/>
      </w:r>
      <w:r w:rsidRPr="00F30F9C">
        <w:rPr>
          <w:rFonts w:ascii="Times New Roman" w:eastAsia="Times New Roman" w:hAnsi="Times New Roman" w:cs="Times New Roman"/>
          <w:sz w:val="24"/>
          <w:szCs w:val="24"/>
        </w:rPr>
        <w:tab/>
      </w:r>
      <w:r w:rsidRPr="00F30F9C">
        <w:rPr>
          <w:rFonts w:ascii="Times New Roman" w:eastAsia="Times New Roman" w:hAnsi="Times New Roman" w:cs="Times New Roman"/>
          <w:sz w:val="24"/>
          <w:szCs w:val="24"/>
        </w:rPr>
        <w:tab/>
        <w:t xml:space="preserve">   (2)</w:t>
      </w:r>
    </w:p>
    <w:p w14:paraId="7FE11B1B" w14:textId="77777777" w:rsidR="00934EF6" w:rsidRPr="00F30F9C" w:rsidRDefault="00934EF6">
      <w:pPr>
        <w:spacing w:line="360" w:lineRule="auto"/>
        <w:jc w:val="both"/>
        <w:rPr>
          <w:rFonts w:ascii="Times New Roman" w:eastAsia="Times New Roman" w:hAnsi="Times New Roman" w:cs="Times New Roman"/>
          <w:sz w:val="24"/>
          <w:szCs w:val="24"/>
        </w:rPr>
      </w:pPr>
    </w:p>
    <w:p w14:paraId="79D9E905" w14:textId="77777777" w:rsidR="00934EF6" w:rsidRPr="00F30F9C" w:rsidRDefault="00C05AF3">
      <w:pPr>
        <w:spacing w:line="360" w:lineRule="auto"/>
        <w:jc w:val="both"/>
        <w:rPr>
          <w:rFonts w:ascii="Times New Roman" w:eastAsia="Times New Roman" w:hAnsi="Times New Roman" w:cs="Times New Roman"/>
          <w:sz w:val="24"/>
          <w:szCs w:val="24"/>
        </w:rPr>
      </w:pPr>
      <w:r w:rsidRPr="00F30F9C">
        <w:rPr>
          <w:rFonts w:ascii="Times New Roman" w:eastAsia="Times New Roman" w:hAnsi="Times New Roman" w:cs="Times New Roman"/>
          <w:sz w:val="24"/>
          <w:szCs w:val="24"/>
        </w:rPr>
        <w:t xml:space="preserve">Therefore                  </w:t>
      </w:r>
      <w:proofErr w:type="gramStart"/>
      <w:r w:rsidRPr="00F30F9C">
        <w:rPr>
          <w:rFonts w:ascii="Times New Roman" w:eastAsia="Times New Roman" w:hAnsi="Times New Roman" w:cs="Times New Roman"/>
          <w:sz w:val="24"/>
          <w:szCs w:val="24"/>
        </w:rPr>
        <w:t>=  =</w:t>
      </w:r>
      <w:proofErr w:type="gramEnd"/>
      <w:r w:rsidRPr="00F30F9C">
        <w:rPr>
          <w:rFonts w:ascii="Times New Roman" w:eastAsia="Times New Roman" w:hAnsi="Times New Roman" w:cs="Times New Roman"/>
          <w:sz w:val="24"/>
          <w:szCs w:val="24"/>
        </w:rPr>
        <w:t xml:space="preserve"> </w:t>
      </w:r>
      <w:r w:rsidRPr="00F30F9C">
        <w:rPr>
          <w:rFonts w:ascii="Times New Roman" w:eastAsia="Times New Roman" w:hAnsi="Times New Roman" w:cs="Times New Roman"/>
          <w:sz w:val="24"/>
          <w:szCs w:val="24"/>
        </w:rPr>
        <w:tab/>
        <w:t xml:space="preserve">  </w:t>
      </w:r>
      <w:proofErr w:type="gramStart"/>
      <w:r w:rsidRPr="00F30F9C">
        <w:rPr>
          <w:rFonts w:ascii="Times New Roman" w:eastAsia="Times New Roman" w:hAnsi="Times New Roman" w:cs="Times New Roman"/>
          <w:sz w:val="24"/>
          <w:szCs w:val="24"/>
        </w:rPr>
        <w:t xml:space="preserve">   (</w:t>
      </w:r>
      <w:proofErr w:type="gramEnd"/>
      <w:r w:rsidRPr="00F30F9C">
        <w:rPr>
          <w:rFonts w:ascii="Times New Roman" w:eastAsia="Times New Roman" w:hAnsi="Times New Roman" w:cs="Times New Roman"/>
          <w:sz w:val="24"/>
          <w:szCs w:val="24"/>
        </w:rPr>
        <w:t>3)</w:t>
      </w:r>
    </w:p>
    <w:p w14:paraId="37CD5BBA" w14:textId="77777777" w:rsidR="00934EF6" w:rsidRPr="00F30F9C" w:rsidRDefault="00934EF6">
      <w:pPr>
        <w:spacing w:line="360" w:lineRule="auto"/>
        <w:jc w:val="both"/>
        <w:rPr>
          <w:rFonts w:ascii="Times New Roman" w:eastAsia="Times New Roman" w:hAnsi="Times New Roman" w:cs="Times New Roman"/>
          <w:sz w:val="24"/>
          <w:szCs w:val="24"/>
        </w:rPr>
      </w:pPr>
    </w:p>
    <w:p w14:paraId="5C44D299" w14:textId="77777777" w:rsidR="00934EF6" w:rsidRPr="00F30F9C" w:rsidRDefault="00C05AF3">
      <w:pPr>
        <w:spacing w:line="360" w:lineRule="auto"/>
        <w:jc w:val="both"/>
        <w:rPr>
          <w:rFonts w:ascii="Times New Roman" w:eastAsia="Times New Roman" w:hAnsi="Times New Roman" w:cs="Times New Roman"/>
          <w:sz w:val="24"/>
          <w:szCs w:val="24"/>
        </w:rPr>
      </w:pPr>
      <w:r w:rsidRPr="00F30F9C">
        <w:rPr>
          <w:rFonts w:ascii="Times New Roman" w:eastAsia="Times New Roman" w:hAnsi="Times New Roman" w:cs="Times New Roman"/>
          <w:sz w:val="24"/>
          <w:szCs w:val="24"/>
        </w:rPr>
        <w:t xml:space="preserve"> </w:t>
      </w:r>
      <w:proofErr w:type="gramStart"/>
      <w:r w:rsidRPr="00F30F9C">
        <w:rPr>
          <w:rFonts w:ascii="Times New Roman" w:eastAsia="Times New Roman" w:hAnsi="Times New Roman" w:cs="Times New Roman"/>
          <w:sz w:val="24"/>
          <w:szCs w:val="24"/>
        </w:rPr>
        <w:t>=  =</w:t>
      </w:r>
      <w:proofErr w:type="gramEnd"/>
      <w:r w:rsidRPr="00F30F9C">
        <w:rPr>
          <w:rFonts w:ascii="Times New Roman" w:eastAsia="Times New Roman" w:hAnsi="Times New Roman" w:cs="Times New Roman"/>
          <w:sz w:val="24"/>
          <w:szCs w:val="24"/>
        </w:rPr>
        <w:t xml:space="preserve">   +</w:t>
      </w:r>
      <w:r w:rsidRPr="00F30F9C">
        <w:rPr>
          <w:rFonts w:ascii="Times New Roman" w:eastAsia="Times New Roman" w:hAnsi="Times New Roman" w:cs="Times New Roman"/>
          <w:sz w:val="24"/>
          <w:szCs w:val="24"/>
        </w:rPr>
        <w:tab/>
      </w:r>
      <w:r w:rsidRPr="00F30F9C">
        <w:rPr>
          <w:rFonts w:ascii="Times New Roman" w:eastAsia="Times New Roman" w:hAnsi="Times New Roman" w:cs="Times New Roman"/>
          <w:sz w:val="24"/>
          <w:szCs w:val="24"/>
        </w:rPr>
        <w:tab/>
      </w:r>
      <w:r w:rsidRPr="00F30F9C">
        <w:rPr>
          <w:rFonts w:ascii="Times New Roman" w:eastAsia="Times New Roman" w:hAnsi="Times New Roman" w:cs="Times New Roman"/>
          <w:sz w:val="24"/>
          <w:szCs w:val="24"/>
        </w:rPr>
        <w:tab/>
        <w:t xml:space="preserve">                                   </w:t>
      </w:r>
      <w:proofErr w:type="gramStart"/>
      <w:r w:rsidRPr="00F30F9C">
        <w:rPr>
          <w:rFonts w:ascii="Times New Roman" w:eastAsia="Times New Roman" w:hAnsi="Times New Roman" w:cs="Times New Roman"/>
          <w:sz w:val="24"/>
          <w:szCs w:val="24"/>
        </w:rPr>
        <w:t xml:space="preserve">   (</w:t>
      </w:r>
      <w:proofErr w:type="gramEnd"/>
      <w:r w:rsidRPr="00F30F9C">
        <w:rPr>
          <w:rFonts w:ascii="Times New Roman" w:eastAsia="Times New Roman" w:hAnsi="Times New Roman" w:cs="Times New Roman"/>
          <w:sz w:val="24"/>
          <w:szCs w:val="24"/>
        </w:rPr>
        <w:t>4)</w:t>
      </w:r>
    </w:p>
    <w:p w14:paraId="5750243A" w14:textId="77777777" w:rsidR="00934EF6" w:rsidRPr="00F30F9C" w:rsidRDefault="00934EF6">
      <w:pPr>
        <w:spacing w:line="360" w:lineRule="auto"/>
        <w:jc w:val="both"/>
        <w:rPr>
          <w:rFonts w:ascii="Times New Roman" w:hAnsi="Times New Roman" w:cs="Times New Roman"/>
          <w:sz w:val="24"/>
          <w:szCs w:val="24"/>
        </w:rPr>
      </w:pPr>
    </w:p>
    <w:p w14:paraId="388AAD72" w14:textId="77777777" w:rsidR="00934EF6" w:rsidRPr="00F30F9C" w:rsidRDefault="00C05AF3">
      <w:pPr>
        <w:spacing w:line="360" w:lineRule="auto"/>
        <w:jc w:val="both"/>
        <w:rPr>
          <w:rFonts w:ascii="Times New Roman" w:eastAsia="TimesNewRoman" w:hAnsi="Times New Roman" w:cs="Times New Roman"/>
          <w:sz w:val="24"/>
          <w:szCs w:val="24"/>
        </w:rPr>
      </w:pPr>
      <w:r w:rsidRPr="00F30F9C">
        <w:rPr>
          <w:rFonts w:ascii="Times New Roman" w:eastAsia="TimesNewRoman" w:hAnsi="Times New Roman" w:cs="Times New Roman"/>
          <w:sz w:val="24"/>
          <w:szCs w:val="24"/>
        </w:rPr>
        <w:t xml:space="preserve">And </w:t>
      </w:r>
      <w:proofErr w:type="gramStart"/>
      <w:r w:rsidRPr="00F30F9C">
        <w:rPr>
          <w:rFonts w:ascii="Times New Roman" w:eastAsia="TimesNewRoman" w:hAnsi="Times New Roman" w:cs="Times New Roman"/>
          <w:sz w:val="24"/>
          <w:szCs w:val="24"/>
        </w:rPr>
        <w:t>Taking</w:t>
      </w:r>
      <w:proofErr w:type="gramEnd"/>
      <w:r w:rsidRPr="00F30F9C">
        <w:rPr>
          <w:rFonts w:ascii="Times New Roman" w:eastAsia="TimesNewRoman" w:hAnsi="Times New Roman" w:cs="Times New Roman"/>
          <w:sz w:val="24"/>
          <w:szCs w:val="24"/>
        </w:rPr>
        <w:t xml:space="preserve"> the natural logarithm of the odds ratio of equation (5) will result in what is known as the log it models as indicated below:</w:t>
      </w:r>
    </w:p>
    <w:p w14:paraId="3B2CC93A" w14:textId="77777777" w:rsidR="00934EF6" w:rsidRPr="00F30F9C" w:rsidRDefault="00C05AF3">
      <w:pPr>
        <w:spacing w:line="360" w:lineRule="auto"/>
        <w:jc w:val="both"/>
        <w:rPr>
          <w:rFonts w:ascii="Times New Roman" w:eastAsia="Times New Roman" w:hAnsi="Times New Roman" w:cs="Times New Roman"/>
          <w:sz w:val="24"/>
          <w:szCs w:val="24"/>
        </w:rPr>
      </w:pPr>
      <w:r w:rsidRPr="00F30F9C">
        <w:rPr>
          <w:rFonts w:ascii="Times New Roman" w:eastAsia="Times New Roman" w:hAnsi="Times New Roman" w:cs="Times New Roman"/>
          <w:sz w:val="24"/>
          <w:szCs w:val="24"/>
        </w:rPr>
        <w:t>L</w:t>
      </w:r>
      <w:r w:rsidRPr="00F30F9C">
        <w:rPr>
          <w:rFonts w:ascii="Times New Roman" w:eastAsia="Times New Roman" w:hAnsi="Times New Roman" w:cs="Times New Roman"/>
          <w:sz w:val="24"/>
          <w:szCs w:val="24"/>
          <w:vertAlign w:val="subscript"/>
        </w:rPr>
        <w:t>n</w:t>
      </w:r>
      <w:r w:rsidRPr="00F30F9C">
        <w:rPr>
          <w:rFonts w:ascii="Times New Roman" w:eastAsia="Times New Roman" w:hAnsi="Times New Roman" w:cs="Times New Roman"/>
          <w:sz w:val="24"/>
          <w:szCs w:val="24"/>
        </w:rPr>
        <w:t xml:space="preserve"> = L</w:t>
      </w:r>
      <w:r w:rsidRPr="00F30F9C">
        <w:rPr>
          <w:rFonts w:ascii="Times New Roman" w:eastAsia="Times New Roman" w:hAnsi="Times New Roman" w:cs="Times New Roman"/>
          <w:sz w:val="24"/>
          <w:szCs w:val="24"/>
          <w:vertAlign w:val="subscript"/>
        </w:rPr>
        <w:t>n</w:t>
      </w:r>
      <w:r w:rsidRPr="00F30F9C">
        <w:rPr>
          <w:rFonts w:ascii="Times New Roman" w:eastAsia="Times New Roman" w:hAnsi="Times New Roman" w:cs="Times New Roman"/>
          <w:sz w:val="24"/>
          <w:szCs w:val="24"/>
        </w:rPr>
        <w:t xml:space="preserve"> = Z</w:t>
      </w:r>
      <w:r w:rsidRPr="00F30F9C">
        <w:rPr>
          <w:rFonts w:ascii="Times New Roman" w:eastAsia="Times New Roman" w:hAnsi="Times New Roman" w:cs="Times New Roman"/>
          <w:sz w:val="24"/>
          <w:szCs w:val="24"/>
          <w:vertAlign w:val="subscript"/>
        </w:rPr>
        <w:t xml:space="preserve">i </w:t>
      </w:r>
      <w:r w:rsidRPr="00F30F9C">
        <w:rPr>
          <w:rFonts w:ascii="Times New Roman" w:eastAsia="Times New Roman" w:hAnsi="Times New Roman" w:cs="Times New Roman"/>
          <w:sz w:val="24"/>
          <w:szCs w:val="24"/>
          <w:vertAlign w:val="subscript"/>
        </w:rPr>
        <w:tab/>
      </w:r>
      <w:r w:rsidRPr="00F30F9C">
        <w:rPr>
          <w:rFonts w:ascii="Times New Roman" w:eastAsia="Times New Roman" w:hAnsi="Times New Roman" w:cs="Times New Roman"/>
          <w:sz w:val="24"/>
          <w:szCs w:val="24"/>
          <w:vertAlign w:val="subscript"/>
        </w:rPr>
        <w:tab/>
      </w:r>
      <w:r w:rsidRPr="00F30F9C">
        <w:rPr>
          <w:rFonts w:ascii="Times New Roman" w:eastAsia="Times New Roman" w:hAnsi="Times New Roman" w:cs="Times New Roman"/>
          <w:sz w:val="24"/>
          <w:szCs w:val="24"/>
          <w:vertAlign w:val="subscript"/>
        </w:rPr>
        <w:tab/>
      </w:r>
      <w:r w:rsidRPr="00F30F9C">
        <w:rPr>
          <w:rFonts w:ascii="Times New Roman" w:eastAsia="Times New Roman" w:hAnsi="Times New Roman" w:cs="Times New Roman"/>
          <w:sz w:val="24"/>
          <w:szCs w:val="24"/>
        </w:rPr>
        <w:t>(5)</w:t>
      </w:r>
    </w:p>
    <w:p w14:paraId="4030959B" w14:textId="77777777" w:rsidR="00934EF6" w:rsidRPr="00F30F9C" w:rsidRDefault="00934EF6">
      <w:pPr>
        <w:spacing w:line="360" w:lineRule="auto"/>
        <w:jc w:val="both"/>
        <w:rPr>
          <w:rFonts w:ascii="Times New Roman" w:hAnsi="Times New Roman" w:cs="Times New Roman"/>
          <w:sz w:val="24"/>
          <w:szCs w:val="24"/>
        </w:rPr>
      </w:pPr>
    </w:p>
    <w:p w14:paraId="22E8257D" w14:textId="77777777" w:rsidR="00934EF6" w:rsidRPr="00F30F9C" w:rsidRDefault="00C05AF3">
      <w:pPr>
        <w:spacing w:line="360" w:lineRule="auto"/>
        <w:jc w:val="both"/>
        <w:rPr>
          <w:rFonts w:ascii="Times New Roman" w:eastAsia="TimesNewRoman" w:hAnsi="Times New Roman" w:cs="Times New Roman"/>
          <w:sz w:val="24"/>
          <w:szCs w:val="24"/>
        </w:rPr>
      </w:pPr>
      <w:r w:rsidRPr="00F30F9C">
        <w:rPr>
          <w:rFonts w:ascii="Times New Roman" w:eastAsia="TimesNewRoman" w:hAnsi="Times New Roman" w:cs="Times New Roman"/>
          <w:sz w:val="24"/>
          <w:szCs w:val="24"/>
        </w:rPr>
        <w:t xml:space="preserve">If the disturbance term </w:t>
      </w:r>
      <w:r w:rsidRPr="00F30F9C">
        <w:rPr>
          <w:rFonts w:ascii="Times New Roman" w:eastAsia="TimesNewRoman" w:hAnsi="Times New Roman" w:cs="Times New Roman"/>
          <w:b/>
          <w:sz w:val="24"/>
          <w:szCs w:val="24"/>
        </w:rPr>
        <w:t>Ui</w:t>
      </w:r>
      <w:r w:rsidRPr="00F30F9C">
        <w:rPr>
          <w:rFonts w:ascii="Times New Roman" w:eastAsia="TimesNewRoman" w:hAnsi="Times New Roman" w:cs="Times New Roman"/>
          <w:sz w:val="24"/>
          <w:szCs w:val="24"/>
        </w:rPr>
        <w:t xml:space="preserve"> is taken in to account, the log it models becomes</w:t>
      </w:r>
    </w:p>
    <w:p w14:paraId="3EF2FF82" w14:textId="77777777" w:rsidR="00934EF6" w:rsidRPr="00F30F9C" w:rsidRDefault="00C05AF3">
      <w:pPr>
        <w:spacing w:line="360" w:lineRule="auto"/>
        <w:jc w:val="both"/>
        <w:rPr>
          <w:rFonts w:ascii="Times New Roman" w:hAnsi="Times New Roman" w:cs="Times New Roman"/>
          <w:sz w:val="24"/>
          <w:szCs w:val="24"/>
        </w:rPr>
      </w:pPr>
      <w:r w:rsidRPr="00F30F9C">
        <w:rPr>
          <w:rFonts w:ascii="Times New Roman" w:eastAsia="Times New Roman" w:hAnsi="Times New Roman" w:cs="Times New Roman"/>
          <w:sz w:val="24"/>
          <w:szCs w:val="24"/>
        </w:rPr>
        <w:t>Z</w:t>
      </w:r>
      <w:r w:rsidRPr="00F30F9C">
        <w:rPr>
          <w:rFonts w:ascii="Times New Roman" w:eastAsia="Times New Roman" w:hAnsi="Times New Roman" w:cs="Times New Roman"/>
          <w:sz w:val="24"/>
          <w:szCs w:val="24"/>
          <w:vertAlign w:val="subscript"/>
        </w:rPr>
        <w:t>i</w:t>
      </w:r>
      <w:r w:rsidRPr="00F30F9C">
        <w:rPr>
          <w:rFonts w:ascii="Times New Roman" w:eastAsia="Times New Roman" w:hAnsi="Times New Roman" w:cs="Times New Roman"/>
          <w:sz w:val="24"/>
          <w:szCs w:val="24"/>
        </w:rPr>
        <w:t xml:space="preserve"> = o + </w:t>
      </w:r>
      <w:r w:rsidRPr="00F30F9C">
        <w:rPr>
          <w:rFonts w:ascii="Times New Roman" w:eastAsia="Times New Roman" w:hAnsi="Times New Roman" w:cs="Times New Roman"/>
          <w:sz w:val="24"/>
          <w:szCs w:val="24"/>
        </w:rPr>
        <w:tab/>
      </w:r>
      <w:r w:rsidRPr="00F30F9C">
        <w:rPr>
          <w:rFonts w:ascii="Times New Roman" w:eastAsia="Times New Roman" w:hAnsi="Times New Roman" w:cs="Times New Roman"/>
          <w:sz w:val="24"/>
          <w:szCs w:val="24"/>
        </w:rPr>
        <w:tab/>
      </w:r>
      <w:r w:rsidRPr="00F30F9C">
        <w:rPr>
          <w:rFonts w:ascii="Times New Roman" w:eastAsia="Times New Roman" w:hAnsi="Times New Roman" w:cs="Times New Roman"/>
          <w:sz w:val="24"/>
          <w:szCs w:val="24"/>
        </w:rPr>
        <w:tab/>
      </w:r>
      <w:r w:rsidRPr="00F30F9C">
        <w:rPr>
          <w:rFonts w:ascii="Times New Roman" w:eastAsia="Times New Roman" w:hAnsi="Times New Roman" w:cs="Times New Roman"/>
          <w:sz w:val="24"/>
          <w:szCs w:val="24"/>
        </w:rPr>
        <w:tab/>
        <w:t xml:space="preserve">                                                (6)</w:t>
      </w:r>
    </w:p>
    <w:p w14:paraId="0B40E291" w14:textId="77777777" w:rsidR="00934EF6" w:rsidRPr="00F30F9C" w:rsidRDefault="00C05AF3">
      <w:pPr>
        <w:spacing w:after="0" w:line="360" w:lineRule="auto"/>
        <w:jc w:val="both"/>
        <w:rPr>
          <w:rFonts w:ascii="Times New Roman" w:hAnsi="Times New Roman" w:cs="Times New Roman"/>
          <w:b/>
          <w:sz w:val="24"/>
          <w:szCs w:val="24"/>
        </w:rPr>
      </w:pPr>
      <w:r w:rsidRPr="00F30F9C">
        <w:rPr>
          <w:rFonts w:ascii="Times New Roman" w:eastAsia="TimesNewRoman" w:hAnsi="Times New Roman" w:cs="Times New Roman"/>
          <w:sz w:val="24"/>
          <w:szCs w:val="24"/>
        </w:rPr>
        <w:t xml:space="preserve">Hence, the above econometric model was used in this study and treated against potential variables assumed to affect the farmer decision of SLM practice. The parameters of the </w:t>
      </w:r>
      <w:r w:rsidRPr="00F30F9C">
        <w:rPr>
          <w:rFonts w:ascii="Times New Roman" w:eastAsia="TimesNewRoman" w:hAnsi="Times New Roman" w:cs="Times New Roman"/>
          <w:sz w:val="24"/>
          <w:szCs w:val="24"/>
        </w:rPr>
        <w:lastRenderedPageBreak/>
        <w:t>model are estimated using the iterative maximum likelihood estimation procedure. The later yields unbiased and asymptotically efficient and consistent parameter estimates. Therefore, the above econometric model was used in this part of the study to identify determinant variables that influence adoption practices of land management in the study area.</w:t>
      </w:r>
    </w:p>
    <w:p w14:paraId="53407AF7" w14:textId="77777777" w:rsidR="00934EF6" w:rsidRPr="00F30F9C" w:rsidRDefault="00C05AF3">
      <w:pPr>
        <w:spacing w:after="0" w:line="360" w:lineRule="auto"/>
        <w:jc w:val="both"/>
        <w:rPr>
          <w:rFonts w:ascii="Times New Roman" w:eastAsia="Times New Roman" w:hAnsi="Times New Roman" w:cs="Times New Roman"/>
          <w:b/>
          <w:bCs/>
          <w:color w:val="000000"/>
          <w:sz w:val="24"/>
          <w:szCs w:val="24"/>
        </w:rPr>
      </w:pPr>
      <w:r w:rsidRPr="00F30F9C">
        <w:rPr>
          <w:rFonts w:ascii="Times New Roman" w:hAnsi="Times New Roman" w:cs="Times New Roman"/>
          <w:b/>
          <w:sz w:val="24"/>
          <w:szCs w:val="24"/>
        </w:rPr>
        <w:t>3.</w:t>
      </w:r>
      <w:proofErr w:type="gramStart"/>
      <w:r w:rsidRPr="00F30F9C">
        <w:rPr>
          <w:rFonts w:ascii="Times New Roman" w:hAnsi="Times New Roman" w:cs="Times New Roman"/>
          <w:b/>
          <w:sz w:val="24"/>
          <w:szCs w:val="24"/>
        </w:rPr>
        <w:t>5.Review</w:t>
      </w:r>
      <w:proofErr w:type="gramEnd"/>
      <w:r w:rsidRPr="00F30F9C">
        <w:rPr>
          <w:rFonts w:ascii="Times New Roman" w:hAnsi="Times New Roman" w:cs="Times New Roman"/>
          <w:b/>
          <w:sz w:val="24"/>
          <w:szCs w:val="24"/>
        </w:rPr>
        <w:t xml:space="preserve"> of Major Variables</w:t>
      </w:r>
    </w:p>
    <w:p w14:paraId="6BBA2899" w14:textId="77777777" w:rsidR="00934EF6" w:rsidRPr="00F30F9C" w:rsidRDefault="00C05AF3">
      <w:pPr>
        <w:spacing w:after="0" w:line="360" w:lineRule="auto"/>
        <w:jc w:val="both"/>
        <w:rPr>
          <w:rFonts w:ascii="Times New Roman" w:eastAsia="Times New Roman" w:hAnsi="Times New Roman" w:cs="Times New Roman"/>
          <w:sz w:val="24"/>
          <w:szCs w:val="24"/>
        </w:rPr>
      </w:pPr>
      <w:r w:rsidRPr="00F30F9C">
        <w:rPr>
          <w:rFonts w:ascii="Times New Roman" w:eastAsia="Times New Roman" w:hAnsi="Times New Roman" w:cs="Times New Roman"/>
          <w:b/>
          <w:bCs/>
          <w:color w:val="000000"/>
          <w:sz w:val="24"/>
          <w:szCs w:val="24"/>
        </w:rPr>
        <w:t>Dependent variable</w:t>
      </w:r>
    </w:p>
    <w:p w14:paraId="5FB471BD" w14:textId="77777777" w:rsidR="00934EF6" w:rsidRPr="00F30F9C" w:rsidRDefault="00C05AF3">
      <w:pPr>
        <w:spacing w:line="360" w:lineRule="auto"/>
        <w:jc w:val="both"/>
        <w:rPr>
          <w:rFonts w:ascii="Times New Roman" w:eastAsia="Times New Roman" w:hAnsi="Times New Roman" w:cs="Times New Roman"/>
          <w:sz w:val="24"/>
          <w:szCs w:val="24"/>
        </w:rPr>
      </w:pPr>
      <w:r w:rsidRPr="00F30F9C">
        <w:rPr>
          <w:rFonts w:ascii="Times New Roman" w:hAnsi="Times New Roman" w:cs="Times New Roman"/>
          <w:sz w:val="24"/>
          <w:szCs w:val="24"/>
        </w:rPr>
        <w:t>Determinants of farm level implementation of Sustainable Land Management practices among smallholder Farmers</w:t>
      </w:r>
      <w:r w:rsidRPr="00F30F9C">
        <w:rPr>
          <w:rFonts w:ascii="Times New Roman" w:eastAsia="Times New Roman" w:hAnsi="Times New Roman" w:cs="Times New Roman"/>
          <w:color w:val="000000"/>
          <w:sz w:val="24"/>
          <w:szCs w:val="24"/>
        </w:rPr>
        <w:t>, which was, the dependent variable. The dependent variable for the adoption model indicates whether a household has implemented SLM practices (‘‘user’’ versus ‘‘non user’’.</w:t>
      </w:r>
    </w:p>
    <w:p w14:paraId="287C38C0" w14:textId="77777777" w:rsidR="00934EF6" w:rsidRPr="00F30F9C" w:rsidRDefault="00C05AF3">
      <w:pPr>
        <w:spacing w:after="0" w:line="360" w:lineRule="auto"/>
        <w:jc w:val="both"/>
        <w:rPr>
          <w:rFonts w:ascii="Times New Roman" w:eastAsia="Times New Roman" w:hAnsi="Times New Roman" w:cs="Times New Roman"/>
          <w:sz w:val="24"/>
          <w:szCs w:val="24"/>
        </w:rPr>
      </w:pPr>
      <w:r w:rsidRPr="00F30F9C">
        <w:rPr>
          <w:rFonts w:ascii="Times New Roman" w:eastAsia="Times New Roman" w:hAnsi="Times New Roman" w:cs="Times New Roman"/>
          <w:sz w:val="24"/>
          <w:szCs w:val="24"/>
        </w:rPr>
        <w:t>.</w:t>
      </w:r>
      <w:r w:rsidRPr="00F30F9C">
        <w:rPr>
          <w:rFonts w:ascii="Times New Roman" w:eastAsia="Times New Roman" w:hAnsi="Times New Roman" w:cs="Times New Roman"/>
          <w:b/>
          <w:bCs/>
          <w:color w:val="000000"/>
          <w:sz w:val="24"/>
          <w:szCs w:val="24"/>
        </w:rPr>
        <w:t xml:space="preserve"> Independent variables</w:t>
      </w:r>
    </w:p>
    <w:p w14:paraId="4099F677" w14:textId="77777777" w:rsidR="00934EF6" w:rsidRPr="00F30F9C" w:rsidRDefault="00C05AF3">
      <w:pPr>
        <w:spacing w:after="0" w:line="360" w:lineRule="auto"/>
        <w:jc w:val="both"/>
        <w:rPr>
          <w:rFonts w:ascii="Times New Roman" w:eastAsia="Times New Roman" w:hAnsi="Times New Roman" w:cs="Times New Roman"/>
          <w:color w:val="000000"/>
          <w:sz w:val="24"/>
          <w:szCs w:val="24"/>
        </w:rPr>
      </w:pPr>
      <w:r w:rsidRPr="00F30F9C">
        <w:rPr>
          <w:rFonts w:ascii="Times New Roman" w:eastAsia="Times New Roman" w:hAnsi="Times New Roman" w:cs="Times New Roman"/>
          <w:color w:val="000000"/>
          <w:sz w:val="24"/>
          <w:szCs w:val="24"/>
        </w:rPr>
        <w:t>It is assumed that implementation of sustainable land management practices were affected by different factors and the decision of households' want to implement sustainable land management practices subject to various relevant constraints. These include sex, age, family size, educational level ,off farm activity, farm experience, land size ,distance, TLU, access to credit, extension services, information ,information and land form.</w:t>
      </w:r>
    </w:p>
    <w:p w14:paraId="6D910F77" w14:textId="77777777" w:rsidR="00934EF6" w:rsidRPr="00F30F9C" w:rsidRDefault="00C05AF3">
      <w:pPr>
        <w:pStyle w:val="Heading1"/>
        <w:rPr>
          <w:rFonts w:ascii="Times New Roman" w:eastAsia="Times New Roman" w:hAnsi="Times New Roman" w:cs="Times New Roman"/>
          <w:b w:val="0"/>
          <w:color w:val="auto"/>
          <w:sz w:val="24"/>
          <w:szCs w:val="24"/>
        </w:rPr>
      </w:pPr>
      <w:bookmarkStart w:id="10" w:name="_Toc175480032"/>
      <w:r w:rsidRPr="00F30F9C">
        <w:rPr>
          <w:rFonts w:ascii="Times New Roman" w:eastAsia="Times New Roman" w:hAnsi="Times New Roman" w:cs="Times New Roman"/>
          <w:color w:val="auto"/>
          <w:sz w:val="24"/>
          <w:szCs w:val="24"/>
        </w:rPr>
        <w:t>4. Result and Discussion</w:t>
      </w:r>
      <w:bookmarkEnd w:id="10"/>
    </w:p>
    <w:p w14:paraId="710B3912" w14:textId="77777777" w:rsidR="00934EF6" w:rsidRPr="00F30F9C" w:rsidRDefault="00C05AF3">
      <w:pPr>
        <w:spacing w:line="360" w:lineRule="auto"/>
        <w:jc w:val="both"/>
        <w:rPr>
          <w:rFonts w:ascii="Times New Roman" w:eastAsia="Times New Roman" w:hAnsi="Times New Roman" w:cs="Times New Roman"/>
          <w:b/>
          <w:sz w:val="24"/>
          <w:szCs w:val="24"/>
        </w:rPr>
      </w:pPr>
      <w:r w:rsidRPr="00F30F9C">
        <w:rPr>
          <w:rFonts w:ascii="Times New Roman" w:eastAsia="Times New Roman" w:hAnsi="Times New Roman" w:cs="Times New Roman"/>
          <w:b/>
          <w:sz w:val="24"/>
          <w:szCs w:val="24"/>
        </w:rPr>
        <w:t>4.1. Sustainable land management practices and determinant factors</w:t>
      </w:r>
      <w:r w:rsidRPr="00F30F9C">
        <w:rPr>
          <w:rFonts w:ascii="Times New Roman" w:hAnsi="Times New Roman" w:cs="Times New Roman"/>
          <w:i/>
          <w:color w:val="000000"/>
          <w:sz w:val="24"/>
          <w:szCs w:val="24"/>
        </w:rPr>
        <w:t xml:space="preserve"> </w:t>
      </w:r>
    </w:p>
    <w:p w14:paraId="569956A8" w14:textId="48FCEAEF" w:rsidR="00934EF6" w:rsidRPr="00F30F9C" w:rsidRDefault="00C05AF3">
      <w:pPr>
        <w:spacing w:after="0" w:line="360" w:lineRule="auto"/>
        <w:jc w:val="both"/>
        <w:rPr>
          <w:rFonts w:ascii="Times New Roman" w:eastAsia="Times New Roman" w:hAnsi="Times New Roman" w:cs="Times New Roman"/>
          <w:sz w:val="24"/>
          <w:szCs w:val="24"/>
        </w:rPr>
      </w:pPr>
      <w:r w:rsidRPr="00F30F9C">
        <w:rPr>
          <w:rFonts w:ascii="Times New Roman" w:hAnsi="Times New Roman" w:cs="Times New Roman"/>
          <w:color w:val="000000"/>
          <w:sz w:val="24"/>
          <w:szCs w:val="24"/>
        </w:rPr>
        <w:t xml:space="preserve">Table </w:t>
      </w:r>
      <w:proofErr w:type="gramStart"/>
      <w:r w:rsidR="00B9032E" w:rsidRPr="00F30F9C">
        <w:rPr>
          <w:rFonts w:ascii="Times New Roman" w:hAnsi="Times New Roman" w:cs="Times New Roman"/>
          <w:color w:val="000000"/>
          <w:sz w:val="24"/>
          <w:szCs w:val="24"/>
        </w:rPr>
        <w:t>1</w:t>
      </w:r>
      <w:r w:rsidRPr="00F30F9C">
        <w:rPr>
          <w:rFonts w:ascii="Times New Roman" w:hAnsi="Times New Roman" w:cs="Times New Roman"/>
          <w:color w:val="000000"/>
          <w:sz w:val="24"/>
          <w:szCs w:val="24"/>
        </w:rPr>
        <w:t xml:space="preserve">  showed</w:t>
      </w:r>
      <w:proofErr w:type="gramEnd"/>
      <w:r w:rsidRPr="00F30F9C">
        <w:rPr>
          <w:rFonts w:ascii="Times New Roman" w:hAnsi="Times New Roman" w:cs="Times New Roman"/>
          <w:color w:val="000000"/>
          <w:sz w:val="24"/>
          <w:szCs w:val="24"/>
        </w:rPr>
        <w:t xml:space="preserve"> that among the total sustainable land management user respondents, 77.7% of them were male whereas, 62.1% of non-user respondents were female. The </w:t>
      </w:r>
      <w:r w:rsidRPr="00F30F9C">
        <w:rPr>
          <w:rFonts w:ascii="Times New Roman" w:hAnsi="Times New Roman" w:cs="Times New Roman"/>
          <w:i/>
          <w:color w:val="000000"/>
          <w:sz w:val="24"/>
          <w:szCs w:val="24"/>
        </w:rPr>
        <w:t>Chi</w:t>
      </w:r>
      <w:r w:rsidRPr="00F30F9C">
        <w:rPr>
          <w:rFonts w:ascii="Times New Roman" w:hAnsi="Times New Roman" w:cs="Times New Roman"/>
          <w:color w:val="000000"/>
          <w:sz w:val="24"/>
          <w:szCs w:val="24"/>
        </w:rPr>
        <w:t>-square analysis (</w:t>
      </w:r>
      <w:r w:rsidRPr="00F30F9C">
        <w:rPr>
          <w:rFonts w:ascii="Times New Roman" w:hAnsi="Times New Roman" w:cs="Times New Roman"/>
          <w:noProof/>
          <w:color w:val="000000"/>
          <w:sz w:val="24"/>
          <w:szCs w:val="24"/>
        </w:rPr>
        <w:drawing>
          <wp:inline distT="0" distB="0" distL="0" distR="0" wp14:anchorId="0FD580FA" wp14:editId="0CC1B3F7">
            <wp:extent cx="381004" cy="236859"/>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236855"/>
                    </a:xfrm>
                    <a:prstGeom prst="rect">
                      <a:avLst/>
                    </a:prstGeom>
                    <a:noFill/>
                    <a:ln>
                      <a:noFill/>
                    </a:ln>
                  </pic:spPr>
                </pic:pic>
              </a:graphicData>
            </a:graphic>
          </wp:inline>
        </w:drawing>
      </w:r>
      <w:r w:rsidRPr="00F30F9C">
        <w:rPr>
          <w:rFonts w:ascii="Times New Roman" w:hAnsi="Times New Roman" w:cs="Times New Roman"/>
          <w:color w:val="000000"/>
          <w:sz w:val="24"/>
          <w:szCs w:val="24"/>
        </w:rPr>
        <w:t xml:space="preserve">=26.24, p&lt;0.01) revealed a statistically significant relationship between sex and sustainable land management practice. The result implied that malehousehold heads had a larger probability of implementing sustainable land management practices than femalehousehold heads in the study area. The </w:t>
      </w:r>
      <w:proofErr w:type="gramStart"/>
      <w:r w:rsidRPr="00F30F9C">
        <w:rPr>
          <w:rFonts w:ascii="Times New Roman" w:hAnsi="Times New Roman" w:cs="Times New Roman"/>
          <w:color w:val="000000"/>
          <w:sz w:val="24"/>
          <w:szCs w:val="24"/>
        </w:rPr>
        <w:t>key  informants</w:t>
      </w:r>
      <w:proofErr w:type="gramEnd"/>
      <w:r w:rsidRPr="00F30F9C">
        <w:rPr>
          <w:rFonts w:ascii="Times New Roman" w:hAnsi="Times New Roman" w:cs="Times New Roman"/>
          <w:color w:val="000000"/>
          <w:sz w:val="24"/>
          <w:szCs w:val="24"/>
        </w:rPr>
        <w:t xml:space="preserve"> also argued that male household heads could practice sustainable land management than female-headed households since females are responsible for domestic issues than outside concerns. </w:t>
      </w:r>
      <w:r w:rsidRPr="00F30F9C">
        <w:rPr>
          <w:rFonts w:ascii="Times New Roman" w:eastAsia="Times New Roman" w:hAnsi="Times New Roman" w:cs="Times New Roman"/>
          <w:sz w:val="24"/>
          <w:szCs w:val="24"/>
        </w:rPr>
        <w:t>Acco</w:t>
      </w:r>
      <w:r w:rsidR="00DF32B9" w:rsidRPr="00F30F9C">
        <w:rPr>
          <w:rFonts w:ascii="Times New Roman" w:eastAsia="Times New Roman" w:hAnsi="Times New Roman" w:cs="Times New Roman"/>
          <w:sz w:val="24"/>
          <w:szCs w:val="24"/>
        </w:rPr>
        <w:t xml:space="preserve">rding </w:t>
      </w:r>
      <w:proofErr w:type="gramStart"/>
      <w:r w:rsidR="00DF32B9" w:rsidRPr="00F30F9C">
        <w:rPr>
          <w:rFonts w:ascii="Times New Roman" w:eastAsia="Times New Roman" w:hAnsi="Times New Roman" w:cs="Times New Roman"/>
          <w:sz w:val="24"/>
          <w:szCs w:val="24"/>
        </w:rPr>
        <w:t>to  different</w:t>
      </w:r>
      <w:proofErr w:type="gramEnd"/>
      <w:r w:rsidR="00DF32B9" w:rsidRPr="00F30F9C">
        <w:rPr>
          <w:rFonts w:ascii="Times New Roman" w:eastAsia="Times New Roman" w:hAnsi="Times New Roman" w:cs="Times New Roman"/>
          <w:sz w:val="24"/>
          <w:szCs w:val="24"/>
        </w:rPr>
        <w:t xml:space="preserve"> research </w:t>
      </w:r>
      <w:proofErr w:type="gramStart"/>
      <w:r w:rsidR="00DF32B9" w:rsidRPr="00F30F9C">
        <w:rPr>
          <w:rFonts w:ascii="Times New Roman" w:eastAsia="Times New Roman" w:hAnsi="Times New Roman" w:cs="Times New Roman"/>
          <w:sz w:val="24"/>
          <w:szCs w:val="24"/>
        </w:rPr>
        <w:t xml:space="preserve">finding </w:t>
      </w:r>
      <w:r w:rsidRPr="00F30F9C">
        <w:rPr>
          <w:rFonts w:ascii="Times New Roman" w:eastAsia="Times New Roman" w:hAnsi="Times New Roman" w:cs="Times New Roman"/>
          <w:sz w:val="24"/>
          <w:szCs w:val="24"/>
        </w:rPr>
        <w:t>,</w:t>
      </w:r>
      <w:proofErr w:type="gramEnd"/>
      <w:r w:rsidRPr="00F30F9C">
        <w:rPr>
          <w:rFonts w:ascii="Times New Roman" w:eastAsia="Times New Roman" w:hAnsi="Times New Roman" w:cs="Times New Roman"/>
          <w:sz w:val="24"/>
          <w:szCs w:val="24"/>
        </w:rPr>
        <w:t xml:space="preserve"> women are often faced with more labor constraints than male farmers and male-headed households. Also, women are sometimes inhibited from making decisions about land management practices while their husbands are away.</w:t>
      </w:r>
    </w:p>
    <w:p w14:paraId="539E5341" w14:textId="77777777" w:rsidR="00934EF6" w:rsidRPr="00F30F9C" w:rsidRDefault="00934EF6">
      <w:pPr>
        <w:spacing w:after="0" w:line="360" w:lineRule="auto"/>
        <w:jc w:val="both"/>
        <w:rPr>
          <w:rFonts w:ascii="Times New Roman" w:eastAsia="Times New Roman" w:hAnsi="Times New Roman" w:cs="Times New Roman"/>
          <w:sz w:val="24"/>
          <w:szCs w:val="24"/>
        </w:rPr>
      </w:pPr>
    </w:p>
    <w:p w14:paraId="7BECD7DA" w14:textId="5E859367" w:rsidR="00934EF6" w:rsidRPr="00F30F9C" w:rsidRDefault="00C05AF3">
      <w:pPr>
        <w:spacing w:after="0" w:line="360" w:lineRule="auto"/>
        <w:jc w:val="both"/>
        <w:rPr>
          <w:rFonts w:ascii="Times New Roman" w:eastAsia="Times New Roman" w:hAnsi="Times New Roman" w:cs="Times New Roman"/>
          <w:bCs/>
          <w:color w:val="000000"/>
          <w:sz w:val="24"/>
          <w:szCs w:val="24"/>
        </w:rPr>
      </w:pPr>
      <w:r w:rsidRPr="00F30F9C">
        <w:rPr>
          <w:rFonts w:ascii="Times New Roman" w:hAnsi="Times New Roman" w:cs="Times New Roman"/>
          <w:color w:val="000000"/>
          <w:sz w:val="24"/>
          <w:szCs w:val="24"/>
        </w:rPr>
        <w:t xml:space="preserve">Table </w:t>
      </w:r>
      <w:r w:rsidR="00B9032E" w:rsidRPr="00F30F9C">
        <w:rPr>
          <w:rFonts w:ascii="Times New Roman" w:hAnsi="Times New Roman" w:cs="Times New Roman"/>
          <w:color w:val="000000"/>
          <w:sz w:val="24"/>
          <w:szCs w:val="24"/>
        </w:rPr>
        <w:t>1</w:t>
      </w:r>
      <w:r w:rsidRPr="00F30F9C">
        <w:rPr>
          <w:rFonts w:ascii="Times New Roman" w:hAnsi="Times New Roman" w:cs="Times New Roman"/>
          <w:color w:val="000000"/>
          <w:sz w:val="24"/>
          <w:szCs w:val="24"/>
        </w:rPr>
        <w:t>. Sex of the household head and Land Management Practice</w:t>
      </w:r>
    </w:p>
    <w:tbl>
      <w:tblPr>
        <w:tblW w:w="494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2"/>
        <w:gridCol w:w="811"/>
        <w:gridCol w:w="810"/>
        <w:gridCol w:w="808"/>
        <w:gridCol w:w="819"/>
        <w:gridCol w:w="808"/>
        <w:gridCol w:w="813"/>
        <w:gridCol w:w="989"/>
        <w:gridCol w:w="1016"/>
      </w:tblGrid>
      <w:tr w:rsidR="00934EF6" w:rsidRPr="00F30F9C" w14:paraId="69887CC5" w14:textId="77777777">
        <w:trPr>
          <w:trHeight w:val="140"/>
        </w:trPr>
        <w:tc>
          <w:tcPr>
            <w:tcW w:w="1196" w:type="pct"/>
            <w:vMerge w:val="restart"/>
            <w:tcBorders>
              <w:top w:val="single" w:sz="4" w:space="0" w:color="auto"/>
              <w:left w:val="none" w:sz="0" w:space="0" w:color="000000"/>
              <w:right w:val="none" w:sz="0" w:space="0" w:color="000000"/>
            </w:tcBorders>
          </w:tcPr>
          <w:p w14:paraId="4821ADF9" w14:textId="77777777" w:rsidR="00934EF6" w:rsidRPr="00F30F9C" w:rsidRDefault="00934EF6">
            <w:pPr>
              <w:spacing w:after="0" w:line="360" w:lineRule="auto"/>
              <w:jc w:val="both"/>
              <w:rPr>
                <w:rFonts w:ascii="Times New Roman" w:hAnsi="Times New Roman" w:cs="Times New Roman"/>
                <w:b/>
                <w:bCs/>
                <w:color w:val="000000"/>
                <w:sz w:val="24"/>
                <w:szCs w:val="24"/>
              </w:rPr>
            </w:pPr>
          </w:p>
          <w:p w14:paraId="4F1BF2F6" w14:textId="77777777" w:rsidR="00934EF6" w:rsidRPr="00F30F9C" w:rsidRDefault="00C05AF3">
            <w:pPr>
              <w:spacing w:after="0" w:line="360" w:lineRule="auto"/>
              <w:jc w:val="center"/>
              <w:rPr>
                <w:rFonts w:ascii="Times New Roman" w:hAnsi="Times New Roman" w:cs="Times New Roman"/>
                <w:b/>
                <w:bCs/>
                <w:color w:val="000000"/>
                <w:sz w:val="24"/>
                <w:szCs w:val="24"/>
              </w:rPr>
            </w:pPr>
            <w:r w:rsidRPr="00F30F9C">
              <w:rPr>
                <w:rFonts w:ascii="Times New Roman" w:hAnsi="Times New Roman" w:cs="Times New Roman"/>
                <w:b/>
                <w:bCs/>
                <w:color w:val="000000"/>
                <w:sz w:val="24"/>
                <w:szCs w:val="24"/>
              </w:rPr>
              <w:t>Sex</w:t>
            </w:r>
          </w:p>
        </w:tc>
        <w:tc>
          <w:tcPr>
            <w:tcW w:w="2694" w:type="pct"/>
            <w:gridSpan w:val="6"/>
            <w:tcBorders>
              <w:top w:val="single" w:sz="4" w:space="0" w:color="auto"/>
              <w:left w:val="none" w:sz="0" w:space="0" w:color="000000"/>
              <w:bottom w:val="single" w:sz="4" w:space="0" w:color="auto"/>
              <w:right w:val="none" w:sz="0" w:space="0" w:color="000000"/>
            </w:tcBorders>
          </w:tcPr>
          <w:p w14:paraId="7E44A879" w14:textId="77777777" w:rsidR="00934EF6" w:rsidRPr="00F30F9C" w:rsidRDefault="00C05AF3">
            <w:pPr>
              <w:spacing w:after="0" w:line="360" w:lineRule="auto"/>
              <w:jc w:val="center"/>
              <w:rPr>
                <w:rFonts w:ascii="Times New Roman" w:hAnsi="Times New Roman" w:cs="Times New Roman"/>
                <w:b/>
                <w:bCs/>
                <w:color w:val="000000"/>
                <w:sz w:val="24"/>
                <w:szCs w:val="24"/>
              </w:rPr>
            </w:pPr>
            <w:r w:rsidRPr="00F30F9C">
              <w:rPr>
                <w:rFonts w:ascii="Times New Roman" w:hAnsi="Times New Roman" w:cs="Times New Roman"/>
                <w:b/>
                <w:bCs/>
                <w:color w:val="000000"/>
                <w:sz w:val="24"/>
                <w:szCs w:val="24"/>
              </w:rPr>
              <w:t>Sustainable Land Management Practice</w:t>
            </w:r>
          </w:p>
        </w:tc>
        <w:tc>
          <w:tcPr>
            <w:tcW w:w="547" w:type="pct"/>
            <w:vMerge w:val="restart"/>
            <w:tcBorders>
              <w:top w:val="single" w:sz="4" w:space="0" w:color="auto"/>
              <w:left w:val="none" w:sz="0" w:space="0" w:color="000000"/>
              <w:right w:val="none" w:sz="0" w:space="0" w:color="000000"/>
            </w:tcBorders>
          </w:tcPr>
          <w:p w14:paraId="2B001362" w14:textId="77777777" w:rsidR="00934EF6" w:rsidRPr="00F30F9C" w:rsidRDefault="00934EF6">
            <w:pPr>
              <w:spacing w:after="0" w:line="360" w:lineRule="auto"/>
              <w:jc w:val="center"/>
              <w:rPr>
                <w:rFonts w:ascii="Times New Roman" w:hAnsi="Times New Roman" w:cs="Times New Roman"/>
                <w:b/>
                <w:bCs/>
                <w:color w:val="000000"/>
                <w:sz w:val="24"/>
                <w:szCs w:val="24"/>
              </w:rPr>
            </w:pPr>
          </w:p>
          <w:p w14:paraId="3CF45FF5" w14:textId="77777777" w:rsidR="00934EF6" w:rsidRPr="00F30F9C" w:rsidRDefault="00C05AF3">
            <w:pPr>
              <w:spacing w:after="0" w:line="360" w:lineRule="auto"/>
              <w:jc w:val="center"/>
              <w:rPr>
                <w:rFonts w:ascii="Times New Roman" w:hAnsi="Times New Roman" w:cs="Times New Roman"/>
                <w:b/>
                <w:bCs/>
                <w:color w:val="000000"/>
                <w:sz w:val="24"/>
                <w:szCs w:val="24"/>
              </w:rPr>
            </w:pPr>
            <w:r w:rsidRPr="00F30F9C">
              <w:rPr>
                <w:rFonts w:ascii="Times New Roman" w:hAnsi="Times New Roman" w:cs="Times New Roman"/>
                <w:b/>
                <w:bCs/>
                <w:noProof/>
                <w:color w:val="000000"/>
                <w:sz w:val="24"/>
                <w:szCs w:val="24"/>
              </w:rPr>
              <w:drawing>
                <wp:inline distT="0" distB="0" distL="0" distR="0" wp14:anchorId="7E21C698" wp14:editId="70CCBA70">
                  <wp:extent cx="220340" cy="253993"/>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345" cy="254000"/>
                          </a:xfrm>
                          <a:prstGeom prst="rect">
                            <a:avLst/>
                          </a:prstGeom>
                          <a:noFill/>
                          <a:ln>
                            <a:noFill/>
                          </a:ln>
                        </pic:spPr>
                      </pic:pic>
                    </a:graphicData>
                  </a:graphic>
                </wp:inline>
              </w:drawing>
            </w:r>
          </w:p>
        </w:tc>
        <w:tc>
          <w:tcPr>
            <w:tcW w:w="562" w:type="pct"/>
            <w:vMerge w:val="restart"/>
            <w:tcBorders>
              <w:top w:val="single" w:sz="4" w:space="0" w:color="auto"/>
              <w:left w:val="none" w:sz="0" w:space="0" w:color="000000"/>
              <w:right w:val="none" w:sz="0" w:space="0" w:color="000000"/>
            </w:tcBorders>
          </w:tcPr>
          <w:p w14:paraId="06120D2E" w14:textId="77777777" w:rsidR="00934EF6" w:rsidRPr="00F30F9C" w:rsidRDefault="00934EF6">
            <w:pPr>
              <w:spacing w:after="0" w:line="360" w:lineRule="auto"/>
              <w:jc w:val="both"/>
              <w:rPr>
                <w:rFonts w:ascii="Times New Roman" w:hAnsi="Times New Roman" w:cs="Times New Roman"/>
                <w:b/>
                <w:color w:val="000000"/>
                <w:sz w:val="24"/>
                <w:szCs w:val="24"/>
              </w:rPr>
            </w:pPr>
          </w:p>
          <w:p w14:paraId="7D9042A6" w14:textId="77777777" w:rsidR="00934EF6" w:rsidRPr="00F30F9C" w:rsidRDefault="00C05AF3">
            <w:pPr>
              <w:spacing w:after="0" w:line="360" w:lineRule="auto"/>
              <w:jc w:val="both"/>
              <w:rPr>
                <w:rFonts w:ascii="Times New Roman" w:hAnsi="Times New Roman" w:cs="Times New Roman"/>
                <w:b/>
                <w:color w:val="000000"/>
                <w:sz w:val="24"/>
                <w:szCs w:val="24"/>
              </w:rPr>
            </w:pPr>
            <w:r w:rsidRPr="00F30F9C">
              <w:rPr>
                <w:rFonts w:ascii="Times New Roman" w:hAnsi="Times New Roman" w:cs="Times New Roman"/>
                <w:b/>
                <w:color w:val="000000"/>
                <w:sz w:val="24"/>
                <w:szCs w:val="24"/>
              </w:rPr>
              <w:t>p-value</w:t>
            </w:r>
          </w:p>
          <w:p w14:paraId="2259C933" w14:textId="77777777" w:rsidR="00934EF6" w:rsidRPr="00F30F9C" w:rsidRDefault="00934EF6">
            <w:pPr>
              <w:spacing w:after="0" w:line="360" w:lineRule="auto"/>
              <w:jc w:val="both"/>
              <w:rPr>
                <w:rFonts w:ascii="Times New Roman" w:hAnsi="Times New Roman" w:cs="Times New Roman"/>
                <w:b/>
                <w:bCs/>
                <w:color w:val="000000"/>
                <w:sz w:val="24"/>
                <w:szCs w:val="24"/>
              </w:rPr>
            </w:pPr>
          </w:p>
        </w:tc>
      </w:tr>
      <w:tr w:rsidR="00934EF6" w:rsidRPr="00F30F9C" w14:paraId="124984E3" w14:textId="77777777">
        <w:trPr>
          <w:trHeight w:val="165"/>
        </w:trPr>
        <w:tc>
          <w:tcPr>
            <w:tcW w:w="1196" w:type="pct"/>
            <w:vMerge/>
            <w:tcBorders>
              <w:top w:val="single" w:sz="24" w:space="0" w:color="000000"/>
              <w:left w:val="none" w:sz="0" w:space="0" w:color="000000"/>
              <w:right w:val="none" w:sz="0" w:space="0" w:color="000000"/>
            </w:tcBorders>
          </w:tcPr>
          <w:p w14:paraId="34278A34" w14:textId="77777777" w:rsidR="00934EF6" w:rsidRPr="00F30F9C" w:rsidRDefault="00934EF6">
            <w:pPr>
              <w:spacing w:after="0" w:line="360" w:lineRule="auto"/>
              <w:jc w:val="both"/>
              <w:rPr>
                <w:rFonts w:ascii="Times New Roman" w:hAnsi="Times New Roman" w:cs="Times New Roman"/>
                <w:b/>
                <w:bCs/>
                <w:color w:val="000000"/>
                <w:sz w:val="24"/>
                <w:szCs w:val="24"/>
              </w:rPr>
            </w:pPr>
          </w:p>
        </w:tc>
        <w:tc>
          <w:tcPr>
            <w:tcW w:w="897" w:type="pct"/>
            <w:gridSpan w:val="2"/>
            <w:tcBorders>
              <w:top w:val="single" w:sz="4" w:space="0" w:color="auto"/>
              <w:left w:val="none" w:sz="0" w:space="0" w:color="000000"/>
              <w:bottom w:val="single" w:sz="6" w:space="0" w:color="000000"/>
              <w:right w:val="none" w:sz="0" w:space="0" w:color="000000"/>
            </w:tcBorders>
          </w:tcPr>
          <w:p w14:paraId="6BEDB14C" w14:textId="77777777" w:rsidR="00934EF6" w:rsidRPr="00F30F9C" w:rsidRDefault="00C05AF3">
            <w:pPr>
              <w:spacing w:after="0" w:line="360" w:lineRule="auto"/>
              <w:jc w:val="center"/>
              <w:rPr>
                <w:rFonts w:ascii="Times New Roman" w:hAnsi="Times New Roman" w:cs="Times New Roman"/>
                <w:b/>
                <w:bCs/>
                <w:color w:val="000000"/>
                <w:sz w:val="24"/>
                <w:szCs w:val="24"/>
              </w:rPr>
            </w:pPr>
            <w:r w:rsidRPr="00F30F9C">
              <w:rPr>
                <w:rFonts w:ascii="Times New Roman" w:hAnsi="Times New Roman" w:cs="Times New Roman"/>
                <w:b/>
                <w:bCs/>
                <w:color w:val="000000"/>
                <w:sz w:val="24"/>
                <w:szCs w:val="24"/>
              </w:rPr>
              <w:t>Non-user</w:t>
            </w:r>
          </w:p>
        </w:tc>
        <w:tc>
          <w:tcPr>
            <w:tcW w:w="900" w:type="pct"/>
            <w:gridSpan w:val="2"/>
            <w:tcBorders>
              <w:top w:val="single" w:sz="4" w:space="0" w:color="auto"/>
              <w:left w:val="none" w:sz="0" w:space="0" w:color="000000"/>
              <w:bottom w:val="single" w:sz="6" w:space="0" w:color="000000"/>
              <w:right w:val="none" w:sz="0" w:space="0" w:color="000000"/>
            </w:tcBorders>
          </w:tcPr>
          <w:p w14:paraId="18B7AA98" w14:textId="77777777" w:rsidR="00934EF6" w:rsidRPr="00F30F9C" w:rsidRDefault="00C05AF3">
            <w:pPr>
              <w:spacing w:after="0" w:line="360" w:lineRule="auto"/>
              <w:jc w:val="center"/>
              <w:rPr>
                <w:rFonts w:ascii="Times New Roman" w:hAnsi="Times New Roman" w:cs="Times New Roman"/>
                <w:b/>
                <w:bCs/>
                <w:color w:val="000000"/>
                <w:sz w:val="24"/>
                <w:szCs w:val="24"/>
              </w:rPr>
            </w:pPr>
            <w:r w:rsidRPr="00F30F9C">
              <w:rPr>
                <w:rFonts w:ascii="Times New Roman" w:hAnsi="Times New Roman" w:cs="Times New Roman"/>
                <w:b/>
                <w:bCs/>
                <w:color w:val="000000"/>
                <w:sz w:val="24"/>
                <w:szCs w:val="24"/>
              </w:rPr>
              <w:t>User</w:t>
            </w:r>
          </w:p>
        </w:tc>
        <w:tc>
          <w:tcPr>
            <w:tcW w:w="897" w:type="pct"/>
            <w:gridSpan w:val="2"/>
            <w:tcBorders>
              <w:top w:val="single" w:sz="4" w:space="0" w:color="auto"/>
              <w:left w:val="none" w:sz="0" w:space="0" w:color="000000"/>
              <w:right w:val="none" w:sz="0" w:space="0" w:color="000000"/>
            </w:tcBorders>
          </w:tcPr>
          <w:p w14:paraId="591857F8" w14:textId="77777777" w:rsidR="00934EF6" w:rsidRPr="00F30F9C" w:rsidRDefault="00C05AF3">
            <w:pPr>
              <w:spacing w:after="0" w:line="360" w:lineRule="auto"/>
              <w:jc w:val="center"/>
              <w:rPr>
                <w:rFonts w:ascii="Times New Roman" w:hAnsi="Times New Roman" w:cs="Times New Roman"/>
                <w:b/>
                <w:bCs/>
                <w:color w:val="000000"/>
                <w:sz w:val="24"/>
                <w:szCs w:val="24"/>
              </w:rPr>
            </w:pPr>
            <w:r w:rsidRPr="00F30F9C">
              <w:rPr>
                <w:rFonts w:ascii="Times New Roman" w:hAnsi="Times New Roman" w:cs="Times New Roman"/>
                <w:b/>
                <w:bCs/>
                <w:color w:val="000000"/>
                <w:sz w:val="24"/>
                <w:szCs w:val="24"/>
              </w:rPr>
              <w:t>Total</w:t>
            </w:r>
          </w:p>
        </w:tc>
        <w:tc>
          <w:tcPr>
            <w:tcW w:w="547" w:type="pct"/>
            <w:vMerge/>
            <w:tcBorders>
              <w:top w:val="single" w:sz="24" w:space="0" w:color="000000"/>
              <w:left w:val="none" w:sz="0" w:space="0" w:color="000000"/>
              <w:right w:val="none" w:sz="0" w:space="0" w:color="000000"/>
            </w:tcBorders>
          </w:tcPr>
          <w:p w14:paraId="15F39B44" w14:textId="77777777" w:rsidR="00934EF6" w:rsidRPr="00F30F9C" w:rsidRDefault="00934EF6">
            <w:pPr>
              <w:spacing w:after="0" w:line="360" w:lineRule="auto"/>
              <w:jc w:val="both"/>
              <w:rPr>
                <w:rFonts w:ascii="Times New Roman" w:hAnsi="Times New Roman" w:cs="Times New Roman"/>
                <w:b/>
                <w:bCs/>
                <w:color w:val="000000"/>
                <w:sz w:val="24"/>
                <w:szCs w:val="24"/>
              </w:rPr>
            </w:pPr>
          </w:p>
        </w:tc>
        <w:tc>
          <w:tcPr>
            <w:tcW w:w="562" w:type="pct"/>
            <w:vMerge/>
            <w:tcBorders>
              <w:left w:val="none" w:sz="0" w:space="0" w:color="000000"/>
              <w:right w:val="none" w:sz="0" w:space="0" w:color="000000"/>
            </w:tcBorders>
          </w:tcPr>
          <w:p w14:paraId="3D982ED5" w14:textId="77777777" w:rsidR="00934EF6" w:rsidRPr="00F30F9C" w:rsidRDefault="00934EF6">
            <w:pPr>
              <w:spacing w:after="0" w:line="360" w:lineRule="auto"/>
              <w:jc w:val="both"/>
              <w:rPr>
                <w:rFonts w:ascii="Times New Roman" w:hAnsi="Times New Roman" w:cs="Times New Roman"/>
                <w:b/>
                <w:bCs/>
                <w:color w:val="000000"/>
                <w:sz w:val="24"/>
                <w:szCs w:val="24"/>
              </w:rPr>
            </w:pPr>
          </w:p>
        </w:tc>
      </w:tr>
      <w:tr w:rsidR="00934EF6" w:rsidRPr="00F30F9C" w14:paraId="0EDCD69A" w14:textId="77777777">
        <w:trPr>
          <w:trHeight w:val="152"/>
        </w:trPr>
        <w:tc>
          <w:tcPr>
            <w:tcW w:w="1196" w:type="pct"/>
            <w:vMerge/>
            <w:tcBorders>
              <w:left w:val="none" w:sz="0" w:space="0" w:color="000000"/>
              <w:bottom w:val="single" w:sz="6" w:space="0" w:color="000000"/>
              <w:right w:val="none" w:sz="0" w:space="0" w:color="000000"/>
            </w:tcBorders>
          </w:tcPr>
          <w:p w14:paraId="297BB456" w14:textId="77777777" w:rsidR="00934EF6" w:rsidRPr="00F30F9C" w:rsidRDefault="00934EF6">
            <w:pPr>
              <w:spacing w:after="0" w:line="360" w:lineRule="auto"/>
              <w:jc w:val="both"/>
              <w:rPr>
                <w:rFonts w:ascii="Times New Roman" w:hAnsi="Times New Roman" w:cs="Times New Roman"/>
                <w:bCs/>
                <w:color w:val="000000"/>
                <w:sz w:val="24"/>
                <w:szCs w:val="24"/>
              </w:rPr>
            </w:pPr>
          </w:p>
        </w:tc>
        <w:tc>
          <w:tcPr>
            <w:tcW w:w="449" w:type="pct"/>
            <w:tcBorders>
              <w:top w:val="single" w:sz="6" w:space="0" w:color="000000"/>
              <w:left w:val="none" w:sz="0" w:space="0" w:color="000000"/>
              <w:bottom w:val="single" w:sz="6" w:space="0" w:color="000000"/>
              <w:right w:val="none" w:sz="0" w:space="0" w:color="000000"/>
            </w:tcBorders>
          </w:tcPr>
          <w:p w14:paraId="09C1FFBE" w14:textId="77777777" w:rsidR="00934EF6" w:rsidRPr="00F30F9C" w:rsidRDefault="00C05AF3">
            <w:pPr>
              <w:spacing w:after="0" w:line="360" w:lineRule="auto"/>
              <w:jc w:val="both"/>
              <w:rPr>
                <w:rFonts w:ascii="Times New Roman" w:hAnsi="Times New Roman" w:cs="Times New Roman"/>
                <w:b/>
                <w:bCs/>
                <w:color w:val="000000"/>
                <w:sz w:val="24"/>
                <w:szCs w:val="24"/>
              </w:rPr>
            </w:pPr>
            <w:r w:rsidRPr="00F30F9C">
              <w:rPr>
                <w:rFonts w:ascii="Times New Roman" w:hAnsi="Times New Roman" w:cs="Times New Roman"/>
                <w:b/>
                <w:bCs/>
                <w:noProof/>
                <w:color w:val="000000"/>
                <w:sz w:val="24"/>
                <w:szCs w:val="24"/>
              </w:rPr>
              <w:drawing>
                <wp:inline distT="0" distB="0" distL="0" distR="0" wp14:anchorId="79195963" wp14:editId="5C873129">
                  <wp:extent cx="126996" cy="144144"/>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0" cy="144145"/>
                          </a:xfrm>
                          <a:prstGeom prst="rect">
                            <a:avLst/>
                          </a:prstGeom>
                          <a:noFill/>
                          <a:ln>
                            <a:noFill/>
                          </a:ln>
                        </pic:spPr>
                      </pic:pic>
                    </a:graphicData>
                  </a:graphic>
                </wp:inline>
              </w:drawing>
            </w:r>
          </w:p>
        </w:tc>
        <w:tc>
          <w:tcPr>
            <w:tcW w:w="448" w:type="pct"/>
            <w:tcBorders>
              <w:top w:val="single" w:sz="6" w:space="0" w:color="000000"/>
              <w:left w:val="none" w:sz="0" w:space="0" w:color="000000"/>
              <w:bottom w:val="single" w:sz="6" w:space="0" w:color="000000"/>
              <w:right w:val="none" w:sz="0" w:space="0" w:color="000000"/>
            </w:tcBorders>
          </w:tcPr>
          <w:p w14:paraId="727CCDD9"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w:t>
            </w:r>
          </w:p>
        </w:tc>
        <w:tc>
          <w:tcPr>
            <w:tcW w:w="447" w:type="pct"/>
            <w:tcBorders>
              <w:top w:val="single" w:sz="6" w:space="0" w:color="000000"/>
              <w:left w:val="none" w:sz="0" w:space="0" w:color="000000"/>
              <w:bottom w:val="single" w:sz="6" w:space="0" w:color="000000"/>
              <w:right w:val="none" w:sz="0" w:space="0" w:color="000000"/>
            </w:tcBorders>
          </w:tcPr>
          <w:p w14:paraId="38F1F605" w14:textId="77777777" w:rsidR="00934EF6" w:rsidRPr="00F30F9C" w:rsidRDefault="00C05AF3">
            <w:pPr>
              <w:spacing w:after="0" w:line="360" w:lineRule="auto"/>
              <w:jc w:val="both"/>
              <w:rPr>
                <w:rFonts w:ascii="Times New Roman" w:hAnsi="Times New Roman" w:cs="Times New Roman"/>
                <w:b/>
                <w:bCs/>
                <w:color w:val="000000"/>
                <w:sz w:val="24"/>
                <w:szCs w:val="24"/>
              </w:rPr>
            </w:pPr>
            <w:r w:rsidRPr="00F30F9C">
              <w:rPr>
                <w:rFonts w:ascii="Times New Roman" w:hAnsi="Times New Roman" w:cs="Times New Roman"/>
                <w:b/>
                <w:bCs/>
                <w:noProof/>
                <w:color w:val="000000"/>
                <w:sz w:val="24"/>
                <w:szCs w:val="24"/>
              </w:rPr>
              <w:drawing>
                <wp:inline distT="0" distB="0" distL="0" distR="0" wp14:anchorId="4975D806" wp14:editId="48ED27C2">
                  <wp:extent cx="126996" cy="144144"/>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44145"/>
                          </a:xfrm>
                          <a:prstGeom prst="rect">
                            <a:avLst/>
                          </a:prstGeom>
                          <a:noFill/>
                          <a:ln>
                            <a:noFill/>
                          </a:ln>
                        </pic:spPr>
                      </pic:pic>
                    </a:graphicData>
                  </a:graphic>
                </wp:inline>
              </w:drawing>
            </w:r>
          </w:p>
        </w:tc>
        <w:tc>
          <w:tcPr>
            <w:tcW w:w="453" w:type="pct"/>
            <w:tcBorders>
              <w:top w:val="single" w:sz="6" w:space="0" w:color="000000"/>
              <w:left w:val="none" w:sz="0" w:space="0" w:color="000000"/>
              <w:bottom w:val="single" w:sz="6" w:space="0" w:color="000000"/>
              <w:right w:val="none" w:sz="0" w:space="0" w:color="000000"/>
            </w:tcBorders>
          </w:tcPr>
          <w:p w14:paraId="3577DEC8"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w:t>
            </w:r>
          </w:p>
        </w:tc>
        <w:tc>
          <w:tcPr>
            <w:tcW w:w="447" w:type="pct"/>
            <w:tcBorders>
              <w:left w:val="none" w:sz="0" w:space="0" w:color="000000"/>
              <w:bottom w:val="single" w:sz="6" w:space="0" w:color="000000"/>
              <w:right w:val="none" w:sz="0" w:space="0" w:color="000000"/>
            </w:tcBorders>
          </w:tcPr>
          <w:p w14:paraId="52AA64A3" w14:textId="77777777" w:rsidR="00934EF6" w:rsidRPr="00F30F9C" w:rsidRDefault="00C05AF3">
            <w:pPr>
              <w:spacing w:after="0" w:line="360" w:lineRule="auto"/>
              <w:jc w:val="both"/>
              <w:rPr>
                <w:rFonts w:ascii="Times New Roman" w:hAnsi="Times New Roman" w:cs="Times New Roman"/>
                <w:b/>
                <w:bCs/>
                <w:color w:val="000000"/>
                <w:sz w:val="24"/>
                <w:szCs w:val="24"/>
              </w:rPr>
            </w:pPr>
            <w:r w:rsidRPr="00F30F9C">
              <w:rPr>
                <w:rFonts w:ascii="Times New Roman" w:hAnsi="Times New Roman" w:cs="Times New Roman"/>
                <w:b/>
                <w:bCs/>
                <w:noProof/>
                <w:color w:val="000000"/>
                <w:sz w:val="24"/>
                <w:szCs w:val="24"/>
              </w:rPr>
              <w:drawing>
                <wp:inline distT="0" distB="0" distL="0" distR="0" wp14:anchorId="4D1B258D" wp14:editId="257C7787">
                  <wp:extent cx="126996" cy="144144"/>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44145"/>
                          </a:xfrm>
                          <a:prstGeom prst="rect">
                            <a:avLst/>
                          </a:prstGeom>
                          <a:noFill/>
                          <a:ln>
                            <a:noFill/>
                          </a:ln>
                        </pic:spPr>
                      </pic:pic>
                    </a:graphicData>
                  </a:graphic>
                </wp:inline>
              </w:drawing>
            </w:r>
          </w:p>
        </w:tc>
        <w:tc>
          <w:tcPr>
            <w:tcW w:w="450" w:type="pct"/>
            <w:tcBorders>
              <w:left w:val="none" w:sz="0" w:space="0" w:color="000000"/>
              <w:bottom w:val="single" w:sz="6" w:space="0" w:color="000000"/>
              <w:right w:val="none" w:sz="0" w:space="0" w:color="000000"/>
            </w:tcBorders>
          </w:tcPr>
          <w:p w14:paraId="6DE3B414"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w:t>
            </w:r>
          </w:p>
        </w:tc>
        <w:tc>
          <w:tcPr>
            <w:tcW w:w="547" w:type="pct"/>
            <w:vMerge/>
            <w:tcBorders>
              <w:left w:val="none" w:sz="0" w:space="0" w:color="000000"/>
              <w:bottom w:val="single" w:sz="6" w:space="0" w:color="000000"/>
              <w:right w:val="none" w:sz="0" w:space="0" w:color="000000"/>
            </w:tcBorders>
          </w:tcPr>
          <w:p w14:paraId="53804E90" w14:textId="77777777" w:rsidR="00934EF6" w:rsidRPr="00F30F9C" w:rsidRDefault="00934EF6">
            <w:pPr>
              <w:spacing w:after="0" w:line="360" w:lineRule="auto"/>
              <w:jc w:val="both"/>
              <w:rPr>
                <w:rFonts w:ascii="Times New Roman" w:hAnsi="Times New Roman" w:cs="Times New Roman"/>
                <w:bCs/>
                <w:color w:val="000000"/>
                <w:sz w:val="24"/>
                <w:szCs w:val="24"/>
              </w:rPr>
            </w:pPr>
          </w:p>
        </w:tc>
        <w:tc>
          <w:tcPr>
            <w:tcW w:w="562" w:type="pct"/>
            <w:vMerge/>
            <w:tcBorders>
              <w:left w:val="none" w:sz="0" w:space="0" w:color="000000"/>
              <w:bottom w:val="single" w:sz="6" w:space="0" w:color="000000"/>
              <w:right w:val="none" w:sz="0" w:space="0" w:color="000000"/>
            </w:tcBorders>
          </w:tcPr>
          <w:p w14:paraId="7C52C858" w14:textId="77777777" w:rsidR="00934EF6" w:rsidRPr="00F30F9C" w:rsidRDefault="00934EF6">
            <w:pPr>
              <w:spacing w:after="0" w:line="360" w:lineRule="auto"/>
              <w:jc w:val="both"/>
              <w:rPr>
                <w:rFonts w:ascii="Times New Roman" w:hAnsi="Times New Roman" w:cs="Times New Roman"/>
                <w:bCs/>
                <w:color w:val="000000"/>
                <w:sz w:val="24"/>
                <w:szCs w:val="24"/>
              </w:rPr>
            </w:pPr>
          </w:p>
        </w:tc>
      </w:tr>
      <w:tr w:rsidR="00934EF6" w:rsidRPr="00F30F9C" w14:paraId="750B04B4" w14:textId="77777777">
        <w:trPr>
          <w:trHeight w:val="105"/>
        </w:trPr>
        <w:tc>
          <w:tcPr>
            <w:tcW w:w="1196" w:type="pct"/>
            <w:tcBorders>
              <w:top w:val="single" w:sz="6" w:space="0" w:color="000000"/>
              <w:left w:val="none" w:sz="0" w:space="0" w:color="000000"/>
              <w:bottom w:val="none" w:sz="0" w:space="0" w:color="000000"/>
              <w:right w:val="none" w:sz="0" w:space="0" w:color="000000"/>
            </w:tcBorders>
          </w:tcPr>
          <w:p w14:paraId="49218486" w14:textId="77777777" w:rsidR="00934EF6" w:rsidRPr="00F30F9C" w:rsidRDefault="00C05AF3">
            <w:pPr>
              <w:spacing w:after="0" w:line="360" w:lineRule="auto"/>
              <w:ind w:left="342"/>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Male</w:t>
            </w:r>
          </w:p>
        </w:tc>
        <w:tc>
          <w:tcPr>
            <w:tcW w:w="449" w:type="pct"/>
            <w:tcBorders>
              <w:top w:val="single" w:sz="6" w:space="0" w:color="000000"/>
              <w:left w:val="none" w:sz="0" w:space="0" w:color="000000"/>
              <w:bottom w:val="none" w:sz="0" w:space="0" w:color="000000"/>
              <w:right w:val="none" w:sz="0" w:space="0" w:color="000000"/>
            </w:tcBorders>
          </w:tcPr>
          <w:p w14:paraId="25E5D376"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22</w:t>
            </w:r>
          </w:p>
        </w:tc>
        <w:tc>
          <w:tcPr>
            <w:tcW w:w="448" w:type="pct"/>
            <w:tcBorders>
              <w:top w:val="single" w:sz="6" w:space="0" w:color="000000"/>
              <w:left w:val="none" w:sz="0" w:space="0" w:color="000000"/>
              <w:bottom w:val="none" w:sz="0" w:space="0" w:color="000000"/>
              <w:right w:val="none" w:sz="0" w:space="0" w:color="000000"/>
            </w:tcBorders>
          </w:tcPr>
          <w:p w14:paraId="7CEE13FB"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37.9</w:t>
            </w:r>
          </w:p>
        </w:tc>
        <w:tc>
          <w:tcPr>
            <w:tcW w:w="447" w:type="pct"/>
            <w:tcBorders>
              <w:top w:val="single" w:sz="6" w:space="0" w:color="000000"/>
              <w:left w:val="none" w:sz="0" w:space="0" w:color="000000"/>
              <w:bottom w:val="none" w:sz="0" w:space="0" w:color="000000"/>
              <w:right w:val="none" w:sz="0" w:space="0" w:color="000000"/>
            </w:tcBorders>
          </w:tcPr>
          <w:p w14:paraId="54817446"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87</w:t>
            </w:r>
          </w:p>
        </w:tc>
        <w:tc>
          <w:tcPr>
            <w:tcW w:w="453" w:type="pct"/>
            <w:tcBorders>
              <w:top w:val="single" w:sz="6" w:space="0" w:color="000000"/>
              <w:left w:val="none" w:sz="0" w:space="0" w:color="000000"/>
              <w:bottom w:val="none" w:sz="0" w:space="0" w:color="000000"/>
              <w:right w:val="none" w:sz="0" w:space="0" w:color="000000"/>
            </w:tcBorders>
          </w:tcPr>
          <w:p w14:paraId="05569772"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77.7</w:t>
            </w:r>
          </w:p>
        </w:tc>
        <w:tc>
          <w:tcPr>
            <w:tcW w:w="447" w:type="pct"/>
            <w:tcBorders>
              <w:top w:val="single" w:sz="6" w:space="0" w:color="000000"/>
              <w:left w:val="none" w:sz="0" w:space="0" w:color="000000"/>
              <w:bottom w:val="none" w:sz="0" w:space="0" w:color="000000"/>
              <w:right w:val="none" w:sz="0" w:space="0" w:color="000000"/>
            </w:tcBorders>
          </w:tcPr>
          <w:p w14:paraId="65FCA71C"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109</w:t>
            </w:r>
          </w:p>
        </w:tc>
        <w:tc>
          <w:tcPr>
            <w:tcW w:w="450" w:type="pct"/>
            <w:tcBorders>
              <w:top w:val="single" w:sz="6" w:space="0" w:color="000000"/>
              <w:left w:val="none" w:sz="0" w:space="0" w:color="000000"/>
              <w:bottom w:val="none" w:sz="0" w:space="0" w:color="000000"/>
              <w:right w:val="none" w:sz="0" w:space="0" w:color="000000"/>
            </w:tcBorders>
          </w:tcPr>
          <w:p w14:paraId="28A3CDF1"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64.1</w:t>
            </w:r>
          </w:p>
        </w:tc>
        <w:tc>
          <w:tcPr>
            <w:tcW w:w="547" w:type="pct"/>
            <w:vMerge w:val="restart"/>
            <w:tcBorders>
              <w:top w:val="single" w:sz="6" w:space="0" w:color="000000"/>
              <w:left w:val="none" w:sz="0" w:space="0" w:color="000000"/>
              <w:bottom w:val="none" w:sz="0" w:space="0" w:color="000000"/>
              <w:right w:val="none" w:sz="0" w:space="0" w:color="000000"/>
            </w:tcBorders>
          </w:tcPr>
          <w:p w14:paraId="2F205830"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26.24</w:t>
            </w:r>
          </w:p>
        </w:tc>
        <w:tc>
          <w:tcPr>
            <w:tcW w:w="562" w:type="pct"/>
            <w:vMerge w:val="restart"/>
            <w:tcBorders>
              <w:top w:val="single" w:sz="6" w:space="0" w:color="000000"/>
              <w:left w:val="none" w:sz="0" w:space="0" w:color="000000"/>
              <w:bottom w:val="none" w:sz="0" w:space="0" w:color="000000"/>
              <w:right w:val="none" w:sz="0" w:space="0" w:color="000000"/>
            </w:tcBorders>
          </w:tcPr>
          <w:p w14:paraId="06E407C7"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0.000</w:t>
            </w:r>
          </w:p>
        </w:tc>
      </w:tr>
      <w:tr w:rsidR="00934EF6" w:rsidRPr="00F30F9C" w14:paraId="18221673" w14:textId="77777777">
        <w:trPr>
          <w:trHeight w:val="182"/>
        </w:trPr>
        <w:tc>
          <w:tcPr>
            <w:tcW w:w="1196" w:type="pct"/>
            <w:tcBorders>
              <w:top w:val="none" w:sz="0" w:space="0" w:color="000000"/>
              <w:left w:val="none" w:sz="0" w:space="0" w:color="000000"/>
              <w:bottom w:val="none" w:sz="0" w:space="0" w:color="000000"/>
              <w:right w:val="none" w:sz="0" w:space="0" w:color="000000"/>
            </w:tcBorders>
          </w:tcPr>
          <w:p w14:paraId="42C05C0F" w14:textId="77777777" w:rsidR="00934EF6" w:rsidRPr="00F30F9C" w:rsidRDefault="00C05AF3">
            <w:pPr>
              <w:spacing w:after="0" w:line="360" w:lineRule="auto"/>
              <w:ind w:left="342"/>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Female</w:t>
            </w:r>
          </w:p>
        </w:tc>
        <w:tc>
          <w:tcPr>
            <w:tcW w:w="449" w:type="pct"/>
            <w:tcBorders>
              <w:top w:val="none" w:sz="0" w:space="0" w:color="000000"/>
              <w:left w:val="none" w:sz="0" w:space="0" w:color="000000"/>
              <w:bottom w:val="none" w:sz="0" w:space="0" w:color="000000"/>
              <w:right w:val="none" w:sz="0" w:space="0" w:color="000000"/>
            </w:tcBorders>
          </w:tcPr>
          <w:p w14:paraId="6898903A"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36</w:t>
            </w:r>
          </w:p>
        </w:tc>
        <w:tc>
          <w:tcPr>
            <w:tcW w:w="448" w:type="pct"/>
            <w:tcBorders>
              <w:top w:val="none" w:sz="0" w:space="0" w:color="000000"/>
              <w:left w:val="none" w:sz="0" w:space="0" w:color="000000"/>
              <w:bottom w:val="none" w:sz="0" w:space="0" w:color="000000"/>
              <w:right w:val="none" w:sz="0" w:space="0" w:color="000000"/>
            </w:tcBorders>
          </w:tcPr>
          <w:p w14:paraId="3FE1E6AC"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62.1</w:t>
            </w:r>
          </w:p>
        </w:tc>
        <w:tc>
          <w:tcPr>
            <w:tcW w:w="447" w:type="pct"/>
            <w:tcBorders>
              <w:top w:val="none" w:sz="0" w:space="0" w:color="000000"/>
              <w:left w:val="none" w:sz="0" w:space="0" w:color="000000"/>
              <w:bottom w:val="none" w:sz="0" w:space="0" w:color="000000"/>
              <w:right w:val="none" w:sz="0" w:space="0" w:color="000000"/>
            </w:tcBorders>
          </w:tcPr>
          <w:p w14:paraId="585B3A03"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25</w:t>
            </w:r>
          </w:p>
        </w:tc>
        <w:tc>
          <w:tcPr>
            <w:tcW w:w="453" w:type="pct"/>
            <w:tcBorders>
              <w:top w:val="none" w:sz="0" w:space="0" w:color="000000"/>
              <w:left w:val="none" w:sz="0" w:space="0" w:color="000000"/>
              <w:bottom w:val="none" w:sz="0" w:space="0" w:color="000000"/>
              <w:right w:val="none" w:sz="0" w:space="0" w:color="000000"/>
            </w:tcBorders>
          </w:tcPr>
          <w:p w14:paraId="3ECD63A6"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22.3</w:t>
            </w:r>
          </w:p>
        </w:tc>
        <w:tc>
          <w:tcPr>
            <w:tcW w:w="447" w:type="pct"/>
            <w:tcBorders>
              <w:top w:val="none" w:sz="0" w:space="0" w:color="000000"/>
              <w:left w:val="none" w:sz="0" w:space="0" w:color="000000"/>
              <w:bottom w:val="none" w:sz="0" w:space="0" w:color="000000"/>
              <w:right w:val="none" w:sz="0" w:space="0" w:color="000000"/>
            </w:tcBorders>
          </w:tcPr>
          <w:p w14:paraId="6874B9FC"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61</w:t>
            </w:r>
          </w:p>
        </w:tc>
        <w:tc>
          <w:tcPr>
            <w:tcW w:w="450" w:type="pct"/>
            <w:tcBorders>
              <w:top w:val="none" w:sz="0" w:space="0" w:color="000000"/>
              <w:left w:val="none" w:sz="0" w:space="0" w:color="000000"/>
              <w:bottom w:val="none" w:sz="0" w:space="0" w:color="000000"/>
              <w:right w:val="none" w:sz="0" w:space="0" w:color="000000"/>
            </w:tcBorders>
          </w:tcPr>
          <w:p w14:paraId="610FDADA"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35.9</w:t>
            </w:r>
          </w:p>
        </w:tc>
        <w:tc>
          <w:tcPr>
            <w:tcW w:w="547" w:type="pct"/>
            <w:vMerge/>
            <w:tcBorders>
              <w:top w:val="none" w:sz="0" w:space="0" w:color="000000"/>
              <w:left w:val="none" w:sz="0" w:space="0" w:color="000000"/>
              <w:right w:val="none" w:sz="0" w:space="0" w:color="000000"/>
            </w:tcBorders>
          </w:tcPr>
          <w:p w14:paraId="384BC306" w14:textId="77777777" w:rsidR="00934EF6" w:rsidRPr="00F30F9C" w:rsidRDefault="00934EF6">
            <w:pPr>
              <w:spacing w:after="0" w:line="360" w:lineRule="auto"/>
              <w:jc w:val="both"/>
              <w:rPr>
                <w:rFonts w:ascii="Times New Roman" w:hAnsi="Times New Roman" w:cs="Times New Roman"/>
                <w:bCs/>
                <w:color w:val="000000"/>
                <w:sz w:val="24"/>
                <w:szCs w:val="24"/>
              </w:rPr>
            </w:pPr>
          </w:p>
        </w:tc>
        <w:tc>
          <w:tcPr>
            <w:tcW w:w="562" w:type="pct"/>
            <w:vMerge/>
            <w:tcBorders>
              <w:top w:val="none" w:sz="0" w:space="0" w:color="000000"/>
              <w:left w:val="none" w:sz="0" w:space="0" w:color="000000"/>
              <w:right w:val="none" w:sz="0" w:space="0" w:color="000000"/>
            </w:tcBorders>
          </w:tcPr>
          <w:p w14:paraId="4D859140" w14:textId="77777777" w:rsidR="00934EF6" w:rsidRPr="00F30F9C" w:rsidRDefault="00934EF6">
            <w:pPr>
              <w:spacing w:after="0" w:line="360" w:lineRule="auto"/>
              <w:jc w:val="both"/>
              <w:rPr>
                <w:rFonts w:ascii="Times New Roman" w:hAnsi="Times New Roman" w:cs="Times New Roman"/>
                <w:bCs/>
                <w:color w:val="000000"/>
                <w:sz w:val="24"/>
                <w:szCs w:val="24"/>
              </w:rPr>
            </w:pPr>
          </w:p>
        </w:tc>
      </w:tr>
      <w:tr w:rsidR="00934EF6" w:rsidRPr="00F30F9C" w14:paraId="1B886DB9" w14:textId="77777777">
        <w:tc>
          <w:tcPr>
            <w:tcW w:w="1196" w:type="pct"/>
            <w:tcBorders>
              <w:top w:val="none" w:sz="0" w:space="0" w:color="000000"/>
              <w:left w:val="none" w:sz="0" w:space="0" w:color="000000"/>
              <w:bottom w:val="single" w:sz="4" w:space="0" w:color="auto"/>
              <w:right w:val="none" w:sz="0" w:space="0" w:color="000000"/>
            </w:tcBorders>
          </w:tcPr>
          <w:p w14:paraId="6EC3F737" w14:textId="77777777" w:rsidR="00934EF6" w:rsidRPr="00F30F9C" w:rsidRDefault="00C05AF3">
            <w:pPr>
              <w:spacing w:after="0" w:line="360" w:lineRule="auto"/>
              <w:ind w:left="342"/>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Total</w:t>
            </w:r>
          </w:p>
        </w:tc>
        <w:tc>
          <w:tcPr>
            <w:tcW w:w="449" w:type="pct"/>
            <w:tcBorders>
              <w:top w:val="none" w:sz="0" w:space="0" w:color="000000"/>
              <w:left w:val="none" w:sz="0" w:space="0" w:color="000000"/>
              <w:bottom w:val="single" w:sz="4" w:space="0" w:color="auto"/>
              <w:right w:val="none" w:sz="0" w:space="0" w:color="000000"/>
            </w:tcBorders>
          </w:tcPr>
          <w:p w14:paraId="6EEFF715"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58</w:t>
            </w:r>
          </w:p>
        </w:tc>
        <w:tc>
          <w:tcPr>
            <w:tcW w:w="448" w:type="pct"/>
            <w:tcBorders>
              <w:top w:val="none" w:sz="0" w:space="0" w:color="000000"/>
              <w:left w:val="none" w:sz="0" w:space="0" w:color="000000"/>
              <w:bottom w:val="single" w:sz="4" w:space="0" w:color="auto"/>
              <w:right w:val="none" w:sz="0" w:space="0" w:color="000000"/>
            </w:tcBorders>
          </w:tcPr>
          <w:p w14:paraId="06E6D572"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100</w:t>
            </w:r>
          </w:p>
        </w:tc>
        <w:tc>
          <w:tcPr>
            <w:tcW w:w="447" w:type="pct"/>
            <w:tcBorders>
              <w:top w:val="none" w:sz="0" w:space="0" w:color="000000"/>
              <w:left w:val="none" w:sz="0" w:space="0" w:color="000000"/>
              <w:bottom w:val="single" w:sz="4" w:space="0" w:color="auto"/>
              <w:right w:val="none" w:sz="0" w:space="0" w:color="000000"/>
            </w:tcBorders>
          </w:tcPr>
          <w:p w14:paraId="609730C8"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112</w:t>
            </w:r>
          </w:p>
        </w:tc>
        <w:tc>
          <w:tcPr>
            <w:tcW w:w="453" w:type="pct"/>
            <w:tcBorders>
              <w:top w:val="none" w:sz="0" w:space="0" w:color="000000"/>
              <w:left w:val="none" w:sz="0" w:space="0" w:color="000000"/>
              <w:bottom w:val="single" w:sz="4" w:space="0" w:color="auto"/>
              <w:right w:val="none" w:sz="0" w:space="0" w:color="000000"/>
            </w:tcBorders>
          </w:tcPr>
          <w:p w14:paraId="2337559B"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100</w:t>
            </w:r>
          </w:p>
        </w:tc>
        <w:tc>
          <w:tcPr>
            <w:tcW w:w="447" w:type="pct"/>
            <w:tcBorders>
              <w:top w:val="none" w:sz="0" w:space="0" w:color="000000"/>
              <w:left w:val="none" w:sz="0" w:space="0" w:color="000000"/>
              <w:bottom w:val="single" w:sz="4" w:space="0" w:color="auto"/>
              <w:right w:val="none" w:sz="0" w:space="0" w:color="000000"/>
            </w:tcBorders>
          </w:tcPr>
          <w:p w14:paraId="1CDBD2D5"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170</w:t>
            </w:r>
          </w:p>
        </w:tc>
        <w:tc>
          <w:tcPr>
            <w:tcW w:w="450" w:type="pct"/>
            <w:tcBorders>
              <w:top w:val="none" w:sz="0" w:space="0" w:color="000000"/>
              <w:left w:val="none" w:sz="0" w:space="0" w:color="000000"/>
              <w:bottom w:val="single" w:sz="4" w:space="0" w:color="auto"/>
              <w:right w:val="none" w:sz="0" w:space="0" w:color="000000"/>
            </w:tcBorders>
          </w:tcPr>
          <w:p w14:paraId="3833FFB5"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100</w:t>
            </w:r>
          </w:p>
        </w:tc>
        <w:tc>
          <w:tcPr>
            <w:tcW w:w="547" w:type="pct"/>
            <w:vMerge/>
            <w:tcBorders>
              <w:left w:val="none" w:sz="0" w:space="0" w:color="000000"/>
              <w:bottom w:val="single" w:sz="4" w:space="0" w:color="auto"/>
              <w:right w:val="none" w:sz="0" w:space="0" w:color="000000"/>
            </w:tcBorders>
          </w:tcPr>
          <w:p w14:paraId="3DE5A3C9" w14:textId="77777777" w:rsidR="00934EF6" w:rsidRPr="00F30F9C" w:rsidRDefault="00934EF6">
            <w:pPr>
              <w:spacing w:after="0" w:line="360" w:lineRule="auto"/>
              <w:jc w:val="both"/>
              <w:rPr>
                <w:rFonts w:ascii="Times New Roman" w:hAnsi="Times New Roman" w:cs="Times New Roman"/>
                <w:bCs/>
                <w:color w:val="000000"/>
                <w:sz w:val="24"/>
                <w:szCs w:val="24"/>
              </w:rPr>
            </w:pPr>
          </w:p>
        </w:tc>
        <w:tc>
          <w:tcPr>
            <w:tcW w:w="562" w:type="pct"/>
            <w:vMerge/>
            <w:tcBorders>
              <w:left w:val="none" w:sz="0" w:space="0" w:color="000000"/>
              <w:bottom w:val="single" w:sz="4" w:space="0" w:color="auto"/>
              <w:right w:val="none" w:sz="0" w:space="0" w:color="000000"/>
            </w:tcBorders>
          </w:tcPr>
          <w:p w14:paraId="2DC9387A" w14:textId="77777777" w:rsidR="00934EF6" w:rsidRPr="00F30F9C" w:rsidRDefault="00934EF6">
            <w:pPr>
              <w:spacing w:after="0" w:line="360" w:lineRule="auto"/>
              <w:jc w:val="both"/>
              <w:rPr>
                <w:rFonts w:ascii="Times New Roman" w:hAnsi="Times New Roman" w:cs="Times New Roman"/>
                <w:bCs/>
                <w:color w:val="000000"/>
                <w:sz w:val="24"/>
                <w:szCs w:val="24"/>
              </w:rPr>
            </w:pPr>
          </w:p>
        </w:tc>
      </w:tr>
    </w:tbl>
    <w:p w14:paraId="5BE61E08" w14:textId="77777777" w:rsidR="00934EF6" w:rsidRPr="00F30F9C" w:rsidRDefault="00C05AF3">
      <w:pPr>
        <w:spacing w:before="240" w:after="0" w:line="360" w:lineRule="auto"/>
        <w:jc w:val="both"/>
        <w:rPr>
          <w:rFonts w:ascii="Times New Roman" w:hAnsi="Times New Roman" w:cs="Times New Roman"/>
          <w:color w:val="000000"/>
          <w:sz w:val="24"/>
          <w:szCs w:val="24"/>
        </w:rPr>
      </w:pPr>
      <w:r w:rsidRPr="00F30F9C">
        <w:rPr>
          <w:rFonts w:ascii="Times New Roman" w:hAnsi="Times New Roman" w:cs="Times New Roman"/>
          <w:b/>
          <w:color w:val="000000"/>
          <w:sz w:val="24"/>
          <w:szCs w:val="24"/>
        </w:rPr>
        <w:t>Source</w:t>
      </w:r>
      <w:r w:rsidRPr="00F30F9C">
        <w:rPr>
          <w:rFonts w:ascii="Times New Roman" w:hAnsi="Times New Roman" w:cs="Times New Roman"/>
          <w:color w:val="000000"/>
          <w:sz w:val="24"/>
          <w:szCs w:val="24"/>
        </w:rPr>
        <w:t>: Own survey data (2024)</w:t>
      </w:r>
    </w:p>
    <w:p w14:paraId="261B1238" w14:textId="77777777" w:rsidR="00934EF6" w:rsidRPr="00F30F9C" w:rsidRDefault="00934EF6">
      <w:pPr>
        <w:spacing w:after="0" w:line="360" w:lineRule="auto"/>
        <w:jc w:val="both"/>
        <w:rPr>
          <w:rFonts w:ascii="Times New Roman" w:eastAsia="Times New Roman" w:hAnsi="Times New Roman" w:cs="Times New Roman"/>
          <w:sz w:val="24"/>
          <w:szCs w:val="24"/>
        </w:rPr>
      </w:pPr>
    </w:p>
    <w:p w14:paraId="7796A4BD" w14:textId="27EB5111" w:rsidR="00934EF6" w:rsidRPr="00F30F9C" w:rsidRDefault="00C05AF3">
      <w:pPr>
        <w:spacing w:after="0" w:line="360" w:lineRule="auto"/>
        <w:jc w:val="both"/>
        <w:rPr>
          <w:rFonts w:ascii="Times New Roman" w:eastAsia="Times New Roman" w:hAnsi="Times New Roman" w:cs="Times New Roman"/>
          <w:sz w:val="24"/>
          <w:szCs w:val="24"/>
        </w:rPr>
      </w:pPr>
      <w:r w:rsidRPr="00F30F9C">
        <w:rPr>
          <w:rFonts w:ascii="Times New Roman" w:hAnsi="Times New Roman" w:cs="Times New Roman"/>
          <w:color w:val="000000"/>
          <w:sz w:val="24"/>
          <w:szCs w:val="24"/>
        </w:rPr>
        <w:t xml:space="preserve">The results of Table </w:t>
      </w:r>
      <w:r w:rsidR="00B9032E" w:rsidRPr="00F30F9C">
        <w:rPr>
          <w:rFonts w:ascii="Times New Roman" w:hAnsi="Times New Roman" w:cs="Times New Roman"/>
          <w:color w:val="000000"/>
          <w:sz w:val="24"/>
          <w:szCs w:val="24"/>
        </w:rPr>
        <w:t>2</w:t>
      </w:r>
      <w:r w:rsidRPr="00F30F9C">
        <w:rPr>
          <w:rFonts w:ascii="Times New Roman" w:hAnsi="Times New Roman" w:cs="Times New Roman"/>
          <w:color w:val="000000"/>
          <w:sz w:val="24"/>
          <w:szCs w:val="24"/>
        </w:rPr>
        <w:t xml:space="preserve"> showed a significant difference between the perception of user respondents and non-user respondents on age. The </w:t>
      </w:r>
      <w:r w:rsidRPr="00F30F9C">
        <w:rPr>
          <w:rFonts w:ascii="Times New Roman" w:eastAsia="Times New Roman" w:hAnsi="Times New Roman" w:cs="Times New Roman"/>
          <w:color w:val="000000"/>
          <w:sz w:val="24"/>
          <w:szCs w:val="24"/>
        </w:rPr>
        <w:t xml:space="preserve">result of the independent samples </w:t>
      </w:r>
      <w:r w:rsidRPr="00F30F9C">
        <w:rPr>
          <w:rFonts w:ascii="Times New Roman" w:eastAsia="Times New Roman" w:hAnsi="Times New Roman" w:cs="Times New Roman"/>
          <w:i/>
          <w:iCs/>
          <w:color w:val="000000"/>
          <w:sz w:val="24"/>
          <w:szCs w:val="24"/>
        </w:rPr>
        <w:t>t</w:t>
      </w:r>
      <w:r w:rsidRPr="00F30F9C">
        <w:rPr>
          <w:rFonts w:ascii="Times New Roman" w:eastAsia="Times New Roman" w:hAnsi="Times New Roman" w:cs="Times New Roman"/>
          <w:color w:val="000000"/>
          <w:sz w:val="24"/>
          <w:szCs w:val="24"/>
        </w:rPr>
        <w:t xml:space="preserve">-test was significant (t = </w:t>
      </w:r>
      <w:r w:rsidRPr="00F30F9C">
        <w:rPr>
          <w:rFonts w:ascii="Times New Roman" w:hAnsi="Times New Roman" w:cs="Times New Roman"/>
          <w:color w:val="000000"/>
          <w:sz w:val="24"/>
          <w:szCs w:val="24"/>
        </w:rPr>
        <w:t>2.09</w:t>
      </w:r>
      <w:r w:rsidRPr="00F30F9C">
        <w:rPr>
          <w:rFonts w:ascii="Times New Roman" w:eastAsia="Times New Roman" w:hAnsi="Times New Roman" w:cs="Times New Roman"/>
          <w:color w:val="000000"/>
          <w:sz w:val="24"/>
          <w:szCs w:val="24"/>
        </w:rPr>
        <w:t xml:space="preserve">, </w:t>
      </w:r>
      <w:r w:rsidRPr="00F30F9C">
        <w:rPr>
          <w:rFonts w:ascii="Times New Roman" w:eastAsia="Times New Roman" w:hAnsi="Times New Roman" w:cs="Times New Roman"/>
          <w:i/>
          <w:iCs/>
          <w:color w:val="000000"/>
          <w:sz w:val="24"/>
          <w:szCs w:val="24"/>
        </w:rPr>
        <w:t>p</w:t>
      </w:r>
      <w:r w:rsidRPr="00F30F9C">
        <w:rPr>
          <w:rFonts w:ascii="Times New Roman" w:eastAsia="Times New Roman" w:hAnsi="Times New Roman" w:cs="Times New Roman"/>
          <w:color w:val="000000"/>
          <w:sz w:val="24"/>
          <w:szCs w:val="24"/>
        </w:rPr>
        <w:t>&lt;</w:t>
      </w:r>
      <w:r w:rsidRPr="00F30F9C">
        <w:rPr>
          <w:rFonts w:ascii="Times New Roman" w:hAnsi="Times New Roman" w:cs="Times New Roman"/>
          <w:color w:val="000000"/>
          <w:sz w:val="24"/>
          <w:szCs w:val="24"/>
        </w:rPr>
        <w:t>0.05</w:t>
      </w:r>
      <w:r w:rsidRPr="00F30F9C">
        <w:rPr>
          <w:rFonts w:ascii="Times New Roman" w:eastAsia="Times New Roman" w:hAnsi="Times New Roman" w:cs="Times New Roman"/>
          <w:color w:val="000000"/>
          <w:sz w:val="24"/>
          <w:szCs w:val="24"/>
        </w:rPr>
        <w:t xml:space="preserve">), indicating that the null hypothesis can be rejected. This finding suggests that respondents’ mean perception of the agesignificantly differed between the user respondents (Mean = </w:t>
      </w:r>
      <w:r w:rsidRPr="00F30F9C">
        <w:rPr>
          <w:rFonts w:ascii="Times New Roman" w:hAnsi="Times New Roman" w:cs="Times New Roman"/>
          <w:color w:val="000000"/>
          <w:sz w:val="24"/>
          <w:szCs w:val="24"/>
        </w:rPr>
        <w:t>45.57</w:t>
      </w:r>
      <w:r w:rsidRPr="00F30F9C">
        <w:rPr>
          <w:rFonts w:ascii="Times New Roman" w:eastAsia="Times New Roman" w:hAnsi="Times New Roman" w:cs="Times New Roman"/>
          <w:color w:val="000000"/>
          <w:sz w:val="24"/>
          <w:szCs w:val="24"/>
        </w:rPr>
        <w:t xml:space="preserve">) and non-user respondents (Mean = </w:t>
      </w:r>
      <w:r w:rsidRPr="00F30F9C">
        <w:rPr>
          <w:rFonts w:ascii="Times New Roman" w:hAnsi="Times New Roman" w:cs="Times New Roman"/>
          <w:color w:val="000000"/>
          <w:sz w:val="24"/>
          <w:szCs w:val="24"/>
        </w:rPr>
        <w:t>49.69</w:t>
      </w:r>
      <w:r w:rsidRPr="00F30F9C">
        <w:rPr>
          <w:rFonts w:ascii="Times New Roman" w:eastAsia="Times New Roman" w:hAnsi="Times New Roman" w:cs="Times New Roman"/>
          <w:color w:val="000000"/>
          <w:sz w:val="24"/>
          <w:szCs w:val="24"/>
        </w:rPr>
        <w:t>). The result implies that sustainable land management user respondents’ average age was significantly lower than the average age of non-user respondents. Thus, younger household heads have a larger probability of using sustainable land management practi</w:t>
      </w:r>
      <w:r w:rsidR="005769AD">
        <w:rPr>
          <w:rFonts w:ascii="Times New Roman" w:eastAsia="Times New Roman" w:hAnsi="Times New Roman" w:cs="Times New Roman"/>
          <w:color w:val="000000"/>
          <w:sz w:val="24"/>
          <w:szCs w:val="24"/>
        </w:rPr>
        <w:t>ces than older household heads.</w:t>
      </w:r>
      <w:r w:rsidR="005769AD" w:rsidRPr="00F30F9C">
        <w:rPr>
          <w:rFonts w:ascii="Times New Roman" w:eastAsia="Times New Roman" w:hAnsi="Times New Roman" w:cs="Times New Roman"/>
          <w:sz w:val="24"/>
          <w:szCs w:val="24"/>
        </w:rPr>
        <w:t xml:space="preserve"> Young</w:t>
      </w:r>
      <w:r w:rsidRPr="00F30F9C">
        <w:rPr>
          <w:rFonts w:ascii="Times New Roman" w:eastAsia="Times New Roman" w:hAnsi="Times New Roman" w:cs="Times New Roman"/>
          <w:sz w:val="24"/>
          <w:szCs w:val="24"/>
        </w:rPr>
        <w:t xml:space="preserve"> farmers might have longer planning horizon and more flexible in deciding to practice new ideas and technologies, while the old farmers have shorter planning horizon and they are physically weak, more resistance to change and hence less interested in practicing SLM practices and soil conservation practices (Mihertu &amp; Yimer, 2017).</w:t>
      </w:r>
    </w:p>
    <w:p w14:paraId="693AE1EA" w14:textId="37782937" w:rsidR="00934EF6" w:rsidRPr="00F30F9C" w:rsidRDefault="00C05AF3">
      <w:pPr>
        <w:spacing w:after="0" w:line="360" w:lineRule="auto"/>
        <w:jc w:val="both"/>
        <w:rPr>
          <w:rFonts w:ascii="Times New Roman" w:eastAsia="Times New Roman" w:hAnsi="Times New Roman" w:cs="Times New Roman"/>
          <w:sz w:val="24"/>
          <w:szCs w:val="24"/>
        </w:rPr>
      </w:pPr>
      <w:r w:rsidRPr="00F30F9C">
        <w:rPr>
          <w:rFonts w:ascii="Times New Roman" w:hAnsi="Times New Roman" w:cs="Times New Roman"/>
          <w:color w:val="000000"/>
          <w:sz w:val="24"/>
          <w:szCs w:val="24"/>
        </w:rPr>
        <w:t>As shown in</w:t>
      </w:r>
      <w:r w:rsidR="005769AD">
        <w:rPr>
          <w:rFonts w:ascii="Times New Roman" w:hAnsi="Times New Roman" w:cs="Times New Roman"/>
          <w:color w:val="000000"/>
          <w:sz w:val="24"/>
          <w:szCs w:val="24"/>
        </w:rPr>
        <w:t xml:space="preserve"> </w:t>
      </w:r>
      <w:r w:rsidRPr="00F30F9C">
        <w:rPr>
          <w:rFonts w:ascii="Times New Roman" w:hAnsi="Times New Roman" w:cs="Times New Roman"/>
          <w:color w:val="000000"/>
          <w:sz w:val="24"/>
          <w:szCs w:val="24"/>
        </w:rPr>
        <w:t xml:space="preserve">Table </w:t>
      </w:r>
      <w:r w:rsidR="00B9032E" w:rsidRPr="00F30F9C">
        <w:rPr>
          <w:rFonts w:ascii="Times New Roman" w:hAnsi="Times New Roman" w:cs="Times New Roman"/>
          <w:color w:val="000000"/>
          <w:sz w:val="24"/>
          <w:szCs w:val="24"/>
        </w:rPr>
        <w:t>2</w:t>
      </w:r>
      <w:r w:rsidRPr="00F30F9C">
        <w:rPr>
          <w:rFonts w:ascii="Times New Roman" w:hAnsi="Times New Roman" w:cs="Times New Roman"/>
          <w:color w:val="000000"/>
          <w:sz w:val="24"/>
          <w:szCs w:val="24"/>
        </w:rPr>
        <w:t>, there is a significant difference between user respondents’ perception and non-user respondents on the family size. T</w:t>
      </w:r>
      <w:r w:rsidRPr="00F30F9C">
        <w:rPr>
          <w:rFonts w:ascii="Times New Roman" w:eastAsia="Times New Roman" w:hAnsi="Times New Roman" w:cs="Times New Roman"/>
          <w:color w:val="000000"/>
          <w:sz w:val="24"/>
          <w:szCs w:val="24"/>
        </w:rPr>
        <w:t xml:space="preserve">he independent samples </w:t>
      </w:r>
      <w:r w:rsidRPr="00F30F9C">
        <w:rPr>
          <w:rFonts w:ascii="Times New Roman" w:eastAsia="Times New Roman" w:hAnsi="Times New Roman" w:cs="Times New Roman"/>
          <w:i/>
          <w:iCs/>
          <w:color w:val="000000"/>
          <w:sz w:val="24"/>
          <w:szCs w:val="24"/>
        </w:rPr>
        <w:t>t</w:t>
      </w:r>
      <w:r w:rsidRPr="00F30F9C">
        <w:rPr>
          <w:rFonts w:ascii="Times New Roman" w:eastAsia="Times New Roman" w:hAnsi="Times New Roman" w:cs="Times New Roman"/>
          <w:color w:val="000000"/>
          <w:sz w:val="24"/>
          <w:szCs w:val="24"/>
        </w:rPr>
        <w:t xml:space="preserve">-test was significant (t = </w:t>
      </w:r>
      <w:r w:rsidRPr="00F30F9C">
        <w:rPr>
          <w:rFonts w:ascii="Times New Roman" w:hAnsi="Times New Roman" w:cs="Times New Roman"/>
          <w:color w:val="000000"/>
          <w:sz w:val="24"/>
          <w:szCs w:val="24"/>
        </w:rPr>
        <w:t>2.39</w:t>
      </w:r>
      <w:r w:rsidRPr="00F30F9C">
        <w:rPr>
          <w:rFonts w:ascii="Times New Roman" w:eastAsia="Times New Roman" w:hAnsi="Times New Roman" w:cs="Times New Roman"/>
          <w:color w:val="000000"/>
          <w:sz w:val="24"/>
          <w:szCs w:val="24"/>
        </w:rPr>
        <w:t xml:space="preserve">, </w:t>
      </w:r>
      <w:r w:rsidRPr="00F30F9C">
        <w:rPr>
          <w:rFonts w:ascii="Times New Roman" w:eastAsia="Times New Roman" w:hAnsi="Times New Roman" w:cs="Times New Roman"/>
          <w:i/>
          <w:iCs/>
          <w:color w:val="000000"/>
          <w:sz w:val="24"/>
          <w:szCs w:val="24"/>
        </w:rPr>
        <w:t>p</w:t>
      </w:r>
      <w:r w:rsidRPr="00F30F9C">
        <w:rPr>
          <w:rFonts w:ascii="Times New Roman" w:eastAsia="Times New Roman" w:hAnsi="Times New Roman" w:cs="Times New Roman"/>
          <w:color w:val="000000"/>
          <w:sz w:val="24"/>
          <w:szCs w:val="24"/>
        </w:rPr>
        <w:t>&lt;</w:t>
      </w:r>
      <w:r w:rsidRPr="00F30F9C">
        <w:rPr>
          <w:rFonts w:ascii="Times New Roman" w:hAnsi="Times New Roman" w:cs="Times New Roman"/>
          <w:color w:val="000000"/>
          <w:sz w:val="24"/>
          <w:szCs w:val="24"/>
        </w:rPr>
        <w:t>0.01</w:t>
      </w:r>
      <w:r w:rsidRPr="00F30F9C">
        <w:rPr>
          <w:rFonts w:ascii="Times New Roman" w:eastAsia="Times New Roman" w:hAnsi="Times New Roman" w:cs="Times New Roman"/>
          <w:color w:val="000000"/>
          <w:sz w:val="24"/>
          <w:szCs w:val="24"/>
        </w:rPr>
        <w:t xml:space="preserve">), indicating that the null hypothesis can be rejected. This finding suggests that respondents’ average family sizesignificantly differed between the user respondents (Mean = </w:t>
      </w:r>
      <w:r w:rsidRPr="00F30F9C">
        <w:rPr>
          <w:rFonts w:ascii="Times New Roman" w:hAnsi="Times New Roman" w:cs="Times New Roman"/>
          <w:color w:val="000000"/>
          <w:sz w:val="24"/>
          <w:szCs w:val="24"/>
        </w:rPr>
        <w:t>6.00</w:t>
      </w:r>
      <w:r w:rsidRPr="00F30F9C">
        <w:rPr>
          <w:rFonts w:ascii="Times New Roman" w:eastAsia="Times New Roman" w:hAnsi="Times New Roman" w:cs="Times New Roman"/>
          <w:color w:val="000000"/>
          <w:sz w:val="24"/>
          <w:szCs w:val="24"/>
        </w:rPr>
        <w:t xml:space="preserve">) and non-user respondents (Mean = </w:t>
      </w:r>
      <w:r w:rsidRPr="00F30F9C">
        <w:rPr>
          <w:rFonts w:ascii="Times New Roman" w:hAnsi="Times New Roman" w:cs="Times New Roman"/>
          <w:color w:val="000000"/>
          <w:sz w:val="24"/>
          <w:szCs w:val="24"/>
        </w:rPr>
        <w:t>6.98</w:t>
      </w:r>
      <w:r w:rsidRPr="00F30F9C">
        <w:rPr>
          <w:rFonts w:ascii="Times New Roman" w:eastAsia="Times New Roman" w:hAnsi="Times New Roman" w:cs="Times New Roman"/>
          <w:color w:val="000000"/>
          <w:sz w:val="24"/>
          <w:szCs w:val="24"/>
        </w:rPr>
        <w:t xml:space="preserve">). The result implies that user respondents’ average family size was significantly lower than the average family size of non-user respondents on the family size. Therefore, households with large family sizes had a lower chance of using sustainable land management practices. The key informant interview </w:t>
      </w:r>
      <w:r w:rsidRPr="00F30F9C">
        <w:rPr>
          <w:rFonts w:ascii="Times New Roman" w:eastAsia="Times New Roman" w:hAnsi="Times New Roman" w:cs="Times New Roman"/>
          <w:color w:val="000000"/>
          <w:sz w:val="24"/>
          <w:szCs w:val="24"/>
        </w:rPr>
        <w:lastRenderedPageBreak/>
        <w:t xml:space="preserve">results revealed that most of the time, large family members have less practice of sustainable land management. </w:t>
      </w:r>
      <w:r w:rsidRPr="00F30F9C">
        <w:rPr>
          <w:rFonts w:ascii="Times New Roman" w:eastAsia="Times New Roman" w:hAnsi="Times New Roman" w:cs="Times New Roman"/>
          <w:sz w:val="24"/>
          <w:szCs w:val="24"/>
        </w:rPr>
        <w:t>with larger number of economically active labor are supposed to be better in undertaking different land management practices, since they are less likely to have shortage of labor which is required to do land management activities.</w:t>
      </w:r>
    </w:p>
    <w:p w14:paraId="3A7AC86B" w14:textId="6A1C08BB" w:rsidR="00703500" w:rsidRPr="0083008B" w:rsidRDefault="00C05AF3">
      <w:pPr>
        <w:spacing w:after="0" w:line="360" w:lineRule="auto"/>
        <w:jc w:val="both"/>
        <w:rPr>
          <w:rFonts w:ascii="Times New Roman" w:eastAsia="Times New Roman" w:hAnsi="Times New Roman" w:cs="Times New Roman"/>
          <w:sz w:val="24"/>
          <w:szCs w:val="24"/>
        </w:rPr>
      </w:pPr>
      <w:r w:rsidRPr="00F30F9C">
        <w:rPr>
          <w:rFonts w:ascii="Times New Roman" w:hAnsi="Times New Roman" w:cs="Times New Roman"/>
          <w:color w:val="000000"/>
          <w:sz w:val="24"/>
          <w:szCs w:val="24"/>
        </w:rPr>
        <w:t xml:space="preserve">Table </w:t>
      </w:r>
      <w:r w:rsidR="00B9032E" w:rsidRPr="00F30F9C">
        <w:rPr>
          <w:rFonts w:ascii="Times New Roman" w:hAnsi="Times New Roman" w:cs="Times New Roman"/>
          <w:color w:val="000000"/>
          <w:sz w:val="24"/>
          <w:szCs w:val="24"/>
        </w:rPr>
        <w:t>2</w:t>
      </w:r>
      <w:r w:rsidRPr="00F30F9C">
        <w:rPr>
          <w:rFonts w:ascii="Times New Roman" w:hAnsi="Times New Roman" w:cs="Times New Roman"/>
          <w:color w:val="000000"/>
          <w:sz w:val="24"/>
          <w:szCs w:val="24"/>
        </w:rPr>
        <w:t xml:space="preserve"> showed a significant difference between </w:t>
      </w:r>
      <w:r w:rsidRPr="00F30F9C">
        <w:rPr>
          <w:rFonts w:ascii="Times New Roman" w:eastAsia="Times New Roman" w:hAnsi="Times New Roman" w:cs="Times New Roman"/>
          <w:color w:val="000000"/>
          <w:sz w:val="24"/>
          <w:szCs w:val="24"/>
        </w:rPr>
        <w:t xml:space="preserve">sustainable land management </w:t>
      </w:r>
      <w:r w:rsidRPr="00F30F9C">
        <w:rPr>
          <w:rFonts w:ascii="Times New Roman" w:hAnsi="Times New Roman" w:cs="Times New Roman"/>
          <w:color w:val="000000"/>
          <w:sz w:val="24"/>
          <w:szCs w:val="24"/>
        </w:rPr>
        <w:t xml:space="preserve">user respondents and non-user respondents on the land size. The </w:t>
      </w:r>
      <w:r w:rsidRPr="00F30F9C">
        <w:rPr>
          <w:rFonts w:ascii="Times New Roman" w:eastAsia="Times New Roman" w:hAnsi="Times New Roman" w:cs="Times New Roman"/>
          <w:color w:val="000000"/>
          <w:sz w:val="24"/>
          <w:szCs w:val="24"/>
        </w:rPr>
        <w:t xml:space="preserve">result of the independent samples </w:t>
      </w:r>
      <w:r w:rsidRPr="00F30F9C">
        <w:rPr>
          <w:rFonts w:ascii="Times New Roman" w:eastAsia="Times New Roman" w:hAnsi="Times New Roman" w:cs="Times New Roman"/>
          <w:i/>
          <w:iCs/>
          <w:color w:val="000000"/>
          <w:sz w:val="24"/>
          <w:szCs w:val="24"/>
        </w:rPr>
        <w:t>t</w:t>
      </w:r>
      <w:r w:rsidRPr="00F30F9C">
        <w:rPr>
          <w:rFonts w:ascii="Times New Roman" w:eastAsia="Times New Roman" w:hAnsi="Times New Roman" w:cs="Times New Roman"/>
          <w:color w:val="000000"/>
          <w:sz w:val="24"/>
          <w:szCs w:val="24"/>
        </w:rPr>
        <w:t xml:space="preserve">-test was statistically significant (t = </w:t>
      </w:r>
      <w:r w:rsidRPr="00F30F9C">
        <w:rPr>
          <w:rFonts w:ascii="Times New Roman" w:hAnsi="Times New Roman" w:cs="Times New Roman"/>
          <w:color w:val="000000"/>
          <w:sz w:val="24"/>
          <w:szCs w:val="24"/>
        </w:rPr>
        <w:t>-3.43</w:t>
      </w:r>
      <w:r w:rsidRPr="00F30F9C">
        <w:rPr>
          <w:rFonts w:ascii="Times New Roman" w:eastAsia="Times New Roman" w:hAnsi="Times New Roman" w:cs="Times New Roman"/>
          <w:color w:val="000000"/>
          <w:sz w:val="24"/>
          <w:szCs w:val="24"/>
        </w:rPr>
        <w:t xml:space="preserve">, </w:t>
      </w:r>
      <w:r w:rsidRPr="00F30F9C">
        <w:rPr>
          <w:rFonts w:ascii="Times New Roman" w:eastAsia="Times New Roman" w:hAnsi="Times New Roman" w:cs="Times New Roman"/>
          <w:i/>
          <w:iCs/>
          <w:color w:val="000000"/>
          <w:sz w:val="24"/>
          <w:szCs w:val="24"/>
        </w:rPr>
        <w:t>p</w:t>
      </w:r>
      <w:r w:rsidRPr="00F30F9C">
        <w:rPr>
          <w:rFonts w:ascii="Times New Roman" w:eastAsia="Times New Roman" w:hAnsi="Times New Roman" w:cs="Times New Roman"/>
          <w:color w:val="000000"/>
          <w:sz w:val="24"/>
          <w:szCs w:val="24"/>
        </w:rPr>
        <w:t>&lt;</w:t>
      </w:r>
      <w:r w:rsidRPr="00F30F9C">
        <w:rPr>
          <w:rFonts w:ascii="Times New Roman" w:hAnsi="Times New Roman" w:cs="Times New Roman"/>
          <w:color w:val="000000"/>
          <w:sz w:val="24"/>
          <w:szCs w:val="24"/>
        </w:rPr>
        <w:t>0.01</w:t>
      </w:r>
      <w:r w:rsidRPr="00F30F9C">
        <w:rPr>
          <w:rFonts w:ascii="Times New Roman" w:eastAsia="Times New Roman" w:hAnsi="Times New Roman" w:cs="Times New Roman"/>
          <w:color w:val="000000"/>
          <w:sz w:val="24"/>
          <w:szCs w:val="24"/>
        </w:rPr>
        <w:t xml:space="preserve">), indicating that the null hypothesis can be rejected. This finding suggests that respondents’ average land size in hectaresignificantly differed between the user respondents (Mean = </w:t>
      </w:r>
      <w:r w:rsidRPr="00F30F9C">
        <w:rPr>
          <w:rFonts w:ascii="Times New Roman" w:hAnsi="Times New Roman" w:cs="Times New Roman"/>
          <w:color w:val="000000"/>
          <w:sz w:val="24"/>
          <w:szCs w:val="24"/>
        </w:rPr>
        <w:t>1.07</w:t>
      </w:r>
      <w:r w:rsidRPr="00F30F9C">
        <w:rPr>
          <w:rFonts w:ascii="Times New Roman" w:eastAsia="Times New Roman" w:hAnsi="Times New Roman" w:cs="Times New Roman"/>
          <w:color w:val="000000"/>
          <w:sz w:val="24"/>
          <w:szCs w:val="24"/>
        </w:rPr>
        <w:t xml:space="preserve">) and non-user respondents (Mean = </w:t>
      </w:r>
      <w:r w:rsidRPr="00F30F9C">
        <w:rPr>
          <w:rFonts w:ascii="Times New Roman" w:hAnsi="Times New Roman" w:cs="Times New Roman"/>
          <w:color w:val="000000"/>
          <w:sz w:val="24"/>
          <w:szCs w:val="24"/>
        </w:rPr>
        <w:t>0.58</w:t>
      </w:r>
      <w:r w:rsidRPr="00F30F9C">
        <w:rPr>
          <w:rFonts w:ascii="Times New Roman" w:eastAsia="Times New Roman" w:hAnsi="Times New Roman" w:cs="Times New Roman"/>
          <w:color w:val="000000"/>
          <w:sz w:val="24"/>
          <w:szCs w:val="24"/>
        </w:rPr>
        <w:t xml:space="preserve">). The result implies that those respondents who had a large land size have a better chance of using sustainable land management practice than households with low land size. The key informants and focus group discussion members also argued that </w:t>
      </w:r>
      <w:r w:rsidRPr="00F30F9C">
        <w:rPr>
          <w:rFonts w:ascii="Times New Roman" w:hAnsi="Times New Roman" w:cs="Times New Roman"/>
          <w:color w:val="000000"/>
          <w:sz w:val="24"/>
          <w:szCs w:val="24"/>
        </w:rPr>
        <w:t xml:space="preserve">farmers with large farm sizes are expected to implement sustainable land management practices since they plan and use different management practices due to the large landholding size. </w:t>
      </w:r>
      <w:r w:rsidR="0099396B" w:rsidRPr="00F30F9C">
        <w:rPr>
          <w:rFonts w:ascii="Times New Roman" w:eastAsia="Times New Roman" w:hAnsi="Times New Roman" w:cs="Times New Roman"/>
          <w:sz w:val="24"/>
          <w:szCs w:val="24"/>
        </w:rPr>
        <w:t>According to different research finding</w:t>
      </w:r>
      <w:r w:rsidRPr="00F30F9C">
        <w:rPr>
          <w:rFonts w:ascii="Times New Roman" w:eastAsia="Times New Roman" w:hAnsi="Times New Roman" w:cs="Times New Roman"/>
          <w:sz w:val="24"/>
          <w:szCs w:val="24"/>
        </w:rPr>
        <w:t xml:space="preserve">, farmer’s having Large farm sizes are expected to practice better land management practice, this is due to farmer’s perception to large farm size is very high because farmers having large farm size are practiced better land management practice by planning different land management technologies. </w:t>
      </w:r>
      <w:proofErr w:type="gramStart"/>
      <w:r w:rsidRPr="00F30F9C">
        <w:rPr>
          <w:rFonts w:ascii="Times New Roman" w:eastAsia="Times New Roman" w:hAnsi="Times New Roman" w:cs="Times New Roman"/>
          <w:sz w:val="24"/>
          <w:szCs w:val="24"/>
        </w:rPr>
        <w:t>Also</w:t>
      </w:r>
      <w:proofErr w:type="gramEnd"/>
      <w:r w:rsidRPr="00F30F9C">
        <w:rPr>
          <w:rFonts w:ascii="Times New Roman" w:eastAsia="Times New Roman" w:hAnsi="Times New Roman" w:cs="Times New Roman"/>
          <w:sz w:val="24"/>
          <w:szCs w:val="24"/>
        </w:rPr>
        <w:t xml:space="preserve"> Another previous study indicates farm size to have positive and significant influence on adoption of    SLMP (Aklilu, 2006</w:t>
      </w:r>
      <w:proofErr w:type="gramStart"/>
      <w:r w:rsidRPr="00F30F9C">
        <w:rPr>
          <w:rFonts w:ascii="Times New Roman" w:eastAsia="Times New Roman" w:hAnsi="Times New Roman" w:cs="Times New Roman"/>
          <w:sz w:val="24"/>
          <w:szCs w:val="24"/>
        </w:rPr>
        <w:t>).</w:t>
      </w:r>
      <w:r w:rsidR="00703500" w:rsidRPr="00F30F9C">
        <w:rPr>
          <w:rFonts w:ascii="Times New Roman" w:hAnsi="Times New Roman" w:cs="Times New Roman"/>
          <w:color w:val="000000"/>
          <w:sz w:val="24"/>
          <w:szCs w:val="24"/>
        </w:rPr>
        <w:t>.</w:t>
      </w:r>
      <w:proofErr w:type="gramEnd"/>
      <w:r w:rsidR="00703500" w:rsidRPr="00F30F9C">
        <w:rPr>
          <w:rFonts w:ascii="Times New Roman" w:hAnsi="Times New Roman" w:cs="Times New Roman"/>
          <w:color w:val="000000"/>
          <w:sz w:val="24"/>
          <w:szCs w:val="24"/>
        </w:rPr>
        <w:t xml:space="preserve"> </w:t>
      </w:r>
      <w:r w:rsidR="00703500" w:rsidRPr="0083008B">
        <w:rPr>
          <w:rFonts w:ascii="Times New Roman" w:eastAsia="Times New Roman" w:hAnsi="Times New Roman" w:cs="Times New Roman"/>
          <w:sz w:val="24"/>
          <w:szCs w:val="24"/>
        </w:rPr>
        <w:t>According to</w:t>
      </w:r>
      <w:r w:rsidR="00680BCB" w:rsidRPr="0083008B">
        <w:rPr>
          <w:rFonts w:ascii="Times New Roman" w:hAnsi="Times New Roman" w:cs="Times New Roman"/>
          <w:sz w:val="24"/>
          <w:szCs w:val="24"/>
        </w:rPr>
        <w:t xml:space="preserve"> </w:t>
      </w:r>
      <w:r w:rsidR="00680BCB" w:rsidRPr="00F30F9C">
        <w:rPr>
          <w:rFonts w:ascii="Times New Roman" w:hAnsi="Times New Roman" w:cs="Times New Roman"/>
          <w:sz w:val="24"/>
          <w:szCs w:val="24"/>
        </w:rPr>
        <w:t xml:space="preserve">Alem-meta Assefa. (2019). </w:t>
      </w:r>
      <w:r w:rsidR="00703500" w:rsidRPr="00F30F9C">
        <w:rPr>
          <w:rFonts w:ascii="Times New Roman" w:eastAsia="Times New Roman" w:hAnsi="Times New Roman" w:cs="Times New Roman"/>
          <w:color w:val="FF0000"/>
          <w:sz w:val="24"/>
          <w:szCs w:val="24"/>
        </w:rPr>
        <w:t xml:space="preserve">  </w:t>
      </w:r>
      <w:r w:rsidR="00680BCB" w:rsidRPr="0083008B">
        <w:rPr>
          <w:rFonts w:ascii="Times New Roman" w:hAnsi="Times New Roman" w:cs="Times New Roman"/>
          <w:sz w:val="24"/>
          <w:szCs w:val="24"/>
        </w:rPr>
        <w:t>the age of the household head increases their decisions to adopt land management practices also increases</w:t>
      </w:r>
    </w:p>
    <w:p w14:paraId="13438C7C" w14:textId="33B83405" w:rsidR="00934EF6" w:rsidRPr="00F30F9C" w:rsidRDefault="00C05AF3">
      <w:pPr>
        <w:spacing w:after="0" w:line="360" w:lineRule="auto"/>
        <w:jc w:val="both"/>
        <w:rPr>
          <w:rFonts w:ascii="Times New Roman" w:eastAsia="Times New Roman" w:hAnsi="Times New Roman" w:cs="Times New Roman"/>
          <w:color w:val="000000"/>
          <w:sz w:val="24"/>
          <w:szCs w:val="24"/>
        </w:rPr>
      </w:pPr>
      <w:r w:rsidRPr="00F30F9C">
        <w:rPr>
          <w:rFonts w:ascii="Times New Roman" w:hAnsi="Times New Roman" w:cs="Times New Roman"/>
          <w:color w:val="000000"/>
          <w:sz w:val="24"/>
          <w:szCs w:val="24"/>
        </w:rPr>
        <w:t>As we can see from</w:t>
      </w:r>
      <w:r w:rsidR="0083008B">
        <w:rPr>
          <w:rFonts w:ascii="Times New Roman" w:hAnsi="Times New Roman" w:cs="Times New Roman"/>
          <w:color w:val="000000"/>
          <w:sz w:val="24"/>
          <w:szCs w:val="24"/>
        </w:rPr>
        <w:t xml:space="preserve"> </w:t>
      </w:r>
      <w:r w:rsidRPr="00F30F9C">
        <w:rPr>
          <w:rFonts w:ascii="Times New Roman" w:hAnsi="Times New Roman" w:cs="Times New Roman"/>
          <w:color w:val="000000"/>
          <w:sz w:val="24"/>
          <w:szCs w:val="24"/>
        </w:rPr>
        <w:t xml:space="preserve">Table </w:t>
      </w:r>
      <w:r w:rsidR="00B9032E" w:rsidRPr="00F30F9C">
        <w:rPr>
          <w:rFonts w:ascii="Times New Roman" w:hAnsi="Times New Roman" w:cs="Times New Roman"/>
          <w:color w:val="000000"/>
          <w:sz w:val="24"/>
          <w:szCs w:val="24"/>
        </w:rPr>
        <w:t>2</w:t>
      </w:r>
      <w:r w:rsidRPr="00F30F9C">
        <w:rPr>
          <w:rFonts w:ascii="Times New Roman" w:hAnsi="Times New Roman" w:cs="Times New Roman"/>
          <w:color w:val="000000"/>
          <w:sz w:val="24"/>
          <w:szCs w:val="24"/>
        </w:rPr>
        <w:t xml:space="preserve"> showed a significant difference between </w:t>
      </w:r>
      <w:r w:rsidRPr="00F30F9C">
        <w:rPr>
          <w:rFonts w:ascii="Times New Roman" w:eastAsia="Times New Roman" w:hAnsi="Times New Roman" w:cs="Times New Roman"/>
          <w:color w:val="000000"/>
          <w:sz w:val="24"/>
          <w:szCs w:val="24"/>
        </w:rPr>
        <w:t xml:space="preserve">sustainable land management </w:t>
      </w:r>
      <w:r w:rsidRPr="00F30F9C">
        <w:rPr>
          <w:rFonts w:ascii="Times New Roman" w:hAnsi="Times New Roman" w:cs="Times New Roman"/>
          <w:color w:val="000000"/>
          <w:sz w:val="24"/>
          <w:szCs w:val="24"/>
        </w:rPr>
        <w:t xml:space="preserve">user respondents and non-user respondents on the distance. The </w:t>
      </w:r>
      <w:r w:rsidRPr="00F30F9C">
        <w:rPr>
          <w:rFonts w:ascii="Times New Roman" w:eastAsia="Times New Roman" w:hAnsi="Times New Roman" w:cs="Times New Roman"/>
          <w:color w:val="000000"/>
          <w:sz w:val="24"/>
          <w:szCs w:val="24"/>
        </w:rPr>
        <w:t xml:space="preserve">result of the independent samples </w:t>
      </w:r>
      <w:r w:rsidRPr="00F30F9C">
        <w:rPr>
          <w:rFonts w:ascii="Times New Roman" w:eastAsia="Times New Roman" w:hAnsi="Times New Roman" w:cs="Times New Roman"/>
          <w:i/>
          <w:iCs/>
          <w:color w:val="000000"/>
          <w:sz w:val="24"/>
          <w:szCs w:val="24"/>
        </w:rPr>
        <w:t>t</w:t>
      </w:r>
      <w:r w:rsidRPr="00F30F9C">
        <w:rPr>
          <w:rFonts w:ascii="Times New Roman" w:eastAsia="Times New Roman" w:hAnsi="Times New Roman" w:cs="Times New Roman"/>
          <w:color w:val="000000"/>
          <w:sz w:val="24"/>
          <w:szCs w:val="24"/>
        </w:rPr>
        <w:t xml:space="preserve">-test was significant (t = </w:t>
      </w:r>
      <w:r w:rsidRPr="00F30F9C">
        <w:rPr>
          <w:rFonts w:ascii="Times New Roman" w:hAnsi="Times New Roman" w:cs="Times New Roman"/>
          <w:color w:val="000000"/>
          <w:sz w:val="24"/>
          <w:szCs w:val="24"/>
        </w:rPr>
        <w:t>8.62</w:t>
      </w:r>
      <w:r w:rsidRPr="00F30F9C">
        <w:rPr>
          <w:rFonts w:ascii="Times New Roman" w:eastAsia="Times New Roman" w:hAnsi="Times New Roman" w:cs="Times New Roman"/>
          <w:color w:val="000000"/>
          <w:sz w:val="24"/>
          <w:szCs w:val="24"/>
        </w:rPr>
        <w:t xml:space="preserve">, </w:t>
      </w:r>
      <w:r w:rsidRPr="00F30F9C">
        <w:rPr>
          <w:rFonts w:ascii="Times New Roman" w:eastAsia="Times New Roman" w:hAnsi="Times New Roman" w:cs="Times New Roman"/>
          <w:i/>
          <w:iCs/>
          <w:color w:val="000000"/>
          <w:sz w:val="24"/>
          <w:szCs w:val="24"/>
        </w:rPr>
        <w:t>p</w:t>
      </w:r>
      <w:r w:rsidRPr="00F30F9C">
        <w:rPr>
          <w:rFonts w:ascii="Times New Roman" w:eastAsia="Times New Roman" w:hAnsi="Times New Roman" w:cs="Times New Roman"/>
          <w:color w:val="000000"/>
          <w:sz w:val="24"/>
          <w:szCs w:val="24"/>
        </w:rPr>
        <w:t>&lt;</w:t>
      </w:r>
      <w:r w:rsidRPr="00F30F9C">
        <w:rPr>
          <w:rFonts w:ascii="Times New Roman" w:hAnsi="Times New Roman" w:cs="Times New Roman"/>
          <w:color w:val="000000"/>
          <w:sz w:val="24"/>
          <w:szCs w:val="24"/>
        </w:rPr>
        <w:t>0.01</w:t>
      </w:r>
      <w:r w:rsidRPr="00F30F9C">
        <w:rPr>
          <w:rFonts w:ascii="Times New Roman" w:eastAsia="Times New Roman" w:hAnsi="Times New Roman" w:cs="Times New Roman"/>
          <w:color w:val="000000"/>
          <w:sz w:val="24"/>
          <w:szCs w:val="24"/>
        </w:rPr>
        <w:t xml:space="preserve">), indicating that the null hypothesis can be rejected. This finding suggests that respondents’ mean perception of the distancesignificantly differed between the user respondents (Mean = </w:t>
      </w:r>
      <w:r w:rsidRPr="00F30F9C">
        <w:rPr>
          <w:rFonts w:ascii="Times New Roman" w:hAnsi="Times New Roman" w:cs="Times New Roman"/>
          <w:color w:val="000000"/>
          <w:sz w:val="24"/>
          <w:szCs w:val="24"/>
        </w:rPr>
        <w:t>1.14</w:t>
      </w:r>
      <w:r w:rsidRPr="00F30F9C">
        <w:rPr>
          <w:rFonts w:ascii="Times New Roman" w:eastAsia="Times New Roman" w:hAnsi="Times New Roman" w:cs="Times New Roman"/>
          <w:color w:val="000000"/>
          <w:sz w:val="24"/>
          <w:szCs w:val="24"/>
        </w:rPr>
        <w:t xml:space="preserve">) and non-user respondents (Mean = </w:t>
      </w:r>
      <w:r w:rsidRPr="00F30F9C">
        <w:rPr>
          <w:rFonts w:ascii="Times New Roman" w:hAnsi="Times New Roman" w:cs="Times New Roman"/>
          <w:color w:val="000000"/>
          <w:sz w:val="24"/>
          <w:szCs w:val="24"/>
        </w:rPr>
        <w:t>3.31</w:t>
      </w:r>
      <w:r w:rsidRPr="00F30F9C">
        <w:rPr>
          <w:rFonts w:ascii="Times New Roman" w:eastAsia="Times New Roman" w:hAnsi="Times New Roman" w:cs="Times New Roman"/>
          <w:color w:val="000000"/>
          <w:sz w:val="24"/>
          <w:szCs w:val="24"/>
        </w:rPr>
        <w:t>). The result implies that user respondents’ average distance was significantly lower than the average distance of non-user respondents on the distance. Therefore, household heads who travel a longer distance from their home to farmland have less likely to use sustainable land management practices.</w:t>
      </w:r>
    </w:p>
    <w:p w14:paraId="2171226D" w14:textId="70619C8D" w:rsidR="00934EF6" w:rsidRPr="00F30F9C" w:rsidRDefault="00C05AF3">
      <w:pPr>
        <w:spacing w:after="0" w:line="360" w:lineRule="auto"/>
        <w:jc w:val="both"/>
        <w:rPr>
          <w:rFonts w:ascii="Times New Roman" w:eastAsia="Times New Roman" w:hAnsi="Times New Roman" w:cs="Times New Roman"/>
          <w:color w:val="000000"/>
          <w:sz w:val="24"/>
          <w:szCs w:val="24"/>
        </w:rPr>
      </w:pPr>
      <w:r w:rsidRPr="00F30F9C">
        <w:rPr>
          <w:rFonts w:ascii="Times New Roman" w:hAnsi="Times New Roman" w:cs="Times New Roman"/>
          <w:color w:val="000000"/>
          <w:sz w:val="24"/>
          <w:szCs w:val="24"/>
        </w:rPr>
        <w:lastRenderedPageBreak/>
        <w:t xml:space="preserve">As summarized </w:t>
      </w:r>
      <w:proofErr w:type="spellStart"/>
      <w:r w:rsidRPr="00F30F9C">
        <w:rPr>
          <w:rFonts w:ascii="Times New Roman" w:hAnsi="Times New Roman" w:cs="Times New Roman"/>
          <w:color w:val="000000"/>
          <w:sz w:val="24"/>
          <w:szCs w:val="24"/>
        </w:rPr>
        <w:t>inTable</w:t>
      </w:r>
      <w:proofErr w:type="spellEnd"/>
      <w:r w:rsidRPr="00F30F9C">
        <w:rPr>
          <w:rFonts w:ascii="Times New Roman" w:hAnsi="Times New Roman" w:cs="Times New Roman"/>
          <w:color w:val="000000"/>
          <w:sz w:val="24"/>
          <w:szCs w:val="24"/>
        </w:rPr>
        <w:t xml:space="preserve"> </w:t>
      </w:r>
      <w:r w:rsidR="00B9032E" w:rsidRPr="00F30F9C">
        <w:rPr>
          <w:rFonts w:ascii="Times New Roman" w:hAnsi="Times New Roman" w:cs="Times New Roman"/>
          <w:color w:val="000000"/>
          <w:sz w:val="24"/>
          <w:szCs w:val="24"/>
        </w:rPr>
        <w:t>2</w:t>
      </w:r>
      <w:r w:rsidRPr="00F30F9C">
        <w:rPr>
          <w:rFonts w:ascii="Times New Roman" w:hAnsi="Times New Roman" w:cs="Times New Roman"/>
          <w:color w:val="000000"/>
          <w:sz w:val="24"/>
          <w:szCs w:val="24"/>
        </w:rPr>
        <w:t xml:space="preserve">, there is a significant difference between </w:t>
      </w:r>
      <w:r w:rsidRPr="00F30F9C">
        <w:rPr>
          <w:rFonts w:ascii="Times New Roman" w:eastAsia="Times New Roman" w:hAnsi="Times New Roman" w:cs="Times New Roman"/>
          <w:color w:val="000000"/>
          <w:sz w:val="24"/>
          <w:szCs w:val="24"/>
        </w:rPr>
        <w:t xml:space="preserve">sustainable land management </w:t>
      </w:r>
      <w:r w:rsidRPr="00F30F9C">
        <w:rPr>
          <w:rFonts w:ascii="Times New Roman" w:hAnsi="Times New Roman" w:cs="Times New Roman"/>
          <w:color w:val="000000"/>
          <w:sz w:val="24"/>
          <w:szCs w:val="24"/>
        </w:rPr>
        <w:t xml:space="preserve">user respondents and non-user respondents on their livestock amount in TLU. The </w:t>
      </w:r>
      <w:r w:rsidRPr="00F30F9C">
        <w:rPr>
          <w:rFonts w:ascii="Times New Roman" w:eastAsia="Times New Roman" w:hAnsi="Times New Roman" w:cs="Times New Roman"/>
          <w:color w:val="000000"/>
          <w:sz w:val="24"/>
          <w:szCs w:val="24"/>
        </w:rPr>
        <w:t xml:space="preserve">result of the independent samples </w:t>
      </w:r>
      <w:r w:rsidRPr="00F30F9C">
        <w:rPr>
          <w:rFonts w:ascii="Times New Roman" w:eastAsia="Times New Roman" w:hAnsi="Times New Roman" w:cs="Times New Roman"/>
          <w:i/>
          <w:iCs/>
          <w:color w:val="000000"/>
          <w:sz w:val="24"/>
          <w:szCs w:val="24"/>
        </w:rPr>
        <w:t>t</w:t>
      </w:r>
      <w:r w:rsidRPr="00F30F9C">
        <w:rPr>
          <w:rFonts w:ascii="Times New Roman" w:eastAsia="Times New Roman" w:hAnsi="Times New Roman" w:cs="Times New Roman"/>
          <w:color w:val="000000"/>
          <w:sz w:val="24"/>
          <w:szCs w:val="24"/>
        </w:rPr>
        <w:t xml:space="preserve">-test was significant (t = </w:t>
      </w:r>
      <w:r w:rsidRPr="00F30F9C">
        <w:rPr>
          <w:rFonts w:ascii="Times New Roman" w:hAnsi="Times New Roman" w:cs="Times New Roman"/>
          <w:color w:val="000000"/>
          <w:sz w:val="24"/>
          <w:szCs w:val="24"/>
        </w:rPr>
        <w:t>-8.69</w:t>
      </w:r>
      <w:r w:rsidRPr="00F30F9C">
        <w:rPr>
          <w:rFonts w:ascii="Times New Roman" w:eastAsia="Times New Roman" w:hAnsi="Times New Roman" w:cs="Times New Roman"/>
          <w:color w:val="000000"/>
          <w:sz w:val="24"/>
          <w:szCs w:val="24"/>
        </w:rPr>
        <w:t xml:space="preserve">, </w:t>
      </w:r>
      <w:r w:rsidRPr="00F30F9C">
        <w:rPr>
          <w:rFonts w:ascii="Times New Roman" w:eastAsia="Times New Roman" w:hAnsi="Times New Roman" w:cs="Times New Roman"/>
          <w:i/>
          <w:iCs/>
          <w:color w:val="000000"/>
          <w:sz w:val="24"/>
          <w:szCs w:val="24"/>
        </w:rPr>
        <w:t>p</w:t>
      </w:r>
      <w:r w:rsidRPr="00F30F9C">
        <w:rPr>
          <w:rFonts w:ascii="Times New Roman" w:eastAsia="Times New Roman" w:hAnsi="Times New Roman" w:cs="Times New Roman"/>
          <w:color w:val="000000"/>
          <w:sz w:val="24"/>
          <w:szCs w:val="24"/>
        </w:rPr>
        <w:t>&lt;</w:t>
      </w:r>
      <w:r w:rsidRPr="00F30F9C">
        <w:rPr>
          <w:rFonts w:ascii="Times New Roman" w:hAnsi="Times New Roman" w:cs="Times New Roman"/>
          <w:color w:val="000000"/>
          <w:sz w:val="24"/>
          <w:szCs w:val="24"/>
        </w:rPr>
        <w:t>0.01</w:t>
      </w:r>
      <w:r w:rsidRPr="00F30F9C">
        <w:rPr>
          <w:rFonts w:ascii="Times New Roman" w:eastAsia="Times New Roman" w:hAnsi="Times New Roman" w:cs="Times New Roman"/>
          <w:color w:val="000000"/>
          <w:sz w:val="24"/>
          <w:szCs w:val="24"/>
        </w:rPr>
        <w:t xml:space="preserve">), indicating that the null hypothesis can be rejected. This finding suggests that respondents’ mean perception of the TLUsignificantly differed between the user respondents (Mean = </w:t>
      </w:r>
      <w:r w:rsidRPr="00F30F9C">
        <w:rPr>
          <w:rFonts w:ascii="Times New Roman" w:hAnsi="Times New Roman" w:cs="Times New Roman"/>
          <w:color w:val="000000"/>
          <w:sz w:val="24"/>
          <w:szCs w:val="24"/>
        </w:rPr>
        <w:t>6.47</w:t>
      </w:r>
      <w:r w:rsidRPr="00F30F9C">
        <w:rPr>
          <w:rFonts w:ascii="Times New Roman" w:eastAsia="Times New Roman" w:hAnsi="Times New Roman" w:cs="Times New Roman"/>
          <w:color w:val="000000"/>
          <w:sz w:val="24"/>
          <w:szCs w:val="24"/>
        </w:rPr>
        <w:t xml:space="preserve">) and non-user respondents (Mean = </w:t>
      </w:r>
      <w:r w:rsidRPr="00F30F9C">
        <w:rPr>
          <w:rFonts w:ascii="Times New Roman" w:hAnsi="Times New Roman" w:cs="Times New Roman"/>
          <w:color w:val="000000"/>
          <w:sz w:val="24"/>
          <w:szCs w:val="24"/>
        </w:rPr>
        <w:t>2.12</w:t>
      </w:r>
      <w:r w:rsidRPr="00F30F9C">
        <w:rPr>
          <w:rFonts w:ascii="Times New Roman" w:eastAsia="Times New Roman" w:hAnsi="Times New Roman" w:cs="Times New Roman"/>
          <w:color w:val="000000"/>
          <w:sz w:val="24"/>
          <w:szCs w:val="24"/>
        </w:rPr>
        <w:t>). The result implies that user respondents’ average livestock amount was significantly higher than the average livestock amount of non-user respondents on the TLU. Thus, household heads who had larger livestock in TLU had a greater chance to use sustainable land management practices. Similarly Samuel Tesfaye (2017) implies that number of TLUs is positively related to the decision of compost/manure investment. This is because animal manure is one of the major inputs for compost/manure production. Also Wealthy farmers or farmers having livestock had accesses to more manure and implement more soil fertility management practices than other farmers that do not have livestock).</w:t>
      </w:r>
    </w:p>
    <w:p w14:paraId="0C427DFA" w14:textId="77777777" w:rsidR="00934EF6" w:rsidRPr="00F30F9C" w:rsidRDefault="00C05AF3">
      <w:pPr>
        <w:spacing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i/>
          <w:color w:val="000000"/>
          <w:sz w:val="24"/>
          <w:szCs w:val="24"/>
        </w:rPr>
        <w:t xml:space="preserve"> </w:t>
      </w:r>
      <w:r w:rsidRPr="00F30F9C">
        <w:rPr>
          <w:rFonts w:ascii="Times New Roman" w:hAnsi="Times New Roman" w:cs="Times New Roman"/>
          <w:bCs/>
          <w:color w:val="000000"/>
          <w:sz w:val="24"/>
          <w:szCs w:val="24"/>
        </w:rPr>
        <w:t>Table 3. Mean Comparison of Continuous Variables</w:t>
      </w:r>
    </w:p>
    <w:tbl>
      <w:tblPr>
        <w:tblW w:w="9270" w:type="dxa"/>
        <w:tblInd w:w="108" w:type="dxa"/>
        <w:tblBorders>
          <w:top w:val="single" w:sz="18" w:space="0" w:color="auto"/>
          <w:bottom w:val="single" w:sz="18" w:space="0" w:color="auto"/>
        </w:tblBorders>
        <w:tblLayout w:type="fixed"/>
        <w:tblLook w:val="04A0" w:firstRow="1" w:lastRow="0" w:firstColumn="1" w:lastColumn="0" w:noHBand="0" w:noVBand="1"/>
      </w:tblPr>
      <w:tblGrid>
        <w:gridCol w:w="2790"/>
        <w:gridCol w:w="1080"/>
        <w:gridCol w:w="1170"/>
        <w:gridCol w:w="1170"/>
        <w:gridCol w:w="1080"/>
        <w:gridCol w:w="900"/>
        <w:gridCol w:w="1080"/>
      </w:tblGrid>
      <w:tr w:rsidR="00934EF6" w:rsidRPr="00F30F9C" w14:paraId="2F70AA5C" w14:textId="77777777">
        <w:tc>
          <w:tcPr>
            <w:tcW w:w="2790" w:type="dxa"/>
            <w:vMerge w:val="restart"/>
            <w:tcBorders>
              <w:top w:val="single" w:sz="12" w:space="0" w:color="auto"/>
              <w:bottom w:val="single" w:sz="12" w:space="0" w:color="auto"/>
            </w:tcBorders>
          </w:tcPr>
          <w:p w14:paraId="6DE79325" w14:textId="77777777" w:rsidR="00934EF6" w:rsidRPr="00F30F9C" w:rsidRDefault="00934EF6">
            <w:pPr>
              <w:spacing w:after="0" w:line="360" w:lineRule="auto"/>
              <w:jc w:val="both"/>
              <w:rPr>
                <w:rFonts w:ascii="Times New Roman" w:hAnsi="Times New Roman" w:cs="Times New Roman"/>
                <w:b/>
                <w:bCs/>
                <w:color w:val="000000"/>
                <w:sz w:val="24"/>
                <w:szCs w:val="24"/>
              </w:rPr>
            </w:pPr>
          </w:p>
          <w:p w14:paraId="6804DC8A" w14:textId="77777777" w:rsidR="00934EF6" w:rsidRPr="00F30F9C" w:rsidRDefault="00C05AF3">
            <w:pPr>
              <w:spacing w:after="0" w:line="360" w:lineRule="auto"/>
              <w:jc w:val="center"/>
              <w:rPr>
                <w:rFonts w:ascii="Times New Roman" w:hAnsi="Times New Roman" w:cs="Times New Roman"/>
                <w:b/>
                <w:bCs/>
                <w:color w:val="000000"/>
                <w:sz w:val="24"/>
                <w:szCs w:val="24"/>
              </w:rPr>
            </w:pPr>
            <w:r w:rsidRPr="00F30F9C">
              <w:rPr>
                <w:rFonts w:ascii="Times New Roman" w:hAnsi="Times New Roman" w:cs="Times New Roman"/>
                <w:b/>
                <w:bCs/>
                <w:color w:val="000000"/>
                <w:sz w:val="24"/>
                <w:szCs w:val="24"/>
              </w:rPr>
              <w:t>Variables</w:t>
            </w:r>
          </w:p>
        </w:tc>
        <w:tc>
          <w:tcPr>
            <w:tcW w:w="4500" w:type="dxa"/>
            <w:gridSpan w:val="4"/>
            <w:tcBorders>
              <w:top w:val="single" w:sz="12" w:space="0" w:color="auto"/>
              <w:bottom w:val="single" w:sz="12" w:space="0" w:color="auto"/>
            </w:tcBorders>
          </w:tcPr>
          <w:p w14:paraId="1D8D7BC4" w14:textId="77777777" w:rsidR="00934EF6" w:rsidRPr="00F30F9C" w:rsidRDefault="00C05AF3">
            <w:pPr>
              <w:spacing w:after="0" w:line="360" w:lineRule="auto"/>
              <w:jc w:val="both"/>
              <w:rPr>
                <w:rFonts w:ascii="Times New Roman" w:hAnsi="Times New Roman" w:cs="Times New Roman"/>
                <w:b/>
                <w:color w:val="000000"/>
                <w:sz w:val="24"/>
                <w:szCs w:val="24"/>
              </w:rPr>
            </w:pPr>
            <w:r w:rsidRPr="00F30F9C">
              <w:rPr>
                <w:rFonts w:ascii="Times New Roman" w:hAnsi="Times New Roman" w:cs="Times New Roman"/>
                <w:b/>
                <w:bCs/>
                <w:color w:val="000000"/>
                <w:sz w:val="24"/>
                <w:szCs w:val="24"/>
              </w:rPr>
              <w:t>Sustainable Land Management Practice</w:t>
            </w:r>
          </w:p>
        </w:tc>
        <w:tc>
          <w:tcPr>
            <w:tcW w:w="900" w:type="dxa"/>
            <w:vMerge w:val="restart"/>
            <w:tcBorders>
              <w:top w:val="single" w:sz="12" w:space="0" w:color="auto"/>
              <w:bottom w:val="single" w:sz="12" w:space="0" w:color="auto"/>
            </w:tcBorders>
            <w:vAlign w:val="center"/>
          </w:tcPr>
          <w:p w14:paraId="57D1DBAE" w14:textId="77777777" w:rsidR="00934EF6" w:rsidRPr="00F30F9C" w:rsidRDefault="00934EF6">
            <w:pPr>
              <w:spacing w:after="0" w:line="360" w:lineRule="auto"/>
              <w:jc w:val="both"/>
              <w:rPr>
                <w:rFonts w:ascii="Times New Roman" w:hAnsi="Times New Roman" w:cs="Times New Roman"/>
                <w:b/>
                <w:bCs/>
                <w:color w:val="000000"/>
                <w:sz w:val="24"/>
                <w:szCs w:val="24"/>
              </w:rPr>
            </w:pPr>
          </w:p>
          <w:p w14:paraId="28E57502" w14:textId="77777777" w:rsidR="00934EF6" w:rsidRPr="00F30F9C" w:rsidRDefault="00C05AF3">
            <w:pPr>
              <w:spacing w:after="0" w:line="360" w:lineRule="auto"/>
              <w:jc w:val="both"/>
              <w:rPr>
                <w:rFonts w:ascii="Times New Roman" w:hAnsi="Times New Roman" w:cs="Times New Roman"/>
                <w:b/>
                <w:bCs/>
                <w:color w:val="000000"/>
                <w:sz w:val="24"/>
                <w:szCs w:val="24"/>
              </w:rPr>
            </w:pPr>
            <w:r w:rsidRPr="00F30F9C">
              <w:rPr>
                <w:rFonts w:ascii="Times New Roman" w:hAnsi="Times New Roman" w:cs="Times New Roman"/>
                <w:b/>
                <w:bCs/>
                <w:color w:val="000000"/>
                <w:sz w:val="24"/>
                <w:szCs w:val="24"/>
              </w:rPr>
              <w:t>t-test</w:t>
            </w:r>
          </w:p>
        </w:tc>
        <w:tc>
          <w:tcPr>
            <w:tcW w:w="1080" w:type="dxa"/>
            <w:vMerge w:val="restart"/>
            <w:tcBorders>
              <w:top w:val="single" w:sz="12" w:space="0" w:color="auto"/>
              <w:bottom w:val="single" w:sz="12" w:space="0" w:color="auto"/>
            </w:tcBorders>
            <w:vAlign w:val="center"/>
          </w:tcPr>
          <w:p w14:paraId="05C69C8E" w14:textId="77777777" w:rsidR="00934EF6" w:rsidRPr="00F30F9C" w:rsidRDefault="00C05AF3">
            <w:pPr>
              <w:spacing w:after="0" w:line="360" w:lineRule="auto"/>
              <w:jc w:val="both"/>
              <w:rPr>
                <w:rFonts w:ascii="Times New Roman" w:hAnsi="Times New Roman" w:cs="Times New Roman"/>
                <w:b/>
                <w:bCs/>
                <w:color w:val="000000"/>
                <w:sz w:val="24"/>
                <w:szCs w:val="24"/>
              </w:rPr>
            </w:pPr>
            <w:r w:rsidRPr="00F30F9C">
              <w:rPr>
                <w:rFonts w:ascii="Times New Roman" w:hAnsi="Times New Roman" w:cs="Times New Roman"/>
                <w:b/>
                <w:bCs/>
                <w:color w:val="000000"/>
                <w:sz w:val="24"/>
                <w:szCs w:val="24"/>
              </w:rPr>
              <w:t>p-value</w:t>
            </w:r>
          </w:p>
        </w:tc>
      </w:tr>
      <w:tr w:rsidR="00934EF6" w:rsidRPr="00F30F9C" w14:paraId="08715F9C" w14:textId="77777777">
        <w:trPr>
          <w:trHeight w:val="170"/>
        </w:trPr>
        <w:tc>
          <w:tcPr>
            <w:tcW w:w="2790" w:type="dxa"/>
            <w:vMerge/>
            <w:tcBorders>
              <w:top w:val="single" w:sz="12" w:space="0" w:color="auto"/>
            </w:tcBorders>
          </w:tcPr>
          <w:p w14:paraId="10445CCC" w14:textId="77777777" w:rsidR="00934EF6" w:rsidRPr="00F30F9C" w:rsidRDefault="00934EF6">
            <w:pPr>
              <w:spacing w:after="0" w:line="360" w:lineRule="auto"/>
              <w:jc w:val="both"/>
              <w:rPr>
                <w:rFonts w:ascii="Times New Roman" w:hAnsi="Times New Roman" w:cs="Times New Roman"/>
                <w:b/>
                <w:bCs/>
                <w:color w:val="000000"/>
                <w:sz w:val="24"/>
                <w:szCs w:val="24"/>
              </w:rPr>
            </w:pPr>
          </w:p>
        </w:tc>
        <w:tc>
          <w:tcPr>
            <w:tcW w:w="2250" w:type="dxa"/>
            <w:gridSpan w:val="2"/>
            <w:tcBorders>
              <w:top w:val="single" w:sz="12" w:space="0" w:color="auto"/>
              <w:bottom w:val="single" w:sz="12" w:space="0" w:color="000000"/>
            </w:tcBorders>
          </w:tcPr>
          <w:p w14:paraId="29A8BBA1" w14:textId="77777777" w:rsidR="00934EF6" w:rsidRPr="00F30F9C" w:rsidRDefault="00C05AF3">
            <w:pPr>
              <w:spacing w:after="0" w:line="360" w:lineRule="auto"/>
              <w:jc w:val="center"/>
              <w:rPr>
                <w:rFonts w:ascii="Times New Roman" w:hAnsi="Times New Roman" w:cs="Times New Roman"/>
                <w:b/>
                <w:bCs/>
                <w:color w:val="000000"/>
                <w:sz w:val="24"/>
                <w:szCs w:val="24"/>
              </w:rPr>
            </w:pPr>
            <w:r w:rsidRPr="00F30F9C">
              <w:rPr>
                <w:rFonts w:ascii="Times New Roman" w:hAnsi="Times New Roman" w:cs="Times New Roman"/>
                <w:b/>
                <w:bCs/>
                <w:color w:val="000000"/>
                <w:sz w:val="24"/>
                <w:szCs w:val="24"/>
              </w:rPr>
              <w:t>Non-user</w:t>
            </w:r>
          </w:p>
        </w:tc>
        <w:tc>
          <w:tcPr>
            <w:tcW w:w="2250" w:type="dxa"/>
            <w:gridSpan w:val="2"/>
            <w:tcBorders>
              <w:top w:val="single" w:sz="12" w:space="0" w:color="auto"/>
              <w:bottom w:val="single" w:sz="12" w:space="0" w:color="000000"/>
            </w:tcBorders>
          </w:tcPr>
          <w:p w14:paraId="4932C7D6" w14:textId="77777777" w:rsidR="00934EF6" w:rsidRPr="00F30F9C" w:rsidRDefault="00C05AF3">
            <w:pPr>
              <w:spacing w:after="0" w:line="360" w:lineRule="auto"/>
              <w:jc w:val="center"/>
              <w:rPr>
                <w:rFonts w:ascii="Times New Roman" w:hAnsi="Times New Roman" w:cs="Times New Roman"/>
                <w:b/>
                <w:bCs/>
                <w:color w:val="000000"/>
                <w:sz w:val="24"/>
                <w:szCs w:val="24"/>
              </w:rPr>
            </w:pPr>
            <w:r w:rsidRPr="00F30F9C">
              <w:rPr>
                <w:rFonts w:ascii="Times New Roman" w:hAnsi="Times New Roman" w:cs="Times New Roman"/>
                <w:b/>
                <w:bCs/>
                <w:color w:val="000000"/>
                <w:sz w:val="24"/>
                <w:szCs w:val="24"/>
              </w:rPr>
              <w:t>User</w:t>
            </w:r>
          </w:p>
        </w:tc>
        <w:tc>
          <w:tcPr>
            <w:tcW w:w="900" w:type="dxa"/>
            <w:vMerge/>
            <w:tcBorders>
              <w:top w:val="single" w:sz="12" w:space="0" w:color="auto"/>
            </w:tcBorders>
          </w:tcPr>
          <w:p w14:paraId="3C2926FF" w14:textId="77777777" w:rsidR="00934EF6" w:rsidRPr="00F30F9C" w:rsidRDefault="00934EF6">
            <w:pPr>
              <w:spacing w:after="0" w:line="360" w:lineRule="auto"/>
              <w:jc w:val="both"/>
              <w:rPr>
                <w:rFonts w:ascii="Times New Roman" w:eastAsia="Times New Roman" w:hAnsi="Times New Roman" w:cs="Times New Roman"/>
                <w:b/>
                <w:bCs/>
                <w:color w:val="000000"/>
                <w:sz w:val="24"/>
                <w:szCs w:val="24"/>
              </w:rPr>
            </w:pPr>
          </w:p>
        </w:tc>
        <w:tc>
          <w:tcPr>
            <w:tcW w:w="1080" w:type="dxa"/>
            <w:vMerge/>
            <w:tcBorders>
              <w:top w:val="single" w:sz="12" w:space="0" w:color="auto"/>
            </w:tcBorders>
          </w:tcPr>
          <w:p w14:paraId="11C9DEB4" w14:textId="77777777" w:rsidR="00934EF6" w:rsidRPr="00F30F9C" w:rsidRDefault="00934EF6">
            <w:pPr>
              <w:spacing w:after="0" w:line="360" w:lineRule="auto"/>
              <w:jc w:val="both"/>
              <w:rPr>
                <w:rFonts w:ascii="Times New Roman" w:eastAsia="Times New Roman" w:hAnsi="Times New Roman" w:cs="Times New Roman"/>
                <w:b/>
                <w:bCs/>
                <w:color w:val="000000"/>
                <w:sz w:val="24"/>
                <w:szCs w:val="24"/>
              </w:rPr>
            </w:pPr>
          </w:p>
        </w:tc>
      </w:tr>
      <w:tr w:rsidR="00934EF6" w:rsidRPr="00F30F9C" w14:paraId="0F750A9F" w14:textId="77777777">
        <w:trPr>
          <w:trHeight w:val="260"/>
        </w:trPr>
        <w:tc>
          <w:tcPr>
            <w:tcW w:w="2790" w:type="dxa"/>
            <w:vMerge/>
            <w:tcBorders>
              <w:bottom w:val="single" w:sz="12" w:space="0" w:color="000000"/>
            </w:tcBorders>
          </w:tcPr>
          <w:p w14:paraId="006D8A57" w14:textId="77777777" w:rsidR="00934EF6" w:rsidRPr="00F30F9C" w:rsidRDefault="00934EF6">
            <w:pPr>
              <w:spacing w:after="0" w:line="360" w:lineRule="auto"/>
              <w:jc w:val="both"/>
              <w:rPr>
                <w:rFonts w:ascii="Times New Roman" w:eastAsia="Times New Roman" w:hAnsi="Times New Roman" w:cs="Times New Roman"/>
                <w:b/>
                <w:bCs/>
                <w:color w:val="000000"/>
                <w:sz w:val="24"/>
                <w:szCs w:val="24"/>
              </w:rPr>
            </w:pPr>
          </w:p>
        </w:tc>
        <w:tc>
          <w:tcPr>
            <w:tcW w:w="1080" w:type="dxa"/>
            <w:tcBorders>
              <w:top w:val="single" w:sz="12" w:space="0" w:color="000000"/>
              <w:bottom w:val="single" w:sz="12" w:space="0" w:color="000000"/>
            </w:tcBorders>
          </w:tcPr>
          <w:p w14:paraId="0560D498" w14:textId="77777777" w:rsidR="00934EF6" w:rsidRPr="00F30F9C" w:rsidRDefault="00C05AF3">
            <w:pPr>
              <w:spacing w:after="0" w:line="360" w:lineRule="auto"/>
              <w:jc w:val="both"/>
              <w:rPr>
                <w:rFonts w:ascii="Times New Roman" w:hAnsi="Times New Roman" w:cs="Times New Roman"/>
                <w:b/>
                <w:bCs/>
                <w:color w:val="000000"/>
                <w:sz w:val="24"/>
                <w:szCs w:val="24"/>
              </w:rPr>
            </w:pPr>
            <w:r w:rsidRPr="00F30F9C">
              <w:rPr>
                <w:rFonts w:ascii="Times New Roman" w:hAnsi="Times New Roman" w:cs="Times New Roman"/>
                <w:b/>
                <w:bCs/>
                <w:color w:val="000000"/>
                <w:sz w:val="24"/>
                <w:szCs w:val="24"/>
              </w:rPr>
              <w:t>Mean</w:t>
            </w:r>
          </w:p>
        </w:tc>
        <w:tc>
          <w:tcPr>
            <w:tcW w:w="1170" w:type="dxa"/>
            <w:tcBorders>
              <w:top w:val="single" w:sz="12" w:space="0" w:color="000000"/>
              <w:bottom w:val="single" w:sz="12" w:space="0" w:color="000000"/>
            </w:tcBorders>
          </w:tcPr>
          <w:p w14:paraId="6EC88C68" w14:textId="77777777" w:rsidR="00934EF6" w:rsidRPr="00F30F9C" w:rsidRDefault="00C05AF3">
            <w:pPr>
              <w:spacing w:after="0" w:line="360" w:lineRule="auto"/>
              <w:jc w:val="both"/>
              <w:rPr>
                <w:rFonts w:ascii="Times New Roman" w:hAnsi="Times New Roman" w:cs="Times New Roman"/>
                <w:b/>
                <w:bCs/>
                <w:color w:val="000000"/>
                <w:sz w:val="24"/>
                <w:szCs w:val="24"/>
              </w:rPr>
            </w:pPr>
            <w:r w:rsidRPr="00F30F9C">
              <w:rPr>
                <w:rFonts w:ascii="Times New Roman" w:hAnsi="Times New Roman" w:cs="Times New Roman"/>
                <w:b/>
                <w:bCs/>
                <w:color w:val="000000"/>
                <w:sz w:val="24"/>
                <w:szCs w:val="24"/>
              </w:rPr>
              <w:t>SD</w:t>
            </w:r>
          </w:p>
        </w:tc>
        <w:tc>
          <w:tcPr>
            <w:tcW w:w="1170" w:type="dxa"/>
            <w:tcBorders>
              <w:top w:val="single" w:sz="12" w:space="0" w:color="000000"/>
              <w:bottom w:val="single" w:sz="12" w:space="0" w:color="000000"/>
            </w:tcBorders>
          </w:tcPr>
          <w:p w14:paraId="1EBF582B" w14:textId="77777777" w:rsidR="00934EF6" w:rsidRPr="00F30F9C" w:rsidRDefault="00C05AF3">
            <w:pPr>
              <w:spacing w:after="0" w:line="360" w:lineRule="auto"/>
              <w:jc w:val="both"/>
              <w:rPr>
                <w:rFonts w:ascii="Times New Roman" w:hAnsi="Times New Roman" w:cs="Times New Roman"/>
                <w:b/>
                <w:bCs/>
                <w:color w:val="000000"/>
                <w:sz w:val="24"/>
                <w:szCs w:val="24"/>
              </w:rPr>
            </w:pPr>
            <w:r w:rsidRPr="00F30F9C">
              <w:rPr>
                <w:rFonts w:ascii="Times New Roman" w:hAnsi="Times New Roman" w:cs="Times New Roman"/>
                <w:b/>
                <w:bCs/>
                <w:color w:val="000000"/>
                <w:sz w:val="24"/>
                <w:szCs w:val="24"/>
              </w:rPr>
              <w:t>Mean</w:t>
            </w:r>
          </w:p>
        </w:tc>
        <w:tc>
          <w:tcPr>
            <w:tcW w:w="1080" w:type="dxa"/>
            <w:tcBorders>
              <w:top w:val="single" w:sz="12" w:space="0" w:color="000000"/>
              <w:bottom w:val="single" w:sz="12" w:space="0" w:color="000000"/>
            </w:tcBorders>
          </w:tcPr>
          <w:p w14:paraId="2DA630E1" w14:textId="77777777" w:rsidR="00934EF6" w:rsidRPr="00F30F9C" w:rsidRDefault="00C05AF3">
            <w:pPr>
              <w:spacing w:after="0" w:line="360" w:lineRule="auto"/>
              <w:jc w:val="both"/>
              <w:rPr>
                <w:rFonts w:ascii="Times New Roman" w:hAnsi="Times New Roman" w:cs="Times New Roman"/>
                <w:b/>
                <w:bCs/>
                <w:color w:val="000000"/>
                <w:sz w:val="24"/>
                <w:szCs w:val="24"/>
              </w:rPr>
            </w:pPr>
            <w:r w:rsidRPr="00F30F9C">
              <w:rPr>
                <w:rFonts w:ascii="Times New Roman" w:hAnsi="Times New Roman" w:cs="Times New Roman"/>
                <w:b/>
                <w:bCs/>
                <w:color w:val="000000"/>
                <w:sz w:val="24"/>
                <w:szCs w:val="24"/>
              </w:rPr>
              <w:t>SD</w:t>
            </w:r>
          </w:p>
        </w:tc>
        <w:tc>
          <w:tcPr>
            <w:tcW w:w="900" w:type="dxa"/>
            <w:vMerge/>
            <w:tcBorders>
              <w:bottom w:val="single" w:sz="12" w:space="0" w:color="000000"/>
            </w:tcBorders>
          </w:tcPr>
          <w:p w14:paraId="5BADF79C" w14:textId="77777777" w:rsidR="00934EF6" w:rsidRPr="00F30F9C" w:rsidRDefault="00934EF6">
            <w:pPr>
              <w:spacing w:after="0" w:line="360" w:lineRule="auto"/>
              <w:jc w:val="both"/>
              <w:rPr>
                <w:rFonts w:ascii="Times New Roman" w:eastAsia="Times New Roman" w:hAnsi="Times New Roman" w:cs="Times New Roman"/>
                <w:b/>
                <w:bCs/>
                <w:color w:val="000000"/>
                <w:sz w:val="24"/>
                <w:szCs w:val="24"/>
              </w:rPr>
            </w:pPr>
          </w:p>
        </w:tc>
        <w:tc>
          <w:tcPr>
            <w:tcW w:w="1080" w:type="dxa"/>
            <w:vMerge/>
            <w:tcBorders>
              <w:bottom w:val="single" w:sz="12" w:space="0" w:color="000000"/>
            </w:tcBorders>
          </w:tcPr>
          <w:p w14:paraId="3C010DA3" w14:textId="77777777" w:rsidR="00934EF6" w:rsidRPr="00F30F9C" w:rsidRDefault="00934EF6">
            <w:pPr>
              <w:spacing w:after="0" w:line="360" w:lineRule="auto"/>
              <w:jc w:val="both"/>
              <w:rPr>
                <w:rFonts w:ascii="Times New Roman" w:eastAsia="Times New Roman" w:hAnsi="Times New Roman" w:cs="Times New Roman"/>
                <w:b/>
                <w:bCs/>
                <w:color w:val="000000"/>
                <w:sz w:val="24"/>
                <w:szCs w:val="24"/>
              </w:rPr>
            </w:pPr>
          </w:p>
        </w:tc>
      </w:tr>
      <w:tr w:rsidR="00934EF6" w:rsidRPr="00F30F9C" w14:paraId="00B42EBA" w14:textId="77777777">
        <w:trPr>
          <w:trHeight w:val="263"/>
        </w:trPr>
        <w:tc>
          <w:tcPr>
            <w:tcW w:w="2790" w:type="dxa"/>
            <w:tcBorders>
              <w:top w:val="single" w:sz="12" w:space="0" w:color="000000"/>
              <w:bottom w:val="single" w:sz="4" w:space="0" w:color="A6A6A6"/>
            </w:tcBorders>
            <w:vAlign w:val="center"/>
          </w:tcPr>
          <w:p w14:paraId="18253887" w14:textId="77777777" w:rsidR="00934EF6" w:rsidRPr="00F30F9C" w:rsidRDefault="00C05AF3">
            <w:pPr>
              <w:tabs>
                <w:tab w:val="left" w:pos="297"/>
                <w:tab w:val="left" w:pos="477"/>
              </w:tabs>
              <w:spacing w:after="0" w:line="360" w:lineRule="auto"/>
              <w:ind w:left="162" w:right="60"/>
              <w:jc w:val="both"/>
              <w:rPr>
                <w:rFonts w:ascii="Times New Roman" w:eastAsia="Times New Roman" w:hAnsi="Times New Roman" w:cs="Times New Roman"/>
                <w:color w:val="000000"/>
                <w:sz w:val="24"/>
                <w:szCs w:val="24"/>
              </w:rPr>
            </w:pPr>
            <w:r w:rsidRPr="00F30F9C">
              <w:rPr>
                <w:rFonts w:ascii="Times New Roman" w:eastAsia="Times New Roman" w:hAnsi="Times New Roman" w:cs="Times New Roman"/>
                <w:color w:val="000000"/>
                <w:sz w:val="24"/>
                <w:szCs w:val="24"/>
              </w:rPr>
              <w:t>Age</w:t>
            </w:r>
          </w:p>
        </w:tc>
        <w:tc>
          <w:tcPr>
            <w:tcW w:w="1080" w:type="dxa"/>
            <w:tcBorders>
              <w:top w:val="single" w:sz="12" w:space="0" w:color="000000"/>
              <w:bottom w:val="single" w:sz="4" w:space="0" w:color="A6A6A6"/>
            </w:tcBorders>
          </w:tcPr>
          <w:p w14:paraId="66F64073"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49.69</w:t>
            </w:r>
          </w:p>
        </w:tc>
        <w:tc>
          <w:tcPr>
            <w:tcW w:w="1170" w:type="dxa"/>
            <w:tcBorders>
              <w:top w:val="single" w:sz="12" w:space="0" w:color="000000"/>
              <w:bottom w:val="single" w:sz="4" w:space="0" w:color="A6A6A6"/>
            </w:tcBorders>
          </w:tcPr>
          <w:p w14:paraId="10135878"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11.722</w:t>
            </w:r>
          </w:p>
        </w:tc>
        <w:tc>
          <w:tcPr>
            <w:tcW w:w="1170" w:type="dxa"/>
            <w:tcBorders>
              <w:top w:val="single" w:sz="12" w:space="0" w:color="000000"/>
              <w:bottom w:val="single" w:sz="4" w:space="0" w:color="A6A6A6"/>
            </w:tcBorders>
          </w:tcPr>
          <w:p w14:paraId="51359B28"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45.57</w:t>
            </w:r>
          </w:p>
        </w:tc>
        <w:tc>
          <w:tcPr>
            <w:tcW w:w="1080" w:type="dxa"/>
            <w:tcBorders>
              <w:top w:val="single" w:sz="12" w:space="0" w:color="000000"/>
              <w:bottom w:val="single" w:sz="4" w:space="0" w:color="A6A6A6"/>
            </w:tcBorders>
          </w:tcPr>
          <w:p w14:paraId="108E23C7"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12.438</w:t>
            </w:r>
          </w:p>
        </w:tc>
        <w:tc>
          <w:tcPr>
            <w:tcW w:w="900" w:type="dxa"/>
            <w:tcBorders>
              <w:top w:val="single" w:sz="12" w:space="0" w:color="000000"/>
              <w:bottom w:val="single" w:sz="4" w:space="0" w:color="A6A6A6"/>
            </w:tcBorders>
          </w:tcPr>
          <w:p w14:paraId="37FF3F64"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2.087</w:t>
            </w:r>
          </w:p>
        </w:tc>
        <w:tc>
          <w:tcPr>
            <w:tcW w:w="1080" w:type="dxa"/>
            <w:tcBorders>
              <w:top w:val="single" w:sz="12" w:space="0" w:color="000000"/>
              <w:bottom w:val="single" w:sz="4" w:space="0" w:color="A6A6A6"/>
            </w:tcBorders>
          </w:tcPr>
          <w:p w14:paraId="562FBEB6"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.038</w:t>
            </w:r>
          </w:p>
        </w:tc>
      </w:tr>
      <w:tr w:rsidR="00934EF6" w:rsidRPr="00F30F9C" w14:paraId="4BA0EBAD" w14:textId="77777777">
        <w:trPr>
          <w:trHeight w:val="263"/>
        </w:trPr>
        <w:tc>
          <w:tcPr>
            <w:tcW w:w="2790" w:type="dxa"/>
            <w:tcBorders>
              <w:top w:val="single" w:sz="4" w:space="0" w:color="A6A6A6"/>
              <w:bottom w:val="single" w:sz="4" w:space="0" w:color="A6A6A6"/>
            </w:tcBorders>
            <w:vAlign w:val="center"/>
          </w:tcPr>
          <w:p w14:paraId="1B714A8C" w14:textId="77777777" w:rsidR="00934EF6" w:rsidRPr="00F30F9C" w:rsidRDefault="00C05AF3">
            <w:pPr>
              <w:tabs>
                <w:tab w:val="left" w:pos="297"/>
                <w:tab w:val="left" w:pos="477"/>
              </w:tabs>
              <w:spacing w:after="0" w:line="360" w:lineRule="auto"/>
              <w:ind w:left="162" w:right="60"/>
              <w:jc w:val="both"/>
              <w:rPr>
                <w:rFonts w:ascii="Times New Roman" w:eastAsia="Times New Roman" w:hAnsi="Times New Roman" w:cs="Times New Roman"/>
                <w:color w:val="000000"/>
                <w:sz w:val="24"/>
                <w:szCs w:val="24"/>
              </w:rPr>
            </w:pPr>
            <w:r w:rsidRPr="00F30F9C">
              <w:rPr>
                <w:rFonts w:ascii="Times New Roman" w:eastAsia="Times New Roman" w:hAnsi="Times New Roman" w:cs="Times New Roman"/>
                <w:color w:val="000000"/>
                <w:sz w:val="24"/>
                <w:szCs w:val="24"/>
              </w:rPr>
              <w:t>Family size</w:t>
            </w:r>
          </w:p>
        </w:tc>
        <w:tc>
          <w:tcPr>
            <w:tcW w:w="1080" w:type="dxa"/>
            <w:tcBorders>
              <w:top w:val="single" w:sz="4" w:space="0" w:color="A6A6A6"/>
              <w:bottom w:val="single" w:sz="4" w:space="0" w:color="A6A6A6"/>
            </w:tcBorders>
          </w:tcPr>
          <w:p w14:paraId="6445A072"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6.98</w:t>
            </w:r>
          </w:p>
        </w:tc>
        <w:tc>
          <w:tcPr>
            <w:tcW w:w="1170" w:type="dxa"/>
            <w:tcBorders>
              <w:top w:val="single" w:sz="4" w:space="0" w:color="A6A6A6"/>
              <w:bottom w:val="single" w:sz="4" w:space="0" w:color="A6A6A6"/>
            </w:tcBorders>
          </w:tcPr>
          <w:p w14:paraId="5E29149C"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2.572</w:t>
            </w:r>
          </w:p>
        </w:tc>
        <w:tc>
          <w:tcPr>
            <w:tcW w:w="1170" w:type="dxa"/>
            <w:tcBorders>
              <w:top w:val="single" w:sz="4" w:space="0" w:color="A6A6A6"/>
              <w:bottom w:val="single" w:sz="4" w:space="0" w:color="A6A6A6"/>
            </w:tcBorders>
          </w:tcPr>
          <w:p w14:paraId="69088913"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6.00</w:t>
            </w:r>
          </w:p>
        </w:tc>
        <w:tc>
          <w:tcPr>
            <w:tcW w:w="1080" w:type="dxa"/>
            <w:tcBorders>
              <w:top w:val="single" w:sz="4" w:space="0" w:color="A6A6A6"/>
              <w:bottom w:val="single" w:sz="4" w:space="0" w:color="A6A6A6"/>
            </w:tcBorders>
          </w:tcPr>
          <w:p w14:paraId="077F8708"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2.529</w:t>
            </w:r>
          </w:p>
        </w:tc>
        <w:tc>
          <w:tcPr>
            <w:tcW w:w="900" w:type="dxa"/>
            <w:tcBorders>
              <w:top w:val="single" w:sz="4" w:space="0" w:color="A6A6A6"/>
              <w:bottom w:val="single" w:sz="4" w:space="0" w:color="A6A6A6"/>
            </w:tcBorders>
          </w:tcPr>
          <w:p w14:paraId="426BEB50"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2.388</w:t>
            </w:r>
          </w:p>
        </w:tc>
        <w:tc>
          <w:tcPr>
            <w:tcW w:w="1080" w:type="dxa"/>
            <w:tcBorders>
              <w:top w:val="single" w:sz="4" w:space="0" w:color="A6A6A6"/>
              <w:bottom w:val="single" w:sz="4" w:space="0" w:color="A6A6A6"/>
            </w:tcBorders>
          </w:tcPr>
          <w:p w14:paraId="412F38C0"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.018</w:t>
            </w:r>
          </w:p>
        </w:tc>
      </w:tr>
      <w:tr w:rsidR="00934EF6" w:rsidRPr="00F30F9C" w14:paraId="090D183E" w14:textId="77777777">
        <w:trPr>
          <w:trHeight w:val="263"/>
        </w:trPr>
        <w:tc>
          <w:tcPr>
            <w:tcW w:w="2790" w:type="dxa"/>
            <w:tcBorders>
              <w:top w:val="single" w:sz="4" w:space="0" w:color="A6A6A6"/>
              <w:bottom w:val="single" w:sz="4" w:space="0" w:color="A6A6A6"/>
            </w:tcBorders>
            <w:vAlign w:val="center"/>
          </w:tcPr>
          <w:p w14:paraId="777E2216" w14:textId="77777777" w:rsidR="00934EF6" w:rsidRPr="00F30F9C" w:rsidRDefault="00C05AF3">
            <w:pPr>
              <w:tabs>
                <w:tab w:val="left" w:pos="297"/>
                <w:tab w:val="left" w:pos="477"/>
              </w:tabs>
              <w:spacing w:after="0" w:line="360" w:lineRule="auto"/>
              <w:ind w:left="162" w:right="60"/>
              <w:jc w:val="both"/>
              <w:rPr>
                <w:rFonts w:ascii="Times New Roman" w:eastAsia="Times New Roman" w:hAnsi="Times New Roman" w:cs="Times New Roman"/>
                <w:color w:val="000000"/>
                <w:sz w:val="24"/>
                <w:szCs w:val="24"/>
              </w:rPr>
            </w:pPr>
            <w:r w:rsidRPr="00F30F9C">
              <w:rPr>
                <w:rFonts w:ascii="Times New Roman" w:eastAsia="Times New Roman" w:hAnsi="Times New Roman" w:cs="Times New Roman"/>
                <w:color w:val="000000"/>
                <w:sz w:val="24"/>
                <w:szCs w:val="24"/>
              </w:rPr>
              <w:t>Land size in hectare</w:t>
            </w:r>
          </w:p>
        </w:tc>
        <w:tc>
          <w:tcPr>
            <w:tcW w:w="1080" w:type="dxa"/>
            <w:tcBorders>
              <w:top w:val="single" w:sz="4" w:space="0" w:color="A6A6A6"/>
              <w:bottom w:val="single" w:sz="4" w:space="0" w:color="A6A6A6"/>
            </w:tcBorders>
          </w:tcPr>
          <w:p w14:paraId="3CEEA8D1"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.5810</w:t>
            </w:r>
          </w:p>
        </w:tc>
        <w:tc>
          <w:tcPr>
            <w:tcW w:w="1170" w:type="dxa"/>
            <w:tcBorders>
              <w:top w:val="single" w:sz="4" w:space="0" w:color="A6A6A6"/>
              <w:bottom w:val="single" w:sz="4" w:space="0" w:color="A6A6A6"/>
            </w:tcBorders>
          </w:tcPr>
          <w:p w14:paraId="2ACF3976"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.48917</w:t>
            </w:r>
          </w:p>
        </w:tc>
        <w:tc>
          <w:tcPr>
            <w:tcW w:w="1170" w:type="dxa"/>
            <w:tcBorders>
              <w:top w:val="single" w:sz="4" w:space="0" w:color="A6A6A6"/>
              <w:bottom w:val="single" w:sz="4" w:space="0" w:color="A6A6A6"/>
            </w:tcBorders>
          </w:tcPr>
          <w:p w14:paraId="6ADC2E0B"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1.0696</w:t>
            </w:r>
          </w:p>
        </w:tc>
        <w:tc>
          <w:tcPr>
            <w:tcW w:w="1080" w:type="dxa"/>
            <w:tcBorders>
              <w:top w:val="single" w:sz="4" w:space="0" w:color="A6A6A6"/>
              <w:bottom w:val="single" w:sz="4" w:space="0" w:color="A6A6A6"/>
            </w:tcBorders>
          </w:tcPr>
          <w:p w14:paraId="1BDF5575"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1.02655</w:t>
            </w:r>
          </w:p>
        </w:tc>
        <w:tc>
          <w:tcPr>
            <w:tcW w:w="900" w:type="dxa"/>
            <w:tcBorders>
              <w:top w:val="single" w:sz="4" w:space="0" w:color="A6A6A6"/>
              <w:bottom w:val="single" w:sz="4" w:space="0" w:color="A6A6A6"/>
            </w:tcBorders>
          </w:tcPr>
          <w:p w14:paraId="61DE2DE9"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-3.426</w:t>
            </w:r>
          </w:p>
        </w:tc>
        <w:tc>
          <w:tcPr>
            <w:tcW w:w="1080" w:type="dxa"/>
            <w:tcBorders>
              <w:top w:val="single" w:sz="4" w:space="0" w:color="A6A6A6"/>
              <w:bottom w:val="single" w:sz="4" w:space="0" w:color="A6A6A6"/>
            </w:tcBorders>
          </w:tcPr>
          <w:p w14:paraId="23943DA1"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.001</w:t>
            </w:r>
          </w:p>
        </w:tc>
      </w:tr>
      <w:tr w:rsidR="00934EF6" w:rsidRPr="00F30F9C" w14:paraId="052EBC45" w14:textId="77777777">
        <w:trPr>
          <w:trHeight w:val="263"/>
        </w:trPr>
        <w:tc>
          <w:tcPr>
            <w:tcW w:w="2790" w:type="dxa"/>
            <w:tcBorders>
              <w:top w:val="single" w:sz="4" w:space="0" w:color="A6A6A6"/>
              <w:bottom w:val="single" w:sz="4" w:space="0" w:color="A6A6A6"/>
            </w:tcBorders>
            <w:vAlign w:val="center"/>
          </w:tcPr>
          <w:p w14:paraId="5667B254" w14:textId="77777777" w:rsidR="00934EF6" w:rsidRPr="00F30F9C" w:rsidRDefault="00C05AF3">
            <w:pPr>
              <w:tabs>
                <w:tab w:val="left" w:pos="297"/>
                <w:tab w:val="left" w:pos="477"/>
              </w:tabs>
              <w:spacing w:after="0" w:line="360" w:lineRule="auto"/>
              <w:ind w:left="162" w:right="60"/>
              <w:jc w:val="both"/>
              <w:rPr>
                <w:rFonts w:ascii="Times New Roman" w:eastAsia="Times New Roman" w:hAnsi="Times New Roman" w:cs="Times New Roman"/>
                <w:color w:val="000000"/>
                <w:sz w:val="24"/>
                <w:szCs w:val="24"/>
              </w:rPr>
            </w:pPr>
            <w:r w:rsidRPr="00F30F9C">
              <w:rPr>
                <w:rFonts w:ascii="Times New Roman" w:eastAsia="Times New Roman" w:hAnsi="Times New Roman" w:cs="Times New Roman"/>
                <w:color w:val="000000"/>
                <w:sz w:val="24"/>
                <w:szCs w:val="24"/>
              </w:rPr>
              <w:t>Distance in km</w:t>
            </w:r>
          </w:p>
        </w:tc>
        <w:tc>
          <w:tcPr>
            <w:tcW w:w="1080" w:type="dxa"/>
            <w:tcBorders>
              <w:top w:val="single" w:sz="4" w:space="0" w:color="A6A6A6"/>
              <w:bottom w:val="single" w:sz="4" w:space="0" w:color="A6A6A6"/>
            </w:tcBorders>
          </w:tcPr>
          <w:p w14:paraId="63311602"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3.3057k</w:t>
            </w:r>
          </w:p>
        </w:tc>
        <w:tc>
          <w:tcPr>
            <w:tcW w:w="1170" w:type="dxa"/>
            <w:tcBorders>
              <w:top w:val="single" w:sz="4" w:space="0" w:color="A6A6A6"/>
              <w:bottom w:val="single" w:sz="4" w:space="0" w:color="A6A6A6"/>
            </w:tcBorders>
          </w:tcPr>
          <w:p w14:paraId="6D262E3B"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2.07022</w:t>
            </w:r>
          </w:p>
        </w:tc>
        <w:tc>
          <w:tcPr>
            <w:tcW w:w="1170" w:type="dxa"/>
            <w:tcBorders>
              <w:top w:val="single" w:sz="4" w:space="0" w:color="A6A6A6"/>
              <w:bottom w:val="single" w:sz="4" w:space="0" w:color="A6A6A6"/>
            </w:tcBorders>
          </w:tcPr>
          <w:p w14:paraId="6CC86FAA"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1.1421</w:t>
            </w:r>
          </w:p>
        </w:tc>
        <w:tc>
          <w:tcPr>
            <w:tcW w:w="1080" w:type="dxa"/>
            <w:tcBorders>
              <w:top w:val="single" w:sz="4" w:space="0" w:color="A6A6A6"/>
              <w:bottom w:val="single" w:sz="4" w:space="0" w:color="A6A6A6"/>
            </w:tcBorders>
          </w:tcPr>
          <w:p w14:paraId="6070ABB1"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1.20223</w:t>
            </w:r>
          </w:p>
        </w:tc>
        <w:tc>
          <w:tcPr>
            <w:tcW w:w="900" w:type="dxa"/>
            <w:tcBorders>
              <w:top w:val="single" w:sz="4" w:space="0" w:color="A6A6A6"/>
              <w:bottom w:val="single" w:sz="4" w:space="0" w:color="A6A6A6"/>
            </w:tcBorders>
          </w:tcPr>
          <w:p w14:paraId="5D778488"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8.617</w:t>
            </w:r>
          </w:p>
        </w:tc>
        <w:tc>
          <w:tcPr>
            <w:tcW w:w="1080" w:type="dxa"/>
            <w:tcBorders>
              <w:top w:val="single" w:sz="4" w:space="0" w:color="A6A6A6"/>
              <w:bottom w:val="single" w:sz="4" w:space="0" w:color="A6A6A6"/>
            </w:tcBorders>
          </w:tcPr>
          <w:p w14:paraId="4D245070"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.000</w:t>
            </w:r>
          </w:p>
        </w:tc>
      </w:tr>
      <w:tr w:rsidR="00934EF6" w:rsidRPr="00F30F9C" w14:paraId="288CE807" w14:textId="77777777">
        <w:trPr>
          <w:trHeight w:val="66"/>
        </w:trPr>
        <w:tc>
          <w:tcPr>
            <w:tcW w:w="2790" w:type="dxa"/>
            <w:tcBorders>
              <w:top w:val="single" w:sz="4" w:space="0" w:color="A6A6A6"/>
              <w:bottom w:val="single" w:sz="12" w:space="0" w:color="000000"/>
            </w:tcBorders>
            <w:vAlign w:val="center"/>
          </w:tcPr>
          <w:p w14:paraId="6CF965E6" w14:textId="77777777" w:rsidR="00934EF6" w:rsidRPr="00F30F9C" w:rsidRDefault="00C05AF3">
            <w:pPr>
              <w:tabs>
                <w:tab w:val="left" w:pos="297"/>
                <w:tab w:val="left" w:pos="477"/>
              </w:tabs>
              <w:spacing w:after="0" w:line="360" w:lineRule="auto"/>
              <w:ind w:left="162" w:right="60"/>
              <w:jc w:val="both"/>
              <w:rPr>
                <w:rFonts w:ascii="Times New Roman" w:eastAsia="Times New Roman" w:hAnsi="Times New Roman" w:cs="Times New Roman"/>
                <w:color w:val="000000"/>
                <w:sz w:val="24"/>
                <w:szCs w:val="24"/>
              </w:rPr>
            </w:pPr>
            <w:r w:rsidRPr="00F30F9C">
              <w:rPr>
                <w:rFonts w:ascii="Times New Roman" w:eastAsia="Times New Roman" w:hAnsi="Times New Roman" w:cs="Times New Roman"/>
                <w:color w:val="000000"/>
                <w:sz w:val="24"/>
                <w:szCs w:val="24"/>
              </w:rPr>
              <w:t>TLU</w:t>
            </w:r>
          </w:p>
        </w:tc>
        <w:tc>
          <w:tcPr>
            <w:tcW w:w="1080" w:type="dxa"/>
            <w:tcBorders>
              <w:top w:val="single" w:sz="4" w:space="0" w:color="A6A6A6"/>
              <w:bottom w:val="single" w:sz="12" w:space="0" w:color="000000"/>
            </w:tcBorders>
          </w:tcPr>
          <w:p w14:paraId="36C729A8"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2.1057</w:t>
            </w:r>
          </w:p>
        </w:tc>
        <w:tc>
          <w:tcPr>
            <w:tcW w:w="1170" w:type="dxa"/>
            <w:tcBorders>
              <w:top w:val="single" w:sz="4" w:space="0" w:color="A6A6A6"/>
              <w:bottom w:val="single" w:sz="12" w:space="0" w:color="000000"/>
            </w:tcBorders>
          </w:tcPr>
          <w:p w14:paraId="1195EAAD"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2.66911</w:t>
            </w:r>
          </w:p>
        </w:tc>
        <w:tc>
          <w:tcPr>
            <w:tcW w:w="1170" w:type="dxa"/>
            <w:tcBorders>
              <w:top w:val="single" w:sz="4" w:space="0" w:color="A6A6A6"/>
              <w:bottom w:val="single" w:sz="12" w:space="0" w:color="000000"/>
            </w:tcBorders>
          </w:tcPr>
          <w:p w14:paraId="3F589DC1"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6.4663</w:t>
            </w:r>
          </w:p>
        </w:tc>
        <w:tc>
          <w:tcPr>
            <w:tcW w:w="1080" w:type="dxa"/>
            <w:tcBorders>
              <w:top w:val="single" w:sz="4" w:space="0" w:color="A6A6A6"/>
              <w:bottom w:val="single" w:sz="12" w:space="0" w:color="000000"/>
            </w:tcBorders>
          </w:tcPr>
          <w:p w14:paraId="45A8C3B7"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3.30335</w:t>
            </w:r>
          </w:p>
        </w:tc>
        <w:tc>
          <w:tcPr>
            <w:tcW w:w="900" w:type="dxa"/>
            <w:tcBorders>
              <w:top w:val="single" w:sz="4" w:space="0" w:color="A6A6A6"/>
              <w:bottom w:val="single" w:sz="12" w:space="0" w:color="000000"/>
            </w:tcBorders>
          </w:tcPr>
          <w:p w14:paraId="76690BB5"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-8.688</w:t>
            </w:r>
          </w:p>
        </w:tc>
        <w:tc>
          <w:tcPr>
            <w:tcW w:w="1080" w:type="dxa"/>
            <w:tcBorders>
              <w:top w:val="single" w:sz="4" w:space="0" w:color="A6A6A6"/>
              <w:bottom w:val="single" w:sz="12" w:space="0" w:color="000000"/>
            </w:tcBorders>
          </w:tcPr>
          <w:p w14:paraId="36F322DA"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.000</w:t>
            </w:r>
          </w:p>
        </w:tc>
      </w:tr>
    </w:tbl>
    <w:p w14:paraId="40AE1E6C" w14:textId="77777777" w:rsidR="00934EF6" w:rsidRPr="00F30F9C" w:rsidRDefault="00934EF6">
      <w:pPr>
        <w:spacing w:after="0" w:line="360" w:lineRule="auto"/>
        <w:jc w:val="both"/>
        <w:rPr>
          <w:rFonts w:ascii="Times New Roman" w:eastAsia="Times New Roman" w:hAnsi="Times New Roman" w:cs="Times New Roman"/>
          <w:b/>
          <w:color w:val="000000"/>
          <w:sz w:val="24"/>
          <w:szCs w:val="24"/>
        </w:rPr>
      </w:pPr>
    </w:p>
    <w:p w14:paraId="72D1F2D1" w14:textId="77777777" w:rsidR="00934EF6" w:rsidRPr="00F30F9C" w:rsidRDefault="00934EF6">
      <w:pPr>
        <w:spacing w:after="0" w:line="360" w:lineRule="auto"/>
        <w:jc w:val="both"/>
        <w:rPr>
          <w:rFonts w:ascii="Times New Roman" w:eastAsia="Times New Roman" w:hAnsi="Times New Roman" w:cs="Times New Roman"/>
          <w:b/>
          <w:color w:val="000000"/>
          <w:sz w:val="24"/>
          <w:szCs w:val="24"/>
        </w:rPr>
      </w:pPr>
    </w:p>
    <w:p w14:paraId="7B5D371B" w14:textId="77777777" w:rsidR="00934EF6" w:rsidRPr="00F30F9C" w:rsidRDefault="00C05AF3">
      <w:pPr>
        <w:spacing w:after="0" w:line="360" w:lineRule="auto"/>
        <w:jc w:val="both"/>
        <w:rPr>
          <w:rFonts w:ascii="Times New Roman" w:eastAsia="Times New Roman" w:hAnsi="Times New Roman" w:cs="Times New Roman"/>
          <w:b/>
          <w:color w:val="000000"/>
          <w:sz w:val="24"/>
          <w:szCs w:val="24"/>
        </w:rPr>
      </w:pPr>
      <w:r w:rsidRPr="00F30F9C">
        <w:rPr>
          <w:rFonts w:ascii="Times New Roman" w:eastAsia="Times New Roman" w:hAnsi="Times New Roman" w:cs="Times New Roman"/>
          <w:b/>
          <w:color w:val="000000"/>
          <w:sz w:val="24"/>
          <w:szCs w:val="24"/>
        </w:rPr>
        <w:t xml:space="preserve">Sustainable Land Management Practices under Implementation </w:t>
      </w:r>
    </w:p>
    <w:p w14:paraId="4217F853" w14:textId="5487DB32" w:rsidR="00934EF6" w:rsidRPr="00F30F9C" w:rsidRDefault="00C05AF3">
      <w:pPr>
        <w:spacing w:line="360" w:lineRule="auto"/>
        <w:jc w:val="both"/>
        <w:rPr>
          <w:rFonts w:ascii="Times New Roman" w:eastAsia="Times New Roman" w:hAnsi="Times New Roman" w:cs="Times New Roman"/>
          <w:color w:val="000000"/>
          <w:sz w:val="24"/>
          <w:szCs w:val="24"/>
        </w:rPr>
      </w:pPr>
      <w:r w:rsidRPr="00F30F9C">
        <w:rPr>
          <w:rFonts w:ascii="Times New Roman" w:eastAsia="Times New Roman" w:hAnsi="Times New Roman" w:cs="Times New Roman"/>
          <w:bCs/>
          <w:color w:val="000000"/>
          <w:sz w:val="24"/>
          <w:szCs w:val="24"/>
        </w:rPr>
        <w:t xml:space="preserve">The results of Table 4 showed that 35 % of sampled respondents use agroforestry for sustainable land management practice, Agroforestry practices have been claimed to have the </w:t>
      </w:r>
      <w:r w:rsidRPr="00F30F9C">
        <w:rPr>
          <w:rFonts w:ascii="Times New Roman" w:eastAsia="Times New Roman" w:hAnsi="Times New Roman" w:cs="Times New Roman"/>
          <w:bCs/>
          <w:color w:val="000000"/>
          <w:sz w:val="24"/>
          <w:szCs w:val="24"/>
        </w:rPr>
        <w:lastRenderedPageBreak/>
        <w:t xml:space="preserve">potential of improving agricultural land productivity status and alleviating adverse environmental effects in both at local and global level (Bifarin, </w:t>
      </w:r>
      <w:r w:rsidRPr="00F30F9C">
        <w:rPr>
          <w:rFonts w:ascii="Times New Roman" w:eastAsia="Times New Roman" w:hAnsi="Times New Roman" w:cs="Times New Roman"/>
          <w:i/>
          <w:iCs/>
          <w:color w:val="000000"/>
          <w:sz w:val="24"/>
          <w:szCs w:val="24"/>
        </w:rPr>
        <w:t>et, al</w:t>
      </w:r>
      <w:r w:rsidRPr="00F30F9C">
        <w:rPr>
          <w:rFonts w:ascii="Times New Roman" w:eastAsia="Times New Roman" w:hAnsi="Times New Roman" w:cs="Times New Roman"/>
          <w:color w:val="000000"/>
          <w:sz w:val="24"/>
          <w:szCs w:val="24"/>
        </w:rPr>
        <w:t>, 2013) .Also Agroforestry is not only used economic sustainability by providing increasing crop production and source of fuel but also it conserves plants which are environmentally suitable</w:t>
      </w:r>
      <w:r w:rsidRPr="004847B8">
        <w:rPr>
          <w:rFonts w:ascii="Times New Roman" w:eastAsia="Times New Roman" w:hAnsi="Times New Roman" w:cs="Times New Roman"/>
          <w:sz w:val="24"/>
          <w:szCs w:val="24"/>
        </w:rPr>
        <w:t>.</w:t>
      </w:r>
      <w:r w:rsidR="00703500" w:rsidRPr="004847B8">
        <w:rPr>
          <w:rFonts w:ascii="Times New Roman" w:hAnsi="Times New Roman" w:cs="Times New Roman"/>
          <w:sz w:val="24"/>
          <w:szCs w:val="24"/>
        </w:rPr>
        <w:t xml:space="preserve"> The age of the household head had a negative and significant effect on the adoption of inorganic fertilizer</w:t>
      </w:r>
    </w:p>
    <w:p w14:paraId="2C9E6930" w14:textId="20AB5A0F" w:rsidR="00934EF6" w:rsidRPr="00F30F9C" w:rsidRDefault="00C05AF3">
      <w:pPr>
        <w:spacing w:line="360" w:lineRule="auto"/>
        <w:jc w:val="both"/>
        <w:rPr>
          <w:rFonts w:ascii="Times New Roman" w:eastAsia="Times New Roman" w:hAnsi="Times New Roman" w:cs="Times New Roman"/>
          <w:color w:val="000000"/>
          <w:sz w:val="24"/>
          <w:szCs w:val="24"/>
        </w:rPr>
      </w:pPr>
      <w:r w:rsidRPr="00F30F9C">
        <w:rPr>
          <w:rFonts w:ascii="Times New Roman" w:eastAsia="Times New Roman" w:hAnsi="Times New Roman" w:cs="Times New Roman"/>
          <w:bCs/>
          <w:color w:val="000000"/>
          <w:sz w:val="24"/>
          <w:szCs w:val="24"/>
        </w:rPr>
        <w:t xml:space="preserve">23.6% of them used Fanjuu. </w:t>
      </w:r>
      <w:r w:rsidRPr="00F30F9C">
        <w:rPr>
          <w:rFonts w:ascii="Times New Roman" w:hAnsi="Times New Roman" w:cs="Times New Roman"/>
          <w:sz w:val="24"/>
          <w:szCs w:val="24"/>
        </w:rPr>
        <w:t xml:space="preserve"> The construction of Fanya juu reduces or stops the velocity of over land flow and consequently soil </w:t>
      </w:r>
      <w:proofErr w:type="gramStart"/>
      <w:r w:rsidRPr="00F30F9C">
        <w:rPr>
          <w:rFonts w:ascii="Times New Roman" w:hAnsi="Times New Roman" w:cs="Times New Roman"/>
          <w:sz w:val="24"/>
          <w:szCs w:val="24"/>
        </w:rPr>
        <w:t xml:space="preserve">erosion </w:t>
      </w:r>
      <w:r w:rsidR="00C74D6B" w:rsidRPr="00F30F9C">
        <w:rPr>
          <w:rFonts w:ascii="Times New Roman" w:hAnsi="Times New Roman" w:cs="Times New Roman"/>
          <w:sz w:val="24"/>
          <w:szCs w:val="24"/>
        </w:rPr>
        <w:t xml:space="preserve"> </w:t>
      </w:r>
      <w:r w:rsidRPr="00F30F9C">
        <w:rPr>
          <w:rFonts w:ascii="Times New Roman" w:hAnsi="Times New Roman" w:cs="Times New Roman"/>
          <w:color w:val="000000"/>
          <w:sz w:val="24"/>
          <w:szCs w:val="24"/>
        </w:rPr>
        <w:t>Also</w:t>
      </w:r>
      <w:proofErr w:type="gramEnd"/>
      <w:r w:rsidRPr="00F30F9C">
        <w:rPr>
          <w:rFonts w:ascii="Times New Roman" w:hAnsi="Times New Roman" w:cs="Times New Roman"/>
          <w:color w:val="000000"/>
          <w:sz w:val="24"/>
          <w:szCs w:val="24"/>
        </w:rPr>
        <w:t xml:space="preserve"> according to Addisu, (2015) reported the majority of farmers adopt Fanya juu due to   less labor </w:t>
      </w:r>
      <w:proofErr w:type="gramStart"/>
      <w:r w:rsidRPr="00F30F9C">
        <w:rPr>
          <w:rFonts w:ascii="Times New Roman" w:hAnsi="Times New Roman" w:cs="Times New Roman"/>
          <w:color w:val="000000"/>
          <w:sz w:val="24"/>
          <w:szCs w:val="24"/>
        </w:rPr>
        <w:t>demanding .</w:t>
      </w:r>
      <w:proofErr w:type="gramEnd"/>
    </w:p>
    <w:p w14:paraId="54361287" w14:textId="77777777" w:rsidR="00934EF6" w:rsidRPr="00F30F9C" w:rsidRDefault="00C05AF3">
      <w:pPr>
        <w:spacing w:line="360" w:lineRule="auto"/>
        <w:jc w:val="both"/>
        <w:rPr>
          <w:rFonts w:ascii="Times New Roman" w:eastAsia="Times New Roman" w:hAnsi="Times New Roman" w:cs="Times New Roman"/>
          <w:color w:val="000000"/>
          <w:sz w:val="24"/>
          <w:szCs w:val="24"/>
        </w:rPr>
      </w:pPr>
      <w:r w:rsidRPr="00F30F9C">
        <w:rPr>
          <w:rFonts w:ascii="Times New Roman" w:eastAsia="Times New Roman" w:hAnsi="Times New Roman" w:cs="Times New Roman"/>
          <w:bCs/>
          <w:color w:val="000000"/>
          <w:sz w:val="24"/>
          <w:szCs w:val="24"/>
        </w:rPr>
        <w:t>The other, 25.5% and 15.9% of sampled respondents used intercropping cropping as sustainable land management practice types, the finding of Ministry of Agriculture (2001) reported that, the aim of intercropping is to increase productivity of the land and to protect the soil against erosion.</w:t>
      </w:r>
    </w:p>
    <w:p w14:paraId="3971B8CF" w14:textId="4725DC40" w:rsidR="00934EF6" w:rsidRPr="00F30F9C" w:rsidRDefault="00C05AF3">
      <w:pPr>
        <w:spacing w:after="0" w:line="360" w:lineRule="auto"/>
        <w:jc w:val="both"/>
        <w:rPr>
          <w:rFonts w:ascii="Times New Roman" w:hAnsi="Times New Roman" w:cs="Times New Roman"/>
          <w:sz w:val="24"/>
          <w:szCs w:val="24"/>
        </w:rPr>
      </w:pPr>
      <w:r w:rsidRPr="00F30F9C">
        <w:rPr>
          <w:rFonts w:ascii="Times New Roman" w:eastAsia="Times New Roman" w:hAnsi="Times New Roman" w:cs="Times New Roman"/>
          <w:color w:val="000000"/>
          <w:sz w:val="24"/>
          <w:szCs w:val="24"/>
        </w:rPr>
        <w:t>The 15.9 % of sampled respondents, used soil bund   in their plots.</w:t>
      </w:r>
      <w:r w:rsidRPr="00F30F9C">
        <w:rPr>
          <w:rFonts w:ascii="Times New Roman" w:hAnsi="Times New Roman" w:cs="Times New Roman"/>
          <w:color w:val="000000"/>
          <w:sz w:val="24"/>
          <w:szCs w:val="24"/>
        </w:rPr>
        <w:t xml:space="preserve">  soil bund is used to control runoff and erosion from cultivation fields by reducing </w:t>
      </w:r>
      <w:r w:rsidRPr="00F30F9C">
        <w:rPr>
          <w:rFonts w:ascii="Times New Roman" w:hAnsi="Times New Roman" w:cs="Times New Roman"/>
          <w:sz w:val="24"/>
          <w:szCs w:val="24"/>
        </w:rPr>
        <w:t>the slope length of the field, which ultimately reduces and stops velocity of runoff.   Usually, it is constructed in fields that have slope less than 10% and it is effective in controlling soil loss, retaining moisture and ultimately enhancing productivity of land.</w:t>
      </w:r>
    </w:p>
    <w:p w14:paraId="5ACBA906" w14:textId="4C759028" w:rsidR="00934EF6" w:rsidRPr="00F30F9C" w:rsidRDefault="00C05AF3">
      <w:pPr>
        <w:spacing w:after="0" w:line="360" w:lineRule="auto"/>
        <w:jc w:val="both"/>
        <w:rPr>
          <w:rFonts w:ascii="Times New Roman" w:eastAsia="Times New Roman" w:hAnsi="Times New Roman" w:cs="Times New Roman"/>
          <w:bCs/>
          <w:color w:val="000000"/>
          <w:sz w:val="24"/>
          <w:szCs w:val="24"/>
        </w:rPr>
      </w:pPr>
      <w:r w:rsidRPr="00F30F9C">
        <w:rPr>
          <w:rFonts w:ascii="Times New Roman" w:eastAsia="Times New Roman" w:hAnsi="Times New Roman" w:cs="Times New Roman"/>
          <w:bCs/>
          <w:color w:val="000000"/>
          <w:sz w:val="24"/>
          <w:szCs w:val="24"/>
        </w:rPr>
        <w:t>Generally according to the result of table 4 indicated that the primary type of land management practice was agroforestry. The key informants also revealed that most of the household are users of agroforestry followed by Fanjuu and inter cropping. The focus group discussants also added that the primary objectives of agroforestry were improving soil fertility and used as shade. Likewise, it provides multi-services such as protect soil erosion, easy to apply on the plot and help farmers to get fuel.</w:t>
      </w:r>
    </w:p>
    <w:p w14:paraId="5220447D" w14:textId="77777777" w:rsidR="00934EF6" w:rsidRPr="00F30F9C" w:rsidRDefault="00C05AF3">
      <w:pPr>
        <w:spacing w:after="0" w:line="360" w:lineRule="auto"/>
        <w:jc w:val="both"/>
        <w:rPr>
          <w:rFonts w:ascii="Times New Roman" w:eastAsia="Times New Roman" w:hAnsi="Times New Roman" w:cs="Times New Roman"/>
          <w:bCs/>
          <w:color w:val="000000"/>
          <w:sz w:val="24"/>
          <w:szCs w:val="24"/>
        </w:rPr>
      </w:pPr>
      <w:r w:rsidRPr="00F30F9C">
        <w:rPr>
          <w:rFonts w:ascii="Times New Roman" w:eastAsia="Times New Roman" w:hAnsi="Times New Roman" w:cs="Times New Roman"/>
          <w:bCs/>
          <w:color w:val="000000"/>
          <w:sz w:val="24"/>
          <w:szCs w:val="24"/>
        </w:rPr>
        <w:t xml:space="preserve">Regarding land management practice benefits, 90.2% of sampled respondents believed that land management practice is essential, while 9.8% of sampled respondents replied that land management practice has no importance. It indicated that most sampled respondents in the study area believed that land management practice has its benefit.  As a result, 82.9% of sampled respondents indicated they faced losses because of not practicing sustainable land management practice. Similarly, the results of the key informant interviews and focus group </w:t>
      </w:r>
      <w:r w:rsidRPr="00F30F9C">
        <w:rPr>
          <w:rFonts w:ascii="Times New Roman" w:eastAsia="Times New Roman" w:hAnsi="Times New Roman" w:cs="Times New Roman"/>
          <w:bCs/>
          <w:color w:val="000000"/>
          <w:sz w:val="24"/>
          <w:szCs w:val="24"/>
        </w:rPr>
        <w:lastRenderedPageBreak/>
        <w:t>discussion results revealed that implementing sustainable land management practice is very important for better productivity and income. In contrast not practicing SLM leads to decrease of productivity and expose the land for erosion.</w:t>
      </w:r>
    </w:p>
    <w:p w14:paraId="3AF04C2C" w14:textId="77777777" w:rsidR="00934EF6" w:rsidRPr="00F30F9C" w:rsidRDefault="00934EF6">
      <w:pPr>
        <w:spacing w:after="0" w:line="360" w:lineRule="auto"/>
        <w:jc w:val="both"/>
        <w:rPr>
          <w:rFonts w:ascii="Times New Roman" w:eastAsia="Times New Roman" w:hAnsi="Times New Roman" w:cs="Times New Roman"/>
          <w:b/>
          <w:color w:val="000000"/>
          <w:sz w:val="24"/>
          <w:szCs w:val="24"/>
        </w:rPr>
      </w:pPr>
    </w:p>
    <w:p w14:paraId="2FA708E1" w14:textId="0AE6CFD1" w:rsidR="00934EF6" w:rsidRPr="00F30F9C" w:rsidRDefault="00C05AF3">
      <w:pPr>
        <w:spacing w:after="0" w:line="360" w:lineRule="auto"/>
        <w:ind w:left="1008" w:hanging="1008"/>
        <w:jc w:val="both"/>
        <w:rPr>
          <w:rFonts w:ascii="Times New Roman" w:hAnsi="Times New Roman" w:cs="Times New Roman"/>
          <w:bCs/>
          <w:color w:val="000000"/>
          <w:sz w:val="24"/>
          <w:szCs w:val="24"/>
        </w:rPr>
      </w:pPr>
      <w:r w:rsidRPr="00F30F9C">
        <w:rPr>
          <w:rFonts w:ascii="Times New Roman" w:hAnsi="Times New Roman" w:cs="Times New Roman"/>
          <w:b/>
          <w:bCs/>
          <w:color w:val="000000"/>
          <w:sz w:val="24"/>
          <w:szCs w:val="24"/>
        </w:rPr>
        <w:t>Table 4</w:t>
      </w:r>
      <w:r w:rsidRPr="00F30F9C">
        <w:rPr>
          <w:rFonts w:ascii="Times New Roman" w:hAnsi="Times New Roman" w:cs="Times New Roman"/>
          <w:b/>
          <w:bCs/>
          <w:color w:val="000000"/>
          <w:sz w:val="24"/>
          <w:szCs w:val="24"/>
        </w:rPr>
        <w:fldChar w:fldCharType="begin"/>
      </w:r>
      <w:r w:rsidRPr="00F30F9C">
        <w:rPr>
          <w:rFonts w:ascii="Times New Roman" w:hAnsi="Times New Roman" w:cs="Times New Roman"/>
          <w:b/>
          <w:bCs/>
          <w:color w:val="000000"/>
          <w:sz w:val="24"/>
          <w:szCs w:val="24"/>
        </w:rPr>
        <w:instrText xml:space="preserve"> SEQ Table \* ARABIC \s 1 </w:instrText>
      </w:r>
      <w:r w:rsidRPr="00F30F9C">
        <w:rPr>
          <w:rFonts w:ascii="Times New Roman" w:hAnsi="Times New Roman" w:cs="Times New Roman"/>
          <w:b/>
          <w:bCs/>
          <w:color w:val="000000"/>
          <w:sz w:val="24"/>
          <w:szCs w:val="24"/>
        </w:rPr>
        <w:fldChar w:fldCharType="end"/>
      </w:r>
      <w:r w:rsidRPr="00F30F9C">
        <w:rPr>
          <w:rFonts w:ascii="Times New Roman" w:hAnsi="Times New Roman" w:cs="Times New Roman"/>
          <w:b/>
          <w:bCs/>
          <w:color w:val="000000"/>
          <w:sz w:val="24"/>
          <w:szCs w:val="24"/>
        </w:rPr>
        <w:t>:</w:t>
      </w:r>
      <w:r w:rsidRPr="00F30F9C">
        <w:rPr>
          <w:rFonts w:ascii="Times New Roman" w:hAnsi="Times New Roman" w:cs="Times New Roman"/>
          <w:bCs/>
          <w:i/>
          <w:color w:val="000000"/>
          <w:sz w:val="24"/>
          <w:szCs w:val="24"/>
        </w:rPr>
        <w:t xml:space="preserve"> Types of Sustainable land management practice and related issues</w:t>
      </w:r>
    </w:p>
    <w:tbl>
      <w:tblPr>
        <w:tblW w:w="4941" w:type="pct"/>
        <w:tblInd w:w="108" w:type="dxa"/>
        <w:tblBorders>
          <w:top w:val="single" w:sz="4" w:space="0" w:color="auto"/>
          <w:bottom w:val="single" w:sz="4" w:space="0" w:color="auto"/>
        </w:tblBorders>
        <w:tblLook w:val="01E0" w:firstRow="1" w:lastRow="1" w:firstColumn="1" w:lastColumn="1" w:noHBand="0" w:noVBand="0"/>
      </w:tblPr>
      <w:tblGrid>
        <w:gridCol w:w="3420"/>
        <w:gridCol w:w="2787"/>
        <w:gridCol w:w="1531"/>
        <w:gridCol w:w="1298"/>
      </w:tblGrid>
      <w:tr w:rsidR="00934EF6" w:rsidRPr="00F30F9C" w14:paraId="77377584" w14:textId="77777777">
        <w:trPr>
          <w:trHeight w:val="314"/>
        </w:trPr>
        <w:tc>
          <w:tcPr>
            <w:tcW w:w="1893" w:type="pct"/>
            <w:tcBorders>
              <w:top w:val="single" w:sz="4" w:space="0" w:color="auto"/>
              <w:bottom w:val="single" w:sz="4" w:space="0" w:color="auto"/>
            </w:tcBorders>
            <w:vAlign w:val="center"/>
          </w:tcPr>
          <w:p w14:paraId="360C71DC" w14:textId="77777777" w:rsidR="00934EF6" w:rsidRPr="00F30F9C" w:rsidRDefault="00C05AF3">
            <w:pPr>
              <w:tabs>
                <w:tab w:val="left" w:pos="1200"/>
              </w:tabs>
              <w:spacing w:before="240" w:after="0" w:line="360" w:lineRule="auto"/>
              <w:jc w:val="both"/>
              <w:rPr>
                <w:rFonts w:ascii="Times New Roman" w:eastAsia="Times New Roman" w:hAnsi="Times New Roman" w:cs="Times New Roman"/>
                <w:b/>
                <w:color w:val="000000"/>
                <w:sz w:val="24"/>
                <w:szCs w:val="24"/>
              </w:rPr>
            </w:pPr>
            <w:r w:rsidRPr="00F30F9C">
              <w:rPr>
                <w:rFonts w:ascii="Times New Roman" w:eastAsia="Times New Roman" w:hAnsi="Times New Roman" w:cs="Times New Roman"/>
                <w:b/>
                <w:color w:val="000000"/>
                <w:sz w:val="24"/>
                <w:szCs w:val="24"/>
              </w:rPr>
              <w:t>Variables</w:t>
            </w:r>
          </w:p>
        </w:tc>
        <w:tc>
          <w:tcPr>
            <w:tcW w:w="1542" w:type="pct"/>
            <w:tcBorders>
              <w:top w:val="single" w:sz="4" w:space="0" w:color="auto"/>
              <w:bottom w:val="single" w:sz="4" w:space="0" w:color="auto"/>
            </w:tcBorders>
            <w:vAlign w:val="center"/>
          </w:tcPr>
          <w:p w14:paraId="1678E1C3" w14:textId="77777777" w:rsidR="00934EF6" w:rsidRPr="00F30F9C" w:rsidRDefault="00C05AF3">
            <w:pPr>
              <w:spacing w:before="240" w:after="0" w:line="360" w:lineRule="auto"/>
              <w:jc w:val="both"/>
              <w:rPr>
                <w:rFonts w:ascii="Times New Roman" w:eastAsia="Times New Roman" w:hAnsi="Times New Roman" w:cs="Times New Roman"/>
                <w:b/>
                <w:color w:val="000000"/>
                <w:sz w:val="24"/>
                <w:szCs w:val="24"/>
              </w:rPr>
            </w:pPr>
            <w:r w:rsidRPr="00F30F9C">
              <w:rPr>
                <w:rFonts w:ascii="Times New Roman" w:eastAsia="Times New Roman" w:hAnsi="Times New Roman" w:cs="Times New Roman"/>
                <w:b/>
                <w:color w:val="000000"/>
                <w:sz w:val="24"/>
                <w:szCs w:val="24"/>
              </w:rPr>
              <w:t>Categories</w:t>
            </w:r>
          </w:p>
        </w:tc>
        <w:tc>
          <w:tcPr>
            <w:tcW w:w="847" w:type="pct"/>
            <w:tcBorders>
              <w:top w:val="single" w:sz="4" w:space="0" w:color="auto"/>
              <w:bottom w:val="single" w:sz="4" w:space="0" w:color="auto"/>
            </w:tcBorders>
          </w:tcPr>
          <w:p w14:paraId="3679AB57" w14:textId="77777777" w:rsidR="00934EF6" w:rsidRPr="00F30F9C" w:rsidRDefault="00C05AF3">
            <w:pPr>
              <w:spacing w:before="240"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noProof/>
                <w:color w:val="000000"/>
                <w:sz w:val="24"/>
                <w:szCs w:val="24"/>
              </w:rPr>
              <w:drawing>
                <wp:inline distT="0" distB="0" distL="0" distR="0" wp14:anchorId="33023FB3" wp14:editId="78527EB4">
                  <wp:extent cx="126996" cy="1441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44145"/>
                          </a:xfrm>
                          <a:prstGeom prst="rect">
                            <a:avLst/>
                          </a:prstGeom>
                          <a:noFill/>
                          <a:ln>
                            <a:noFill/>
                          </a:ln>
                        </pic:spPr>
                      </pic:pic>
                    </a:graphicData>
                  </a:graphic>
                </wp:inline>
              </w:drawing>
            </w:r>
          </w:p>
        </w:tc>
        <w:tc>
          <w:tcPr>
            <w:tcW w:w="718" w:type="pct"/>
            <w:tcBorders>
              <w:top w:val="single" w:sz="4" w:space="0" w:color="auto"/>
              <w:bottom w:val="single" w:sz="4" w:space="0" w:color="auto"/>
            </w:tcBorders>
          </w:tcPr>
          <w:p w14:paraId="74AEF69A" w14:textId="77777777" w:rsidR="00934EF6" w:rsidRPr="00F30F9C" w:rsidRDefault="00C05AF3">
            <w:pPr>
              <w:spacing w:before="240" w:after="0" w:line="360" w:lineRule="auto"/>
              <w:jc w:val="both"/>
              <w:rPr>
                <w:rFonts w:ascii="Times New Roman" w:hAnsi="Times New Roman" w:cs="Times New Roman"/>
                <w:bCs/>
                <w:color w:val="000000"/>
                <w:sz w:val="24"/>
                <w:szCs w:val="24"/>
              </w:rPr>
            </w:pPr>
            <w:r w:rsidRPr="00F30F9C">
              <w:rPr>
                <w:rFonts w:ascii="Times New Roman" w:hAnsi="Times New Roman" w:cs="Times New Roman"/>
                <w:bCs/>
                <w:color w:val="000000"/>
                <w:sz w:val="24"/>
                <w:szCs w:val="24"/>
              </w:rPr>
              <w:t>%</w:t>
            </w:r>
          </w:p>
        </w:tc>
      </w:tr>
      <w:tr w:rsidR="00934EF6" w:rsidRPr="00F30F9C" w14:paraId="6C9E9D40" w14:textId="77777777">
        <w:trPr>
          <w:trHeight w:val="128"/>
        </w:trPr>
        <w:tc>
          <w:tcPr>
            <w:tcW w:w="1893" w:type="pct"/>
            <w:vMerge w:val="restart"/>
            <w:tcBorders>
              <w:top w:val="single" w:sz="4" w:space="0" w:color="auto"/>
            </w:tcBorders>
          </w:tcPr>
          <w:p w14:paraId="25A447A9" w14:textId="77777777" w:rsidR="00934EF6" w:rsidRPr="00F30F9C" w:rsidRDefault="00C05AF3">
            <w:pPr>
              <w:spacing w:after="0"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Types of land management practice</w:t>
            </w:r>
            <w:r w:rsidRPr="00F30F9C">
              <w:rPr>
                <w:rFonts w:ascii="Times New Roman" w:hAnsi="Times New Roman" w:cs="Times New Roman"/>
                <w:b/>
                <w:color w:val="000000"/>
                <w:sz w:val="24"/>
                <w:szCs w:val="24"/>
              </w:rPr>
              <w:t>^</w:t>
            </w:r>
          </w:p>
        </w:tc>
        <w:tc>
          <w:tcPr>
            <w:tcW w:w="1542" w:type="pct"/>
            <w:tcBorders>
              <w:top w:val="single" w:sz="4" w:space="0" w:color="auto"/>
            </w:tcBorders>
          </w:tcPr>
          <w:p w14:paraId="2A5DD7DE" w14:textId="77777777" w:rsidR="00934EF6" w:rsidRPr="00F30F9C" w:rsidRDefault="00C05AF3">
            <w:pPr>
              <w:spacing w:after="0" w:line="360" w:lineRule="auto"/>
              <w:ind w:left="72"/>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Agro forestry</w:t>
            </w:r>
          </w:p>
        </w:tc>
        <w:tc>
          <w:tcPr>
            <w:tcW w:w="847" w:type="pct"/>
            <w:tcBorders>
              <w:top w:val="single" w:sz="4" w:space="0" w:color="auto"/>
            </w:tcBorders>
          </w:tcPr>
          <w:p w14:paraId="6D2F1F56" w14:textId="77777777" w:rsidR="00934EF6" w:rsidRPr="00F30F9C" w:rsidRDefault="00C05AF3">
            <w:pPr>
              <w:spacing w:after="0" w:line="360" w:lineRule="auto"/>
              <w:ind w:left="72"/>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55</w:t>
            </w:r>
          </w:p>
        </w:tc>
        <w:tc>
          <w:tcPr>
            <w:tcW w:w="718" w:type="pct"/>
            <w:tcBorders>
              <w:top w:val="single" w:sz="4" w:space="0" w:color="auto"/>
            </w:tcBorders>
            <w:vAlign w:val="bottom"/>
          </w:tcPr>
          <w:p w14:paraId="43D20F38" w14:textId="77777777" w:rsidR="00934EF6" w:rsidRPr="00F30F9C" w:rsidRDefault="00C05AF3">
            <w:pPr>
              <w:spacing w:after="0" w:line="360" w:lineRule="auto"/>
              <w:ind w:left="72"/>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35.0</w:t>
            </w:r>
          </w:p>
        </w:tc>
      </w:tr>
      <w:tr w:rsidR="00934EF6" w:rsidRPr="00F30F9C" w14:paraId="1914FC68" w14:textId="77777777">
        <w:trPr>
          <w:trHeight w:val="128"/>
        </w:trPr>
        <w:tc>
          <w:tcPr>
            <w:tcW w:w="1893" w:type="pct"/>
            <w:vMerge/>
          </w:tcPr>
          <w:p w14:paraId="1C038C26" w14:textId="77777777" w:rsidR="00934EF6" w:rsidRPr="00F30F9C" w:rsidRDefault="00934EF6">
            <w:pPr>
              <w:spacing w:after="0" w:line="360" w:lineRule="auto"/>
              <w:ind w:left="432"/>
              <w:jc w:val="both"/>
              <w:rPr>
                <w:rFonts w:ascii="Times New Roman" w:hAnsi="Times New Roman" w:cs="Times New Roman"/>
                <w:color w:val="000000"/>
                <w:sz w:val="24"/>
                <w:szCs w:val="24"/>
              </w:rPr>
            </w:pPr>
          </w:p>
        </w:tc>
        <w:tc>
          <w:tcPr>
            <w:tcW w:w="1542" w:type="pct"/>
          </w:tcPr>
          <w:p w14:paraId="4F2456DC" w14:textId="77777777" w:rsidR="00934EF6" w:rsidRPr="00F30F9C" w:rsidRDefault="00C05AF3">
            <w:pPr>
              <w:spacing w:after="0" w:line="360" w:lineRule="auto"/>
              <w:ind w:left="72"/>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Inter cropping</w:t>
            </w:r>
          </w:p>
        </w:tc>
        <w:tc>
          <w:tcPr>
            <w:tcW w:w="847" w:type="pct"/>
          </w:tcPr>
          <w:p w14:paraId="40251395" w14:textId="77777777" w:rsidR="00934EF6" w:rsidRPr="00F30F9C" w:rsidRDefault="00C05AF3">
            <w:pPr>
              <w:spacing w:after="0" w:line="360" w:lineRule="auto"/>
              <w:ind w:left="72"/>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40</w:t>
            </w:r>
          </w:p>
        </w:tc>
        <w:tc>
          <w:tcPr>
            <w:tcW w:w="718" w:type="pct"/>
            <w:vAlign w:val="bottom"/>
          </w:tcPr>
          <w:p w14:paraId="696D16EA" w14:textId="77777777" w:rsidR="00934EF6" w:rsidRPr="00F30F9C" w:rsidRDefault="00C05AF3">
            <w:pPr>
              <w:spacing w:after="0" w:line="360" w:lineRule="auto"/>
              <w:ind w:left="72"/>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25.5</w:t>
            </w:r>
          </w:p>
        </w:tc>
      </w:tr>
      <w:tr w:rsidR="00934EF6" w:rsidRPr="00F30F9C" w14:paraId="1D77187C" w14:textId="77777777">
        <w:trPr>
          <w:trHeight w:val="128"/>
        </w:trPr>
        <w:tc>
          <w:tcPr>
            <w:tcW w:w="1893" w:type="pct"/>
            <w:vMerge/>
          </w:tcPr>
          <w:p w14:paraId="5523DCC0" w14:textId="77777777" w:rsidR="00934EF6" w:rsidRPr="00F30F9C" w:rsidRDefault="00934EF6">
            <w:pPr>
              <w:spacing w:after="0" w:line="360" w:lineRule="auto"/>
              <w:ind w:left="432"/>
              <w:jc w:val="both"/>
              <w:rPr>
                <w:rFonts w:ascii="Times New Roman" w:hAnsi="Times New Roman" w:cs="Times New Roman"/>
                <w:color w:val="000000"/>
                <w:sz w:val="24"/>
                <w:szCs w:val="24"/>
              </w:rPr>
            </w:pPr>
          </w:p>
        </w:tc>
        <w:tc>
          <w:tcPr>
            <w:tcW w:w="1542" w:type="pct"/>
          </w:tcPr>
          <w:p w14:paraId="5BD889B7" w14:textId="77777777" w:rsidR="00934EF6" w:rsidRPr="00F30F9C" w:rsidRDefault="00C05AF3">
            <w:pPr>
              <w:spacing w:after="0" w:line="360" w:lineRule="auto"/>
              <w:ind w:left="72"/>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Fanjuu</w:t>
            </w:r>
          </w:p>
        </w:tc>
        <w:tc>
          <w:tcPr>
            <w:tcW w:w="847" w:type="pct"/>
          </w:tcPr>
          <w:p w14:paraId="1D2814C3" w14:textId="77777777" w:rsidR="00934EF6" w:rsidRPr="00F30F9C" w:rsidRDefault="00C05AF3">
            <w:pPr>
              <w:spacing w:after="0" w:line="360" w:lineRule="auto"/>
              <w:ind w:left="72"/>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37</w:t>
            </w:r>
          </w:p>
        </w:tc>
        <w:tc>
          <w:tcPr>
            <w:tcW w:w="718" w:type="pct"/>
            <w:vAlign w:val="bottom"/>
          </w:tcPr>
          <w:p w14:paraId="25B14A2B" w14:textId="77777777" w:rsidR="00934EF6" w:rsidRPr="00F30F9C" w:rsidRDefault="00C05AF3">
            <w:pPr>
              <w:spacing w:after="0" w:line="360" w:lineRule="auto"/>
              <w:ind w:left="72"/>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23.6</w:t>
            </w:r>
          </w:p>
        </w:tc>
      </w:tr>
      <w:tr w:rsidR="00934EF6" w:rsidRPr="00F30F9C" w14:paraId="44B4EF56" w14:textId="77777777">
        <w:trPr>
          <w:trHeight w:val="128"/>
        </w:trPr>
        <w:tc>
          <w:tcPr>
            <w:tcW w:w="1893" w:type="pct"/>
            <w:vMerge/>
          </w:tcPr>
          <w:p w14:paraId="7CF2FDBF" w14:textId="77777777" w:rsidR="00934EF6" w:rsidRPr="00F30F9C" w:rsidRDefault="00934EF6">
            <w:pPr>
              <w:spacing w:after="0" w:line="360" w:lineRule="auto"/>
              <w:ind w:left="432"/>
              <w:jc w:val="both"/>
              <w:rPr>
                <w:rFonts w:ascii="Times New Roman" w:hAnsi="Times New Roman" w:cs="Times New Roman"/>
                <w:color w:val="000000"/>
                <w:sz w:val="24"/>
                <w:szCs w:val="24"/>
              </w:rPr>
            </w:pPr>
          </w:p>
        </w:tc>
        <w:tc>
          <w:tcPr>
            <w:tcW w:w="1542" w:type="pct"/>
          </w:tcPr>
          <w:p w14:paraId="10FD8B24" w14:textId="77777777" w:rsidR="00934EF6" w:rsidRPr="00F30F9C" w:rsidRDefault="00C05AF3">
            <w:pPr>
              <w:spacing w:after="0" w:line="360" w:lineRule="auto"/>
              <w:ind w:left="72"/>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Soil bund</w:t>
            </w:r>
          </w:p>
        </w:tc>
        <w:tc>
          <w:tcPr>
            <w:tcW w:w="847" w:type="pct"/>
          </w:tcPr>
          <w:p w14:paraId="69CF9634" w14:textId="77777777" w:rsidR="00934EF6" w:rsidRPr="00F30F9C" w:rsidRDefault="00C05AF3">
            <w:pPr>
              <w:spacing w:after="0" w:line="360" w:lineRule="auto"/>
              <w:ind w:left="72"/>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25</w:t>
            </w:r>
          </w:p>
        </w:tc>
        <w:tc>
          <w:tcPr>
            <w:tcW w:w="718" w:type="pct"/>
            <w:vAlign w:val="bottom"/>
          </w:tcPr>
          <w:p w14:paraId="5BC23696" w14:textId="77777777" w:rsidR="00934EF6" w:rsidRPr="00F30F9C" w:rsidRDefault="00C05AF3">
            <w:pPr>
              <w:spacing w:after="0" w:line="360" w:lineRule="auto"/>
              <w:ind w:left="72"/>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15.9</w:t>
            </w:r>
          </w:p>
        </w:tc>
      </w:tr>
    </w:tbl>
    <w:p w14:paraId="6C4E7DB9" w14:textId="77777777" w:rsidR="00934EF6" w:rsidRPr="00F30F9C" w:rsidRDefault="00934EF6">
      <w:pPr>
        <w:spacing w:after="100" w:afterAutospacing="1" w:line="360" w:lineRule="auto"/>
        <w:jc w:val="both"/>
        <w:rPr>
          <w:rFonts w:ascii="Times New Roman" w:eastAsia="Times New Roman" w:hAnsi="Times New Roman" w:cs="Times New Roman"/>
          <w:b/>
          <w:color w:val="000000"/>
          <w:sz w:val="24"/>
          <w:szCs w:val="24"/>
        </w:rPr>
      </w:pPr>
    </w:p>
    <w:p w14:paraId="1A3A06FD" w14:textId="77777777" w:rsidR="00934EF6" w:rsidRPr="00F30F9C" w:rsidRDefault="00C05AF3">
      <w:pPr>
        <w:spacing w:after="100" w:afterAutospacing="1" w:line="360" w:lineRule="auto"/>
        <w:jc w:val="both"/>
        <w:rPr>
          <w:rFonts w:ascii="Times New Roman" w:eastAsia="Times New Roman" w:hAnsi="Times New Roman" w:cs="Times New Roman"/>
          <w:b/>
          <w:color w:val="000000"/>
          <w:sz w:val="24"/>
          <w:szCs w:val="24"/>
        </w:rPr>
      </w:pPr>
      <w:bookmarkStart w:id="11" w:name="_Toc175480033"/>
      <w:r w:rsidRPr="00F30F9C">
        <w:rPr>
          <w:rFonts w:ascii="Times New Roman" w:eastAsia="Times New Roman" w:hAnsi="Times New Roman" w:cs="Times New Roman"/>
          <w:b/>
          <w:color w:val="000000"/>
          <w:sz w:val="24"/>
          <w:szCs w:val="24"/>
        </w:rPr>
        <w:t>4.</w:t>
      </w:r>
      <w:proofErr w:type="gramStart"/>
      <w:r w:rsidRPr="00F30F9C">
        <w:rPr>
          <w:rFonts w:ascii="Times New Roman" w:eastAsia="Times New Roman" w:hAnsi="Times New Roman" w:cs="Times New Roman"/>
          <w:b/>
          <w:color w:val="000000"/>
          <w:sz w:val="24"/>
          <w:szCs w:val="24"/>
        </w:rPr>
        <w:t>2.Factors</w:t>
      </w:r>
      <w:proofErr w:type="gramEnd"/>
      <w:r w:rsidRPr="00F30F9C">
        <w:rPr>
          <w:rFonts w:ascii="Times New Roman" w:eastAsia="Times New Roman" w:hAnsi="Times New Roman" w:cs="Times New Roman"/>
          <w:b/>
          <w:color w:val="000000"/>
          <w:sz w:val="24"/>
          <w:szCs w:val="24"/>
        </w:rPr>
        <w:t xml:space="preserve"> Influencing the Implementation of SLM Practices</w:t>
      </w:r>
      <w:bookmarkEnd w:id="11"/>
    </w:p>
    <w:p w14:paraId="3F2AD73A" w14:textId="77777777" w:rsidR="00934EF6" w:rsidRPr="00F30F9C" w:rsidRDefault="00C05AF3">
      <w:pPr>
        <w:spacing w:after="0" w:line="360" w:lineRule="auto"/>
        <w:jc w:val="both"/>
        <w:rPr>
          <w:rFonts w:ascii="Times New Roman" w:eastAsia="Times New Roman" w:hAnsi="Times New Roman" w:cs="Times New Roman"/>
          <w:color w:val="000000"/>
          <w:sz w:val="24"/>
          <w:szCs w:val="24"/>
        </w:rPr>
      </w:pPr>
      <w:r w:rsidRPr="00F30F9C">
        <w:rPr>
          <w:rFonts w:ascii="Times New Roman" w:eastAsia="Times New Roman" w:hAnsi="Times New Roman" w:cs="Times New Roman"/>
          <w:color w:val="000000"/>
          <w:sz w:val="24"/>
          <w:szCs w:val="24"/>
        </w:rPr>
        <w:t xml:space="preserve">The Binary Logit Model was adopted to identify factors affecting the implementation of sustainable land management. Before applying the model, a Multicollinarity problem among the independent variables was tested using the contingency coefficient (CC) and Variance Inflation Factor (VIF).  Likewise, whether the </w:t>
      </w:r>
      <w:r w:rsidRPr="00F30F9C">
        <w:rPr>
          <w:rFonts w:ascii="Times New Roman" w:eastAsia="Times New Roman" w:hAnsi="Times New Roman" w:cs="Times New Roman"/>
          <w:sz w:val="24"/>
          <w:szCs w:val="24"/>
        </w:rPr>
        <w:t>model adequately fits the data or not was tested by Hosmer and Lemeshow goodness of fit test.  The results of these t</w:t>
      </w:r>
      <w:r w:rsidRPr="00F30F9C">
        <w:rPr>
          <w:rFonts w:ascii="Times New Roman" w:eastAsia="Times New Roman" w:hAnsi="Times New Roman" w:cs="Times New Roman"/>
          <w:color w:val="000000"/>
          <w:sz w:val="24"/>
          <w:szCs w:val="24"/>
        </w:rPr>
        <w:t>ests indicated that there is no problem to continue the analysis.</w:t>
      </w:r>
    </w:p>
    <w:p w14:paraId="698F9233" w14:textId="77777777" w:rsidR="00934EF6" w:rsidRPr="00F30F9C" w:rsidRDefault="00C05AF3">
      <w:pPr>
        <w:spacing w:before="240" w:after="0" w:line="360" w:lineRule="auto"/>
        <w:ind w:left="720" w:hanging="720"/>
        <w:jc w:val="both"/>
        <w:rPr>
          <w:rFonts w:ascii="Times New Roman" w:eastAsia="Times New Roman" w:hAnsi="Times New Roman" w:cs="Times New Roman"/>
          <w:color w:val="000000"/>
          <w:sz w:val="24"/>
          <w:szCs w:val="24"/>
        </w:rPr>
      </w:pPr>
      <w:r w:rsidRPr="00F30F9C">
        <w:rPr>
          <w:rFonts w:ascii="Times New Roman" w:eastAsia="Times New Roman" w:hAnsi="Times New Roman" w:cs="Times New Roman"/>
          <w:b/>
          <w:color w:val="000000"/>
          <w:sz w:val="24"/>
          <w:szCs w:val="24"/>
        </w:rPr>
        <w:t>Note</w:t>
      </w:r>
      <w:r w:rsidRPr="00F30F9C">
        <w:rPr>
          <w:rFonts w:ascii="Times New Roman" w:eastAsia="Times New Roman" w:hAnsi="Times New Roman" w:cs="Times New Roman"/>
          <w:color w:val="000000"/>
          <w:sz w:val="24"/>
          <w:szCs w:val="24"/>
        </w:rPr>
        <w:t>: B=Beta Coefficient, S.E=Standard Error, *p &lt; 0.1, ** p &lt; 0.05</w:t>
      </w:r>
    </w:p>
    <w:p w14:paraId="43E8AF54" w14:textId="53BF38A1" w:rsidR="00934EF6" w:rsidRPr="00F30F9C" w:rsidRDefault="00C05AF3">
      <w:pPr>
        <w:spacing w:line="360" w:lineRule="auto"/>
        <w:jc w:val="both"/>
        <w:rPr>
          <w:rFonts w:ascii="Times New Roman" w:eastAsia="Times New Roman" w:hAnsi="Times New Roman" w:cs="Times New Roman"/>
          <w:color w:val="000000"/>
          <w:sz w:val="24"/>
          <w:szCs w:val="24"/>
        </w:rPr>
      </w:pPr>
      <w:r w:rsidRPr="00F30F9C">
        <w:rPr>
          <w:rFonts w:ascii="Times New Roman" w:eastAsia="Times New Roman" w:hAnsi="Times New Roman" w:cs="Times New Roman"/>
          <w:color w:val="000000"/>
          <w:sz w:val="24"/>
          <w:szCs w:val="24"/>
        </w:rPr>
        <w:t xml:space="preserve">The estimated regression coefficients of the logit model, together with the significance levels, are portrayed in Table </w:t>
      </w:r>
      <w:proofErr w:type="gramStart"/>
      <w:r w:rsidRPr="00F30F9C">
        <w:rPr>
          <w:rFonts w:ascii="Times New Roman" w:eastAsia="Times New Roman" w:hAnsi="Times New Roman" w:cs="Times New Roman"/>
          <w:color w:val="000000"/>
          <w:sz w:val="24"/>
          <w:szCs w:val="24"/>
        </w:rPr>
        <w:t>4..</w:t>
      </w:r>
      <w:proofErr w:type="gramEnd"/>
      <w:r w:rsidRPr="00F30F9C">
        <w:rPr>
          <w:rFonts w:ascii="Times New Roman" w:eastAsia="Times New Roman" w:hAnsi="Times New Roman" w:cs="Times New Roman"/>
          <w:color w:val="000000"/>
          <w:sz w:val="24"/>
          <w:szCs w:val="24"/>
        </w:rPr>
        <w:t xml:space="preserve"> The likelihood ratio statistics (</w:t>
      </w:r>
      <w:r w:rsidRPr="00F30F9C">
        <w:rPr>
          <w:rFonts w:ascii="Times New Roman" w:eastAsia="Times New Roman" w:hAnsi="Times New Roman" w:cs="Times New Roman"/>
          <w:noProof/>
          <w:color w:val="000000"/>
          <w:sz w:val="24"/>
          <w:szCs w:val="24"/>
        </w:rPr>
        <w:drawing>
          <wp:inline distT="0" distB="0" distL="0" distR="0" wp14:anchorId="0FD3C6F0" wp14:editId="4A83AF4B">
            <wp:extent cx="194946" cy="20320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945" cy="203200"/>
                    </a:xfrm>
                    <a:prstGeom prst="rect">
                      <a:avLst/>
                    </a:prstGeom>
                    <a:noFill/>
                    <a:ln>
                      <a:noFill/>
                    </a:ln>
                  </pic:spPr>
                </pic:pic>
              </a:graphicData>
            </a:graphic>
          </wp:inline>
        </w:drawing>
      </w:r>
      <w:r w:rsidRPr="00F30F9C">
        <w:rPr>
          <w:rFonts w:ascii="Times New Roman" w:eastAsia="Times New Roman" w:hAnsi="Times New Roman" w:cs="Times New Roman"/>
          <w:color w:val="000000"/>
          <w:sz w:val="24"/>
          <w:szCs w:val="24"/>
        </w:rPr>
        <w:t xml:space="preserve"> = 175.63, p &lt; 0.001) from the logit model indicated strong explanatory power. The logit model’s parameter estimates provide only the direction of the independent variables’ effect on the dependent variables; estimates do not represent the magnitude of change or its probability.</w:t>
      </w:r>
    </w:p>
    <w:p w14:paraId="509B0C92" w14:textId="59DD731A" w:rsidR="00934EF6" w:rsidRPr="00F30F9C" w:rsidRDefault="00C05AF3">
      <w:pPr>
        <w:spacing w:after="0" w:line="360" w:lineRule="auto"/>
        <w:jc w:val="both"/>
        <w:rPr>
          <w:rFonts w:ascii="Times New Roman" w:eastAsia="Times New Roman" w:hAnsi="Times New Roman" w:cs="Times New Roman"/>
          <w:color w:val="000000"/>
          <w:sz w:val="24"/>
          <w:szCs w:val="24"/>
        </w:rPr>
      </w:pPr>
      <w:r w:rsidRPr="00F30F9C">
        <w:rPr>
          <w:rFonts w:ascii="Times New Roman" w:eastAsia="Times New Roman" w:hAnsi="Times New Roman" w:cs="Times New Roman"/>
          <w:b/>
          <w:color w:val="000000"/>
          <w:sz w:val="24"/>
          <w:szCs w:val="24"/>
        </w:rPr>
        <w:t>Sex</w:t>
      </w:r>
      <w:r w:rsidRPr="00F30F9C">
        <w:rPr>
          <w:rFonts w:ascii="Times New Roman" w:eastAsia="Times New Roman" w:hAnsi="Times New Roman" w:cs="Times New Roman"/>
          <w:color w:val="000000"/>
          <w:sz w:val="24"/>
          <w:szCs w:val="24"/>
        </w:rPr>
        <w:t xml:space="preserve">: According to the results of Table 4, the sex of the household head has a negative and statistically significant effect on sustainable land management practice (B = -2.71, p &lt;0.05). The odds of respondents who were female being sustainable land management practice users is 0.07 times lower than those respondents who were male. The result revealed that sampled </w:t>
      </w:r>
      <w:r w:rsidRPr="00F30F9C">
        <w:rPr>
          <w:rFonts w:ascii="Times New Roman" w:eastAsia="Times New Roman" w:hAnsi="Times New Roman" w:cs="Times New Roman"/>
          <w:color w:val="000000"/>
          <w:sz w:val="24"/>
          <w:szCs w:val="24"/>
        </w:rPr>
        <w:lastRenderedPageBreak/>
        <w:t>respondents who were female have less chance to be sustainable land management practice users than were the male househol</w:t>
      </w:r>
      <w:r w:rsidR="00C74D6B" w:rsidRPr="00F30F9C">
        <w:rPr>
          <w:rFonts w:ascii="Times New Roman" w:eastAsia="Times New Roman" w:hAnsi="Times New Roman" w:cs="Times New Roman"/>
          <w:color w:val="000000"/>
          <w:sz w:val="24"/>
          <w:szCs w:val="24"/>
        </w:rPr>
        <w:t>d head.  B</w:t>
      </w:r>
      <w:r w:rsidRPr="00F30F9C">
        <w:rPr>
          <w:rFonts w:ascii="Times New Roman" w:eastAsia="Times New Roman" w:hAnsi="Times New Roman" w:cs="Times New Roman"/>
          <w:color w:val="000000"/>
          <w:sz w:val="24"/>
          <w:szCs w:val="24"/>
        </w:rPr>
        <w:t>eing male or female has its own implication in implementing sustainable land management practices of the given area but male-headed households more likely to conserve soil, more likely to change crop varieties and more likely to plant trees. He also added that being male household head is proposed as positive effect for better implementation of sustainable land management adoption.</w:t>
      </w:r>
    </w:p>
    <w:p w14:paraId="673E1BD2" w14:textId="30CFA282" w:rsidR="00934EF6" w:rsidRPr="00F30F9C" w:rsidRDefault="00C05AF3">
      <w:pPr>
        <w:spacing w:after="0" w:line="360" w:lineRule="auto"/>
        <w:jc w:val="both"/>
        <w:rPr>
          <w:rFonts w:ascii="Times New Roman" w:eastAsia="Times New Roman" w:hAnsi="Times New Roman" w:cs="Times New Roman"/>
          <w:color w:val="000000"/>
          <w:sz w:val="24"/>
          <w:szCs w:val="24"/>
        </w:rPr>
      </w:pPr>
      <w:r w:rsidRPr="00F30F9C">
        <w:rPr>
          <w:rFonts w:ascii="Times New Roman" w:hAnsi="Times New Roman" w:cs="Times New Roman"/>
          <w:b/>
          <w:color w:val="000000"/>
          <w:sz w:val="24"/>
          <w:szCs w:val="24"/>
        </w:rPr>
        <w:t>Family size</w:t>
      </w:r>
      <w:r w:rsidRPr="00F30F9C">
        <w:rPr>
          <w:rFonts w:ascii="Times New Roman" w:hAnsi="Times New Roman" w:cs="Times New Roman"/>
          <w:color w:val="000000"/>
          <w:sz w:val="24"/>
          <w:szCs w:val="24"/>
        </w:rPr>
        <w:t xml:space="preserve">: The sampled household head’s family size has a negative and statistically significant effect on the involvement of sustainable land management </w:t>
      </w:r>
      <w:proofErr w:type="gramStart"/>
      <w:r w:rsidRPr="00F30F9C">
        <w:rPr>
          <w:rFonts w:ascii="Times New Roman" w:hAnsi="Times New Roman" w:cs="Times New Roman"/>
          <w:color w:val="000000"/>
          <w:sz w:val="24"/>
          <w:szCs w:val="24"/>
        </w:rPr>
        <w:t>practice(</w:t>
      </w:r>
      <w:proofErr w:type="gramEnd"/>
      <w:r w:rsidRPr="00F30F9C">
        <w:rPr>
          <w:rFonts w:ascii="Times New Roman" w:hAnsi="Times New Roman" w:cs="Times New Roman"/>
          <w:color w:val="000000"/>
          <w:sz w:val="24"/>
          <w:szCs w:val="24"/>
        </w:rPr>
        <w:t>B = -0.58, p &lt; 0.05). It can be inferred from the values of the odds ratio that if the Family size of a sampled household head increased by one unit, the response variable, which is the involvement of sustainable land management practice, will be expected to decrease by 0.56 regardless of other independent variables in the model. The result indicated that large family size discourages the household head to use sustainable land management practice</w:t>
      </w:r>
      <w:r w:rsidRPr="004847B8">
        <w:rPr>
          <w:rFonts w:ascii="Times New Roman" w:hAnsi="Times New Roman" w:cs="Times New Roman"/>
          <w:sz w:val="24"/>
          <w:szCs w:val="24"/>
        </w:rPr>
        <w:t xml:space="preserve">.  </w:t>
      </w:r>
      <w:r w:rsidR="004847B8" w:rsidRPr="004847B8">
        <w:rPr>
          <w:rFonts w:ascii="Times New Roman" w:hAnsi="Times New Roman" w:cs="Times New Roman"/>
          <w:sz w:val="24"/>
          <w:szCs w:val="24"/>
        </w:rPr>
        <w:t xml:space="preserve">In connection </w:t>
      </w:r>
      <w:proofErr w:type="gramStart"/>
      <w:r w:rsidR="004847B8" w:rsidRPr="004847B8">
        <w:rPr>
          <w:rFonts w:ascii="Times New Roman" w:hAnsi="Times New Roman" w:cs="Times New Roman"/>
          <w:sz w:val="24"/>
          <w:szCs w:val="24"/>
        </w:rPr>
        <w:t>to  different</w:t>
      </w:r>
      <w:proofErr w:type="gramEnd"/>
      <w:r w:rsidR="004847B8" w:rsidRPr="004847B8">
        <w:rPr>
          <w:rFonts w:ascii="Times New Roman" w:hAnsi="Times New Roman" w:cs="Times New Roman"/>
          <w:sz w:val="24"/>
          <w:szCs w:val="24"/>
        </w:rPr>
        <w:t xml:space="preserve">  finding,</w:t>
      </w:r>
      <w:r w:rsidRPr="004847B8">
        <w:rPr>
          <w:rFonts w:ascii="Times New Roman" w:eastAsia="Times New Roman" w:hAnsi="Times New Roman" w:cs="Times New Roman"/>
          <w:sz w:val="24"/>
          <w:szCs w:val="24"/>
        </w:rPr>
        <w:t xml:space="preserve"> household</w:t>
      </w:r>
      <w:r w:rsidRPr="004847B8">
        <w:rPr>
          <w:rFonts w:ascii="Times New Roman" w:hAnsi="Times New Roman" w:cs="Times New Roman"/>
          <w:sz w:val="24"/>
          <w:szCs w:val="24"/>
        </w:rPr>
        <w:t xml:space="preserve"> size is related to the socio-economic status, which determines the status of rural sustainable land management practices. The </w:t>
      </w:r>
      <w:r w:rsidRPr="00F30F9C">
        <w:rPr>
          <w:rFonts w:ascii="Times New Roman" w:hAnsi="Times New Roman" w:cs="Times New Roman"/>
          <w:color w:val="000000"/>
          <w:sz w:val="24"/>
          <w:szCs w:val="24"/>
        </w:rPr>
        <w:t xml:space="preserve">larger the household size, greater are the chance of deforesting land and/or degrading farm land. </w:t>
      </w:r>
      <w:r w:rsidRPr="00F30F9C">
        <w:rPr>
          <w:rFonts w:ascii="Times New Roman" w:hAnsi="Times New Roman" w:cs="Times New Roman"/>
          <w:color w:val="FF0000"/>
          <w:sz w:val="24"/>
          <w:szCs w:val="24"/>
        </w:rPr>
        <w:t>In</w:t>
      </w:r>
      <w:r w:rsidRPr="00F30F9C">
        <w:rPr>
          <w:rFonts w:ascii="Times New Roman" w:eastAsia="Times New Roman" w:hAnsi="Times New Roman" w:cs="Times New Roman"/>
          <w:color w:val="FF0000"/>
          <w:sz w:val="24"/>
          <w:szCs w:val="24"/>
        </w:rPr>
        <w:t xml:space="preserve">. </w:t>
      </w:r>
      <w:r w:rsidRPr="00F30F9C">
        <w:rPr>
          <w:rFonts w:ascii="Times New Roman" w:eastAsia="Times New Roman" w:hAnsi="Times New Roman" w:cs="Times New Roman"/>
          <w:color w:val="000000"/>
          <w:sz w:val="24"/>
          <w:szCs w:val="24"/>
        </w:rPr>
        <w:t>Accordingly, household with large family size hypothesized as positive and negative on adoption.</w:t>
      </w:r>
    </w:p>
    <w:p w14:paraId="54BE3EE0" w14:textId="78400AB5" w:rsidR="00934EF6" w:rsidRPr="00F30F9C" w:rsidRDefault="00C05AF3">
      <w:pPr>
        <w:spacing w:after="0" w:line="360" w:lineRule="auto"/>
        <w:jc w:val="both"/>
        <w:rPr>
          <w:rFonts w:ascii="Times New Roman" w:hAnsi="Times New Roman" w:cs="Times New Roman"/>
          <w:color w:val="000000"/>
          <w:sz w:val="24"/>
          <w:szCs w:val="24"/>
        </w:rPr>
      </w:pPr>
      <w:r w:rsidRPr="00F30F9C">
        <w:rPr>
          <w:rFonts w:ascii="Times New Roman" w:eastAsia="Times New Roman" w:hAnsi="Times New Roman" w:cs="Times New Roman"/>
          <w:b/>
          <w:color w:val="000000"/>
          <w:sz w:val="24"/>
          <w:szCs w:val="24"/>
        </w:rPr>
        <w:t>Education level</w:t>
      </w:r>
      <w:r w:rsidRPr="00F30F9C">
        <w:rPr>
          <w:rFonts w:ascii="Times New Roman" w:eastAsia="Times New Roman" w:hAnsi="Times New Roman" w:cs="Times New Roman"/>
          <w:color w:val="000000"/>
          <w:sz w:val="24"/>
          <w:szCs w:val="24"/>
        </w:rPr>
        <w:t xml:space="preserve">: According to the results of Table 4, Education level has a positive and statistically significant effect on sustainable land management practice (B =1.11, p &lt;0.05). The odds of respondents who had a better education level being sustainable land management practice users are 3.04 times higher than those who had lower education levels. The result revealed that sampled respondents who had a better education level had a better chance of being sustainable land management practice users than had lower education level household </w:t>
      </w:r>
      <w:proofErr w:type="gramStart"/>
      <w:r w:rsidRPr="00F30F9C">
        <w:rPr>
          <w:rFonts w:ascii="Times New Roman" w:eastAsia="Times New Roman" w:hAnsi="Times New Roman" w:cs="Times New Roman"/>
          <w:color w:val="000000"/>
          <w:sz w:val="24"/>
          <w:szCs w:val="24"/>
        </w:rPr>
        <w:t>heads.</w:t>
      </w:r>
      <w:r w:rsidRPr="00F30F9C">
        <w:rPr>
          <w:rFonts w:ascii="Times New Roman" w:hAnsi="Times New Roman" w:cs="Times New Roman"/>
          <w:color w:val="000000"/>
          <w:sz w:val="24"/>
          <w:szCs w:val="24"/>
        </w:rPr>
        <w:t>.</w:t>
      </w:r>
      <w:proofErr w:type="gramEnd"/>
      <w:r w:rsidRPr="00F30F9C">
        <w:rPr>
          <w:rFonts w:ascii="Times New Roman" w:hAnsi="Times New Roman" w:cs="Times New Roman"/>
          <w:color w:val="000000"/>
          <w:sz w:val="24"/>
          <w:szCs w:val="24"/>
        </w:rPr>
        <w:t xml:space="preserve"> The report further noted that education level affects household’s decision, which determines the welfare of the society such as income, health, and their attitudes towards using of sustainable land management. It may also enable the households to have broad vision about sustainable land management practices or overall the surrounding environments.  Mamuye Tola (2015) also argues that education levels of households are the major factors affecting sustainable land management practices.</w:t>
      </w:r>
    </w:p>
    <w:p w14:paraId="217EED52" w14:textId="77777777" w:rsidR="00934EF6" w:rsidRPr="00F30F9C" w:rsidRDefault="00C05AF3">
      <w:pPr>
        <w:spacing w:after="0" w:line="360" w:lineRule="auto"/>
        <w:jc w:val="both"/>
        <w:rPr>
          <w:rFonts w:ascii="Times New Roman" w:hAnsi="Times New Roman" w:cs="Times New Roman"/>
          <w:color w:val="000000"/>
          <w:sz w:val="24"/>
          <w:szCs w:val="24"/>
        </w:rPr>
      </w:pPr>
      <w:r w:rsidRPr="00F30F9C">
        <w:rPr>
          <w:rFonts w:ascii="Times New Roman" w:hAnsi="Times New Roman" w:cs="Times New Roman"/>
          <w:b/>
          <w:color w:val="000000"/>
          <w:sz w:val="24"/>
          <w:szCs w:val="24"/>
        </w:rPr>
        <w:lastRenderedPageBreak/>
        <w:t>Distance</w:t>
      </w:r>
      <w:r w:rsidRPr="00F30F9C">
        <w:rPr>
          <w:rFonts w:ascii="Times New Roman" w:hAnsi="Times New Roman" w:cs="Times New Roman"/>
          <w:color w:val="000000"/>
          <w:sz w:val="24"/>
          <w:szCs w:val="24"/>
        </w:rPr>
        <w:t xml:space="preserve">: The Distance of the sampled household head has a negative and statistically significant effect on sustainable land management </w:t>
      </w:r>
      <w:proofErr w:type="gramStart"/>
      <w:r w:rsidRPr="00F30F9C">
        <w:rPr>
          <w:rFonts w:ascii="Times New Roman" w:hAnsi="Times New Roman" w:cs="Times New Roman"/>
          <w:color w:val="000000"/>
          <w:sz w:val="24"/>
          <w:szCs w:val="24"/>
        </w:rPr>
        <w:t>practice(</w:t>
      </w:r>
      <w:proofErr w:type="gramEnd"/>
      <w:r w:rsidRPr="00F30F9C">
        <w:rPr>
          <w:rFonts w:ascii="Times New Roman" w:hAnsi="Times New Roman" w:cs="Times New Roman"/>
          <w:color w:val="000000"/>
          <w:sz w:val="24"/>
          <w:szCs w:val="24"/>
        </w:rPr>
        <w:t>B = -0.77, p &lt; 0.05). It can be inferred from the values of the odds ratio that if the distance of a sampled household head increased by one unit, the response variable, the involvement of sustainable land management practice, will be expected to decrease by 0.46 of other independent variables in the model. The result indicated that distance discourages sustainable land management practice usage. Similarly, Abiyot (2016) also found that distance from homestead was found negatively and significantly, that influenced the use of introduced sustainable land management practices. As distance of a plot from homestead is far, farmers are not interested to implement sustainable land management practices due to inconvenience in controlling and close supervision.</w:t>
      </w:r>
    </w:p>
    <w:p w14:paraId="1D632361" w14:textId="690BE364" w:rsidR="00934EF6" w:rsidRPr="002153DC" w:rsidRDefault="00C05AF3">
      <w:pPr>
        <w:spacing w:after="0" w:line="360" w:lineRule="auto"/>
        <w:jc w:val="both"/>
        <w:rPr>
          <w:rFonts w:ascii="Times New Roman" w:hAnsi="Times New Roman" w:cs="Times New Roman"/>
          <w:color w:val="000000"/>
          <w:sz w:val="24"/>
          <w:szCs w:val="24"/>
        </w:rPr>
      </w:pPr>
      <w:r w:rsidRPr="00F30F9C">
        <w:rPr>
          <w:rFonts w:ascii="Times New Roman" w:hAnsi="Times New Roman" w:cs="Times New Roman"/>
          <w:b/>
          <w:color w:val="000000"/>
          <w:sz w:val="24"/>
          <w:szCs w:val="24"/>
        </w:rPr>
        <w:t>TLU</w:t>
      </w:r>
      <w:r w:rsidRPr="00F30F9C">
        <w:rPr>
          <w:rFonts w:ascii="Times New Roman" w:hAnsi="Times New Roman" w:cs="Times New Roman"/>
          <w:color w:val="000000"/>
          <w:sz w:val="24"/>
          <w:szCs w:val="24"/>
        </w:rPr>
        <w:t xml:space="preserve">: The TLU of the sampled household head has a positive and statistically significant effect on sustainable land management </w:t>
      </w:r>
      <w:proofErr w:type="gramStart"/>
      <w:r w:rsidRPr="00F30F9C">
        <w:rPr>
          <w:rFonts w:ascii="Times New Roman" w:hAnsi="Times New Roman" w:cs="Times New Roman"/>
          <w:color w:val="000000"/>
          <w:sz w:val="24"/>
          <w:szCs w:val="24"/>
        </w:rPr>
        <w:t>practice(</w:t>
      </w:r>
      <w:proofErr w:type="gramEnd"/>
      <w:r w:rsidRPr="00F30F9C">
        <w:rPr>
          <w:rFonts w:ascii="Times New Roman" w:hAnsi="Times New Roman" w:cs="Times New Roman"/>
          <w:color w:val="000000"/>
          <w:sz w:val="24"/>
          <w:szCs w:val="24"/>
        </w:rPr>
        <w:t xml:space="preserve">B = 0.33, p &lt; 0.1). It can be inferred from the values of the odds ratio that if the TLU of a sampled household head increased by one unit, the response variable, the involvement of sustainable land management practice will be expected to be positive by 1.39 regardless of other independent variables in the model. The result indicated that TLU has a positive effect on sustainable land management practice usage. </w:t>
      </w:r>
      <w:r w:rsidR="00593809" w:rsidRPr="002153DC">
        <w:rPr>
          <w:rFonts w:ascii="Times New Roman" w:hAnsi="Times New Roman" w:cs="Times New Roman"/>
          <w:sz w:val="24"/>
          <w:szCs w:val="24"/>
        </w:rPr>
        <w:t xml:space="preserve"> One of the key components of this strategy involves the use of land management practices across the country such as composting, livestock manure, inorganic fertilizers, crop rotation, integrated methods, Etc. These practices are effective in enhancing soil fertility Taye Alemu (2022)</w:t>
      </w:r>
    </w:p>
    <w:p w14:paraId="7F5109BD" w14:textId="7ED8FF3D" w:rsidR="00934EF6" w:rsidRPr="00F30F9C" w:rsidRDefault="00C05AF3">
      <w:pPr>
        <w:spacing w:after="0" w:line="360" w:lineRule="auto"/>
        <w:jc w:val="both"/>
        <w:rPr>
          <w:rFonts w:ascii="Times New Roman" w:hAnsi="Times New Roman" w:cs="Times New Roman"/>
          <w:color w:val="000000"/>
          <w:sz w:val="24"/>
          <w:szCs w:val="24"/>
        </w:rPr>
      </w:pPr>
      <w:r w:rsidRPr="00F30F9C">
        <w:rPr>
          <w:rFonts w:ascii="Times New Roman" w:eastAsia="Times New Roman" w:hAnsi="Times New Roman" w:cs="Times New Roman"/>
          <w:b/>
          <w:color w:val="000000"/>
          <w:sz w:val="24"/>
          <w:szCs w:val="24"/>
        </w:rPr>
        <w:t>Access to credit</w:t>
      </w:r>
      <w:r w:rsidRPr="00F30F9C">
        <w:rPr>
          <w:rFonts w:ascii="Times New Roman" w:eastAsia="Times New Roman" w:hAnsi="Times New Roman" w:cs="Times New Roman"/>
          <w:color w:val="000000"/>
          <w:sz w:val="24"/>
          <w:szCs w:val="24"/>
        </w:rPr>
        <w:t xml:space="preserve">: According to the results of Table 4. access to credit has a positive and statistically significant effect on sustainable land management practice (B =2.03, p &lt;0.1). The odds of respondents who had access to credit being sustainable land management practice users are 7.60 times higher than those who had no access to credit. The result revealed that sampled respondents who had access to credit have a better chance of being sustainable land management practice users than had no credit household head access. </w:t>
      </w:r>
      <w:r w:rsidRPr="00F30F9C">
        <w:rPr>
          <w:rFonts w:ascii="Times New Roman" w:hAnsi="Times New Roman" w:cs="Times New Roman"/>
          <w:color w:val="000000"/>
          <w:sz w:val="24"/>
          <w:szCs w:val="24"/>
        </w:rPr>
        <w:t>According to Samuel (2014), access to credit is one of the major drivers of farmers’ investment on SLM technologies and it improves the problem of liquidity and enhances the use of agricultural input in production as it is often claimed in development theory.</w:t>
      </w:r>
    </w:p>
    <w:p w14:paraId="62EF9F21" w14:textId="5B0F306A" w:rsidR="00934EF6" w:rsidRPr="00F30F9C" w:rsidRDefault="00C05AF3">
      <w:pPr>
        <w:spacing w:after="0" w:line="360" w:lineRule="auto"/>
        <w:jc w:val="both"/>
        <w:rPr>
          <w:rFonts w:ascii="Times New Roman" w:hAnsi="Times New Roman" w:cs="Times New Roman"/>
          <w:color w:val="000000"/>
          <w:sz w:val="24"/>
          <w:szCs w:val="24"/>
        </w:rPr>
      </w:pPr>
      <w:r w:rsidRPr="00F30F9C">
        <w:rPr>
          <w:rFonts w:ascii="Times New Roman" w:eastAsia="Times New Roman" w:hAnsi="Times New Roman" w:cs="Times New Roman"/>
          <w:b/>
          <w:color w:val="000000"/>
          <w:sz w:val="24"/>
          <w:szCs w:val="24"/>
        </w:rPr>
        <w:lastRenderedPageBreak/>
        <w:t>Extension service:</w:t>
      </w:r>
      <w:r w:rsidRPr="00F30F9C">
        <w:rPr>
          <w:rFonts w:ascii="Times New Roman" w:eastAsia="Times New Roman" w:hAnsi="Times New Roman" w:cs="Times New Roman"/>
          <w:color w:val="000000"/>
          <w:sz w:val="24"/>
          <w:szCs w:val="24"/>
        </w:rPr>
        <w:t xml:space="preserve"> According to the results of Table 4, extension service has a positive and statistically significant effect on sustainable land management practice (B =2.02, p &lt;0.1). The odds of respondents who had extension service being sustainable land management practice users are 7.58 times higher than those who had no extension service. The result revealed that sampled respondents who had extension service had a better chance of being sustainable land management practice users than a household head who had no extension service. </w:t>
      </w:r>
      <w:r w:rsidRPr="00F30F9C">
        <w:rPr>
          <w:rFonts w:ascii="Times New Roman" w:hAnsi="Times New Roman" w:cs="Times New Roman"/>
          <w:color w:val="000000"/>
          <w:sz w:val="24"/>
          <w:szCs w:val="24"/>
        </w:rPr>
        <w:t>Similarly, with this finding, Nkamleu, &amp; Adesina, (2000) indicated that implementation rate would be high if farmers are regularly advised by competent extension agents, with adequate support materials provided in a coordinated way.</w:t>
      </w:r>
    </w:p>
    <w:p w14:paraId="1DB89E6A" w14:textId="5640A428" w:rsidR="00934EF6" w:rsidRPr="00F30F9C" w:rsidRDefault="00C05AF3">
      <w:pPr>
        <w:spacing w:after="0" w:line="360" w:lineRule="auto"/>
        <w:jc w:val="both"/>
        <w:rPr>
          <w:rFonts w:ascii="Times New Roman" w:hAnsi="Times New Roman" w:cs="Times New Roman"/>
          <w:color w:val="000000"/>
          <w:sz w:val="24"/>
          <w:szCs w:val="24"/>
        </w:rPr>
      </w:pPr>
      <w:r w:rsidRPr="00F30F9C">
        <w:rPr>
          <w:rFonts w:ascii="Times New Roman" w:eastAsia="Times New Roman" w:hAnsi="Times New Roman" w:cs="Times New Roman"/>
          <w:b/>
          <w:color w:val="000000"/>
          <w:sz w:val="24"/>
          <w:szCs w:val="24"/>
        </w:rPr>
        <w:t>Information</w:t>
      </w:r>
      <w:r w:rsidRPr="00F30F9C">
        <w:rPr>
          <w:rFonts w:ascii="Times New Roman" w:eastAsia="Times New Roman" w:hAnsi="Times New Roman" w:cs="Times New Roman"/>
          <w:color w:val="000000"/>
          <w:sz w:val="24"/>
          <w:szCs w:val="24"/>
        </w:rPr>
        <w:t xml:space="preserve">: According to the results of Table 4, information has a positive and statistically significant effect on sustainable land management practice (B =1.63, p &lt;0.1). The odds of respondents who had information about sustainable land management practice being sustainable land management practice the user is 5.12 times higher than those respondents who had no information about sustainable land management practice. The result revealed that sampled respondents who had information about sustainable land management practice had a better chance of being sustainable land management practice users than households with no information about sustainable land management practice. The study </w:t>
      </w:r>
      <w:r w:rsidRPr="00F30F9C">
        <w:rPr>
          <w:rFonts w:ascii="Times New Roman" w:hAnsi="Times New Roman" w:cs="Times New Roman"/>
          <w:color w:val="000000"/>
          <w:sz w:val="24"/>
          <w:szCs w:val="24"/>
        </w:rPr>
        <w:t>conducted by Zeneb and Aad (2003) also showed that accesses to persistence information is a major factor which positively influence farmers’ investment in sustainable land management practices. This indicates that lack of access to adequate information affects farmers’ decision in implementing SLM practices.</w:t>
      </w:r>
    </w:p>
    <w:p w14:paraId="4EA211CA" w14:textId="33DE840B" w:rsidR="00934EF6" w:rsidRPr="00F30F9C" w:rsidRDefault="00C05AF3">
      <w:pPr>
        <w:spacing w:after="0" w:line="360" w:lineRule="auto"/>
        <w:jc w:val="both"/>
        <w:rPr>
          <w:rFonts w:ascii="Times New Roman" w:eastAsia="Times New Roman" w:hAnsi="Times New Roman" w:cs="Times New Roman"/>
          <w:color w:val="000000"/>
          <w:sz w:val="24"/>
          <w:szCs w:val="24"/>
        </w:rPr>
      </w:pPr>
      <w:r w:rsidRPr="00F30F9C">
        <w:rPr>
          <w:rFonts w:ascii="Times New Roman" w:eastAsia="Times New Roman" w:hAnsi="Times New Roman" w:cs="Times New Roman"/>
          <w:b/>
          <w:color w:val="000000"/>
          <w:sz w:val="24"/>
          <w:szCs w:val="24"/>
        </w:rPr>
        <w:t>Landform:</w:t>
      </w:r>
      <w:r w:rsidRPr="00F30F9C">
        <w:rPr>
          <w:rFonts w:ascii="Times New Roman" w:eastAsia="Times New Roman" w:hAnsi="Times New Roman" w:cs="Times New Roman"/>
          <w:color w:val="000000"/>
          <w:sz w:val="24"/>
          <w:szCs w:val="24"/>
        </w:rPr>
        <w:t xml:space="preserve"> According to the results of Table 4., landform has a positive and statistically significant effect on sustainable land management practice (B =2.02, p &lt;0.1). The odds of respondents who had steep slope land being sustainable land management practice users are 7.55 times higher than those with no steep slope land. The result revealed that sampled respondents who had steep slope land had a better chance of being sustainable land management practice users than households with no steep slope land</w:t>
      </w:r>
      <w:r w:rsidR="00717836">
        <w:rPr>
          <w:rFonts w:ascii="Times New Roman" w:eastAsia="Times New Roman" w:hAnsi="Times New Roman" w:cs="Times New Roman"/>
          <w:color w:val="000000"/>
          <w:sz w:val="24"/>
          <w:szCs w:val="24"/>
        </w:rPr>
        <w:t xml:space="preserve"> </w:t>
      </w:r>
      <w:r w:rsidRPr="00F30F9C">
        <w:rPr>
          <w:rFonts w:ascii="Times New Roman" w:eastAsia="Times New Roman" w:hAnsi="Times New Roman" w:cs="Times New Roman"/>
          <w:color w:val="000000"/>
          <w:sz w:val="24"/>
          <w:szCs w:val="24"/>
        </w:rPr>
        <w:t>When the farmer’s farmland is very stepper, it is very inclined to practice land management practices to protect the soil from erosion and improve their production output.</w:t>
      </w:r>
    </w:p>
    <w:p w14:paraId="3A913E96" w14:textId="4888D932" w:rsidR="00934EF6" w:rsidRPr="00F30F9C" w:rsidRDefault="00B9032E">
      <w:pPr>
        <w:spacing w:after="0" w:line="360" w:lineRule="auto"/>
        <w:jc w:val="both"/>
        <w:rPr>
          <w:rFonts w:ascii="Times New Roman" w:hAnsi="Times New Roman" w:cs="Times New Roman"/>
          <w:i/>
          <w:color w:val="000000"/>
          <w:sz w:val="24"/>
          <w:szCs w:val="24"/>
        </w:rPr>
      </w:pPr>
      <w:r w:rsidRPr="00F30F9C">
        <w:rPr>
          <w:rFonts w:ascii="Times New Roman" w:hAnsi="Times New Roman" w:cs="Times New Roman"/>
          <w:b/>
          <w:i/>
          <w:color w:val="000000"/>
          <w:sz w:val="24"/>
          <w:szCs w:val="24"/>
        </w:rPr>
        <w:t>Table 5-Results of Binary Logistic Regression Model</w:t>
      </w:r>
    </w:p>
    <w:tbl>
      <w:tblPr>
        <w:tblW w:w="4902" w:type="pct"/>
        <w:tblInd w:w="108" w:type="dxa"/>
        <w:tblBorders>
          <w:top w:val="single" w:sz="12" w:space="0" w:color="auto"/>
          <w:bottom w:val="single" w:sz="12" w:space="0" w:color="auto"/>
        </w:tblBorders>
        <w:tblLayout w:type="fixed"/>
        <w:tblLook w:val="04A0" w:firstRow="1" w:lastRow="0" w:firstColumn="1" w:lastColumn="0" w:noHBand="0" w:noVBand="1"/>
      </w:tblPr>
      <w:tblGrid>
        <w:gridCol w:w="3150"/>
        <w:gridCol w:w="1259"/>
        <w:gridCol w:w="1171"/>
        <w:gridCol w:w="1081"/>
        <w:gridCol w:w="1113"/>
        <w:gridCol w:w="1191"/>
      </w:tblGrid>
      <w:tr w:rsidR="00934EF6" w:rsidRPr="00F30F9C" w14:paraId="655CEC72" w14:textId="77777777">
        <w:trPr>
          <w:trHeight w:val="305"/>
        </w:trPr>
        <w:tc>
          <w:tcPr>
            <w:tcW w:w="1757" w:type="pct"/>
            <w:tcBorders>
              <w:top w:val="single" w:sz="12" w:space="0" w:color="auto"/>
              <w:bottom w:val="single" w:sz="12" w:space="0" w:color="auto"/>
            </w:tcBorders>
            <w:vAlign w:val="center"/>
          </w:tcPr>
          <w:p w14:paraId="711ACFEA" w14:textId="77777777" w:rsidR="00934EF6" w:rsidRPr="00F30F9C" w:rsidRDefault="00C05AF3">
            <w:pPr>
              <w:spacing w:before="240" w:after="0" w:line="360" w:lineRule="auto"/>
              <w:jc w:val="both"/>
              <w:rPr>
                <w:rFonts w:ascii="Times New Roman" w:hAnsi="Times New Roman" w:cs="Times New Roman"/>
                <w:b/>
                <w:color w:val="000000"/>
                <w:sz w:val="24"/>
                <w:szCs w:val="24"/>
              </w:rPr>
            </w:pPr>
            <w:r w:rsidRPr="00F30F9C">
              <w:rPr>
                <w:rFonts w:ascii="Times New Roman" w:hAnsi="Times New Roman" w:cs="Times New Roman"/>
                <w:b/>
                <w:color w:val="000000"/>
                <w:sz w:val="24"/>
                <w:szCs w:val="24"/>
              </w:rPr>
              <w:lastRenderedPageBreak/>
              <w:t>Variables</w:t>
            </w:r>
          </w:p>
        </w:tc>
        <w:tc>
          <w:tcPr>
            <w:tcW w:w="702" w:type="pct"/>
            <w:tcBorders>
              <w:top w:val="single" w:sz="12" w:space="0" w:color="auto"/>
              <w:bottom w:val="single" w:sz="12" w:space="0" w:color="auto"/>
            </w:tcBorders>
            <w:vAlign w:val="center"/>
          </w:tcPr>
          <w:p w14:paraId="2CA73287" w14:textId="77777777" w:rsidR="00934EF6" w:rsidRPr="00F30F9C" w:rsidRDefault="00C05AF3">
            <w:pPr>
              <w:spacing w:before="240" w:after="0" w:line="360" w:lineRule="auto"/>
              <w:jc w:val="both"/>
              <w:rPr>
                <w:rFonts w:ascii="Times New Roman" w:hAnsi="Times New Roman" w:cs="Times New Roman"/>
                <w:b/>
                <w:color w:val="000000"/>
                <w:sz w:val="24"/>
                <w:szCs w:val="24"/>
              </w:rPr>
            </w:pPr>
            <w:r w:rsidRPr="00F30F9C">
              <w:rPr>
                <w:rFonts w:ascii="Times New Roman" w:hAnsi="Times New Roman" w:cs="Times New Roman"/>
                <w:b/>
                <w:color w:val="000000"/>
                <w:sz w:val="24"/>
                <w:szCs w:val="24"/>
              </w:rPr>
              <w:t>Β</w:t>
            </w:r>
          </w:p>
        </w:tc>
        <w:tc>
          <w:tcPr>
            <w:tcW w:w="653" w:type="pct"/>
            <w:tcBorders>
              <w:top w:val="single" w:sz="12" w:space="0" w:color="auto"/>
              <w:bottom w:val="single" w:sz="12" w:space="0" w:color="auto"/>
            </w:tcBorders>
            <w:vAlign w:val="center"/>
          </w:tcPr>
          <w:p w14:paraId="254A3BE3" w14:textId="77777777" w:rsidR="00934EF6" w:rsidRPr="00F30F9C" w:rsidRDefault="00C05AF3">
            <w:pPr>
              <w:spacing w:before="240" w:after="0" w:line="360" w:lineRule="auto"/>
              <w:jc w:val="both"/>
              <w:rPr>
                <w:rFonts w:ascii="Times New Roman" w:hAnsi="Times New Roman" w:cs="Times New Roman"/>
                <w:b/>
                <w:color w:val="000000"/>
                <w:sz w:val="24"/>
                <w:szCs w:val="24"/>
              </w:rPr>
            </w:pPr>
            <w:r w:rsidRPr="00F30F9C">
              <w:rPr>
                <w:rFonts w:ascii="Times New Roman" w:hAnsi="Times New Roman" w:cs="Times New Roman"/>
                <w:b/>
                <w:color w:val="000000"/>
                <w:sz w:val="24"/>
                <w:szCs w:val="24"/>
              </w:rPr>
              <w:t>S.E</w:t>
            </w:r>
          </w:p>
        </w:tc>
        <w:tc>
          <w:tcPr>
            <w:tcW w:w="603" w:type="pct"/>
            <w:tcBorders>
              <w:top w:val="single" w:sz="12" w:space="0" w:color="auto"/>
              <w:bottom w:val="single" w:sz="12" w:space="0" w:color="auto"/>
            </w:tcBorders>
            <w:vAlign w:val="center"/>
          </w:tcPr>
          <w:p w14:paraId="2BE83AF3" w14:textId="77777777" w:rsidR="00934EF6" w:rsidRPr="00F30F9C" w:rsidRDefault="00C05AF3">
            <w:pPr>
              <w:spacing w:before="240" w:after="0" w:line="360" w:lineRule="auto"/>
              <w:jc w:val="both"/>
              <w:rPr>
                <w:rFonts w:ascii="Times New Roman" w:hAnsi="Times New Roman" w:cs="Times New Roman"/>
                <w:b/>
                <w:color w:val="000000"/>
                <w:sz w:val="24"/>
                <w:szCs w:val="24"/>
              </w:rPr>
            </w:pPr>
            <w:r w:rsidRPr="00F30F9C">
              <w:rPr>
                <w:rFonts w:ascii="Times New Roman" w:hAnsi="Times New Roman" w:cs="Times New Roman"/>
                <w:b/>
                <w:color w:val="000000"/>
                <w:sz w:val="24"/>
                <w:szCs w:val="24"/>
              </w:rPr>
              <w:t>Wald</w:t>
            </w:r>
          </w:p>
        </w:tc>
        <w:tc>
          <w:tcPr>
            <w:tcW w:w="621" w:type="pct"/>
            <w:tcBorders>
              <w:top w:val="single" w:sz="12" w:space="0" w:color="auto"/>
              <w:bottom w:val="single" w:sz="12" w:space="0" w:color="auto"/>
            </w:tcBorders>
            <w:vAlign w:val="center"/>
          </w:tcPr>
          <w:p w14:paraId="072A3AB2" w14:textId="77777777" w:rsidR="00934EF6" w:rsidRPr="00F30F9C" w:rsidRDefault="00C05AF3">
            <w:pPr>
              <w:spacing w:before="240" w:after="0" w:line="360" w:lineRule="auto"/>
              <w:jc w:val="both"/>
              <w:rPr>
                <w:rFonts w:ascii="Times New Roman" w:hAnsi="Times New Roman" w:cs="Times New Roman"/>
                <w:b/>
                <w:color w:val="000000"/>
                <w:sz w:val="24"/>
                <w:szCs w:val="24"/>
              </w:rPr>
            </w:pPr>
            <w:r w:rsidRPr="00F30F9C">
              <w:rPr>
                <w:rFonts w:ascii="Times New Roman" w:hAnsi="Times New Roman" w:cs="Times New Roman"/>
                <w:b/>
                <w:color w:val="000000"/>
                <w:sz w:val="24"/>
                <w:szCs w:val="24"/>
              </w:rPr>
              <w:t>p-Value</w:t>
            </w:r>
          </w:p>
        </w:tc>
        <w:tc>
          <w:tcPr>
            <w:tcW w:w="664" w:type="pct"/>
            <w:tcBorders>
              <w:top w:val="single" w:sz="12" w:space="0" w:color="auto"/>
              <w:bottom w:val="single" w:sz="12" w:space="0" w:color="auto"/>
            </w:tcBorders>
          </w:tcPr>
          <w:p w14:paraId="7A1A7DE6" w14:textId="77777777" w:rsidR="00934EF6" w:rsidRPr="00F30F9C" w:rsidRDefault="00C05AF3">
            <w:pPr>
              <w:spacing w:before="240" w:after="0" w:line="360" w:lineRule="auto"/>
              <w:jc w:val="both"/>
              <w:rPr>
                <w:rFonts w:ascii="Times New Roman" w:hAnsi="Times New Roman" w:cs="Times New Roman"/>
                <w:b/>
                <w:color w:val="000000"/>
                <w:sz w:val="24"/>
                <w:szCs w:val="24"/>
              </w:rPr>
            </w:pPr>
            <w:r w:rsidRPr="00F30F9C">
              <w:rPr>
                <w:rFonts w:ascii="Times New Roman" w:hAnsi="Times New Roman" w:cs="Times New Roman"/>
                <w:b/>
                <w:color w:val="000000"/>
                <w:sz w:val="24"/>
                <w:szCs w:val="24"/>
              </w:rPr>
              <w:t>Exp(B)</w:t>
            </w:r>
          </w:p>
        </w:tc>
      </w:tr>
      <w:tr w:rsidR="00934EF6" w:rsidRPr="00F30F9C" w14:paraId="7F8F7B58" w14:textId="77777777">
        <w:trPr>
          <w:trHeight w:val="278"/>
        </w:trPr>
        <w:tc>
          <w:tcPr>
            <w:tcW w:w="1757" w:type="pct"/>
            <w:tcBorders>
              <w:top w:val="single" w:sz="12" w:space="0" w:color="auto"/>
            </w:tcBorders>
          </w:tcPr>
          <w:p w14:paraId="38E7B00D" w14:textId="77777777" w:rsidR="00934EF6" w:rsidRPr="00F30F9C" w:rsidRDefault="00C05AF3">
            <w:pPr>
              <w:spacing w:after="0" w:line="360" w:lineRule="auto"/>
              <w:ind w:left="27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Age of the household</w:t>
            </w:r>
          </w:p>
        </w:tc>
        <w:tc>
          <w:tcPr>
            <w:tcW w:w="702" w:type="pct"/>
            <w:tcBorders>
              <w:top w:val="single" w:sz="12" w:space="0" w:color="auto"/>
            </w:tcBorders>
          </w:tcPr>
          <w:p w14:paraId="2B59A603"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-0.059</w:t>
            </w:r>
          </w:p>
        </w:tc>
        <w:tc>
          <w:tcPr>
            <w:tcW w:w="653" w:type="pct"/>
            <w:tcBorders>
              <w:top w:val="single" w:sz="12" w:space="0" w:color="auto"/>
            </w:tcBorders>
          </w:tcPr>
          <w:p w14:paraId="294278EA"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.046</w:t>
            </w:r>
          </w:p>
        </w:tc>
        <w:tc>
          <w:tcPr>
            <w:tcW w:w="603" w:type="pct"/>
            <w:tcBorders>
              <w:top w:val="single" w:sz="12" w:space="0" w:color="auto"/>
            </w:tcBorders>
          </w:tcPr>
          <w:p w14:paraId="762568D8"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1.657</w:t>
            </w:r>
          </w:p>
        </w:tc>
        <w:tc>
          <w:tcPr>
            <w:tcW w:w="621" w:type="pct"/>
            <w:tcBorders>
              <w:top w:val="single" w:sz="12" w:space="0" w:color="auto"/>
            </w:tcBorders>
          </w:tcPr>
          <w:p w14:paraId="14341D62"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.198</w:t>
            </w:r>
          </w:p>
        </w:tc>
        <w:tc>
          <w:tcPr>
            <w:tcW w:w="664" w:type="pct"/>
            <w:tcBorders>
              <w:top w:val="single" w:sz="12" w:space="0" w:color="auto"/>
            </w:tcBorders>
          </w:tcPr>
          <w:p w14:paraId="2E57F645"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.942</w:t>
            </w:r>
          </w:p>
        </w:tc>
      </w:tr>
      <w:tr w:rsidR="00934EF6" w:rsidRPr="00F30F9C" w14:paraId="7B3B7469" w14:textId="77777777">
        <w:trPr>
          <w:trHeight w:val="182"/>
        </w:trPr>
        <w:tc>
          <w:tcPr>
            <w:tcW w:w="1757" w:type="pct"/>
          </w:tcPr>
          <w:p w14:paraId="3E7BEDB5" w14:textId="77777777" w:rsidR="00934EF6" w:rsidRPr="00F30F9C" w:rsidRDefault="00C05AF3">
            <w:pPr>
              <w:spacing w:after="0" w:line="360" w:lineRule="auto"/>
              <w:ind w:left="27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Sex of the household</w:t>
            </w:r>
          </w:p>
        </w:tc>
        <w:tc>
          <w:tcPr>
            <w:tcW w:w="702" w:type="pct"/>
          </w:tcPr>
          <w:p w14:paraId="335B13A5"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-2.708**</w:t>
            </w:r>
          </w:p>
        </w:tc>
        <w:tc>
          <w:tcPr>
            <w:tcW w:w="653" w:type="pct"/>
          </w:tcPr>
          <w:p w14:paraId="480D6114"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1.198</w:t>
            </w:r>
          </w:p>
        </w:tc>
        <w:tc>
          <w:tcPr>
            <w:tcW w:w="603" w:type="pct"/>
          </w:tcPr>
          <w:p w14:paraId="445228B0"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5.107</w:t>
            </w:r>
          </w:p>
        </w:tc>
        <w:tc>
          <w:tcPr>
            <w:tcW w:w="621" w:type="pct"/>
          </w:tcPr>
          <w:p w14:paraId="1EEFBB69"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.024</w:t>
            </w:r>
          </w:p>
        </w:tc>
        <w:tc>
          <w:tcPr>
            <w:tcW w:w="664" w:type="pct"/>
          </w:tcPr>
          <w:p w14:paraId="6DF56BF4"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.067</w:t>
            </w:r>
          </w:p>
        </w:tc>
      </w:tr>
      <w:tr w:rsidR="00934EF6" w:rsidRPr="00F30F9C" w14:paraId="7C767956" w14:textId="77777777">
        <w:trPr>
          <w:trHeight w:val="317"/>
        </w:trPr>
        <w:tc>
          <w:tcPr>
            <w:tcW w:w="1757" w:type="pct"/>
          </w:tcPr>
          <w:p w14:paraId="32EDDB41" w14:textId="77777777" w:rsidR="00934EF6" w:rsidRPr="00F30F9C" w:rsidRDefault="00C05AF3">
            <w:pPr>
              <w:spacing w:after="0" w:line="360" w:lineRule="auto"/>
              <w:ind w:left="27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Family size</w:t>
            </w:r>
          </w:p>
        </w:tc>
        <w:tc>
          <w:tcPr>
            <w:tcW w:w="702" w:type="pct"/>
          </w:tcPr>
          <w:p w14:paraId="6A0110DF"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-.580**</w:t>
            </w:r>
          </w:p>
        </w:tc>
        <w:tc>
          <w:tcPr>
            <w:tcW w:w="653" w:type="pct"/>
          </w:tcPr>
          <w:p w14:paraId="45F1270F"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.292</w:t>
            </w:r>
          </w:p>
        </w:tc>
        <w:tc>
          <w:tcPr>
            <w:tcW w:w="603" w:type="pct"/>
          </w:tcPr>
          <w:p w14:paraId="4F744171"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3.949</w:t>
            </w:r>
          </w:p>
        </w:tc>
        <w:tc>
          <w:tcPr>
            <w:tcW w:w="621" w:type="pct"/>
          </w:tcPr>
          <w:p w14:paraId="39FF6178"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.047</w:t>
            </w:r>
          </w:p>
        </w:tc>
        <w:tc>
          <w:tcPr>
            <w:tcW w:w="664" w:type="pct"/>
          </w:tcPr>
          <w:p w14:paraId="154B1522"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.560</w:t>
            </w:r>
          </w:p>
        </w:tc>
      </w:tr>
      <w:tr w:rsidR="00934EF6" w:rsidRPr="00F30F9C" w14:paraId="38DC97DD" w14:textId="77777777">
        <w:trPr>
          <w:trHeight w:val="80"/>
        </w:trPr>
        <w:tc>
          <w:tcPr>
            <w:tcW w:w="1757" w:type="pct"/>
          </w:tcPr>
          <w:p w14:paraId="6819DD17" w14:textId="77777777" w:rsidR="00934EF6" w:rsidRPr="00F30F9C" w:rsidRDefault="00C05AF3">
            <w:pPr>
              <w:spacing w:after="0" w:line="360" w:lineRule="auto"/>
              <w:ind w:left="27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Education level</w:t>
            </w:r>
          </w:p>
        </w:tc>
        <w:tc>
          <w:tcPr>
            <w:tcW w:w="702" w:type="pct"/>
          </w:tcPr>
          <w:p w14:paraId="43439725"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1.112**</w:t>
            </w:r>
          </w:p>
        </w:tc>
        <w:tc>
          <w:tcPr>
            <w:tcW w:w="653" w:type="pct"/>
          </w:tcPr>
          <w:p w14:paraId="130A2D7A"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.502</w:t>
            </w:r>
          </w:p>
        </w:tc>
        <w:tc>
          <w:tcPr>
            <w:tcW w:w="603" w:type="pct"/>
          </w:tcPr>
          <w:p w14:paraId="087F5C4B"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4.913</w:t>
            </w:r>
          </w:p>
        </w:tc>
        <w:tc>
          <w:tcPr>
            <w:tcW w:w="621" w:type="pct"/>
          </w:tcPr>
          <w:p w14:paraId="19045ADA"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.027</w:t>
            </w:r>
          </w:p>
        </w:tc>
        <w:tc>
          <w:tcPr>
            <w:tcW w:w="664" w:type="pct"/>
          </w:tcPr>
          <w:p w14:paraId="571E1A1C"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3.041</w:t>
            </w:r>
          </w:p>
        </w:tc>
      </w:tr>
      <w:tr w:rsidR="00934EF6" w:rsidRPr="00F30F9C" w14:paraId="280DA973" w14:textId="77777777">
        <w:trPr>
          <w:trHeight w:val="80"/>
        </w:trPr>
        <w:tc>
          <w:tcPr>
            <w:tcW w:w="1757" w:type="pct"/>
          </w:tcPr>
          <w:p w14:paraId="01BABE26" w14:textId="77777777" w:rsidR="00934EF6" w:rsidRPr="00F30F9C" w:rsidRDefault="00C05AF3">
            <w:pPr>
              <w:spacing w:after="0" w:line="360" w:lineRule="auto"/>
              <w:ind w:left="27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Non-farming activities</w:t>
            </w:r>
          </w:p>
        </w:tc>
        <w:tc>
          <w:tcPr>
            <w:tcW w:w="702" w:type="pct"/>
          </w:tcPr>
          <w:p w14:paraId="741D6881"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1.394</w:t>
            </w:r>
          </w:p>
        </w:tc>
        <w:tc>
          <w:tcPr>
            <w:tcW w:w="653" w:type="pct"/>
          </w:tcPr>
          <w:p w14:paraId="273F1F9E"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.971</w:t>
            </w:r>
          </w:p>
        </w:tc>
        <w:tc>
          <w:tcPr>
            <w:tcW w:w="603" w:type="pct"/>
          </w:tcPr>
          <w:p w14:paraId="3BACB974"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2.060</w:t>
            </w:r>
          </w:p>
        </w:tc>
        <w:tc>
          <w:tcPr>
            <w:tcW w:w="621" w:type="pct"/>
          </w:tcPr>
          <w:p w14:paraId="6C5374CC"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.151</w:t>
            </w:r>
          </w:p>
        </w:tc>
        <w:tc>
          <w:tcPr>
            <w:tcW w:w="664" w:type="pct"/>
          </w:tcPr>
          <w:p w14:paraId="58B4B842"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4.029</w:t>
            </w:r>
          </w:p>
        </w:tc>
      </w:tr>
      <w:tr w:rsidR="00934EF6" w:rsidRPr="00F30F9C" w14:paraId="07D3F068" w14:textId="77777777">
        <w:tc>
          <w:tcPr>
            <w:tcW w:w="1757" w:type="pct"/>
          </w:tcPr>
          <w:p w14:paraId="2F2A62B7" w14:textId="77777777" w:rsidR="00934EF6" w:rsidRPr="00F30F9C" w:rsidRDefault="00C05AF3">
            <w:pPr>
              <w:spacing w:after="0" w:line="360" w:lineRule="auto"/>
              <w:ind w:left="27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Farm experience</w:t>
            </w:r>
          </w:p>
        </w:tc>
        <w:tc>
          <w:tcPr>
            <w:tcW w:w="702" w:type="pct"/>
          </w:tcPr>
          <w:p w14:paraId="0819DA54"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1.144</w:t>
            </w:r>
          </w:p>
        </w:tc>
        <w:tc>
          <w:tcPr>
            <w:tcW w:w="653" w:type="pct"/>
          </w:tcPr>
          <w:p w14:paraId="62D985CE"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.648</w:t>
            </w:r>
          </w:p>
        </w:tc>
        <w:tc>
          <w:tcPr>
            <w:tcW w:w="603" w:type="pct"/>
          </w:tcPr>
          <w:p w14:paraId="4DEF2001"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3.114</w:t>
            </w:r>
          </w:p>
        </w:tc>
        <w:tc>
          <w:tcPr>
            <w:tcW w:w="621" w:type="pct"/>
          </w:tcPr>
          <w:p w14:paraId="69AB9CFA"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.078</w:t>
            </w:r>
          </w:p>
        </w:tc>
        <w:tc>
          <w:tcPr>
            <w:tcW w:w="664" w:type="pct"/>
          </w:tcPr>
          <w:p w14:paraId="77B2221F"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3.139</w:t>
            </w:r>
          </w:p>
        </w:tc>
      </w:tr>
      <w:tr w:rsidR="00934EF6" w:rsidRPr="00F30F9C" w14:paraId="3B8775CE" w14:textId="77777777">
        <w:tc>
          <w:tcPr>
            <w:tcW w:w="1757" w:type="pct"/>
          </w:tcPr>
          <w:p w14:paraId="68BA840B" w14:textId="77777777" w:rsidR="00934EF6" w:rsidRPr="00F30F9C" w:rsidRDefault="00C05AF3">
            <w:pPr>
              <w:spacing w:after="0" w:line="360" w:lineRule="auto"/>
              <w:ind w:left="27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Land size</w:t>
            </w:r>
          </w:p>
        </w:tc>
        <w:tc>
          <w:tcPr>
            <w:tcW w:w="702" w:type="pct"/>
          </w:tcPr>
          <w:p w14:paraId="56689806"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0.246</w:t>
            </w:r>
          </w:p>
        </w:tc>
        <w:tc>
          <w:tcPr>
            <w:tcW w:w="653" w:type="pct"/>
          </w:tcPr>
          <w:p w14:paraId="059D0BF4"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1.102</w:t>
            </w:r>
          </w:p>
        </w:tc>
        <w:tc>
          <w:tcPr>
            <w:tcW w:w="603" w:type="pct"/>
          </w:tcPr>
          <w:p w14:paraId="74E04716"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.050</w:t>
            </w:r>
          </w:p>
        </w:tc>
        <w:tc>
          <w:tcPr>
            <w:tcW w:w="621" w:type="pct"/>
          </w:tcPr>
          <w:p w14:paraId="5B1400B7"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.823</w:t>
            </w:r>
          </w:p>
        </w:tc>
        <w:tc>
          <w:tcPr>
            <w:tcW w:w="664" w:type="pct"/>
          </w:tcPr>
          <w:p w14:paraId="296C51B6"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1.280</w:t>
            </w:r>
          </w:p>
        </w:tc>
      </w:tr>
      <w:tr w:rsidR="00934EF6" w:rsidRPr="00F30F9C" w14:paraId="316EEF78" w14:textId="77777777">
        <w:tc>
          <w:tcPr>
            <w:tcW w:w="1757" w:type="pct"/>
          </w:tcPr>
          <w:p w14:paraId="56BF2CA3" w14:textId="77777777" w:rsidR="00934EF6" w:rsidRPr="00F30F9C" w:rsidRDefault="00C05AF3">
            <w:pPr>
              <w:spacing w:after="0" w:line="360" w:lineRule="auto"/>
              <w:ind w:left="27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Distance</w:t>
            </w:r>
          </w:p>
        </w:tc>
        <w:tc>
          <w:tcPr>
            <w:tcW w:w="702" w:type="pct"/>
          </w:tcPr>
          <w:p w14:paraId="7F204A05"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-.767**</w:t>
            </w:r>
          </w:p>
        </w:tc>
        <w:tc>
          <w:tcPr>
            <w:tcW w:w="653" w:type="pct"/>
          </w:tcPr>
          <w:p w14:paraId="14C495BC"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.307</w:t>
            </w:r>
          </w:p>
        </w:tc>
        <w:tc>
          <w:tcPr>
            <w:tcW w:w="603" w:type="pct"/>
          </w:tcPr>
          <w:p w14:paraId="54B100C6"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6.245</w:t>
            </w:r>
          </w:p>
        </w:tc>
        <w:tc>
          <w:tcPr>
            <w:tcW w:w="621" w:type="pct"/>
          </w:tcPr>
          <w:p w14:paraId="25777D9A"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.012</w:t>
            </w:r>
          </w:p>
        </w:tc>
        <w:tc>
          <w:tcPr>
            <w:tcW w:w="664" w:type="pct"/>
          </w:tcPr>
          <w:p w14:paraId="741A5655"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.464</w:t>
            </w:r>
          </w:p>
        </w:tc>
      </w:tr>
      <w:tr w:rsidR="00934EF6" w:rsidRPr="00F30F9C" w14:paraId="1C888E0D" w14:textId="77777777">
        <w:trPr>
          <w:trHeight w:val="380"/>
        </w:trPr>
        <w:tc>
          <w:tcPr>
            <w:tcW w:w="1757" w:type="pct"/>
          </w:tcPr>
          <w:p w14:paraId="07E59A5A" w14:textId="77777777" w:rsidR="00934EF6" w:rsidRPr="00F30F9C" w:rsidRDefault="00C05AF3">
            <w:pPr>
              <w:spacing w:after="0" w:line="360" w:lineRule="auto"/>
              <w:ind w:left="27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TLU</w:t>
            </w:r>
          </w:p>
        </w:tc>
        <w:tc>
          <w:tcPr>
            <w:tcW w:w="702" w:type="pct"/>
          </w:tcPr>
          <w:p w14:paraId="0E5F1450"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0.325*</w:t>
            </w:r>
          </w:p>
        </w:tc>
        <w:tc>
          <w:tcPr>
            <w:tcW w:w="653" w:type="pct"/>
          </w:tcPr>
          <w:p w14:paraId="709AFB94"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.174</w:t>
            </w:r>
          </w:p>
        </w:tc>
        <w:tc>
          <w:tcPr>
            <w:tcW w:w="603" w:type="pct"/>
          </w:tcPr>
          <w:p w14:paraId="04B257A7"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3.480</w:t>
            </w:r>
          </w:p>
        </w:tc>
        <w:tc>
          <w:tcPr>
            <w:tcW w:w="621" w:type="pct"/>
          </w:tcPr>
          <w:p w14:paraId="48D950F3"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.062</w:t>
            </w:r>
          </w:p>
        </w:tc>
        <w:tc>
          <w:tcPr>
            <w:tcW w:w="664" w:type="pct"/>
          </w:tcPr>
          <w:p w14:paraId="5403455B"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1.385</w:t>
            </w:r>
          </w:p>
        </w:tc>
      </w:tr>
      <w:tr w:rsidR="00934EF6" w:rsidRPr="00F30F9C" w14:paraId="340D2532" w14:textId="77777777">
        <w:trPr>
          <w:trHeight w:val="380"/>
        </w:trPr>
        <w:tc>
          <w:tcPr>
            <w:tcW w:w="1757" w:type="pct"/>
          </w:tcPr>
          <w:p w14:paraId="3DBE41F8" w14:textId="77777777" w:rsidR="00934EF6" w:rsidRPr="00F30F9C" w:rsidRDefault="00C05AF3">
            <w:pPr>
              <w:spacing w:after="0" w:line="360" w:lineRule="auto"/>
              <w:ind w:left="27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Access to credit</w:t>
            </w:r>
          </w:p>
        </w:tc>
        <w:tc>
          <w:tcPr>
            <w:tcW w:w="702" w:type="pct"/>
          </w:tcPr>
          <w:p w14:paraId="46F5983E"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2.029*</w:t>
            </w:r>
          </w:p>
        </w:tc>
        <w:tc>
          <w:tcPr>
            <w:tcW w:w="653" w:type="pct"/>
          </w:tcPr>
          <w:p w14:paraId="56DE517F"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1.204</w:t>
            </w:r>
          </w:p>
        </w:tc>
        <w:tc>
          <w:tcPr>
            <w:tcW w:w="603" w:type="pct"/>
          </w:tcPr>
          <w:p w14:paraId="29E96036"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2.840</w:t>
            </w:r>
          </w:p>
        </w:tc>
        <w:tc>
          <w:tcPr>
            <w:tcW w:w="621" w:type="pct"/>
          </w:tcPr>
          <w:p w14:paraId="791CC0BE"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.092</w:t>
            </w:r>
          </w:p>
        </w:tc>
        <w:tc>
          <w:tcPr>
            <w:tcW w:w="664" w:type="pct"/>
          </w:tcPr>
          <w:p w14:paraId="5F1B4404"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7.604</w:t>
            </w:r>
          </w:p>
        </w:tc>
      </w:tr>
      <w:tr w:rsidR="00934EF6" w:rsidRPr="00F30F9C" w14:paraId="278E793B" w14:textId="77777777">
        <w:trPr>
          <w:trHeight w:val="380"/>
        </w:trPr>
        <w:tc>
          <w:tcPr>
            <w:tcW w:w="1757" w:type="pct"/>
          </w:tcPr>
          <w:p w14:paraId="7758BD89" w14:textId="77777777" w:rsidR="00934EF6" w:rsidRPr="00F30F9C" w:rsidRDefault="00C05AF3">
            <w:pPr>
              <w:spacing w:after="0" w:line="360" w:lineRule="auto"/>
              <w:ind w:left="27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Extension services</w:t>
            </w:r>
          </w:p>
        </w:tc>
        <w:tc>
          <w:tcPr>
            <w:tcW w:w="702" w:type="pct"/>
          </w:tcPr>
          <w:p w14:paraId="226C30D3"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2.025*</w:t>
            </w:r>
          </w:p>
        </w:tc>
        <w:tc>
          <w:tcPr>
            <w:tcW w:w="653" w:type="pct"/>
          </w:tcPr>
          <w:p w14:paraId="2B99D277"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1.093</w:t>
            </w:r>
          </w:p>
        </w:tc>
        <w:tc>
          <w:tcPr>
            <w:tcW w:w="603" w:type="pct"/>
          </w:tcPr>
          <w:p w14:paraId="472BE178"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3.434</w:t>
            </w:r>
          </w:p>
        </w:tc>
        <w:tc>
          <w:tcPr>
            <w:tcW w:w="621" w:type="pct"/>
          </w:tcPr>
          <w:p w14:paraId="797581F2"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.064</w:t>
            </w:r>
          </w:p>
        </w:tc>
        <w:tc>
          <w:tcPr>
            <w:tcW w:w="664" w:type="pct"/>
          </w:tcPr>
          <w:p w14:paraId="2C071A73"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7.580</w:t>
            </w:r>
          </w:p>
        </w:tc>
      </w:tr>
      <w:tr w:rsidR="00934EF6" w:rsidRPr="00F30F9C" w14:paraId="65B95E21" w14:textId="77777777">
        <w:trPr>
          <w:trHeight w:val="380"/>
        </w:trPr>
        <w:tc>
          <w:tcPr>
            <w:tcW w:w="1757" w:type="pct"/>
          </w:tcPr>
          <w:p w14:paraId="1FCDA2E7" w14:textId="77777777" w:rsidR="00934EF6" w:rsidRPr="00F30F9C" w:rsidRDefault="00C05AF3">
            <w:pPr>
              <w:spacing w:after="0" w:line="360" w:lineRule="auto"/>
              <w:ind w:left="27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Information</w:t>
            </w:r>
          </w:p>
        </w:tc>
        <w:tc>
          <w:tcPr>
            <w:tcW w:w="702" w:type="pct"/>
          </w:tcPr>
          <w:p w14:paraId="2EEF42EC"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1.633*</w:t>
            </w:r>
          </w:p>
        </w:tc>
        <w:tc>
          <w:tcPr>
            <w:tcW w:w="653" w:type="pct"/>
          </w:tcPr>
          <w:p w14:paraId="2BE72AC2"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.987</w:t>
            </w:r>
          </w:p>
        </w:tc>
        <w:tc>
          <w:tcPr>
            <w:tcW w:w="603" w:type="pct"/>
          </w:tcPr>
          <w:p w14:paraId="5E6011D7"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2.738</w:t>
            </w:r>
          </w:p>
        </w:tc>
        <w:tc>
          <w:tcPr>
            <w:tcW w:w="621" w:type="pct"/>
          </w:tcPr>
          <w:p w14:paraId="26995C3E"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.098</w:t>
            </w:r>
          </w:p>
        </w:tc>
        <w:tc>
          <w:tcPr>
            <w:tcW w:w="664" w:type="pct"/>
          </w:tcPr>
          <w:p w14:paraId="64748905"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5.121</w:t>
            </w:r>
          </w:p>
        </w:tc>
      </w:tr>
      <w:tr w:rsidR="00934EF6" w:rsidRPr="00F30F9C" w14:paraId="0682A8B1" w14:textId="77777777">
        <w:trPr>
          <w:trHeight w:val="380"/>
        </w:trPr>
        <w:tc>
          <w:tcPr>
            <w:tcW w:w="1757" w:type="pct"/>
          </w:tcPr>
          <w:p w14:paraId="135D059D" w14:textId="77777777" w:rsidR="00934EF6" w:rsidRPr="00F30F9C" w:rsidRDefault="00C05AF3">
            <w:pPr>
              <w:spacing w:after="0" w:line="360" w:lineRule="auto"/>
              <w:ind w:left="27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Land form</w:t>
            </w:r>
          </w:p>
        </w:tc>
        <w:tc>
          <w:tcPr>
            <w:tcW w:w="702" w:type="pct"/>
          </w:tcPr>
          <w:p w14:paraId="72AD018B"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2.021*</w:t>
            </w:r>
          </w:p>
        </w:tc>
        <w:tc>
          <w:tcPr>
            <w:tcW w:w="653" w:type="pct"/>
          </w:tcPr>
          <w:p w14:paraId="72212376"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1.102</w:t>
            </w:r>
          </w:p>
        </w:tc>
        <w:tc>
          <w:tcPr>
            <w:tcW w:w="603" w:type="pct"/>
          </w:tcPr>
          <w:p w14:paraId="7C5A4A58"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3.361</w:t>
            </w:r>
          </w:p>
        </w:tc>
        <w:tc>
          <w:tcPr>
            <w:tcW w:w="621" w:type="pct"/>
          </w:tcPr>
          <w:p w14:paraId="2EE30223"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.067</w:t>
            </w:r>
          </w:p>
        </w:tc>
        <w:tc>
          <w:tcPr>
            <w:tcW w:w="664" w:type="pct"/>
          </w:tcPr>
          <w:p w14:paraId="55D5CF68"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7.545</w:t>
            </w:r>
          </w:p>
        </w:tc>
      </w:tr>
      <w:tr w:rsidR="00934EF6" w:rsidRPr="00F30F9C" w14:paraId="394C4C39" w14:textId="77777777">
        <w:trPr>
          <w:trHeight w:val="380"/>
        </w:trPr>
        <w:tc>
          <w:tcPr>
            <w:tcW w:w="1757" w:type="pct"/>
          </w:tcPr>
          <w:p w14:paraId="5D8E54F5" w14:textId="77777777" w:rsidR="00934EF6" w:rsidRPr="00F30F9C" w:rsidRDefault="00C05AF3">
            <w:pPr>
              <w:spacing w:after="0" w:line="360" w:lineRule="auto"/>
              <w:ind w:left="27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Constant</w:t>
            </w:r>
          </w:p>
        </w:tc>
        <w:tc>
          <w:tcPr>
            <w:tcW w:w="702" w:type="pct"/>
          </w:tcPr>
          <w:p w14:paraId="385E1FDC"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1.698</w:t>
            </w:r>
          </w:p>
        </w:tc>
        <w:tc>
          <w:tcPr>
            <w:tcW w:w="653" w:type="pct"/>
          </w:tcPr>
          <w:p w14:paraId="0DF90122"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3.619</w:t>
            </w:r>
          </w:p>
        </w:tc>
        <w:tc>
          <w:tcPr>
            <w:tcW w:w="603" w:type="pct"/>
          </w:tcPr>
          <w:p w14:paraId="24AD3066"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.220</w:t>
            </w:r>
          </w:p>
        </w:tc>
        <w:tc>
          <w:tcPr>
            <w:tcW w:w="621" w:type="pct"/>
          </w:tcPr>
          <w:p w14:paraId="232671A1"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.639</w:t>
            </w:r>
          </w:p>
        </w:tc>
        <w:tc>
          <w:tcPr>
            <w:tcW w:w="664" w:type="pct"/>
          </w:tcPr>
          <w:p w14:paraId="14E1E649"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5.465</w:t>
            </w:r>
          </w:p>
        </w:tc>
      </w:tr>
      <w:tr w:rsidR="00934EF6" w:rsidRPr="00F30F9C" w14:paraId="068C636A" w14:textId="77777777">
        <w:trPr>
          <w:trHeight w:val="272"/>
        </w:trPr>
        <w:tc>
          <w:tcPr>
            <w:tcW w:w="1757" w:type="pct"/>
            <w:tcBorders>
              <w:top w:val="single" w:sz="6" w:space="0" w:color="808080"/>
              <w:bottom w:val="none" w:sz="0" w:space="0" w:color="000000"/>
            </w:tcBorders>
            <w:vAlign w:val="bottom"/>
          </w:tcPr>
          <w:p w14:paraId="3F14E80B" w14:textId="77777777" w:rsidR="00934EF6" w:rsidRPr="00F30F9C" w:rsidRDefault="00C05AF3">
            <w:pPr>
              <w:spacing w:after="0" w:line="360" w:lineRule="auto"/>
              <w:ind w:left="27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Number of observation</w:t>
            </w:r>
          </w:p>
        </w:tc>
        <w:tc>
          <w:tcPr>
            <w:tcW w:w="702" w:type="pct"/>
            <w:tcBorders>
              <w:top w:val="single" w:sz="6" w:space="0" w:color="808080"/>
              <w:bottom w:val="none" w:sz="0" w:space="0" w:color="000000"/>
            </w:tcBorders>
            <w:vAlign w:val="bottom"/>
          </w:tcPr>
          <w:p w14:paraId="2016D6D3"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170</w:t>
            </w:r>
          </w:p>
        </w:tc>
        <w:tc>
          <w:tcPr>
            <w:tcW w:w="653" w:type="pct"/>
            <w:tcBorders>
              <w:top w:val="single" w:sz="6" w:space="0" w:color="808080"/>
              <w:bottom w:val="none" w:sz="0" w:space="0" w:color="000000"/>
            </w:tcBorders>
            <w:vAlign w:val="bottom"/>
          </w:tcPr>
          <w:p w14:paraId="273C148D" w14:textId="77777777" w:rsidR="00934EF6" w:rsidRPr="00F30F9C" w:rsidRDefault="00934EF6">
            <w:pPr>
              <w:spacing w:after="0" w:line="360" w:lineRule="auto"/>
              <w:ind w:right="60"/>
              <w:jc w:val="both"/>
              <w:rPr>
                <w:rFonts w:ascii="Times New Roman" w:hAnsi="Times New Roman" w:cs="Times New Roman"/>
                <w:color w:val="000000"/>
                <w:sz w:val="24"/>
                <w:szCs w:val="24"/>
              </w:rPr>
            </w:pPr>
          </w:p>
        </w:tc>
        <w:tc>
          <w:tcPr>
            <w:tcW w:w="603" w:type="pct"/>
            <w:tcBorders>
              <w:top w:val="single" w:sz="6" w:space="0" w:color="808080"/>
              <w:bottom w:val="none" w:sz="0" w:space="0" w:color="000000"/>
            </w:tcBorders>
            <w:vAlign w:val="bottom"/>
          </w:tcPr>
          <w:p w14:paraId="46ED2C08" w14:textId="77777777" w:rsidR="00934EF6" w:rsidRPr="00F30F9C" w:rsidRDefault="00934EF6">
            <w:pPr>
              <w:spacing w:after="0" w:line="360" w:lineRule="auto"/>
              <w:ind w:right="60"/>
              <w:jc w:val="both"/>
              <w:rPr>
                <w:rFonts w:ascii="Times New Roman" w:hAnsi="Times New Roman" w:cs="Times New Roman"/>
                <w:color w:val="000000"/>
                <w:sz w:val="24"/>
                <w:szCs w:val="24"/>
              </w:rPr>
            </w:pPr>
          </w:p>
        </w:tc>
        <w:tc>
          <w:tcPr>
            <w:tcW w:w="621" w:type="pct"/>
            <w:tcBorders>
              <w:top w:val="single" w:sz="6" w:space="0" w:color="808080"/>
              <w:bottom w:val="none" w:sz="0" w:space="0" w:color="000000"/>
            </w:tcBorders>
          </w:tcPr>
          <w:p w14:paraId="13BEFB56" w14:textId="77777777" w:rsidR="00934EF6" w:rsidRPr="00F30F9C" w:rsidRDefault="00934EF6">
            <w:pPr>
              <w:spacing w:after="0" w:line="360" w:lineRule="auto"/>
              <w:ind w:right="60"/>
              <w:jc w:val="both"/>
              <w:rPr>
                <w:rFonts w:ascii="Times New Roman" w:hAnsi="Times New Roman" w:cs="Times New Roman"/>
                <w:color w:val="000000"/>
                <w:sz w:val="24"/>
                <w:szCs w:val="24"/>
              </w:rPr>
            </w:pPr>
          </w:p>
        </w:tc>
        <w:tc>
          <w:tcPr>
            <w:tcW w:w="664" w:type="pct"/>
            <w:tcBorders>
              <w:top w:val="single" w:sz="6" w:space="0" w:color="808080"/>
              <w:bottom w:val="none" w:sz="0" w:space="0" w:color="000000"/>
            </w:tcBorders>
          </w:tcPr>
          <w:p w14:paraId="20BCD036" w14:textId="77777777" w:rsidR="00934EF6" w:rsidRPr="00F30F9C" w:rsidRDefault="00934EF6">
            <w:pPr>
              <w:spacing w:after="0" w:line="360" w:lineRule="auto"/>
              <w:ind w:right="60"/>
              <w:jc w:val="both"/>
              <w:rPr>
                <w:rFonts w:ascii="Times New Roman" w:hAnsi="Times New Roman" w:cs="Times New Roman"/>
                <w:color w:val="000000"/>
                <w:sz w:val="24"/>
                <w:szCs w:val="24"/>
              </w:rPr>
            </w:pPr>
          </w:p>
        </w:tc>
      </w:tr>
      <w:tr w:rsidR="00934EF6" w:rsidRPr="00F30F9C" w14:paraId="235C173A" w14:textId="77777777">
        <w:trPr>
          <w:trHeight w:val="137"/>
        </w:trPr>
        <w:tc>
          <w:tcPr>
            <w:tcW w:w="1757" w:type="pct"/>
            <w:tcBorders>
              <w:top w:val="none" w:sz="0" w:space="0" w:color="000000"/>
            </w:tcBorders>
            <w:vAlign w:val="bottom"/>
          </w:tcPr>
          <w:p w14:paraId="52CE8B09" w14:textId="77777777" w:rsidR="00934EF6" w:rsidRPr="00F30F9C" w:rsidRDefault="00C05AF3">
            <w:pPr>
              <w:spacing w:after="0" w:line="360" w:lineRule="auto"/>
              <w:ind w:left="27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LR</w:t>
            </w:r>
            <w:r w:rsidRPr="00F30F9C">
              <w:rPr>
                <w:rFonts w:ascii="Times New Roman" w:hAnsi="Times New Roman" w:cs="Times New Roman"/>
                <w:i/>
                <w:color w:val="000000"/>
                <w:sz w:val="24"/>
                <w:szCs w:val="24"/>
              </w:rPr>
              <w:t xml:space="preserve"> Chi</w:t>
            </w:r>
            <w:r w:rsidRPr="00F30F9C">
              <w:rPr>
                <w:rFonts w:ascii="Times New Roman" w:hAnsi="Times New Roman" w:cs="Times New Roman"/>
                <w:color w:val="000000"/>
                <w:sz w:val="24"/>
                <w:szCs w:val="24"/>
                <w:vertAlign w:val="superscript"/>
              </w:rPr>
              <w:t>2</w:t>
            </w:r>
            <w:r w:rsidRPr="00F30F9C">
              <w:rPr>
                <w:rFonts w:ascii="Times New Roman" w:hAnsi="Times New Roman" w:cs="Times New Roman"/>
                <w:i/>
                <w:color w:val="000000"/>
                <w:sz w:val="24"/>
                <w:szCs w:val="24"/>
              </w:rPr>
              <w:t>(13)</w:t>
            </w:r>
          </w:p>
        </w:tc>
        <w:tc>
          <w:tcPr>
            <w:tcW w:w="702" w:type="pct"/>
            <w:tcBorders>
              <w:top w:val="none" w:sz="0" w:space="0" w:color="000000"/>
            </w:tcBorders>
            <w:vAlign w:val="bottom"/>
          </w:tcPr>
          <w:p w14:paraId="58B8B494"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175.63</w:t>
            </w:r>
          </w:p>
        </w:tc>
        <w:tc>
          <w:tcPr>
            <w:tcW w:w="653" w:type="pct"/>
            <w:tcBorders>
              <w:top w:val="none" w:sz="0" w:space="0" w:color="000000"/>
            </w:tcBorders>
            <w:vAlign w:val="bottom"/>
          </w:tcPr>
          <w:p w14:paraId="40F48994" w14:textId="77777777" w:rsidR="00934EF6" w:rsidRPr="00F30F9C" w:rsidRDefault="00934EF6">
            <w:pPr>
              <w:spacing w:after="0" w:line="360" w:lineRule="auto"/>
              <w:ind w:right="60"/>
              <w:jc w:val="both"/>
              <w:rPr>
                <w:rFonts w:ascii="Times New Roman" w:hAnsi="Times New Roman" w:cs="Times New Roman"/>
                <w:color w:val="000000"/>
                <w:sz w:val="24"/>
                <w:szCs w:val="24"/>
              </w:rPr>
            </w:pPr>
          </w:p>
        </w:tc>
        <w:tc>
          <w:tcPr>
            <w:tcW w:w="603" w:type="pct"/>
            <w:tcBorders>
              <w:top w:val="none" w:sz="0" w:space="0" w:color="000000"/>
            </w:tcBorders>
            <w:vAlign w:val="bottom"/>
          </w:tcPr>
          <w:p w14:paraId="004EB741" w14:textId="77777777" w:rsidR="00934EF6" w:rsidRPr="00F30F9C" w:rsidRDefault="00934EF6">
            <w:pPr>
              <w:spacing w:after="0" w:line="360" w:lineRule="auto"/>
              <w:ind w:right="60"/>
              <w:jc w:val="both"/>
              <w:rPr>
                <w:rFonts w:ascii="Times New Roman" w:hAnsi="Times New Roman" w:cs="Times New Roman"/>
                <w:color w:val="000000"/>
                <w:sz w:val="24"/>
                <w:szCs w:val="24"/>
              </w:rPr>
            </w:pPr>
          </w:p>
        </w:tc>
        <w:tc>
          <w:tcPr>
            <w:tcW w:w="621" w:type="pct"/>
            <w:tcBorders>
              <w:top w:val="none" w:sz="0" w:space="0" w:color="000000"/>
            </w:tcBorders>
          </w:tcPr>
          <w:p w14:paraId="66D8ECD6" w14:textId="77777777" w:rsidR="00934EF6" w:rsidRPr="00F30F9C" w:rsidRDefault="00934EF6">
            <w:pPr>
              <w:spacing w:after="0" w:line="360" w:lineRule="auto"/>
              <w:ind w:right="60"/>
              <w:jc w:val="both"/>
              <w:rPr>
                <w:rFonts w:ascii="Times New Roman" w:hAnsi="Times New Roman" w:cs="Times New Roman"/>
                <w:color w:val="000000"/>
                <w:sz w:val="24"/>
                <w:szCs w:val="24"/>
              </w:rPr>
            </w:pPr>
          </w:p>
        </w:tc>
        <w:tc>
          <w:tcPr>
            <w:tcW w:w="664" w:type="pct"/>
            <w:tcBorders>
              <w:top w:val="none" w:sz="0" w:space="0" w:color="000000"/>
            </w:tcBorders>
          </w:tcPr>
          <w:p w14:paraId="2B02BEBD" w14:textId="77777777" w:rsidR="00934EF6" w:rsidRPr="00F30F9C" w:rsidRDefault="00934EF6">
            <w:pPr>
              <w:spacing w:after="0" w:line="360" w:lineRule="auto"/>
              <w:ind w:right="60"/>
              <w:jc w:val="both"/>
              <w:rPr>
                <w:rFonts w:ascii="Times New Roman" w:hAnsi="Times New Roman" w:cs="Times New Roman"/>
                <w:color w:val="000000"/>
                <w:sz w:val="24"/>
                <w:szCs w:val="24"/>
              </w:rPr>
            </w:pPr>
          </w:p>
        </w:tc>
      </w:tr>
      <w:tr w:rsidR="00934EF6" w:rsidRPr="00F30F9C" w14:paraId="28125BCA" w14:textId="77777777">
        <w:trPr>
          <w:trHeight w:val="173"/>
        </w:trPr>
        <w:tc>
          <w:tcPr>
            <w:tcW w:w="1757" w:type="pct"/>
            <w:vAlign w:val="bottom"/>
          </w:tcPr>
          <w:p w14:paraId="1EF3D940" w14:textId="77777777" w:rsidR="00934EF6" w:rsidRPr="00F30F9C" w:rsidRDefault="00C05AF3">
            <w:pPr>
              <w:spacing w:after="0" w:line="360" w:lineRule="auto"/>
              <w:ind w:left="27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Prob &gt;</w:t>
            </w:r>
            <w:r w:rsidRPr="00F30F9C">
              <w:rPr>
                <w:rFonts w:ascii="Times New Roman" w:hAnsi="Times New Roman" w:cs="Times New Roman"/>
                <w:i/>
                <w:color w:val="000000"/>
                <w:sz w:val="24"/>
                <w:szCs w:val="24"/>
              </w:rPr>
              <w:t>Chi</w:t>
            </w:r>
            <w:r w:rsidRPr="00F30F9C">
              <w:rPr>
                <w:rFonts w:ascii="Times New Roman" w:hAnsi="Times New Roman" w:cs="Times New Roman"/>
                <w:color w:val="000000"/>
                <w:sz w:val="24"/>
                <w:szCs w:val="24"/>
                <w:vertAlign w:val="superscript"/>
              </w:rPr>
              <w:t>2</w:t>
            </w:r>
          </w:p>
        </w:tc>
        <w:tc>
          <w:tcPr>
            <w:tcW w:w="702" w:type="pct"/>
            <w:vAlign w:val="bottom"/>
          </w:tcPr>
          <w:p w14:paraId="0BE2232D"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0.000</w:t>
            </w:r>
          </w:p>
        </w:tc>
        <w:tc>
          <w:tcPr>
            <w:tcW w:w="653" w:type="pct"/>
            <w:vAlign w:val="bottom"/>
          </w:tcPr>
          <w:p w14:paraId="7D6C2E4A" w14:textId="77777777" w:rsidR="00934EF6" w:rsidRPr="00F30F9C" w:rsidRDefault="00934EF6">
            <w:pPr>
              <w:spacing w:after="0" w:line="360" w:lineRule="auto"/>
              <w:ind w:right="60"/>
              <w:jc w:val="both"/>
              <w:rPr>
                <w:rFonts w:ascii="Times New Roman" w:hAnsi="Times New Roman" w:cs="Times New Roman"/>
                <w:color w:val="000000"/>
                <w:sz w:val="24"/>
                <w:szCs w:val="24"/>
              </w:rPr>
            </w:pPr>
          </w:p>
        </w:tc>
        <w:tc>
          <w:tcPr>
            <w:tcW w:w="603" w:type="pct"/>
            <w:vAlign w:val="bottom"/>
          </w:tcPr>
          <w:p w14:paraId="3A38CEE2" w14:textId="77777777" w:rsidR="00934EF6" w:rsidRPr="00F30F9C" w:rsidRDefault="00934EF6">
            <w:pPr>
              <w:spacing w:after="0" w:line="360" w:lineRule="auto"/>
              <w:ind w:right="60"/>
              <w:jc w:val="both"/>
              <w:rPr>
                <w:rFonts w:ascii="Times New Roman" w:hAnsi="Times New Roman" w:cs="Times New Roman"/>
                <w:color w:val="000000"/>
                <w:sz w:val="24"/>
                <w:szCs w:val="24"/>
              </w:rPr>
            </w:pPr>
          </w:p>
        </w:tc>
        <w:tc>
          <w:tcPr>
            <w:tcW w:w="621" w:type="pct"/>
          </w:tcPr>
          <w:p w14:paraId="306593A3" w14:textId="77777777" w:rsidR="00934EF6" w:rsidRPr="00F30F9C" w:rsidRDefault="00934EF6">
            <w:pPr>
              <w:spacing w:after="0" w:line="360" w:lineRule="auto"/>
              <w:ind w:right="60"/>
              <w:jc w:val="both"/>
              <w:rPr>
                <w:rFonts w:ascii="Times New Roman" w:hAnsi="Times New Roman" w:cs="Times New Roman"/>
                <w:color w:val="000000"/>
                <w:sz w:val="24"/>
                <w:szCs w:val="24"/>
              </w:rPr>
            </w:pPr>
          </w:p>
        </w:tc>
        <w:tc>
          <w:tcPr>
            <w:tcW w:w="664" w:type="pct"/>
          </w:tcPr>
          <w:p w14:paraId="43DD9E65" w14:textId="77777777" w:rsidR="00934EF6" w:rsidRPr="00F30F9C" w:rsidRDefault="00934EF6">
            <w:pPr>
              <w:spacing w:after="0" w:line="360" w:lineRule="auto"/>
              <w:ind w:right="60"/>
              <w:jc w:val="both"/>
              <w:rPr>
                <w:rFonts w:ascii="Times New Roman" w:hAnsi="Times New Roman" w:cs="Times New Roman"/>
                <w:color w:val="000000"/>
                <w:sz w:val="24"/>
                <w:szCs w:val="24"/>
              </w:rPr>
            </w:pPr>
          </w:p>
        </w:tc>
      </w:tr>
      <w:tr w:rsidR="00934EF6" w:rsidRPr="00F30F9C" w14:paraId="78576F7B" w14:textId="77777777">
        <w:trPr>
          <w:trHeight w:val="173"/>
        </w:trPr>
        <w:tc>
          <w:tcPr>
            <w:tcW w:w="1757" w:type="pct"/>
            <w:vAlign w:val="bottom"/>
          </w:tcPr>
          <w:p w14:paraId="635818B7" w14:textId="77777777" w:rsidR="00934EF6" w:rsidRPr="00F30F9C" w:rsidRDefault="00C05AF3">
            <w:pPr>
              <w:spacing w:after="0" w:line="360" w:lineRule="auto"/>
              <w:ind w:left="27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Pseudo R</w:t>
            </w:r>
            <w:r w:rsidRPr="00F30F9C">
              <w:rPr>
                <w:rFonts w:ascii="Times New Roman" w:hAnsi="Times New Roman" w:cs="Times New Roman"/>
                <w:color w:val="000000"/>
                <w:sz w:val="24"/>
                <w:szCs w:val="24"/>
                <w:vertAlign w:val="superscript"/>
              </w:rPr>
              <w:t>2</w:t>
            </w:r>
          </w:p>
        </w:tc>
        <w:tc>
          <w:tcPr>
            <w:tcW w:w="702" w:type="pct"/>
            <w:vAlign w:val="bottom"/>
          </w:tcPr>
          <w:p w14:paraId="45B9177F" w14:textId="77777777" w:rsidR="00934EF6" w:rsidRPr="00F30F9C" w:rsidRDefault="00C05AF3">
            <w:pPr>
              <w:spacing w:after="0" w:line="360" w:lineRule="auto"/>
              <w:ind w:right="60"/>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0.89</w:t>
            </w:r>
          </w:p>
        </w:tc>
        <w:tc>
          <w:tcPr>
            <w:tcW w:w="653" w:type="pct"/>
            <w:vAlign w:val="bottom"/>
          </w:tcPr>
          <w:p w14:paraId="68C73601" w14:textId="77777777" w:rsidR="00934EF6" w:rsidRPr="00F30F9C" w:rsidRDefault="00934EF6">
            <w:pPr>
              <w:spacing w:after="0" w:line="360" w:lineRule="auto"/>
              <w:ind w:right="60"/>
              <w:jc w:val="both"/>
              <w:rPr>
                <w:rFonts w:ascii="Times New Roman" w:hAnsi="Times New Roman" w:cs="Times New Roman"/>
                <w:color w:val="000000"/>
                <w:sz w:val="24"/>
                <w:szCs w:val="24"/>
              </w:rPr>
            </w:pPr>
          </w:p>
        </w:tc>
        <w:tc>
          <w:tcPr>
            <w:tcW w:w="603" w:type="pct"/>
            <w:vAlign w:val="bottom"/>
          </w:tcPr>
          <w:p w14:paraId="3D6FC085" w14:textId="77777777" w:rsidR="00934EF6" w:rsidRPr="00F30F9C" w:rsidRDefault="00934EF6">
            <w:pPr>
              <w:spacing w:after="0" w:line="360" w:lineRule="auto"/>
              <w:ind w:right="60"/>
              <w:jc w:val="both"/>
              <w:rPr>
                <w:rFonts w:ascii="Times New Roman" w:hAnsi="Times New Roman" w:cs="Times New Roman"/>
                <w:color w:val="000000"/>
                <w:sz w:val="24"/>
                <w:szCs w:val="24"/>
              </w:rPr>
            </w:pPr>
          </w:p>
        </w:tc>
        <w:tc>
          <w:tcPr>
            <w:tcW w:w="621" w:type="pct"/>
          </w:tcPr>
          <w:p w14:paraId="03398756" w14:textId="77777777" w:rsidR="00934EF6" w:rsidRPr="00F30F9C" w:rsidRDefault="00934EF6">
            <w:pPr>
              <w:spacing w:after="0" w:line="360" w:lineRule="auto"/>
              <w:ind w:right="60"/>
              <w:jc w:val="both"/>
              <w:rPr>
                <w:rFonts w:ascii="Times New Roman" w:hAnsi="Times New Roman" w:cs="Times New Roman"/>
                <w:color w:val="000000"/>
                <w:sz w:val="24"/>
                <w:szCs w:val="24"/>
              </w:rPr>
            </w:pPr>
          </w:p>
        </w:tc>
        <w:tc>
          <w:tcPr>
            <w:tcW w:w="664" w:type="pct"/>
          </w:tcPr>
          <w:p w14:paraId="510999A0" w14:textId="77777777" w:rsidR="00934EF6" w:rsidRPr="00F30F9C" w:rsidRDefault="00934EF6">
            <w:pPr>
              <w:spacing w:after="0" w:line="360" w:lineRule="auto"/>
              <w:ind w:right="60"/>
              <w:jc w:val="both"/>
              <w:rPr>
                <w:rFonts w:ascii="Times New Roman" w:hAnsi="Times New Roman" w:cs="Times New Roman"/>
                <w:color w:val="000000"/>
                <w:sz w:val="24"/>
                <w:szCs w:val="24"/>
              </w:rPr>
            </w:pPr>
          </w:p>
        </w:tc>
      </w:tr>
    </w:tbl>
    <w:p w14:paraId="4D5CC927" w14:textId="77777777" w:rsidR="00934EF6" w:rsidRPr="00F30F9C" w:rsidRDefault="00C05AF3">
      <w:pPr>
        <w:spacing w:before="240" w:after="0" w:line="360" w:lineRule="auto"/>
        <w:ind w:left="720" w:hanging="720"/>
        <w:jc w:val="both"/>
        <w:rPr>
          <w:rFonts w:ascii="Times New Roman" w:eastAsia="Times New Roman" w:hAnsi="Times New Roman" w:cs="Times New Roman"/>
          <w:color w:val="000000"/>
          <w:sz w:val="24"/>
          <w:szCs w:val="24"/>
        </w:rPr>
      </w:pPr>
      <w:r w:rsidRPr="00F30F9C">
        <w:rPr>
          <w:rFonts w:ascii="Times New Roman" w:eastAsia="Times New Roman" w:hAnsi="Times New Roman" w:cs="Times New Roman"/>
          <w:b/>
          <w:color w:val="000000"/>
          <w:sz w:val="24"/>
          <w:szCs w:val="24"/>
        </w:rPr>
        <w:t>Note</w:t>
      </w:r>
      <w:r w:rsidRPr="00F30F9C">
        <w:rPr>
          <w:rFonts w:ascii="Times New Roman" w:eastAsia="Times New Roman" w:hAnsi="Times New Roman" w:cs="Times New Roman"/>
          <w:color w:val="000000"/>
          <w:sz w:val="24"/>
          <w:szCs w:val="24"/>
        </w:rPr>
        <w:t>: B=Beta Coefficient, S.E=Standard Error, *p &lt; 0.1, ** p &lt; 0.05</w:t>
      </w:r>
    </w:p>
    <w:p w14:paraId="7B9DC697" w14:textId="77777777" w:rsidR="00934EF6" w:rsidRPr="00F30F9C" w:rsidRDefault="00C05AF3">
      <w:pPr>
        <w:spacing w:before="240" w:after="0" w:line="360" w:lineRule="auto"/>
        <w:jc w:val="both"/>
        <w:rPr>
          <w:rFonts w:ascii="Times New Roman" w:eastAsia="Times New Roman" w:hAnsi="Times New Roman" w:cs="Times New Roman"/>
          <w:b/>
          <w:color w:val="000000"/>
          <w:sz w:val="24"/>
          <w:szCs w:val="24"/>
        </w:rPr>
      </w:pPr>
      <w:r w:rsidRPr="00F30F9C">
        <w:rPr>
          <w:rFonts w:ascii="Times New Roman" w:eastAsia="Times New Roman" w:hAnsi="Times New Roman" w:cs="Times New Roman"/>
          <w:b/>
          <w:color w:val="000000"/>
          <w:sz w:val="24"/>
          <w:szCs w:val="24"/>
        </w:rPr>
        <w:t>Implementation of SLM Principles in the Farmers Plot</w:t>
      </w:r>
    </w:p>
    <w:p w14:paraId="6ED87E7F" w14:textId="77777777" w:rsidR="00934EF6" w:rsidRPr="00F30F9C" w:rsidRDefault="00C05AF3">
      <w:pPr>
        <w:spacing w:line="360" w:lineRule="auto"/>
        <w:jc w:val="both"/>
        <w:rPr>
          <w:rFonts w:ascii="Times New Roman" w:hAnsi="Times New Roman" w:cs="Times New Roman"/>
          <w:color w:val="FF0000"/>
          <w:sz w:val="24"/>
          <w:szCs w:val="24"/>
        </w:rPr>
      </w:pPr>
      <w:r w:rsidRPr="00F30F9C">
        <w:rPr>
          <w:rFonts w:ascii="Times New Roman" w:hAnsi="Times New Roman" w:cs="Times New Roman"/>
          <w:color w:val="000000"/>
          <w:sz w:val="24"/>
          <w:szCs w:val="24"/>
        </w:rPr>
        <w:t>Concerning the sustainable land management principles implemented in the farmers plot, 62.9% of sampled respondents replied that SLM management intervention progressively processed from the upper part of the farm pilot to the lower part of the farm. Similarly, 57.6% of sampled respondents argued that the current SLM management activities are cost effective and environmentally friendly. Equally, 52.4% of sampled respondents replied that they are using SLM to overcome land degradation. Correspondingly, 50.6% of sampled respondents responded that they combine their experience with scientific knowledge for SLM activities.</w:t>
      </w:r>
    </w:p>
    <w:p w14:paraId="0279C0DB" w14:textId="77777777" w:rsidR="00934EF6" w:rsidRPr="00F30F9C" w:rsidRDefault="00C05AF3">
      <w:pPr>
        <w:spacing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lastRenderedPageBreak/>
        <w:t>On the other hand, 60.6% of sampled respondents reacted that not all stakeholders such as youth, women, men, and landless people are involved in sustainable management activities. Likewise, 62.9% of sampled respondents replied that they will not continue SLM activities in my farm pilot in the future</w:t>
      </w:r>
      <w:r w:rsidRPr="00F30F9C">
        <w:rPr>
          <w:rFonts w:ascii="Times New Roman" w:hAnsi="Times New Roman" w:cs="Times New Roman"/>
          <w:color w:val="FF0000"/>
          <w:sz w:val="24"/>
          <w:szCs w:val="24"/>
        </w:rPr>
        <w:t xml:space="preserve">. </w:t>
      </w:r>
      <w:r w:rsidRPr="00F30F9C">
        <w:rPr>
          <w:rFonts w:ascii="Times New Roman" w:hAnsi="Times New Roman" w:cs="Times New Roman"/>
          <w:color w:val="000000"/>
          <w:sz w:val="24"/>
          <w:szCs w:val="24"/>
        </w:rPr>
        <w:t>Similarly, 64.1% of sampled respondents responded that individuals’ participation is not ensured by providing tangible economic benefits. Equally, 75.3% of sampled respondents replied that there are no continuous monitoring and participatory evaluation of the community’s overall sustainable land management performance. .</w:t>
      </w:r>
    </w:p>
    <w:p w14:paraId="13E848A2" w14:textId="208012CC" w:rsidR="00934EF6" w:rsidRPr="00F30F9C" w:rsidRDefault="00C05AF3">
      <w:pPr>
        <w:spacing w:after="0" w:line="360" w:lineRule="auto"/>
        <w:jc w:val="both"/>
        <w:rPr>
          <w:rFonts w:ascii="Times New Roman" w:hAnsi="Times New Roman" w:cs="Times New Roman"/>
          <w:bCs/>
          <w:i/>
          <w:color w:val="000000"/>
          <w:sz w:val="24"/>
          <w:szCs w:val="24"/>
        </w:rPr>
      </w:pPr>
      <w:bookmarkStart w:id="12" w:name="_Toc778430"/>
      <w:r w:rsidRPr="00F30F9C">
        <w:rPr>
          <w:rFonts w:ascii="Times New Roman" w:hAnsi="Times New Roman" w:cs="Times New Roman"/>
          <w:b/>
          <w:bCs/>
          <w:color w:val="000000"/>
          <w:sz w:val="24"/>
          <w:szCs w:val="24"/>
        </w:rPr>
        <w:t xml:space="preserve">Table </w:t>
      </w:r>
      <w:r w:rsidR="00B9032E" w:rsidRPr="00F30F9C">
        <w:rPr>
          <w:rFonts w:ascii="Times New Roman" w:hAnsi="Times New Roman" w:cs="Times New Roman"/>
          <w:b/>
          <w:bCs/>
          <w:color w:val="000000"/>
          <w:sz w:val="24"/>
          <w:szCs w:val="24"/>
        </w:rPr>
        <w:t>6</w:t>
      </w:r>
      <w:proofErr w:type="gramStart"/>
      <w:r w:rsidRPr="00F30F9C">
        <w:rPr>
          <w:rFonts w:ascii="Times New Roman" w:hAnsi="Times New Roman" w:cs="Times New Roman"/>
          <w:b/>
          <w:bCs/>
          <w:color w:val="000000"/>
          <w:sz w:val="24"/>
          <w:szCs w:val="24"/>
        </w:rPr>
        <w:t>.:</w:t>
      </w:r>
      <w:bookmarkEnd w:id="12"/>
      <w:r w:rsidRPr="00F30F9C">
        <w:rPr>
          <w:rFonts w:ascii="Times New Roman" w:hAnsi="Times New Roman" w:cs="Times New Roman"/>
          <w:bCs/>
          <w:i/>
          <w:caps/>
          <w:color w:val="000000"/>
          <w:sz w:val="24"/>
          <w:szCs w:val="24"/>
        </w:rPr>
        <w:t>Slm</w:t>
      </w:r>
      <w:proofErr w:type="gramEnd"/>
      <w:r w:rsidRPr="00F30F9C">
        <w:rPr>
          <w:rFonts w:ascii="Times New Roman" w:hAnsi="Times New Roman" w:cs="Times New Roman"/>
          <w:bCs/>
          <w:i/>
          <w:color w:val="000000"/>
          <w:sz w:val="24"/>
          <w:szCs w:val="24"/>
        </w:rPr>
        <w:t xml:space="preserve"> Principles Implemented in the Farmers Plot</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70"/>
        <w:gridCol w:w="5366"/>
        <w:gridCol w:w="1070"/>
        <w:gridCol w:w="1070"/>
        <w:gridCol w:w="1068"/>
      </w:tblGrid>
      <w:tr w:rsidR="00934EF6" w:rsidRPr="00F30F9C" w14:paraId="660C63D1" w14:textId="77777777">
        <w:trPr>
          <w:trHeight w:val="330"/>
        </w:trPr>
        <w:tc>
          <w:tcPr>
            <w:tcW w:w="312" w:type="pct"/>
            <w:tcBorders>
              <w:top w:val="single" w:sz="4" w:space="0" w:color="auto"/>
              <w:left w:val="none" w:sz="0" w:space="0" w:color="000000"/>
              <w:bottom w:val="single" w:sz="4" w:space="0" w:color="auto"/>
              <w:right w:val="none" w:sz="0" w:space="0" w:color="000000"/>
            </w:tcBorders>
            <w:vAlign w:val="center"/>
          </w:tcPr>
          <w:p w14:paraId="513735BC" w14:textId="77777777" w:rsidR="00934EF6" w:rsidRPr="00F30F9C" w:rsidRDefault="00C05AF3">
            <w:pPr>
              <w:spacing w:before="240" w:after="0" w:line="360" w:lineRule="auto"/>
              <w:jc w:val="center"/>
              <w:rPr>
                <w:rFonts w:ascii="Times New Roman" w:hAnsi="Times New Roman" w:cs="Times New Roman"/>
                <w:b/>
                <w:bCs/>
                <w:sz w:val="24"/>
                <w:szCs w:val="24"/>
              </w:rPr>
            </w:pPr>
            <w:r w:rsidRPr="00F30F9C">
              <w:rPr>
                <w:rFonts w:ascii="Times New Roman" w:hAnsi="Times New Roman" w:cs="Times New Roman"/>
                <w:b/>
                <w:bCs/>
                <w:sz w:val="24"/>
                <w:szCs w:val="24"/>
              </w:rPr>
              <w:t>No.</w:t>
            </w:r>
          </w:p>
        </w:tc>
        <w:tc>
          <w:tcPr>
            <w:tcW w:w="2934" w:type="pct"/>
            <w:tcBorders>
              <w:top w:val="single" w:sz="4" w:space="0" w:color="auto"/>
              <w:left w:val="none" w:sz="0" w:space="0" w:color="000000"/>
              <w:bottom w:val="single" w:sz="4" w:space="0" w:color="auto"/>
              <w:right w:val="none" w:sz="0" w:space="0" w:color="000000"/>
            </w:tcBorders>
            <w:vAlign w:val="center"/>
          </w:tcPr>
          <w:p w14:paraId="4E1557B2" w14:textId="77777777" w:rsidR="00934EF6" w:rsidRPr="00F30F9C" w:rsidRDefault="00C05AF3">
            <w:pPr>
              <w:spacing w:before="240" w:after="0" w:line="360" w:lineRule="auto"/>
              <w:jc w:val="center"/>
              <w:rPr>
                <w:rFonts w:ascii="Times New Roman" w:hAnsi="Times New Roman" w:cs="Times New Roman"/>
                <w:b/>
                <w:bCs/>
                <w:sz w:val="24"/>
                <w:szCs w:val="24"/>
              </w:rPr>
            </w:pPr>
            <w:r w:rsidRPr="00F30F9C">
              <w:rPr>
                <w:rFonts w:ascii="Times New Roman" w:hAnsi="Times New Roman" w:cs="Times New Roman"/>
                <w:b/>
                <w:bCs/>
                <w:sz w:val="24"/>
                <w:szCs w:val="24"/>
              </w:rPr>
              <w:t>Variables</w:t>
            </w:r>
          </w:p>
        </w:tc>
        <w:tc>
          <w:tcPr>
            <w:tcW w:w="585" w:type="pct"/>
            <w:tcBorders>
              <w:top w:val="single" w:sz="4" w:space="0" w:color="auto"/>
              <w:left w:val="none" w:sz="0" w:space="0" w:color="000000"/>
              <w:bottom w:val="single" w:sz="4" w:space="0" w:color="auto"/>
              <w:right w:val="none" w:sz="0" w:space="0" w:color="000000"/>
            </w:tcBorders>
            <w:vAlign w:val="center"/>
          </w:tcPr>
          <w:p w14:paraId="23D21ECF" w14:textId="77777777" w:rsidR="00934EF6" w:rsidRPr="00F30F9C" w:rsidRDefault="00C05AF3">
            <w:pPr>
              <w:spacing w:before="240" w:after="0" w:line="360" w:lineRule="auto"/>
              <w:jc w:val="center"/>
              <w:rPr>
                <w:rFonts w:ascii="Times New Roman" w:hAnsi="Times New Roman" w:cs="Times New Roman"/>
                <w:b/>
                <w:sz w:val="24"/>
                <w:szCs w:val="24"/>
              </w:rPr>
            </w:pPr>
            <w:r w:rsidRPr="00F30F9C">
              <w:rPr>
                <w:rFonts w:ascii="Times New Roman" w:hAnsi="Times New Roman" w:cs="Times New Roman"/>
                <w:b/>
                <w:sz w:val="24"/>
                <w:szCs w:val="24"/>
              </w:rPr>
              <w:t>Yes</w:t>
            </w:r>
          </w:p>
        </w:tc>
        <w:tc>
          <w:tcPr>
            <w:tcW w:w="585" w:type="pct"/>
            <w:tcBorders>
              <w:top w:val="single" w:sz="4" w:space="0" w:color="auto"/>
              <w:left w:val="none" w:sz="0" w:space="0" w:color="000000"/>
              <w:bottom w:val="single" w:sz="4" w:space="0" w:color="auto"/>
              <w:right w:val="none" w:sz="0" w:space="0" w:color="000000"/>
            </w:tcBorders>
            <w:vAlign w:val="center"/>
          </w:tcPr>
          <w:p w14:paraId="4EF4A831" w14:textId="77777777" w:rsidR="00934EF6" w:rsidRPr="00F30F9C" w:rsidRDefault="00C05AF3">
            <w:pPr>
              <w:spacing w:before="240" w:after="0" w:line="360" w:lineRule="auto"/>
              <w:jc w:val="center"/>
              <w:rPr>
                <w:rFonts w:ascii="Times New Roman" w:hAnsi="Times New Roman" w:cs="Times New Roman"/>
                <w:b/>
                <w:sz w:val="24"/>
                <w:szCs w:val="24"/>
              </w:rPr>
            </w:pPr>
            <w:r w:rsidRPr="00F30F9C">
              <w:rPr>
                <w:rFonts w:ascii="Times New Roman" w:hAnsi="Times New Roman" w:cs="Times New Roman"/>
                <w:b/>
                <w:sz w:val="24"/>
                <w:szCs w:val="24"/>
              </w:rPr>
              <w:t>No</w:t>
            </w:r>
          </w:p>
        </w:tc>
        <w:tc>
          <w:tcPr>
            <w:tcW w:w="584" w:type="pct"/>
            <w:tcBorders>
              <w:top w:val="single" w:sz="4" w:space="0" w:color="auto"/>
              <w:left w:val="none" w:sz="0" w:space="0" w:color="000000"/>
              <w:bottom w:val="single" w:sz="4" w:space="0" w:color="auto"/>
              <w:right w:val="none" w:sz="0" w:space="0" w:color="000000"/>
            </w:tcBorders>
          </w:tcPr>
          <w:p w14:paraId="1AE53419" w14:textId="77777777" w:rsidR="00934EF6" w:rsidRPr="00F30F9C" w:rsidRDefault="00C05AF3">
            <w:pPr>
              <w:spacing w:before="240" w:after="0" w:line="360" w:lineRule="auto"/>
              <w:jc w:val="center"/>
              <w:rPr>
                <w:rFonts w:ascii="Times New Roman" w:hAnsi="Times New Roman" w:cs="Times New Roman"/>
                <w:b/>
                <w:sz w:val="24"/>
                <w:szCs w:val="24"/>
              </w:rPr>
            </w:pPr>
            <w:r w:rsidRPr="00F30F9C">
              <w:rPr>
                <w:rFonts w:ascii="Times New Roman" w:hAnsi="Times New Roman" w:cs="Times New Roman"/>
                <w:b/>
                <w:sz w:val="24"/>
                <w:szCs w:val="24"/>
              </w:rPr>
              <w:t>Rank</w:t>
            </w:r>
          </w:p>
        </w:tc>
      </w:tr>
      <w:tr w:rsidR="00934EF6" w:rsidRPr="00F30F9C" w14:paraId="340E2877" w14:textId="77777777">
        <w:trPr>
          <w:trHeight w:val="330"/>
        </w:trPr>
        <w:tc>
          <w:tcPr>
            <w:tcW w:w="312" w:type="pct"/>
            <w:tcBorders>
              <w:top w:val="single" w:sz="4" w:space="0" w:color="auto"/>
              <w:left w:val="none" w:sz="0" w:space="0" w:color="000000"/>
              <w:bottom w:val="single" w:sz="4" w:space="0" w:color="auto"/>
              <w:right w:val="none" w:sz="0" w:space="0" w:color="000000"/>
            </w:tcBorders>
          </w:tcPr>
          <w:p w14:paraId="045E46BC" w14:textId="77777777" w:rsidR="00934EF6" w:rsidRPr="00F30F9C" w:rsidRDefault="00934EF6">
            <w:pPr>
              <w:numPr>
                <w:ilvl w:val="0"/>
                <w:numId w:val="15"/>
              </w:numPr>
              <w:spacing w:after="0" w:line="360" w:lineRule="auto"/>
              <w:jc w:val="both"/>
              <w:rPr>
                <w:rFonts w:ascii="Times New Roman" w:hAnsi="Times New Roman" w:cs="Times New Roman"/>
                <w:sz w:val="24"/>
                <w:szCs w:val="24"/>
              </w:rPr>
            </w:pPr>
          </w:p>
        </w:tc>
        <w:tc>
          <w:tcPr>
            <w:tcW w:w="2934" w:type="pct"/>
            <w:tcBorders>
              <w:top w:val="single" w:sz="4" w:space="0" w:color="auto"/>
              <w:left w:val="none" w:sz="0" w:space="0" w:color="000000"/>
              <w:bottom w:val="single" w:sz="4" w:space="0" w:color="auto"/>
              <w:right w:val="none" w:sz="0" w:space="0" w:color="000000"/>
            </w:tcBorders>
          </w:tcPr>
          <w:p w14:paraId="2FCC4CCD" w14:textId="77777777" w:rsidR="00934EF6" w:rsidRPr="00F30F9C" w:rsidRDefault="00C05AF3">
            <w:pPr>
              <w:spacing w:after="0"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 xml:space="preserve"> </w:t>
            </w:r>
            <w:proofErr w:type="gramStart"/>
            <w:r w:rsidRPr="00F30F9C">
              <w:rPr>
                <w:rFonts w:ascii="Times New Roman" w:hAnsi="Times New Roman" w:cs="Times New Roman"/>
                <w:color w:val="000000"/>
                <w:sz w:val="24"/>
                <w:szCs w:val="24"/>
              </w:rPr>
              <w:t>Does  SLM</w:t>
            </w:r>
            <w:proofErr w:type="gramEnd"/>
            <w:r w:rsidRPr="00F30F9C">
              <w:rPr>
                <w:rFonts w:ascii="Times New Roman" w:hAnsi="Times New Roman" w:cs="Times New Roman"/>
                <w:color w:val="000000"/>
                <w:sz w:val="24"/>
                <w:szCs w:val="24"/>
              </w:rPr>
              <w:t xml:space="preserve"> to overcome land degradation.</w:t>
            </w:r>
          </w:p>
        </w:tc>
        <w:tc>
          <w:tcPr>
            <w:tcW w:w="585" w:type="pct"/>
            <w:tcBorders>
              <w:top w:val="single" w:sz="4" w:space="0" w:color="auto"/>
              <w:left w:val="none" w:sz="0" w:space="0" w:color="000000"/>
              <w:bottom w:val="single" w:sz="4" w:space="0" w:color="auto"/>
              <w:right w:val="none" w:sz="0" w:space="0" w:color="000000"/>
            </w:tcBorders>
            <w:vAlign w:val="center"/>
          </w:tcPr>
          <w:p w14:paraId="4BAB1848"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89</w:t>
            </w:r>
          </w:p>
          <w:p w14:paraId="7DCF6AC1"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(52.4)</w:t>
            </w:r>
          </w:p>
        </w:tc>
        <w:tc>
          <w:tcPr>
            <w:tcW w:w="585" w:type="pct"/>
            <w:tcBorders>
              <w:top w:val="single" w:sz="4" w:space="0" w:color="auto"/>
              <w:left w:val="none" w:sz="0" w:space="0" w:color="000000"/>
              <w:bottom w:val="single" w:sz="4" w:space="0" w:color="auto"/>
              <w:right w:val="none" w:sz="0" w:space="0" w:color="000000"/>
            </w:tcBorders>
            <w:vAlign w:val="center"/>
          </w:tcPr>
          <w:p w14:paraId="193F5DD6"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81</w:t>
            </w:r>
          </w:p>
          <w:p w14:paraId="2EFF87A0"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(47.6)</w:t>
            </w:r>
          </w:p>
        </w:tc>
        <w:tc>
          <w:tcPr>
            <w:tcW w:w="584" w:type="pct"/>
            <w:tcBorders>
              <w:top w:val="single" w:sz="4" w:space="0" w:color="auto"/>
              <w:left w:val="none" w:sz="0" w:space="0" w:color="000000"/>
              <w:bottom w:val="single" w:sz="4" w:space="0" w:color="auto"/>
              <w:right w:val="none" w:sz="0" w:space="0" w:color="000000"/>
            </w:tcBorders>
            <w:vAlign w:val="center"/>
          </w:tcPr>
          <w:p w14:paraId="1C02D766"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4</w:t>
            </w:r>
          </w:p>
        </w:tc>
      </w:tr>
      <w:tr w:rsidR="00934EF6" w:rsidRPr="00F30F9C" w14:paraId="370D2F6A" w14:textId="77777777">
        <w:trPr>
          <w:trHeight w:val="538"/>
        </w:trPr>
        <w:tc>
          <w:tcPr>
            <w:tcW w:w="312" w:type="pct"/>
            <w:tcBorders>
              <w:top w:val="single" w:sz="4" w:space="0" w:color="auto"/>
              <w:left w:val="none" w:sz="0" w:space="0" w:color="000000"/>
              <w:bottom w:val="single" w:sz="8" w:space="0" w:color="000000"/>
              <w:right w:val="none" w:sz="0" w:space="0" w:color="000000"/>
            </w:tcBorders>
            <w:vAlign w:val="center"/>
          </w:tcPr>
          <w:p w14:paraId="1E3330DA" w14:textId="77777777" w:rsidR="00934EF6" w:rsidRPr="00F30F9C" w:rsidRDefault="00934EF6">
            <w:pPr>
              <w:numPr>
                <w:ilvl w:val="0"/>
                <w:numId w:val="15"/>
              </w:numPr>
              <w:spacing w:after="0" w:line="360" w:lineRule="auto"/>
              <w:jc w:val="both"/>
              <w:rPr>
                <w:rFonts w:ascii="Times New Roman" w:hAnsi="Times New Roman" w:cs="Times New Roman"/>
                <w:sz w:val="24"/>
                <w:szCs w:val="24"/>
              </w:rPr>
            </w:pPr>
          </w:p>
        </w:tc>
        <w:tc>
          <w:tcPr>
            <w:tcW w:w="2934" w:type="pct"/>
            <w:tcBorders>
              <w:top w:val="single" w:sz="4" w:space="0" w:color="auto"/>
              <w:left w:val="none" w:sz="0" w:space="0" w:color="000000"/>
              <w:bottom w:val="single" w:sz="8" w:space="0" w:color="000000"/>
              <w:right w:val="none" w:sz="0" w:space="0" w:color="000000"/>
            </w:tcBorders>
          </w:tcPr>
          <w:p w14:paraId="2CE5E9F2" w14:textId="77777777" w:rsidR="00934EF6" w:rsidRPr="00F30F9C" w:rsidRDefault="00C05AF3">
            <w:pPr>
              <w:spacing w:after="0"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SLM management intervention progressively processed from upper part of the farm plot the lower part of the farm plot.</w:t>
            </w:r>
          </w:p>
        </w:tc>
        <w:tc>
          <w:tcPr>
            <w:tcW w:w="585" w:type="pct"/>
            <w:tcBorders>
              <w:top w:val="single" w:sz="4" w:space="0" w:color="auto"/>
              <w:left w:val="none" w:sz="0" w:space="0" w:color="000000"/>
              <w:bottom w:val="single" w:sz="8" w:space="0" w:color="000000"/>
              <w:right w:val="none" w:sz="0" w:space="0" w:color="000000"/>
            </w:tcBorders>
            <w:vAlign w:val="center"/>
          </w:tcPr>
          <w:p w14:paraId="0B4CBF16"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107</w:t>
            </w:r>
          </w:p>
          <w:p w14:paraId="1A4B5E20"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(62.9)</w:t>
            </w:r>
          </w:p>
        </w:tc>
        <w:tc>
          <w:tcPr>
            <w:tcW w:w="585" w:type="pct"/>
            <w:tcBorders>
              <w:top w:val="single" w:sz="4" w:space="0" w:color="auto"/>
              <w:left w:val="none" w:sz="0" w:space="0" w:color="000000"/>
              <w:bottom w:val="single" w:sz="8" w:space="0" w:color="000000"/>
              <w:right w:val="none" w:sz="0" w:space="0" w:color="000000"/>
            </w:tcBorders>
            <w:vAlign w:val="center"/>
          </w:tcPr>
          <w:p w14:paraId="5866AEC4"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63</w:t>
            </w:r>
          </w:p>
          <w:p w14:paraId="764B776E"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(37.1)</w:t>
            </w:r>
          </w:p>
        </w:tc>
        <w:tc>
          <w:tcPr>
            <w:tcW w:w="584" w:type="pct"/>
            <w:tcBorders>
              <w:top w:val="single" w:sz="4" w:space="0" w:color="auto"/>
              <w:left w:val="none" w:sz="0" w:space="0" w:color="000000"/>
              <w:bottom w:val="single" w:sz="8" w:space="0" w:color="000000"/>
              <w:right w:val="none" w:sz="0" w:space="0" w:color="000000"/>
            </w:tcBorders>
            <w:vAlign w:val="center"/>
          </w:tcPr>
          <w:p w14:paraId="4831BC2F"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1</w:t>
            </w:r>
          </w:p>
        </w:tc>
      </w:tr>
      <w:tr w:rsidR="00934EF6" w:rsidRPr="00F30F9C" w14:paraId="1EB403A2" w14:textId="77777777">
        <w:trPr>
          <w:trHeight w:val="538"/>
        </w:trPr>
        <w:tc>
          <w:tcPr>
            <w:tcW w:w="312" w:type="pct"/>
            <w:tcBorders>
              <w:top w:val="single" w:sz="8" w:space="0" w:color="000000"/>
              <w:left w:val="none" w:sz="0" w:space="0" w:color="000000"/>
              <w:bottom w:val="single" w:sz="8" w:space="0" w:color="000000"/>
              <w:right w:val="none" w:sz="0" w:space="0" w:color="000000"/>
            </w:tcBorders>
            <w:vAlign w:val="center"/>
          </w:tcPr>
          <w:p w14:paraId="0FE0D545" w14:textId="77777777" w:rsidR="00934EF6" w:rsidRPr="00F30F9C" w:rsidRDefault="00934EF6">
            <w:pPr>
              <w:numPr>
                <w:ilvl w:val="0"/>
                <w:numId w:val="15"/>
              </w:numPr>
              <w:spacing w:after="0" w:line="360" w:lineRule="auto"/>
              <w:jc w:val="both"/>
              <w:rPr>
                <w:rFonts w:ascii="Times New Roman" w:hAnsi="Times New Roman" w:cs="Times New Roman"/>
                <w:sz w:val="24"/>
                <w:szCs w:val="24"/>
              </w:rPr>
            </w:pPr>
          </w:p>
        </w:tc>
        <w:tc>
          <w:tcPr>
            <w:tcW w:w="2934" w:type="pct"/>
            <w:tcBorders>
              <w:top w:val="single" w:sz="8" w:space="0" w:color="000000"/>
              <w:left w:val="none" w:sz="0" w:space="0" w:color="000000"/>
              <w:bottom w:val="single" w:sz="8" w:space="0" w:color="000000"/>
              <w:right w:val="none" w:sz="0" w:space="0" w:color="000000"/>
            </w:tcBorders>
          </w:tcPr>
          <w:p w14:paraId="3F6270CA" w14:textId="77777777" w:rsidR="00934EF6" w:rsidRPr="00F30F9C" w:rsidRDefault="00C05AF3">
            <w:pPr>
              <w:spacing w:after="0"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The overall SLM plans are prepared by me with the technical advice from experts.</w:t>
            </w:r>
          </w:p>
        </w:tc>
        <w:tc>
          <w:tcPr>
            <w:tcW w:w="585" w:type="pct"/>
            <w:tcBorders>
              <w:top w:val="single" w:sz="8" w:space="0" w:color="000000"/>
              <w:left w:val="none" w:sz="0" w:space="0" w:color="000000"/>
              <w:bottom w:val="single" w:sz="8" w:space="0" w:color="000000"/>
              <w:right w:val="none" w:sz="0" w:space="0" w:color="000000"/>
            </w:tcBorders>
            <w:vAlign w:val="center"/>
          </w:tcPr>
          <w:p w14:paraId="3E8DBC1E"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86</w:t>
            </w:r>
          </w:p>
          <w:p w14:paraId="5E76905B"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(50.6)</w:t>
            </w:r>
          </w:p>
        </w:tc>
        <w:tc>
          <w:tcPr>
            <w:tcW w:w="585" w:type="pct"/>
            <w:tcBorders>
              <w:top w:val="single" w:sz="8" w:space="0" w:color="000000"/>
              <w:left w:val="none" w:sz="0" w:space="0" w:color="000000"/>
              <w:bottom w:val="single" w:sz="8" w:space="0" w:color="000000"/>
              <w:right w:val="none" w:sz="0" w:space="0" w:color="000000"/>
            </w:tcBorders>
            <w:vAlign w:val="center"/>
          </w:tcPr>
          <w:p w14:paraId="058CDB83"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84</w:t>
            </w:r>
          </w:p>
          <w:p w14:paraId="07CDEC03"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(49.4)</w:t>
            </w:r>
          </w:p>
        </w:tc>
        <w:tc>
          <w:tcPr>
            <w:tcW w:w="584" w:type="pct"/>
            <w:tcBorders>
              <w:top w:val="single" w:sz="8" w:space="0" w:color="000000"/>
              <w:left w:val="none" w:sz="0" w:space="0" w:color="000000"/>
              <w:bottom w:val="single" w:sz="8" w:space="0" w:color="000000"/>
              <w:right w:val="none" w:sz="0" w:space="0" w:color="000000"/>
            </w:tcBorders>
            <w:vAlign w:val="center"/>
          </w:tcPr>
          <w:p w14:paraId="01E3E425"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5</w:t>
            </w:r>
          </w:p>
        </w:tc>
      </w:tr>
      <w:tr w:rsidR="00934EF6" w:rsidRPr="00F30F9C" w14:paraId="5415ACC5" w14:textId="77777777">
        <w:trPr>
          <w:trHeight w:val="403"/>
        </w:trPr>
        <w:tc>
          <w:tcPr>
            <w:tcW w:w="312" w:type="pct"/>
            <w:tcBorders>
              <w:top w:val="single" w:sz="8" w:space="0" w:color="000000"/>
              <w:left w:val="none" w:sz="0" w:space="0" w:color="000000"/>
              <w:bottom w:val="single" w:sz="8" w:space="0" w:color="000000"/>
              <w:right w:val="none" w:sz="0" w:space="0" w:color="000000"/>
            </w:tcBorders>
            <w:vAlign w:val="center"/>
          </w:tcPr>
          <w:p w14:paraId="7AFC2D6D" w14:textId="77777777" w:rsidR="00934EF6" w:rsidRPr="00F30F9C" w:rsidRDefault="00934EF6">
            <w:pPr>
              <w:numPr>
                <w:ilvl w:val="0"/>
                <w:numId w:val="15"/>
              </w:numPr>
              <w:spacing w:after="0" w:line="360" w:lineRule="auto"/>
              <w:jc w:val="both"/>
              <w:rPr>
                <w:rFonts w:ascii="Times New Roman" w:hAnsi="Times New Roman" w:cs="Times New Roman"/>
                <w:sz w:val="24"/>
                <w:szCs w:val="24"/>
              </w:rPr>
            </w:pPr>
          </w:p>
        </w:tc>
        <w:tc>
          <w:tcPr>
            <w:tcW w:w="2934" w:type="pct"/>
            <w:tcBorders>
              <w:top w:val="single" w:sz="8" w:space="0" w:color="000000"/>
              <w:left w:val="none" w:sz="0" w:space="0" w:color="000000"/>
              <w:bottom w:val="single" w:sz="8" w:space="0" w:color="000000"/>
              <w:right w:val="none" w:sz="0" w:space="0" w:color="000000"/>
            </w:tcBorders>
          </w:tcPr>
          <w:p w14:paraId="37679BB2" w14:textId="77777777" w:rsidR="00934EF6" w:rsidRPr="00F30F9C" w:rsidRDefault="00C05AF3">
            <w:pPr>
              <w:spacing w:after="0"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Does SLM technologies in accordance with their suitability to my plots.</w:t>
            </w:r>
          </w:p>
        </w:tc>
        <w:tc>
          <w:tcPr>
            <w:tcW w:w="585" w:type="pct"/>
            <w:tcBorders>
              <w:top w:val="single" w:sz="8" w:space="0" w:color="000000"/>
              <w:left w:val="none" w:sz="0" w:space="0" w:color="000000"/>
              <w:bottom w:val="single" w:sz="8" w:space="0" w:color="000000"/>
              <w:right w:val="none" w:sz="0" w:space="0" w:color="000000"/>
            </w:tcBorders>
            <w:vAlign w:val="center"/>
          </w:tcPr>
          <w:p w14:paraId="1CCCC120"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97</w:t>
            </w:r>
          </w:p>
          <w:p w14:paraId="7619AAB5"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(57.1)</w:t>
            </w:r>
          </w:p>
        </w:tc>
        <w:tc>
          <w:tcPr>
            <w:tcW w:w="585" w:type="pct"/>
            <w:tcBorders>
              <w:top w:val="single" w:sz="8" w:space="0" w:color="000000"/>
              <w:left w:val="none" w:sz="0" w:space="0" w:color="000000"/>
              <w:bottom w:val="single" w:sz="8" w:space="0" w:color="000000"/>
              <w:right w:val="none" w:sz="0" w:space="0" w:color="000000"/>
            </w:tcBorders>
            <w:vAlign w:val="center"/>
          </w:tcPr>
          <w:p w14:paraId="51B6E9E6"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73</w:t>
            </w:r>
          </w:p>
          <w:p w14:paraId="7137F80A"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(42.9)</w:t>
            </w:r>
          </w:p>
        </w:tc>
        <w:tc>
          <w:tcPr>
            <w:tcW w:w="584" w:type="pct"/>
            <w:tcBorders>
              <w:top w:val="single" w:sz="8" w:space="0" w:color="000000"/>
              <w:left w:val="none" w:sz="0" w:space="0" w:color="000000"/>
              <w:bottom w:val="single" w:sz="8" w:space="0" w:color="000000"/>
              <w:right w:val="none" w:sz="0" w:space="0" w:color="000000"/>
            </w:tcBorders>
            <w:vAlign w:val="center"/>
          </w:tcPr>
          <w:p w14:paraId="0B338F86"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3</w:t>
            </w:r>
          </w:p>
        </w:tc>
      </w:tr>
      <w:tr w:rsidR="00934EF6" w:rsidRPr="00F30F9C" w14:paraId="48DADF66" w14:textId="77777777">
        <w:trPr>
          <w:trHeight w:val="538"/>
        </w:trPr>
        <w:tc>
          <w:tcPr>
            <w:tcW w:w="312" w:type="pct"/>
            <w:tcBorders>
              <w:top w:val="single" w:sz="8" w:space="0" w:color="000000"/>
              <w:left w:val="none" w:sz="0" w:space="0" w:color="000000"/>
              <w:bottom w:val="single" w:sz="8" w:space="0" w:color="000000"/>
              <w:right w:val="none" w:sz="0" w:space="0" w:color="000000"/>
            </w:tcBorders>
            <w:vAlign w:val="center"/>
          </w:tcPr>
          <w:p w14:paraId="5E91D808" w14:textId="77777777" w:rsidR="00934EF6" w:rsidRPr="00F30F9C" w:rsidRDefault="00934EF6">
            <w:pPr>
              <w:numPr>
                <w:ilvl w:val="0"/>
                <w:numId w:val="15"/>
              </w:numPr>
              <w:spacing w:after="0" w:line="360" w:lineRule="auto"/>
              <w:jc w:val="both"/>
              <w:rPr>
                <w:rFonts w:ascii="Times New Roman" w:hAnsi="Times New Roman" w:cs="Times New Roman"/>
                <w:sz w:val="24"/>
                <w:szCs w:val="24"/>
              </w:rPr>
            </w:pPr>
          </w:p>
        </w:tc>
        <w:tc>
          <w:tcPr>
            <w:tcW w:w="2934" w:type="pct"/>
            <w:tcBorders>
              <w:top w:val="single" w:sz="8" w:space="0" w:color="000000"/>
              <w:left w:val="none" w:sz="0" w:space="0" w:color="000000"/>
              <w:bottom w:val="single" w:sz="8" w:space="0" w:color="000000"/>
              <w:right w:val="none" w:sz="0" w:space="0" w:color="000000"/>
            </w:tcBorders>
          </w:tcPr>
          <w:p w14:paraId="1C199C46" w14:textId="77777777" w:rsidR="00934EF6" w:rsidRPr="00F30F9C" w:rsidRDefault="00C05AF3">
            <w:pPr>
              <w:spacing w:after="0"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The current SLM management activities are cost effective and environmentally friendly.</w:t>
            </w:r>
          </w:p>
        </w:tc>
        <w:tc>
          <w:tcPr>
            <w:tcW w:w="585" w:type="pct"/>
            <w:tcBorders>
              <w:top w:val="single" w:sz="8" w:space="0" w:color="000000"/>
              <w:left w:val="none" w:sz="0" w:space="0" w:color="000000"/>
              <w:bottom w:val="single" w:sz="8" w:space="0" w:color="000000"/>
              <w:right w:val="none" w:sz="0" w:space="0" w:color="000000"/>
            </w:tcBorders>
            <w:vAlign w:val="center"/>
          </w:tcPr>
          <w:p w14:paraId="1D8CFC74"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98</w:t>
            </w:r>
          </w:p>
          <w:p w14:paraId="44BDAB82"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(57.6)</w:t>
            </w:r>
          </w:p>
        </w:tc>
        <w:tc>
          <w:tcPr>
            <w:tcW w:w="585" w:type="pct"/>
            <w:tcBorders>
              <w:top w:val="single" w:sz="8" w:space="0" w:color="000000"/>
              <w:left w:val="none" w:sz="0" w:space="0" w:color="000000"/>
              <w:bottom w:val="single" w:sz="8" w:space="0" w:color="000000"/>
              <w:right w:val="none" w:sz="0" w:space="0" w:color="000000"/>
            </w:tcBorders>
            <w:vAlign w:val="center"/>
          </w:tcPr>
          <w:p w14:paraId="3B696B00"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72</w:t>
            </w:r>
          </w:p>
          <w:p w14:paraId="563AB17F"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(42.4)</w:t>
            </w:r>
          </w:p>
        </w:tc>
        <w:tc>
          <w:tcPr>
            <w:tcW w:w="584" w:type="pct"/>
            <w:tcBorders>
              <w:top w:val="single" w:sz="8" w:space="0" w:color="000000"/>
              <w:left w:val="none" w:sz="0" w:space="0" w:color="000000"/>
              <w:bottom w:val="single" w:sz="8" w:space="0" w:color="000000"/>
              <w:right w:val="none" w:sz="0" w:space="0" w:color="000000"/>
            </w:tcBorders>
            <w:vAlign w:val="center"/>
          </w:tcPr>
          <w:p w14:paraId="24B82E74"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2</w:t>
            </w:r>
          </w:p>
        </w:tc>
      </w:tr>
      <w:tr w:rsidR="00934EF6" w:rsidRPr="00F30F9C" w14:paraId="672D1D6B" w14:textId="77777777">
        <w:trPr>
          <w:trHeight w:val="538"/>
        </w:trPr>
        <w:tc>
          <w:tcPr>
            <w:tcW w:w="312" w:type="pct"/>
            <w:tcBorders>
              <w:top w:val="single" w:sz="8" w:space="0" w:color="000000"/>
              <w:left w:val="none" w:sz="0" w:space="0" w:color="000000"/>
              <w:bottom w:val="single" w:sz="8" w:space="0" w:color="000000"/>
              <w:right w:val="none" w:sz="0" w:space="0" w:color="000000"/>
            </w:tcBorders>
            <w:vAlign w:val="center"/>
          </w:tcPr>
          <w:p w14:paraId="0FB91BEE" w14:textId="77777777" w:rsidR="00934EF6" w:rsidRPr="00F30F9C" w:rsidRDefault="00934EF6">
            <w:pPr>
              <w:numPr>
                <w:ilvl w:val="0"/>
                <w:numId w:val="15"/>
              </w:numPr>
              <w:spacing w:after="0" w:line="360" w:lineRule="auto"/>
              <w:jc w:val="both"/>
              <w:rPr>
                <w:rFonts w:ascii="Times New Roman" w:hAnsi="Times New Roman" w:cs="Times New Roman"/>
                <w:sz w:val="24"/>
                <w:szCs w:val="24"/>
              </w:rPr>
            </w:pPr>
          </w:p>
        </w:tc>
        <w:tc>
          <w:tcPr>
            <w:tcW w:w="2934" w:type="pct"/>
            <w:tcBorders>
              <w:top w:val="single" w:sz="8" w:space="0" w:color="000000"/>
              <w:left w:val="none" w:sz="0" w:space="0" w:color="000000"/>
              <w:bottom w:val="single" w:sz="8" w:space="0" w:color="000000"/>
              <w:right w:val="none" w:sz="0" w:space="0" w:color="000000"/>
            </w:tcBorders>
          </w:tcPr>
          <w:p w14:paraId="4B714510" w14:textId="77777777" w:rsidR="00934EF6" w:rsidRPr="00F30F9C" w:rsidRDefault="00C05AF3">
            <w:pPr>
              <w:spacing w:after="0"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 xml:space="preserve">Does </w:t>
            </w:r>
            <w:proofErr w:type="gramStart"/>
            <w:r w:rsidRPr="00F30F9C">
              <w:rPr>
                <w:rFonts w:ascii="Times New Roman" w:hAnsi="Times New Roman" w:cs="Times New Roman"/>
                <w:color w:val="000000"/>
                <w:sz w:val="24"/>
                <w:szCs w:val="24"/>
              </w:rPr>
              <w:t>your  experience</w:t>
            </w:r>
            <w:proofErr w:type="gramEnd"/>
            <w:r w:rsidRPr="00F30F9C">
              <w:rPr>
                <w:rFonts w:ascii="Times New Roman" w:hAnsi="Times New Roman" w:cs="Times New Roman"/>
                <w:color w:val="000000"/>
                <w:sz w:val="24"/>
                <w:szCs w:val="24"/>
              </w:rPr>
              <w:t xml:space="preserve"> with scientific knowledge for SLM activities.</w:t>
            </w:r>
          </w:p>
        </w:tc>
        <w:tc>
          <w:tcPr>
            <w:tcW w:w="585" w:type="pct"/>
            <w:tcBorders>
              <w:top w:val="single" w:sz="8" w:space="0" w:color="000000"/>
              <w:left w:val="none" w:sz="0" w:space="0" w:color="000000"/>
              <w:bottom w:val="single" w:sz="8" w:space="0" w:color="000000"/>
              <w:right w:val="none" w:sz="0" w:space="0" w:color="000000"/>
            </w:tcBorders>
            <w:vAlign w:val="center"/>
          </w:tcPr>
          <w:p w14:paraId="53735B37"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86</w:t>
            </w:r>
          </w:p>
          <w:p w14:paraId="0B7F361C"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(50.6)</w:t>
            </w:r>
          </w:p>
        </w:tc>
        <w:tc>
          <w:tcPr>
            <w:tcW w:w="585" w:type="pct"/>
            <w:tcBorders>
              <w:top w:val="single" w:sz="8" w:space="0" w:color="000000"/>
              <w:left w:val="none" w:sz="0" w:space="0" w:color="000000"/>
              <w:bottom w:val="single" w:sz="8" w:space="0" w:color="000000"/>
              <w:right w:val="none" w:sz="0" w:space="0" w:color="000000"/>
            </w:tcBorders>
            <w:vAlign w:val="center"/>
          </w:tcPr>
          <w:p w14:paraId="2A4B7D94"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84</w:t>
            </w:r>
          </w:p>
          <w:p w14:paraId="2D1D7374"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(49.4)</w:t>
            </w:r>
          </w:p>
        </w:tc>
        <w:tc>
          <w:tcPr>
            <w:tcW w:w="584" w:type="pct"/>
            <w:tcBorders>
              <w:top w:val="single" w:sz="8" w:space="0" w:color="000000"/>
              <w:left w:val="none" w:sz="0" w:space="0" w:color="000000"/>
              <w:bottom w:val="single" w:sz="8" w:space="0" w:color="000000"/>
              <w:right w:val="none" w:sz="0" w:space="0" w:color="000000"/>
            </w:tcBorders>
            <w:vAlign w:val="center"/>
          </w:tcPr>
          <w:p w14:paraId="5DE2F711"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6</w:t>
            </w:r>
          </w:p>
        </w:tc>
      </w:tr>
      <w:tr w:rsidR="00934EF6" w:rsidRPr="00F30F9C" w14:paraId="4A40D1A5" w14:textId="77777777">
        <w:trPr>
          <w:trHeight w:val="538"/>
        </w:trPr>
        <w:tc>
          <w:tcPr>
            <w:tcW w:w="312" w:type="pct"/>
            <w:tcBorders>
              <w:top w:val="single" w:sz="8" w:space="0" w:color="000000"/>
              <w:left w:val="none" w:sz="0" w:space="0" w:color="000000"/>
              <w:bottom w:val="single" w:sz="8" w:space="0" w:color="000000"/>
              <w:right w:val="none" w:sz="0" w:space="0" w:color="000000"/>
            </w:tcBorders>
            <w:vAlign w:val="center"/>
          </w:tcPr>
          <w:p w14:paraId="48CE6E55" w14:textId="77777777" w:rsidR="00934EF6" w:rsidRPr="00F30F9C" w:rsidRDefault="00934EF6">
            <w:pPr>
              <w:numPr>
                <w:ilvl w:val="0"/>
                <w:numId w:val="15"/>
              </w:numPr>
              <w:spacing w:after="0" w:line="360" w:lineRule="auto"/>
              <w:jc w:val="both"/>
              <w:rPr>
                <w:rFonts w:ascii="Times New Roman" w:hAnsi="Times New Roman" w:cs="Times New Roman"/>
                <w:sz w:val="24"/>
                <w:szCs w:val="24"/>
              </w:rPr>
            </w:pPr>
          </w:p>
        </w:tc>
        <w:tc>
          <w:tcPr>
            <w:tcW w:w="2934" w:type="pct"/>
            <w:tcBorders>
              <w:top w:val="single" w:sz="8" w:space="0" w:color="000000"/>
              <w:left w:val="none" w:sz="0" w:space="0" w:color="000000"/>
              <w:bottom w:val="single" w:sz="8" w:space="0" w:color="000000"/>
              <w:right w:val="none" w:sz="0" w:space="0" w:color="000000"/>
            </w:tcBorders>
          </w:tcPr>
          <w:p w14:paraId="326B9244" w14:textId="77777777" w:rsidR="00934EF6" w:rsidRPr="00F30F9C" w:rsidRDefault="00C05AF3">
            <w:pPr>
              <w:spacing w:after="0"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 xml:space="preserve">Does participation </w:t>
            </w:r>
            <w:proofErr w:type="gramStart"/>
            <w:r w:rsidRPr="00F30F9C">
              <w:rPr>
                <w:rFonts w:ascii="Times New Roman" w:hAnsi="Times New Roman" w:cs="Times New Roman"/>
                <w:color w:val="000000"/>
                <w:sz w:val="24"/>
                <w:szCs w:val="24"/>
              </w:rPr>
              <w:t>of  SLM</w:t>
            </w:r>
            <w:proofErr w:type="gramEnd"/>
            <w:r w:rsidRPr="00F30F9C">
              <w:rPr>
                <w:rFonts w:ascii="Times New Roman" w:hAnsi="Times New Roman" w:cs="Times New Roman"/>
                <w:color w:val="000000"/>
                <w:sz w:val="24"/>
                <w:szCs w:val="24"/>
              </w:rPr>
              <w:t xml:space="preserve"> practices provides me tangible economic benefits.</w:t>
            </w:r>
          </w:p>
        </w:tc>
        <w:tc>
          <w:tcPr>
            <w:tcW w:w="585" w:type="pct"/>
            <w:tcBorders>
              <w:top w:val="single" w:sz="8" w:space="0" w:color="000000"/>
              <w:left w:val="none" w:sz="0" w:space="0" w:color="000000"/>
              <w:bottom w:val="single" w:sz="8" w:space="0" w:color="000000"/>
              <w:right w:val="none" w:sz="0" w:space="0" w:color="000000"/>
            </w:tcBorders>
            <w:vAlign w:val="center"/>
          </w:tcPr>
          <w:p w14:paraId="63D6F6F2"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61</w:t>
            </w:r>
          </w:p>
          <w:p w14:paraId="48CC7D40"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(35.9)</w:t>
            </w:r>
          </w:p>
        </w:tc>
        <w:tc>
          <w:tcPr>
            <w:tcW w:w="585" w:type="pct"/>
            <w:tcBorders>
              <w:top w:val="single" w:sz="8" w:space="0" w:color="000000"/>
              <w:left w:val="none" w:sz="0" w:space="0" w:color="000000"/>
              <w:bottom w:val="single" w:sz="8" w:space="0" w:color="000000"/>
              <w:right w:val="none" w:sz="0" w:space="0" w:color="000000"/>
            </w:tcBorders>
            <w:vAlign w:val="center"/>
          </w:tcPr>
          <w:p w14:paraId="67EDEA32"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109</w:t>
            </w:r>
          </w:p>
          <w:p w14:paraId="2D3E7A39"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(64.1)</w:t>
            </w:r>
          </w:p>
        </w:tc>
        <w:tc>
          <w:tcPr>
            <w:tcW w:w="584" w:type="pct"/>
            <w:tcBorders>
              <w:top w:val="single" w:sz="8" w:space="0" w:color="000000"/>
              <w:left w:val="none" w:sz="0" w:space="0" w:color="000000"/>
              <w:bottom w:val="single" w:sz="8" w:space="0" w:color="000000"/>
              <w:right w:val="none" w:sz="0" w:space="0" w:color="000000"/>
            </w:tcBorders>
            <w:vAlign w:val="center"/>
          </w:tcPr>
          <w:p w14:paraId="50E3B26D"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9</w:t>
            </w:r>
          </w:p>
        </w:tc>
      </w:tr>
      <w:tr w:rsidR="00934EF6" w:rsidRPr="00F30F9C" w14:paraId="1A7CA8E4" w14:textId="77777777">
        <w:trPr>
          <w:trHeight w:val="538"/>
        </w:trPr>
        <w:tc>
          <w:tcPr>
            <w:tcW w:w="312" w:type="pct"/>
            <w:tcBorders>
              <w:top w:val="single" w:sz="8" w:space="0" w:color="000000"/>
              <w:left w:val="none" w:sz="0" w:space="0" w:color="000000"/>
              <w:bottom w:val="single" w:sz="8" w:space="0" w:color="000000"/>
              <w:right w:val="none" w:sz="0" w:space="0" w:color="000000"/>
            </w:tcBorders>
            <w:vAlign w:val="center"/>
          </w:tcPr>
          <w:p w14:paraId="33B77CCF" w14:textId="77777777" w:rsidR="00934EF6" w:rsidRPr="00F30F9C" w:rsidRDefault="00934EF6">
            <w:pPr>
              <w:numPr>
                <w:ilvl w:val="0"/>
                <w:numId w:val="15"/>
              </w:numPr>
              <w:spacing w:after="0" w:line="360" w:lineRule="auto"/>
              <w:jc w:val="both"/>
              <w:rPr>
                <w:rFonts w:ascii="Times New Roman" w:hAnsi="Times New Roman" w:cs="Times New Roman"/>
                <w:sz w:val="24"/>
                <w:szCs w:val="24"/>
              </w:rPr>
            </w:pPr>
          </w:p>
        </w:tc>
        <w:tc>
          <w:tcPr>
            <w:tcW w:w="2934" w:type="pct"/>
            <w:tcBorders>
              <w:top w:val="single" w:sz="8" w:space="0" w:color="000000"/>
              <w:left w:val="none" w:sz="0" w:space="0" w:color="000000"/>
              <w:bottom w:val="single" w:sz="8" w:space="0" w:color="000000"/>
              <w:right w:val="none" w:sz="0" w:space="0" w:color="000000"/>
            </w:tcBorders>
          </w:tcPr>
          <w:p w14:paraId="213BF12F" w14:textId="77777777" w:rsidR="00934EF6" w:rsidRPr="00F30F9C" w:rsidRDefault="00C05AF3">
            <w:pPr>
              <w:spacing w:after="0"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All stakeholders (such as youth, women, men and landless people etc.) are involved in the SLM activities.</w:t>
            </w:r>
          </w:p>
        </w:tc>
        <w:tc>
          <w:tcPr>
            <w:tcW w:w="585" w:type="pct"/>
            <w:tcBorders>
              <w:top w:val="single" w:sz="8" w:space="0" w:color="000000"/>
              <w:left w:val="none" w:sz="0" w:space="0" w:color="000000"/>
              <w:bottom w:val="single" w:sz="8" w:space="0" w:color="000000"/>
              <w:right w:val="none" w:sz="0" w:space="0" w:color="000000"/>
            </w:tcBorders>
            <w:vAlign w:val="center"/>
          </w:tcPr>
          <w:p w14:paraId="13A065B4"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67</w:t>
            </w:r>
          </w:p>
          <w:p w14:paraId="0B6A64C3"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(39.4)</w:t>
            </w:r>
          </w:p>
        </w:tc>
        <w:tc>
          <w:tcPr>
            <w:tcW w:w="585" w:type="pct"/>
            <w:tcBorders>
              <w:top w:val="single" w:sz="8" w:space="0" w:color="000000"/>
              <w:left w:val="none" w:sz="0" w:space="0" w:color="000000"/>
              <w:bottom w:val="single" w:sz="8" w:space="0" w:color="000000"/>
              <w:right w:val="none" w:sz="0" w:space="0" w:color="000000"/>
            </w:tcBorders>
            <w:vAlign w:val="center"/>
          </w:tcPr>
          <w:p w14:paraId="0BA8536D"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103</w:t>
            </w:r>
          </w:p>
          <w:p w14:paraId="5395341E"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(60.6)</w:t>
            </w:r>
          </w:p>
        </w:tc>
        <w:tc>
          <w:tcPr>
            <w:tcW w:w="584" w:type="pct"/>
            <w:tcBorders>
              <w:top w:val="single" w:sz="8" w:space="0" w:color="000000"/>
              <w:left w:val="none" w:sz="0" w:space="0" w:color="000000"/>
              <w:bottom w:val="single" w:sz="8" w:space="0" w:color="000000"/>
              <w:right w:val="none" w:sz="0" w:space="0" w:color="000000"/>
            </w:tcBorders>
            <w:vAlign w:val="center"/>
          </w:tcPr>
          <w:p w14:paraId="1DFD5398"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7</w:t>
            </w:r>
          </w:p>
        </w:tc>
      </w:tr>
      <w:tr w:rsidR="00934EF6" w:rsidRPr="00F30F9C" w14:paraId="2692D1F7" w14:textId="77777777">
        <w:trPr>
          <w:trHeight w:val="538"/>
        </w:trPr>
        <w:tc>
          <w:tcPr>
            <w:tcW w:w="312" w:type="pct"/>
            <w:tcBorders>
              <w:top w:val="single" w:sz="8" w:space="0" w:color="000000"/>
              <w:left w:val="none" w:sz="0" w:space="0" w:color="000000"/>
              <w:bottom w:val="single" w:sz="8" w:space="0" w:color="000000"/>
              <w:right w:val="none" w:sz="0" w:space="0" w:color="000000"/>
            </w:tcBorders>
            <w:vAlign w:val="center"/>
          </w:tcPr>
          <w:p w14:paraId="3B67EEEC" w14:textId="77777777" w:rsidR="00934EF6" w:rsidRPr="00F30F9C" w:rsidRDefault="00934EF6">
            <w:pPr>
              <w:numPr>
                <w:ilvl w:val="0"/>
                <w:numId w:val="15"/>
              </w:numPr>
              <w:spacing w:after="0" w:line="360" w:lineRule="auto"/>
              <w:jc w:val="both"/>
              <w:rPr>
                <w:rFonts w:ascii="Times New Roman" w:hAnsi="Times New Roman" w:cs="Times New Roman"/>
                <w:sz w:val="24"/>
                <w:szCs w:val="24"/>
              </w:rPr>
            </w:pPr>
          </w:p>
        </w:tc>
        <w:tc>
          <w:tcPr>
            <w:tcW w:w="2934" w:type="pct"/>
            <w:tcBorders>
              <w:top w:val="single" w:sz="8" w:space="0" w:color="000000"/>
              <w:left w:val="none" w:sz="0" w:space="0" w:color="000000"/>
              <w:bottom w:val="single" w:sz="8" w:space="0" w:color="000000"/>
              <w:right w:val="none" w:sz="0" w:space="0" w:color="000000"/>
            </w:tcBorders>
          </w:tcPr>
          <w:p w14:paraId="1D45A123" w14:textId="77777777" w:rsidR="00934EF6" w:rsidRPr="00F30F9C" w:rsidRDefault="00C05AF3">
            <w:pPr>
              <w:spacing w:after="0"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 xml:space="preserve">There is continuous monitoring and evaluation of the </w:t>
            </w:r>
            <w:r w:rsidRPr="00F30F9C">
              <w:rPr>
                <w:rFonts w:ascii="Times New Roman" w:hAnsi="Times New Roman" w:cs="Times New Roman"/>
                <w:color w:val="000000"/>
                <w:sz w:val="24"/>
                <w:szCs w:val="24"/>
              </w:rPr>
              <w:lastRenderedPageBreak/>
              <w:t>overall performance of SLM activities by the community.</w:t>
            </w:r>
          </w:p>
        </w:tc>
        <w:tc>
          <w:tcPr>
            <w:tcW w:w="585" w:type="pct"/>
            <w:tcBorders>
              <w:top w:val="single" w:sz="8" w:space="0" w:color="000000"/>
              <w:left w:val="none" w:sz="0" w:space="0" w:color="000000"/>
              <w:bottom w:val="single" w:sz="8" w:space="0" w:color="000000"/>
              <w:right w:val="none" w:sz="0" w:space="0" w:color="000000"/>
            </w:tcBorders>
            <w:vAlign w:val="center"/>
          </w:tcPr>
          <w:p w14:paraId="1343878C"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lastRenderedPageBreak/>
              <w:t>42</w:t>
            </w:r>
          </w:p>
          <w:p w14:paraId="20B3B272"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lastRenderedPageBreak/>
              <w:t>(24.7)</w:t>
            </w:r>
          </w:p>
        </w:tc>
        <w:tc>
          <w:tcPr>
            <w:tcW w:w="585" w:type="pct"/>
            <w:tcBorders>
              <w:top w:val="single" w:sz="8" w:space="0" w:color="000000"/>
              <w:left w:val="none" w:sz="0" w:space="0" w:color="000000"/>
              <w:bottom w:val="single" w:sz="8" w:space="0" w:color="000000"/>
              <w:right w:val="none" w:sz="0" w:space="0" w:color="000000"/>
            </w:tcBorders>
            <w:vAlign w:val="center"/>
          </w:tcPr>
          <w:p w14:paraId="28D175D0"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lastRenderedPageBreak/>
              <w:t>128</w:t>
            </w:r>
          </w:p>
          <w:p w14:paraId="06A18176"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lastRenderedPageBreak/>
              <w:t>(75.3)</w:t>
            </w:r>
          </w:p>
        </w:tc>
        <w:tc>
          <w:tcPr>
            <w:tcW w:w="584" w:type="pct"/>
            <w:tcBorders>
              <w:top w:val="single" w:sz="8" w:space="0" w:color="000000"/>
              <w:left w:val="none" w:sz="0" w:space="0" w:color="000000"/>
              <w:bottom w:val="single" w:sz="8" w:space="0" w:color="000000"/>
              <w:right w:val="none" w:sz="0" w:space="0" w:color="000000"/>
            </w:tcBorders>
            <w:vAlign w:val="center"/>
          </w:tcPr>
          <w:p w14:paraId="7CF0379F"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lastRenderedPageBreak/>
              <w:t>10</w:t>
            </w:r>
          </w:p>
        </w:tc>
      </w:tr>
      <w:tr w:rsidR="00934EF6" w:rsidRPr="00F30F9C" w14:paraId="0C12C1F9" w14:textId="77777777">
        <w:trPr>
          <w:trHeight w:val="538"/>
        </w:trPr>
        <w:tc>
          <w:tcPr>
            <w:tcW w:w="312" w:type="pct"/>
            <w:tcBorders>
              <w:top w:val="single" w:sz="8" w:space="0" w:color="000000"/>
              <w:left w:val="none" w:sz="0" w:space="0" w:color="000000"/>
              <w:bottom w:val="single" w:sz="8" w:space="0" w:color="000000"/>
              <w:right w:val="none" w:sz="0" w:space="0" w:color="000000"/>
            </w:tcBorders>
            <w:vAlign w:val="center"/>
          </w:tcPr>
          <w:p w14:paraId="698DA64D" w14:textId="77777777" w:rsidR="00934EF6" w:rsidRPr="00F30F9C" w:rsidRDefault="00934EF6">
            <w:pPr>
              <w:numPr>
                <w:ilvl w:val="0"/>
                <w:numId w:val="15"/>
              </w:numPr>
              <w:spacing w:after="0" w:line="360" w:lineRule="auto"/>
              <w:jc w:val="both"/>
              <w:rPr>
                <w:rFonts w:ascii="Times New Roman" w:hAnsi="Times New Roman" w:cs="Times New Roman"/>
                <w:sz w:val="24"/>
                <w:szCs w:val="24"/>
              </w:rPr>
            </w:pPr>
          </w:p>
        </w:tc>
        <w:tc>
          <w:tcPr>
            <w:tcW w:w="2934" w:type="pct"/>
            <w:tcBorders>
              <w:top w:val="single" w:sz="8" w:space="0" w:color="000000"/>
              <w:left w:val="none" w:sz="0" w:space="0" w:color="000000"/>
              <w:bottom w:val="single" w:sz="8" w:space="0" w:color="000000"/>
              <w:right w:val="none" w:sz="0" w:space="0" w:color="000000"/>
            </w:tcBorders>
          </w:tcPr>
          <w:p w14:paraId="7A31D34D" w14:textId="77777777" w:rsidR="00934EF6" w:rsidRPr="00F30F9C" w:rsidRDefault="00C05AF3">
            <w:pPr>
              <w:spacing w:after="0" w:line="360" w:lineRule="auto"/>
              <w:jc w:val="both"/>
              <w:rPr>
                <w:rFonts w:ascii="Times New Roman" w:hAnsi="Times New Roman" w:cs="Times New Roman"/>
                <w:color w:val="000000"/>
                <w:sz w:val="24"/>
                <w:szCs w:val="24"/>
              </w:rPr>
            </w:pPr>
            <w:r w:rsidRPr="00F30F9C">
              <w:rPr>
                <w:rFonts w:ascii="Times New Roman" w:hAnsi="Times New Roman" w:cs="Times New Roman"/>
                <w:color w:val="000000"/>
                <w:sz w:val="24"/>
                <w:szCs w:val="24"/>
              </w:rPr>
              <w:t xml:space="preserve"> Have you  continue SLM activities in your  farm pilot in the future</w:t>
            </w:r>
          </w:p>
        </w:tc>
        <w:tc>
          <w:tcPr>
            <w:tcW w:w="585" w:type="pct"/>
            <w:tcBorders>
              <w:top w:val="single" w:sz="8" w:space="0" w:color="000000"/>
              <w:left w:val="none" w:sz="0" w:space="0" w:color="000000"/>
              <w:bottom w:val="single" w:sz="8" w:space="0" w:color="000000"/>
              <w:right w:val="none" w:sz="0" w:space="0" w:color="000000"/>
            </w:tcBorders>
            <w:vAlign w:val="center"/>
          </w:tcPr>
          <w:p w14:paraId="6484306C"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63</w:t>
            </w:r>
          </w:p>
          <w:p w14:paraId="3E429E63"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(37.1)</w:t>
            </w:r>
          </w:p>
        </w:tc>
        <w:tc>
          <w:tcPr>
            <w:tcW w:w="585" w:type="pct"/>
            <w:tcBorders>
              <w:top w:val="single" w:sz="8" w:space="0" w:color="000000"/>
              <w:left w:val="none" w:sz="0" w:space="0" w:color="000000"/>
              <w:bottom w:val="single" w:sz="8" w:space="0" w:color="000000"/>
              <w:right w:val="none" w:sz="0" w:space="0" w:color="000000"/>
            </w:tcBorders>
            <w:vAlign w:val="center"/>
          </w:tcPr>
          <w:p w14:paraId="1CC31F2C"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107</w:t>
            </w:r>
          </w:p>
          <w:p w14:paraId="048FA159"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(62.9)</w:t>
            </w:r>
          </w:p>
        </w:tc>
        <w:tc>
          <w:tcPr>
            <w:tcW w:w="584" w:type="pct"/>
            <w:tcBorders>
              <w:top w:val="single" w:sz="8" w:space="0" w:color="000000"/>
              <w:left w:val="none" w:sz="0" w:space="0" w:color="000000"/>
              <w:bottom w:val="single" w:sz="8" w:space="0" w:color="000000"/>
              <w:right w:val="none" w:sz="0" w:space="0" w:color="000000"/>
            </w:tcBorders>
            <w:vAlign w:val="center"/>
          </w:tcPr>
          <w:p w14:paraId="152D75F4" w14:textId="77777777" w:rsidR="00934EF6" w:rsidRPr="00F30F9C" w:rsidRDefault="00C05AF3">
            <w:pPr>
              <w:spacing w:after="0" w:line="360" w:lineRule="auto"/>
              <w:jc w:val="center"/>
              <w:rPr>
                <w:rFonts w:ascii="Times New Roman" w:hAnsi="Times New Roman" w:cs="Times New Roman"/>
                <w:sz w:val="24"/>
                <w:szCs w:val="24"/>
              </w:rPr>
            </w:pPr>
            <w:r w:rsidRPr="00F30F9C">
              <w:rPr>
                <w:rFonts w:ascii="Times New Roman" w:hAnsi="Times New Roman" w:cs="Times New Roman"/>
                <w:sz w:val="24"/>
                <w:szCs w:val="24"/>
              </w:rPr>
              <w:t>8</w:t>
            </w:r>
          </w:p>
        </w:tc>
      </w:tr>
    </w:tbl>
    <w:p w14:paraId="46A82700" w14:textId="77777777" w:rsidR="00934EF6" w:rsidRPr="00F30F9C" w:rsidRDefault="00934EF6">
      <w:pPr>
        <w:spacing w:after="100" w:afterAutospacing="1" w:line="360" w:lineRule="auto"/>
        <w:jc w:val="both"/>
        <w:rPr>
          <w:rFonts w:ascii="Times New Roman" w:eastAsia="Times New Roman" w:hAnsi="Times New Roman" w:cs="Times New Roman"/>
          <w:b/>
          <w:color w:val="000000"/>
          <w:sz w:val="24"/>
          <w:szCs w:val="24"/>
        </w:rPr>
      </w:pPr>
    </w:p>
    <w:p w14:paraId="3BED1805" w14:textId="77777777" w:rsidR="00934EF6" w:rsidRPr="00F30F9C" w:rsidRDefault="00C05AF3">
      <w:pPr>
        <w:spacing w:after="100" w:afterAutospacing="1" w:line="360" w:lineRule="auto"/>
        <w:jc w:val="both"/>
        <w:rPr>
          <w:rFonts w:ascii="Times New Roman" w:eastAsia="Times New Roman" w:hAnsi="Times New Roman" w:cs="Times New Roman"/>
          <w:b/>
          <w:color w:val="000000"/>
          <w:sz w:val="24"/>
          <w:szCs w:val="24"/>
        </w:rPr>
      </w:pPr>
      <w:bookmarkStart w:id="13" w:name="_Toc175480034"/>
      <w:r w:rsidRPr="00F30F9C">
        <w:rPr>
          <w:rFonts w:ascii="Times New Roman" w:eastAsia="Times New Roman" w:hAnsi="Times New Roman" w:cs="Times New Roman"/>
          <w:b/>
          <w:color w:val="000000"/>
          <w:sz w:val="24"/>
          <w:szCs w:val="24"/>
        </w:rPr>
        <w:t>4.3.SLM Practice in relation to Policy and Institutional Arrangement</w:t>
      </w:r>
      <w:bookmarkEnd w:id="13"/>
    </w:p>
    <w:p w14:paraId="11BF5CAC" w14:textId="77777777" w:rsidR="00934EF6" w:rsidRPr="00F30F9C" w:rsidRDefault="00C05AF3">
      <w:pPr>
        <w:spacing w:after="0" w:line="360" w:lineRule="auto"/>
        <w:jc w:val="both"/>
        <w:rPr>
          <w:rFonts w:ascii="Times New Roman" w:eastAsia="Times New Roman" w:hAnsi="Times New Roman" w:cs="Times New Roman"/>
          <w:color w:val="0E101A"/>
          <w:sz w:val="24"/>
          <w:szCs w:val="24"/>
        </w:rPr>
      </w:pPr>
      <w:r w:rsidRPr="00F30F9C">
        <w:rPr>
          <w:rFonts w:ascii="Times New Roman" w:eastAsia="Times New Roman" w:hAnsi="Times New Roman" w:cs="Times New Roman"/>
          <w:color w:val="231F20"/>
          <w:sz w:val="24"/>
          <w:szCs w:val="24"/>
        </w:rPr>
        <w:t xml:space="preserve">The </w:t>
      </w:r>
      <w:r w:rsidRPr="00F30F9C">
        <w:rPr>
          <w:rFonts w:ascii="Times New Roman" w:eastAsia="Times New Roman" w:hAnsi="Times New Roman" w:cs="Times New Roman"/>
          <w:color w:val="0E101A"/>
          <w:sz w:val="24"/>
          <w:szCs w:val="24"/>
        </w:rPr>
        <w:t>Government of Ethiopia has developed a wide range of policies, strategies, legal frameworks and proclamations to address environmental problems relevant for the promotion and implementation of SLM practices in recent years. Sustainable land management is a major challenge in Ethiopia. The problem is great in areas where land degradation, and the risks of production failure are high, in the Study area. In recent years, several environmental and natural resources management policies and legislative framework, which stems from the existing constitution has increasingly been developed, adopted and extensively encouraged to combat the problem of land degradation in the country. These policies, proclamations and strategies entails for optimal and sustainable use of land resources through community based participatory approach. As noted from document review, some of these policies and strategies relevant to the environment and natural resources management include: the Agricultural Development Led Industrialization (ADLI) policy, the Conservation Strategy of Ethiopia (CSE), the environmental law of Ethiopia, the Forestry Action Plan (EFAP), the three subsequent poverty reduction plans (Sustainable Development Plan to Reduce Poverty (SDPRP), the National Population Policy (NPP), the National Food Security Strategy (NFSS), the forest policy among others (FDRE, 2012), Plan for Accelerated and Sustainable Development to End Poverty (PASDEP) and Growth and Transformation Plan (GTPI &amp; II) to mention but a few.</w:t>
      </w:r>
    </w:p>
    <w:p w14:paraId="7552F8B0" w14:textId="77777777" w:rsidR="00934EF6" w:rsidRPr="00F30F9C" w:rsidRDefault="00C05AF3">
      <w:pPr>
        <w:spacing w:after="0" w:line="360" w:lineRule="auto"/>
        <w:jc w:val="both"/>
        <w:rPr>
          <w:rFonts w:ascii="Times New Roman" w:eastAsia="Times New Roman" w:hAnsi="Times New Roman" w:cs="Times New Roman"/>
          <w:color w:val="0E101A"/>
          <w:sz w:val="24"/>
          <w:szCs w:val="24"/>
        </w:rPr>
      </w:pPr>
      <w:r w:rsidRPr="00F30F9C">
        <w:rPr>
          <w:rFonts w:ascii="Times New Roman" w:eastAsia="Times New Roman" w:hAnsi="Times New Roman" w:cs="Times New Roman"/>
          <w:color w:val="0E101A"/>
          <w:sz w:val="24"/>
          <w:szCs w:val="24"/>
        </w:rPr>
        <w:t xml:space="preserve">The goal of these policies, strategies and plans is to promote all national efforts towards the efficient, equitable, and optimum utilization of the available natural resources for significant socio-economic development on sustainable basis. Furthermore, natural resources management related the federal and regional governments of the country issued Proclamation. </w:t>
      </w:r>
    </w:p>
    <w:p w14:paraId="0B1B7FB6" w14:textId="77777777" w:rsidR="00934EF6" w:rsidRPr="00F30F9C" w:rsidRDefault="00C05AF3">
      <w:pPr>
        <w:spacing w:after="0" w:line="360" w:lineRule="auto"/>
        <w:jc w:val="both"/>
        <w:rPr>
          <w:rFonts w:ascii="Times New Roman" w:eastAsia="Times New Roman" w:hAnsi="Times New Roman" w:cs="Times New Roman"/>
          <w:color w:val="0E101A"/>
          <w:sz w:val="24"/>
          <w:szCs w:val="24"/>
        </w:rPr>
      </w:pPr>
      <w:r w:rsidRPr="00F30F9C">
        <w:rPr>
          <w:rFonts w:ascii="Times New Roman" w:eastAsia="Times New Roman" w:hAnsi="Times New Roman" w:cs="Times New Roman"/>
          <w:color w:val="0E101A"/>
          <w:sz w:val="24"/>
          <w:szCs w:val="24"/>
        </w:rPr>
        <w:lastRenderedPageBreak/>
        <w:t>According to key informant interview and FGD results indicate that, in some cases, they are not still optimally implemented and enforced on the ground. To date, SLM activities have only scarcely been integrated in agricultural practice and it is apparent from field that some of the structures are intentionally removed from the farm. Hence, soil erosion damages are still observed on a regular basis. Furthermore, at present no effective and sustainable legal measures are taken when some of the aforementioned regulations are disregarded.</w:t>
      </w:r>
    </w:p>
    <w:p w14:paraId="38FF21B0" w14:textId="77777777" w:rsidR="00934EF6" w:rsidRPr="00F30F9C" w:rsidRDefault="00C05AF3">
      <w:pPr>
        <w:spacing w:after="0" w:line="360" w:lineRule="auto"/>
        <w:jc w:val="both"/>
        <w:rPr>
          <w:rFonts w:ascii="Times New Roman" w:eastAsia="Times New Roman" w:hAnsi="Times New Roman" w:cs="Times New Roman"/>
          <w:color w:val="231F20"/>
          <w:sz w:val="24"/>
          <w:szCs w:val="24"/>
        </w:rPr>
      </w:pPr>
      <w:r w:rsidRPr="00F30F9C">
        <w:rPr>
          <w:rFonts w:ascii="Times New Roman" w:eastAsia="Times New Roman" w:hAnsi="Times New Roman" w:cs="Times New Roman"/>
          <w:color w:val="231F20"/>
          <w:sz w:val="24"/>
          <w:szCs w:val="24"/>
        </w:rPr>
        <w:t>Finally, researcher identified that policy and institutional limitations at national, regional and local level, from through document analysis and physical observation. Three core issues were perceived as the main institutional limitations: the processes of policy formulation and implementation, the available institutional capacity and the lack of institutional collaboration. Those limitations hinder better implementation of SLM practices in the study area.</w:t>
      </w:r>
    </w:p>
    <w:p w14:paraId="2EBC3C19" w14:textId="77777777" w:rsidR="00934EF6" w:rsidRPr="00F30F9C" w:rsidRDefault="00C05AF3">
      <w:pPr>
        <w:spacing w:after="0" w:line="360" w:lineRule="auto"/>
        <w:jc w:val="both"/>
        <w:rPr>
          <w:rFonts w:ascii="Times New Roman" w:eastAsia="Times New Roman" w:hAnsi="Times New Roman" w:cs="Times New Roman"/>
          <w:color w:val="231F20"/>
          <w:sz w:val="24"/>
          <w:szCs w:val="24"/>
        </w:rPr>
      </w:pPr>
      <w:r w:rsidRPr="00F30F9C">
        <w:rPr>
          <w:rFonts w:ascii="Times New Roman" w:eastAsia="Times New Roman" w:hAnsi="Times New Roman" w:cs="Times New Roman"/>
          <w:color w:val="231F20"/>
          <w:sz w:val="24"/>
          <w:szCs w:val="24"/>
        </w:rPr>
        <w:t xml:space="preserve">Generally, that a much more bottom-up approach, building institutional capacities and strengthening and partnerships between the local, regional and national levels are needed for the horizontal and vertical implementation of SLM practices in Ethiopia. </w:t>
      </w:r>
    </w:p>
    <w:p w14:paraId="065A58C9" w14:textId="77777777" w:rsidR="00934EF6" w:rsidRPr="00F30F9C" w:rsidRDefault="00C05AF3">
      <w:pPr>
        <w:pStyle w:val="Heading1"/>
        <w:rPr>
          <w:rFonts w:ascii="Times New Roman" w:eastAsia="Times New Roman" w:hAnsi="Times New Roman" w:cs="Times New Roman"/>
          <w:b w:val="0"/>
          <w:color w:val="000000"/>
          <w:sz w:val="24"/>
          <w:szCs w:val="24"/>
        </w:rPr>
      </w:pPr>
      <w:bookmarkStart w:id="14" w:name="_Toc175480035"/>
      <w:r w:rsidRPr="00F30F9C">
        <w:rPr>
          <w:rFonts w:ascii="Times New Roman" w:eastAsia="Times New Roman" w:hAnsi="Times New Roman" w:cs="Times New Roman"/>
          <w:color w:val="000000"/>
          <w:sz w:val="24"/>
          <w:szCs w:val="24"/>
        </w:rPr>
        <w:t>5.Conclusion</w:t>
      </w:r>
      <w:bookmarkEnd w:id="14"/>
    </w:p>
    <w:p w14:paraId="530CD85B" w14:textId="77777777" w:rsidR="00934EF6" w:rsidRPr="00F30F9C" w:rsidRDefault="00934EF6">
      <w:pPr>
        <w:spacing w:after="0" w:line="360" w:lineRule="auto"/>
        <w:contextualSpacing/>
        <w:jc w:val="both"/>
        <w:rPr>
          <w:rFonts w:ascii="Times New Roman" w:eastAsiaTheme="minorEastAsia" w:hAnsi="Times New Roman" w:cs="Times New Roman"/>
          <w:color w:val="000000" w:themeColor="text1"/>
          <w:sz w:val="24"/>
          <w:szCs w:val="24"/>
        </w:rPr>
      </w:pPr>
    </w:p>
    <w:p w14:paraId="2ED503E2" w14:textId="77777777" w:rsidR="00934EF6" w:rsidRPr="00F30F9C" w:rsidRDefault="00C05AF3">
      <w:pPr>
        <w:spacing w:after="0" w:line="360" w:lineRule="auto"/>
        <w:contextualSpacing/>
        <w:jc w:val="both"/>
        <w:rPr>
          <w:rFonts w:ascii="Times New Roman" w:eastAsia="Times New Roman" w:hAnsi="Times New Roman" w:cs="Times New Roman"/>
          <w:sz w:val="24"/>
          <w:szCs w:val="24"/>
        </w:rPr>
      </w:pPr>
      <w:r w:rsidRPr="00F30F9C">
        <w:rPr>
          <w:rFonts w:ascii="Times New Roman" w:eastAsiaTheme="minorEastAsia" w:hAnsi="Times New Roman" w:cs="Times New Roman"/>
          <w:color w:val="000000"/>
          <w:sz w:val="24"/>
          <w:szCs w:val="24"/>
        </w:rPr>
        <w:t>The advancing threat of land degradation continues to put sustainable livelihoods at risk in the study area</w:t>
      </w:r>
    </w:p>
    <w:p w14:paraId="3D02D35D" w14:textId="77777777" w:rsidR="00934EF6" w:rsidRPr="00F30F9C" w:rsidRDefault="00C05AF3">
      <w:pPr>
        <w:spacing w:after="0" w:line="360" w:lineRule="auto"/>
        <w:contextualSpacing/>
        <w:jc w:val="both"/>
        <w:rPr>
          <w:rFonts w:ascii="Times New Roman" w:eastAsia="Times New Roman" w:hAnsi="Times New Roman" w:cs="Times New Roman"/>
          <w:sz w:val="24"/>
          <w:szCs w:val="24"/>
        </w:rPr>
      </w:pPr>
      <w:r w:rsidRPr="00F30F9C">
        <w:rPr>
          <w:rFonts w:ascii="Times New Roman" w:eastAsiaTheme="minorEastAsia" w:hAnsi="Times New Roman" w:cs="Times New Roman"/>
          <w:color w:val="000000"/>
          <w:sz w:val="24"/>
          <w:szCs w:val="24"/>
        </w:rPr>
        <w:t>Diverse array of farm level Sustainable Land Management technologies was recommended as a potential solution for combating land degradation. However, sustained use of these practices is far below the expectation</w:t>
      </w:r>
      <w:r w:rsidRPr="00F30F9C">
        <w:rPr>
          <w:rFonts w:ascii="Times New Roman" w:eastAsia="Times New Roman" w:hAnsi="Times New Roman" w:cs="Times New Roman"/>
          <w:sz w:val="24"/>
          <w:szCs w:val="24"/>
        </w:rPr>
        <w:t xml:space="preserve">. </w:t>
      </w:r>
      <w:r w:rsidRPr="00F30F9C">
        <w:rPr>
          <w:rFonts w:ascii="Times New Roman" w:eastAsiaTheme="minorEastAsia" w:hAnsi="Times New Roman" w:cs="Times New Roman"/>
          <w:color w:val="000000"/>
          <w:sz w:val="24"/>
          <w:szCs w:val="24"/>
        </w:rPr>
        <w:t xml:space="preserve">According to </w:t>
      </w:r>
      <w:proofErr w:type="gramStart"/>
      <w:r w:rsidRPr="00F30F9C">
        <w:rPr>
          <w:rFonts w:ascii="Times New Roman" w:eastAsiaTheme="minorEastAsia" w:hAnsi="Times New Roman" w:cs="Times New Roman"/>
          <w:color w:val="000000"/>
          <w:sz w:val="24"/>
          <w:szCs w:val="24"/>
        </w:rPr>
        <w:t>this  study</w:t>
      </w:r>
      <w:proofErr w:type="gramEnd"/>
      <w:r w:rsidRPr="00F30F9C">
        <w:rPr>
          <w:rFonts w:ascii="Times New Roman" w:eastAsiaTheme="minorEastAsia" w:hAnsi="Times New Roman" w:cs="Times New Roman"/>
          <w:color w:val="000000"/>
          <w:sz w:val="24"/>
          <w:szCs w:val="24"/>
        </w:rPr>
        <w:t xml:space="preserve">, the primary type of sustainable land management practice in the study </w:t>
      </w:r>
      <w:proofErr w:type="gramStart"/>
      <w:r w:rsidRPr="00F30F9C">
        <w:rPr>
          <w:rFonts w:ascii="Times New Roman" w:eastAsiaTheme="minorEastAsia" w:hAnsi="Times New Roman" w:cs="Times New Roman"/>
          <w:color w:val="000000"/>
          <w:sz w:val="24"/>
          <w:szCs w:val="24"/>
        </w:rPr>
        <w:t>area  includes</w:t>
      </w:r>
      <w:proofErr w:type="gramEnd"/>
      <w:r w:rsidRPr="00F30F9C">
        <w:rPr>
          <w:rFonts w:ascii="Times New Roman" w:eastAsiaTheme="minorEastAsia" w:hAnsi="Times New Roman" w:cs="Times New Roman"/>
          <w:color w:val="000000"/>
          <w:sz w:val="24"/>
          <w:szCs w:val="24"/>
        </w:rPr>
        <w:t xml:space="preserve"> agro-forestry, Fanyajuu, strip cropping and soil </w:t>
      </w:r>
      <w:proofErr w:type="gramStart"/>
      <w:r w:rsidRPr="00F30F9C">
        <w:rPr>
          <w:rFonts w:ascii="Times New Roman" w:eastAsiaTheme="minorEastAsia" w:hAnsi="Times New Roman" w:cs="Times New Roman"/>
          <w:color w:val="000000"/>
          <w:sz w:val="24"/>
          <w:szCs w:val="24"/>
        </w:rPr>
        <w:t>bund</w:t>
      </w:r>
      <w:r w:rsidRPr="00F30F9C">
        <w:rPr>
          <w:rFonts w:ascii="Times New Roman" w:eastAsia="Times New Roman" w:hAnsi="Times New Roman" w:cs="Times New Roman"/>
          <w:sz w:val="24"/>
          <w:szCs w:val="24"/>
        </w:rPr>
        <w:t xml:space="preserve"> .</w:t>
      </w:r>
      <w:r w:rsidRPr="00F30F9C">
        <w:rPr>
          <w:rFonts w:ascii="Times New Roman" w:eastAsiaTheme="minorEastAsia" w:hAnsi="Times New Roman" w:cs="Times New Roman"/>
          <w:color w:val="000000"/>
          <w:sz w:val="24"/>
          <w:szCs w:val="24"/>
        </w:rPr>
        <w:t>Although</w:t>
      </w:r>
      <w:proofErr w:type="gramEnd"/>
      <w:r w:rsidRPr="00F30F9C">
        <w:rPr>
          <w:rFonts w:ascii="Times New Roman" w:eastAsiaTheme="minorEastAsia" w:hAnsi="Times New Roman" w:cs="Times New Roman"/>
          <w:color w:val="000000"/>
          <w:sz w:val="24"/>
          <w:szCs w:val="24"/>
        </w:rPr>
        <w:t xml:space="preserve"> there </w:t>
      </w:r>
      <w:proofErr w:type="gramStart"/>
      <w:r w:rsidRPr="00F30F9C">
        <w:rPr>
          <w:rFonts w:ascii="Times New Roman" w:eastAsiaTheme="minorEastAsia" w:hAnsi="Times New Roman" w:cs="Times New Roman"/>
          <w:color w:val="000000"/>
          <w:sz w:val="24"/>
          <w:szCs w:val="24"/>
        </w:rPr>
        <w:t>are  the</w:t>
      </w:r>
      <w:proofErr w:type="gramEnd"/>
      <w:r w:rsidRPr="00F30F9C">
        <w:rPr>
          <w:rFonts w:ascii="Times New Roman" w:eastAsiaTheme="minorEastAsia" w:hAnsi="Times New Roman" w:cs="Times New Roman"/>
          <w:color w:val="000000"/>
          <w:sz w:val="24"/>
          <w:szCs w:val="24"/>
        </w:rPr>
        <w:t xml:space="preserve"> polices and proclamation that are developed as guidelines for SLM approaches which is already introduced by the government of Ethiopia. However, The SLM activities would </w:t>
      </w:r>
      <w:proofErr w:type="gramStart"/>
      <w:r w:rsidRPr="00F30F9C">
        <w:rPr>
          <w:rFonts w:ascii="Times New Roman" w:eastAsiaTheme="minorEastAsia" w:hAnsi="Times New Roman" w:cs="Times New Roman"/>
          <w:color w:val="000000"/>
          <w:sz w:val="24"/>
          <w:szCs w:val="24"/>
        </w:rPr>
        <w:t>not  be</w:t>
      </w:r>
      <w:proofErr w:type="gramEnd"/>
      <w:r w:rsidRPr="00F30F9C">
        <w:rPr>
          <w:rFonts w:ascii="Times New Roman" w:eastAsiaTheme="minorEastAsia" w:hAnsi="Times New Roman" w:cs="Times New Roman"/>
          <w:color w:val="000000"/>
          <w:sz w:val="24"/>
          <w:szCs w:val="24"/>
        </w:rPr>
        <w:t xml:space="preserve"> continued after the </w:t>
      </w:r>
      <w:proofErr w:type="gramStart"/>
      <w:r w:rsidRPr="00F30F9C">
        <w:rPr>
          <w:rFonts w:ascii="Times New Roman" w:eastAsiaTheme="minorEastAsia" w:hAnsi="Times New Roman" w:cs="Times New Roman"/>
          <w:color w:val="000000"/>
          <w:sz w:val="24"/>
          <w:szCs w:val="24"/>
        </w:rPr>
        <w:t>program’s  has</w:t>
      </w:r>
      <w:proofErr w:type="gramEnd"/>
      <w:r w:rsidRPr="00F30F9C">
        <w:rPr>
          <w:rFonts w:ascii="Times New Roman" w:eastAsiaTheme="minorEastAsia" w:hAnsi="Times New Roman" w:cs="Times New Roman"/>
          <w:color w:val="000000"/>
          <w:sz w:val="24"/>
          <w:szCs w:val="24"/>
        </w:rPr>
        <w:t xml:space="preserve"> ceased because </w:t>
      </w:r>
      <w:proofErr w:type="gramStart"/>
      <w:r w:rsidRPr="00F30F9C">
        <w:rPr>
          <w:rFonts w:ascii="Times New Roman" w:eastAsiaTheme="minorEastAsia" w:hAnsi="Times New Roman" w:cs="Times New Roman"/>
          <w:color w:val="000000"/>
          <w:sz w:val="24"/>
          <w:szCs w:val="24"/>
        </w:rPr>
        <w:t>of  absence</w:t>
      </w:r>
      <w:proofErr w:type="gramEnd"/>
      <w:r w:rsidRPr="00F30F9C">
        <w:rPr>
          <w:rFonts w:ascii="Times New Roman" w:eastAsiaTheme="minorEastAsia" w:hAnsi="Times New Roman" w:cs="Times New Roman"/>
          <w:color w:val="000000"/>
          <w:sz w:val="24"/>
          <w:szCs w:val="24"/>
        </w:rPr>
        <w:t xml:space="preserve"> of continuous monitoring and participatory evaluation of the community’s overall SLM </w:t>
      </w:r>
      <w:proofErr w:type="gramStart"/>
      <w:r w:rsidRPr="00F30F9C">
        <w:rPr>
          <w:rFonts w:ascii="Times New Roman" w:eastAsiaTheme="minorEastAsia" w:hAnsi="Times New Roman" w:cs="Times New Roman"/>
          <w:color w:val="000000"/>
          <w:sz w:val="24"/>
          <w:szCs w:val="24"/>
        </w:rPr>
        <w:t>performance  on</w:t>
      </w:r>
      <w:proofErr w:type="gramEnd"/>
      <w:r w:rsidRPr="00F30F9C">
        <w:rPr>
          <w:rFonts w:ascii="Times New Roman" w:eastAsiaTheme="minorEastAsia" w:hAnsi="Times New Roman" w:cs="Times New Roman"/>
          <w:color w:val="000000"/>
          <w:sz w:val="24"/>
          <w:szCs w:val="24"/>
        </w:rPr>
        <w:t xml:space="preserve"> ground</w:t>
      </w:r>
      <w:r w:rsidRPr="00F30F9C">
        <w:rPr>
          <w:rFonts w:ascii="Times New Roman" w:eastAsia="Times New Roman" w:hAnsi="Times New Roman" w:cs="Times New Roman"/>
          <w:sz w:val="24"/>
          <w:szCs w:val="24"/>
        </w:rPr>
        <w:t xml:space="preserve">. </w:t>
      </w:r>
      <w:r w:rsidRPr="00F30F9C">
        <w:rPr>
          <w:rFonts w:ascii="Times New Roman" w:eastAsiaTheme="minorEastAsia" w:hAnsi="Times New Roman" w:cs="Times New Roman"/>
          <w:color w:val="000000"/>
          <w:sz w:val="24"/>
          <w:szCs w:val="24"/>
        </w:rPr>
        <w:t xml:space="preserve">The main factors that affect the implementation of sustainable land management practice are the sex of the household head, </w:t>
      </w:r>
      <w:r w:rsidRPr="00F30F9C">
        <w:rPr>
          <w:rFonts w:ascii="Times New Roman" w:eastAsiaTheme="minorEastAsia" w:hAnsi="Times New Roman" w:cs="Times New Roman"/>
          <w:color w:val="000000"/>
          <w:sz w:val="24"/>
          <w:szCs w:val="24"/>
        </w:rPr>
        <w:lastRenderedPageBreak/>
        <w:t>family size, education level, distance, TLU, access to credit, extension services, information, and landform</w:t>
      </w:r>
    </w:p>
    <w:p w14:paraId="30735D98" w14:textId="77777777" w:rsidR="00934EF6" w:rsidRPr="00F30F9C" w:rsidRDefault="00C05AF3">
      <w:pPr>
        <w:spacing w:after="0" w:line="360" w:lineRule="auto"/>
        <w:jc w:val="both"/>
        <w:rPr>
          <w:rFonts w:ascii="Times New Roman" w:eastAsiaTheme="minorEastAsia" w:hAnsi="Times New Roman" w:cs="Times New Roman"/>
          <w:color w:val="000000" w:themeColor="text1"/>
          <w:sz w:val="24"/>
          <w:szCs w:val="24"/>
        </w:rPr>
      </w:pPr>
      <w:r w:rsidRPr="00F30F9C">
        <w:rPr>
          <w:rFonts w:ascii="Times New Roman" w:eastAsiaTheme="minorEastAsia" w:hAnsi="Times New Roman" w:cs="Times New Roman"/>
          <w:color w:val="000000"/>
          <w:sz w:val="24"/>
          <w:szCs w:val="24"/>
        </w:rPr>
        <w:t xml:space="preserve"> In general, Education level, TLU, access to credit, extension services, information, and landform influence the sustainable land management practice positively</w:t>
      </w:r>
      <w:bookmarkStart w:id="15" w:name="_Toc175480036"/>
    </w:p>
    <w:p w14:paraId="54DA5CA5" w14:textId="77777777" w:rsidR="00934EF6" w:rsidRPr="00F30F9C" w:rsidRDefault="00C05AF3">
      <w:pPr>
        <w:spacing w:after="0" w:line="360" w:lineRule="auto"/>
        <w:jc w:val="both"/>
        <w:rPr>
          <w:rFonts w:ascii="Times New Roman" w:eastAsia="Times New Roman" w:hAnsi="Times New Roman" w:cs="Times New Roman"/>
          <w:color w:val="000000"/>
          <w:sz w:val="24"/>
          <w:szCs w:val="24"/>
        </w:rPr>
      </w:pPr>
      <w:r w:rsidRPr="00F30F9C">
        <w:rPr>
          <w:rFonts w:ascii="Times New Roman" w:hAnsi="Times New Roman" w:cs="Times New Roman"/>
          <w:b/>
          <w:sz w:val="24"/>
          <w:szCs w:val="24"/>
        </w:rPr>
        <w:t>6.Recommendation</w:t>
      </w:r>
      <w:bookmarkEnd w:id="15"/>
    </w:p>
    <w:p w14:paraId="58210A45" w14:textId="77777777" w:rsidR="00934EF6" w:rsidRPr="00F30F9C" w:rsidRDefault="00934EF6">
      <w:pPr>
        <w:spacing w:after="0" w:line="360" w:lineRule="auto"/>
        <w:contextualSpacing/>
        <w:rPr>
          <w:rFonts w:ascii="Times New Roman" w:eastAsiaTheme="minorEastAsia" w:hAnsi="Times New Roman" w:cs="Times New Roman"/>
          <w:color w:val="000000" w:themeColor="text1"/>
          <w:sz w:val="24"/>
          <w:szCs w:val="24"/>
        </w:rPr>
      </w:pPr>
    </w:p>
    <w:p w14:paraId="0693DB3A" w14:textId="77777777" w:rsidR="00934EF6" w:rsidRPr="00F30F9C" w:rsidRDefault="00C05AF3">
      <w:pPr>
        <w:spacing w:after="0" w:line="360" w:lineRule="auto"/>
        <w:contextualSpacing/>
        <w:rPr>
          <w:rFonts w:ascii="Times New Roman" w:eastAsia="Times New Roman" w:hAnsi="Times New Roman" w:cs="Times New Roman"/>
          <w:sz w:val="24"/>
          <w:szCs w:val="24"/>
        </w:rPr>
      </w:pPr>
      <w:r w:rsidRPr="00F30F9C">
        <w:rPr>
          <w:rFonts w:ascii="Times New Roman" w:eastAsiaTheme="minorEastAsia" w:hAnsi="Times New Roman" w:cs="Times New Roman"/>
          <w:color w:val="000000"/>
          <w:sz w:val="24"/>
          <w:szCs w:val="24"/>
        </w:rPr>
        <w:t>To increase the implementation level of SLMP, the researcher forwards the following recommendations based on the main findings of the study. Education level is a factor that affects the use of sustainable land management practice. Therefore, Kebele and Woreda governmental bodies and non-governmental organization should encourage local farmers to learn formal and non-formal education by launching action plan which attract local farmers to join education centers and by building formal and adult education centers. Credit availability helps the farm households to use sustainable land management inputs. Therefore, governmental and non-governmental financial organization should giving or arranging different credit alternatives or access for farmers with low rate of interest.</w:t>
      </w:r>
    </w:p>
    <w:p w14:paraId="714DF198" w14:textId="65CDC503" w:rsidR="00934EF6" w:rsidRPr="00F30F9C" w:rsidRDefault="00C05AF3">
      <w:pPr>
        <w:spacing w:after="0" w:line="360" w:lineRule="auto"/>
        <w:contextualSpacing/>
        <w:jc w:val="both"/>
        <w:rPr>
          <w:rFonts w:ascii="Times New Roman" w:eastAsiaTheme="minorEastAsia" w:hAnsi="Times New Roman" w:cs="Times New Roman"/>
          <w:color w:val="000000"/>
          <w:sz w:val="24"/>
          <w:szCs w:val="24"/>
        </w:rPr>
      </w:pPr>
      <w:r w:rsidRPr="00F30F9C">
        <w:rPr>
          <w:rFonts w:ascii="Times New Roman" w:eastAsiaTheme="minorEastAsia" w:hAnsi="Times New Roman" w:cs="Times New Roman"/>
          <w:color w:val="000000"/>
          <w:sz w:val="24"/>
          <w:szCs w:val="24"/>
        </w:rPr>
        <w:t xml:space="preserve">Extension agents such as Woreda experts </w:t>
      </w:r>
      <w:proofErr w:type="gramStart"/>
      <w:r w:rsidRPr="00F30F9C">
        <w:rPr>
          <w:rFonts w:ascii="Times New Roman" w:eastAsiaTheme="minorEastAsia" w:hAnsi="Times New Roman" w:cs="Times New Roman"/>
          <w:color w:val="000000"/>
          <w:sz w:val="24"/>
          <w:szCs w:val="24"/>
        </w:rPr>
        <w:t>and  Kebele’s</w:t>
      </w:r>
      <w:proofErr w:type="gramEnd"/>
      <w:r w:rsidRPr="00F30F9C">
        <w:rPr>
          <w:rFonts w:ascii="Times New Roman" w:eastAsiaTheme="minorEastAsia" w:hAnsi="Times New Roman" w:cs="Times New Roman"/>
          <w:color w:val="000000"/>
          <w:sz w:val="24"/>
          <w:szCs w:val="24"/>
        </w:rPr>
        <w:t xml:space="preserve"> development agents </w:t>
      </w:r>
      <w:proofErr w:type="gramStart"/>
      <w:r w:rsidRPr="00F30F9C">
        <w:rPr>
          <w:rFonts w:ascii="Times New Roman" w:eastAsiaTheme="minorEastAsia" w:hAnsi="Times New Roman" w:cs="Times New Roman"/>
          <w:color w:val="000000"/>
          <w:sz w:val="24"/>
          <w:szCs w:val="24"/>
        </w:rPr>
        <w:t>should  be</w:t>
      </w:r>
      <w:proofErr w:type="gramEnd"/>
      <w:r w:rsidRPr="00F30F9C">
        <w:rPr>
          <w:rFonts w:ascii="Times New Roman" w:eastAsiaTheme="minorEastAsia" w:hAnsi="Times New Roman" w:cs="Times New Roman"/>
          <w:color w:val="000000"/>
          <w:sz w:val="24"/>
          <w:szCs w:val="24"/>
        </w:rPr>
        <w:t xml:space="preserve"> </w:t>
      </w:r>
      <w:proofErr w:type="gramStart"/>
      <w:r w:rsidRPr="00F30F9C">
        <w:rPr>
          <w:rFonts w:ascii="Times New Roman" w:eastAsiaTheme="minorEastAsia" w:hAnsi="Times New Roman" w:cs="Times New Roman"/>
          <w:color w:val="000000"/>
          <w:sz w:val="24"/>
          <w:szCs w:val="24"/>
        </w:rPr>
        <w:t>strengthen  for</w:t>
      </w:r>
      <w:proofErr w:type="gramEnd"/>
      <w:r w:rsidRPr="00F30F9C">
        <w:rPr>
          <w:rFonts w:ascii="Times New Roman" w:eastAsiaTheme="minorEastAsia" w:hAnsi="Times New Roman" w:cs="Times New Roman"/>
          <w:color w:val="000000"/>
          <w:sz w:val="24"/>
          <w:szCs w:val="24"/>
        </w:rPr>
        <w:t xml:space="preserve"> updated extension services and follow up on SLMP for its continuity. Awareness should be created especially for Female headed household to contribute for implementation of sustainable land management practice</w:t>
      </w:r>
      <w:r w:rsidRPr="00F30F9C">
        <w:rPr>
          <w:rFonts w:ascii="Times New Roman" w:eastAsia="Times New Roman" w:hAnsi="Times New Roman" w:cs="Times New Roman"/>
          <w:sz w:val="24"/>
          <w:szCs w:val="24"/>
        </w:rPr>
        <w:t xml:space="preserve">. </w:t>
      </w:r>
      <w:r w:rsidRPr="00F30F9C">
        <w:rPr>
          <w:rFonts w:ascii="Times New Roman" w:eastAsiaTheme="minorEastAsia" w:hAnsi="Times New Roman" w:cs="Times New Roman"/>
          <w:color w:val="000000"/>
          <w:sz w:val="24"/>
          <w:szCs w:val="24"/>
        </w:rPr>
        <w:t xml:space="preserve">The government and non-governmental organizations should </w:t>
      </w:r>
      <w:proofErr w:type="gramStart"/>
      <w:r w:rsidRPr="00F30F9C">
        <w:rPr>
          <w:rFonts w:ascii="Times New Roman" w:eastAsiaTheme="minorEastAsia" w:hAnsi="Times New Roman" w:cs="Times New Roman"/>
          <w:color w:val="000000"/>
          <w:sz w:val="24"/>
          <w:szCs w:val="24"/>
        </w:rPr>
        <w:t>empower  female</w:t>
      </w:r>
      <w:proofErr w:type="gramEnd"/>
      <w:r w:rsidRPr="00F30F9C">
        <w:rPr>
          <w:rFonts w:ascii="Times New Roman" w:eastAsiaTheme="minorEastAsia" w:hAnsi="Times New Roman" w:cs="Times New Roman"/>
          <w:color w:val="000000"/>
          <w:sz w:val="24"/>
          <w:szCs w:val="24"/>
        </w:rPr>
        <w:t xml:space="preserve"> households to implement sustainable land management though training by reinforcing female households and promoting gender equality</w:t>
      </w:r>
      <w:r w:rsidRPr="00F30F9C">
        <w:rPr>
          <w:rFonts w:ascii="Times New Roman" w:eastAsia="Times New Roman" w:hAnsi="Times New Roman" w:cs="Times New Roman"/>
          <w:sz w:val="24"/>
          <w:szCs w:val="24"/>
        </w:rPr>
        <w:t xml:space="preserve">. </w:t>
      </w:r>
      <w:r w:rsidRPr="00F30F9C">
        <w:rPr>
          <w:rFonts w:ascii="Times New Roman" w:eastAsiaTheme="minorEastAsia" w:hAnsi="Times New Roman" w:cs="Times New Roman"/>
          <w:color w:val="000000"/>
          <w:sz w:val="24"/>
          <w:szCs w:val="24"/>
        </w:rPr>
        <w:t>The policy should consider a bottom-up approach that can build institutional capacities and strengthening and partnerships between the local, regional and national levels are needed for the horizontal and vertical implementation of SLM practices</w:t>
      </w:r>
    </w:p>
    <w:p w14:paraId="220BE187" w14:textId="3CD7BEED" w:rsidR="00AE2603" w:rsidRPr="00F30F9C" w:rsidRDefault="00AE2603">
      <w:pPr>
        <w:spacing w:after="0" w:line="360" w:lineRule="auto"/>
        <w:contextualSpacing/>
        <w:jc w:val="both"/>
        <w:rPr>
          <w:rFonts w:ascii="Times New Roman" w:eastAsiaTheme="minorEastAsia" w:hAnsi="Times New Roman" w:cs="Times New Roman"/>
          <w:color w:val="000000" w:themeColor="text1"/>
          <w:sz w:val="24"/>
          <w:szCs w:val="24"/>
        </w:rPr>
      </w:pPr>
    </w:p>
    <w:p w14:paraId="3BC45D7E" w14:textId="2BD9FBD9" w:rsidR="00AE2603" w:rsidRPr="00F30F9C" w:rsidRDefault="00AE2603">
      <w:pPr>
        <w:spacing w:after="0" w:line="360" w:lineRule="auto"/>
        <w:contextualSpacing/>
        <w:jc w:val="both"/>
        <w:rPr>
          <w:rFonts w:ascii="Times New Roman" w:eastAsiaTheme="minorEastAsia" w:hAnsi="Times New Roman" w:cs="Times New Roman"/>
          <w:color w:val="000000" w:themeColor="text1"/>
          <w:sz w:val="24"/>
          <w:szCs w:val="24"/>
        </w:rPr>
      </w:pPr>
    </w:p>
    <w:p w14:paraId="3AF33A62" w14:textId="77777777" w:rsidR="00954CA9" w:rsidRPr="00954CA9" w:rsidRDefault="00954CA9" w:rsidP="00954CA9">
      <w:pPr>
        <w:rPr>
          <w:highlight w:val="yellow"/>
        </w:rPr>
      </w:pPr>
      <w:r w:rsidRPr="00954CA9">
        <w:rPr>
          <w:highlight w:val="yellow"/>
        </w:rPr>
        <w:t>Disclaimer (Artificial intelligence)</w:t>
      </w:r>
    </w:p>
    <w:p w14:paraId="2013A03D" w14:textId="77777777" w:rsidR="00954CA9" w:rsidRPr="00954CA9" w:rsidRDefault="00954CA9" w:rsidP="00954CA9">
      <w:pPr>
        <w:rPr>
          <w:highlight w:val="yellow"/>
        </w:rPr>
      </w:pPr>
      <w:r w:rsidRPr="00954CA9">
        <w:rPr>
          <w:highlight w:val="yellow"/>
        </w:rPr>
        <w:t xml:space="preserve">Option 1: </w:t>
      </w:r>
    </w:p>
    <w:p w14:paraId="2BF70773" w14:textId="77777777" w:rsidR="00954CA9" w:rsidRPr="00954CA9" w:rsidRDefault="00954CA9" w:rsidP="00954CA9">
      <w:pPr>
        <w:rPr>
          <w:highlight w:val="yellow"/>
        </w:rPr>
      </w:pPr>
      <w:r w:rsidRPr="00954CA9">
        <w:rPr>
          <w:highlight w:val="yellow"/>
        </w:rPr>
        <w:t xml:space="preserve">Author(s) hereby </w:t>
      </w:r>
      <w:proofErr w:type="gramStart"/>
      <w:r w:rsidRPr="00954CA9">
        <w:rPr>
          <w:highlight w:val="yellow"/>
        </w:rPr>
        <w:t>declare</w:t>
      </w:r>
      <w:proofErr w:type="gramEnd"/>
      <w:r w:rsidRPr="00954CA9">
        <w:rPr>
          <w:highlight w:val="yellow"/>
        </w:rPr>
        <w:t xml:space="preserve"> that NO generative AI technologies such as Large Language Models (ChatGPT, COPILOT, etc.) and text-to-image generators have been used during the writing or editing of this manuscript. </w:t>
      </w:r>
    </w:p>
    <w:p w14:paraId="3EE57E99" w14:textId="77777777" w:rsidR="00954CA9" w:rsidRPr="00954CA9" w:rsidRDefault="00954CA9" w:rsidP="00954CA9">
      <w:pPr>
        <w:rPr>
          <w:highlight w:val="yellow"/>
        </w:rPr>
      </w:pPr>
      <w:r w:rsidRPr="00954CA9">
        <w:rPr>
          <w:highlight w:val="yellow"/>
        </w:rPr>
        <w:lastRenderedPageBreak/>
        <w:t xml:space="preserve">Option 2: </w:t>
      </w:r>
    </w:p>
    <w:p w14:paraId="053699CA" w14:textId="77777777" w:rsidR="00954CA9" w:rsidRPr="00954CA9" w:rsidRDefault="00954CA9" w:rsidP="00954CA9">
      <w:pPr>
        <w:rPr>
          <w:highlight w:val="yellow"/>
        </w:rPr>
      </w:pPr>
      <w:r w:rsidRPr="00954CA9">
        <w:rPr>
          <w:highlight w:val="yellow"/>
        </w:rPr>
        <w:t xml:space="preserve">Author(s) hereby </w:t>
      </w:r>
      <w:proofErr w:type="gramStart"/>
      <w:r w:rsidRPr="00954CA9">
        <w:rPr>
          <w:highlight w:val="yellow"/>
        </w:rPr>
        <w:t>declare</w:t>
      </w:r>
      <w:proofErr w:type="gramEnd"/>
      <w:r w:rsidRPr="00954CA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AB68492" w14:textId="77777777" w:rsidR="00954CA9" w:rsidRPr="00954CA9" w:rsidRDefault="00954CA9" w:rsidP="00954CA9">
      <w:pPr>
        <w:rPr>
          <w:highlight w:val="yellow"/>
        </w:rPr>
      </w:pPr>
      <w:r w:rsidRPr="00954CA9">
        <w:rPr>
          <w:highlight w:val="yellow"/>
        </w:rPr>
        <w:t>Details of the AI usage are given below:</w:t>
      </w:r>
    </w:p>
    <w:p w14:paraId="670892A1" w14:textId="77777777" w:rsidR="00954CA9" w:rsidRPr="00954CA9" w:rsidRDefault="00954CA9" w:rsidP="00954CA9">
      <w:pPr>
        <w:rPr>
          <w:highlight w:val="yellow"/>
        </w:rPr>
      </w:pPr>
      <w:r w:rsidRPr="00954CA9">
        <w:rPr>
          <w:highlight w:val="yellow"/>
        </w:rPr>
        <w:t>1.</w:t>
      </w:r>
    </w:p>
    <w:p w14:paraId="4EEE102A" w14:textId="77777777" w:rsidR="00954CA9" w:rsidRPr="00954CA9" w:rsidRDefault="00954CA9" w:rsidP="00954CA9">
      <w:pPr>
        <w:rPr>
          <w:highlight w:val="yellow"/>
        </w:rPr>
      </w:pPr>
      <w:r w:rsidRPr="00954CA9">
        <w:rPr>
          <w:highlight w:val="yellow"/>
        </w:rPr>
        <w:t>2.</w:t>
      </w:r>
    </w:p>
    <w:p w14:paraId="1DEF07C2" w14:textId="77777777" w:rsidR="00954CA9" w:rsidRPr="0053103C" w:rsidRDefault="00954CA9" w:rsidP="00954CA9">
      <w:r w:rsidRPr="00954CA9">
        <w:rPr>
          <w:highlight w:val="yellow"/>
        </w:rPr>
        <w:t>3.</w:t>
      </w:r>
    </w:p>
    <w:p w14:paraId="649F8A13" w14:textId="77777777" w:rsidR="00AE2603" w:rsidRDefault="00AE2603">
      <w:pPr>
        <w:spacing w:after="0" w:line="360" w:lineRule="auto"/>
        <w:contextualSpacing/>
        <w:jc w:val="both"/>
        <w:rPr>
          <w:rFonts w:ascii="Times New Roman" w:eastAsiaTheme="minorEastAsia" w:hAnsi="Times New Roman" w:cs="Times New Roman"/>
          <w:b/>
          <w:color w:val="000000" w:themeColor="text1"/>
          <w:sz w:val="24"/>
          <w:szCs w:val="24"/>
        </w:rPr>
      </w:pPr>
    </w:p>
    <w:p w14:paraId="29974E39" w14:textId="77777777" w:rsidR="00970F5C" w:rsidRDefault="00970F5C">
      <w:pPr>
        <w:spacing w:after="0" w:line="360" w:lineRule="auto"/>
        <w:contextualSpacing/>
        <w:jc w:val="both"/>
        <w:rPr>
          <w:rFonts w:ascii="Times New Roman" w:eastAsiaTheme="minorEastAsia" w:hAnsi="Times New Roman" w:cs="Times New Roman"/>
          <w:b/>
          <w:color w:val="000000" w:themeColor="text1"/>
          <w:sz w:val="24"/>
          <w:szCs w:val="24"/>
        </w:rPr>
      </w:pPr>
    </w:p>
    <w:p w14:paraId="2CA0B42E" w14:textId="77777777" w:rsidR="00970F5C" w:rsidRPr="00F30F9C" w:rsidRDefault="00970F5C">
      <w:pPr>
        <w:spacing w:after="0" w:line="360" w:lineRule="auto"/>
        <w:contextualSpacing/>
        <w:jc w:val="both"/>
        <w:rPr>
          <w:rFonts w:ascii="Times New Roman" w:eastAsiaTheme="minorEastAsia" w:hAnsi="Times New Roman" w:cs="Times New Roman"/>
          <w:b/>
          <w:color w:val="000000" w:themeColor="text1"/>
          <w:sz w:val="24"/>
          <w:szCs w:val="24"/>
        </w:rPr>
      </w:pPr>
    </w:p>
    <w:p w14:paraId="3C26720C" w14:textId="77777777" w:rsidR="00934EF6" w:rsidRPr="00F30F9C" w:rsidRDefault="00C05AF3">
      <w:pPr>
        <w:pStyle w:val="Heading1"/>
        <w:rPr>
          <w:rFonts w:ascii="Times New Roman" w:hAnsi="Times New Roman" w:cs="Times New Roman"/>
          <w:iCs/>
          <w:color w:val="auto"/>
          <w:sz w:val="24"/>
          <w:szCs w:val="24"/>
        </w:rPr>
      </w:pPr>
      <w:bookmarkStart w:id="16" w:name="_Toc175480037"/>
      <w:r w:rsidRPr="00F30F9C">
        <w:rPr>
          <w:rFonts w:ascii="Times New Roman" w:hAnsi="Times New Roman" w:cs="Times New Roman"/>
          <w:iCs/>
          <w:color w:val="auto"/>
          <w:sz w:val="24"/>
          <w:szCs w:val="24"/>
        </w:rPr>
        <w:t>7.References</w:t>
      </w:r>
      <w:bookmarkEnd w:id="16"/>
    </w:p>
    <w:p w14:paraId="40FDD032" w14:textId="77777777" w:rsidR="008555A1" w:rsidRPr="00046CBD" w:rsidRDefault="008555A1" w:rsidP="00B650C7">
      <w:pPr>
        <w:spacing w:line="360" w:lineRule="auto"/>
        <w:ind w:left="785" w:hangingChars="327" w:hanging="785"/>
        <w:jc w:val="both"/>
        <w:rPr>
          <w:rFonts w:ascii="Times New Roman" w:hAnsi="Times New Roman" w:cs="Times New Roman"/>
          <w:i/>
          <w:sz w:val="24"/>
          <w:szCs w:val="24"/>
        </w:rPr>
      </w:pPr>
    </w:p>
    <w:p w14:paraId="769BDAFD" w14:textId="77777777" w:rsidR="008555A1" w:rsidRPr="0047537E" w:rsidRDefault="008555A1" w:rsidP="0047537E">
      <w:pPr>
        <w:pStyle w:val="ListParagraph"/>
        <w:numPr>
          <w:ilvl w:val="0"/>
          <w:numId w:val="17"/>
        </w:numPr>
        <w:jc w:val="both"/>
        <w:rPr>
          <w:rFonts w:ascii="Times New Roman" w:hAnsi="Times New Roman" w:cs="Times New Roman"/>
          <w:kern w:val="2"/>
          <w:sz w:val="24"/>
          <w:szCs w:val="24"/>
        </w:rPr>
      </w:pPr>
      <w:r w:rsidRPr="0047537E">
        <w:rPr>
          <w:rFonts w:ascii="Times New Roman" w:hAnsi="Times New Roman" w:cs="Times New Roman"/>
          <w:kern w:val="2"/>
          <w:sz w:val="24"/>
          <w:szCs w:val="24"/>
        </w:rPr>
        <w:t xml:space="preserve">Adoption of Sustainable Land Management Practices among Smallholder Farmers in </w:t>
      </w:r>
      <w:proofErr w:type="spellStart"/>
      <w:r w:rsidRPr="0047537E">
        <w:rPr>
          <w:rFonts w:ascii="Times New Roman" w:hAnsi="Times New Roman" w:cs="Times New Roman"/>
          <w:kern w:val="2"/>
          <w:sz w:val="24"/>
          <w:szCs w:val="24"/>
        </w:rPr>
        <w:t>Sekota</w:t>
      </w:r>
      <w:proofErr w:type="spellEnd"/>
      <w:r w:rsidRPr="0047537E">
        <w:rPr>
          <w:rFonts w:ascii="Times New Roman" w:hAnsi="Times New Roman" w:cs="Times New Roman"/>
          <w:kern w:val="2"/>
          <w:sz w:val="24"/>
          <w:szCs w:val="24"/>
        </w:rPr>
        <w:t xml:space="preserve"> District, North-eastern </w:t>
      </w:r>
      <w:proofErr w:type="gramStart"/>
      <w:r w:rsidRPr="0047537E">
        <w:rPr>
          <w:rFonts w:ascii="Times New Roman" w:hAnsi="Times New Roman" w:cs="Times New Roman"/>
          <w:kern w:val="2"/>
          <w:sz w:val="24"/>
          <w:szCs w:val="24"/>
        </w:rPr>
        <w:t>Ethiopia  International</w:t>
      </w:r>
      <w:proofErr w:type="gramEnd"/>
      <w:r w:rsidRPr="0047537E">
        <w:rPr>
          <w:rFonts w:ascii="Times New Roman" w:hAnsi="Times New Roman" w:cs="Times New Roman"/>
          <w:kern w:val="2"/>
          <w:sz w:val="24"/>
          <w:szCs w:val="24"/>
        </w:rPr>
        <w:t xml:space="preserve"> Journal on Food, Agriculture, and Natural </w:t>
      </w:r>
      <w:proofErr w:type="gramStart"/>
      <w:r w:rsidRPr="0047537E">
        <w:rPr>
          <w:rFonts w:ascii="Times New Roman" w:hAnsi="Times New Roman" w:cs="Times New Roman"/>
          <w:kern w:val="2"/>
          <w:sz w:val="24"/>
          <w:szCs w:val="24"/>
        </w:rPr>
        <w:t>Resources  Volume</w:t>
      </w:r>
      <w:proofErr w:type="gramEnd"/>
      <w:r w:rsidRPr="0047537E">
        <w:rPr>
          <w:rFonts w:ascii="Times New Roman" w:hAnsi="Times New Roman" w:cs="Times New Roman"/>
          <w:kern w:val="2"/>
          <w:sz w:val="24"/>
          <w:szCs w:val="24"/>
        </w:rPr>
        <w:t xml:space="preserve"> 06, Issue 02, Page 135-</w:t>
      </w:r>
      <w:proofErr w:type="gramStart"/>
      <w:r w:rsidRPr="0047537E">
        <w:rPr>
          <w:rFonts w:ascii="Times New Roman" w:hAnsi="Times New Roman" w:cs="Times New Roman"/>
          <w:kern w:val="2"/>
          <w:sz w:val="24"/>
          <w:szCs w:val="24"/>
        </w:rPr>
        <w:t>147  ISSN</w:t>
      </w:r>
      <w:proofErr w:type="gramEnd"/>
      <w:r w:rsidRPr="0047537E">
        <w:rPr>
          <w:rFonts w:ascii="Times New Roman" w:hAnsi="Times New Roman" w:cs="Times New Roman"/>
          <w:kern w:val="2"/>
          <w:sz w:val="24"/>
          <w:szCs w:val="24"/>
        </w:rPr>
        <w:t>: 2722-</w:t>
      </w:r>
      <w:proofErr w:type="gramStart"/>
      <w:r w:rsidRPr="0047537E">
        <w:rPr>
          <w:rFonts w:ascii="Times New Roman" w:hAnsi="Times New Roman" w:cs="Times New Roman"/>
          <w:kern w:val="2"/>
          <w:sz w:val="24"/>
          <w:szCs w:val="24"/>
        </w:rPr>
        <w:t>4066  http://www.fanres.org</w:t>
      </w:r>
      <w:proofErr w:type="gramEnd"/>
    </w:p>
    <w:p w14:paraId="542D2241" w14:textId="77777777" w:rsidR="008555A1" w:rsidRPr="0047537E" w:rsidRDefault="008555A1" w:rsidP="0047537E">
      <w:pPr>
        <w:pStyle w:val="ListParagraph"/>
        <w:numPr>
          <w:ilvl w:val="0"/>
          <w:numId w:val="17"/>
        </w:numPr>
        <w:jc w:val="both"/>
        <w:rPr>
          <w:rFonts w:ascii="Times New Roman" w:hAnsi="Times New Roman" w:cs="Times New Roman"/>
          <w:kern w:val="2"/>
          <w:sz w:val="24"/>
          <w:szCs w:val="24"/>
        </w:rPr>
      </w:pPr>
      <w:r w:rsidRPr="0047537E">
        <w:rPr>
          <w:rFonts w:ascii="Times New Roman" w:hAnsi="Times New Roman" w:cs="Times New Roman"/>
          <w:kern w:val="2"/>
          <w:sz w:val="24"/>
          <w:szCs w:val="24"/>
        </w:rPr>
        <w:t>Alem-meta Assefa, &amp; Singh KN. (2019). Factors Affecting the Adoption of Sustainable Land Management Practices at Farm Level in the North-eastern Highlands of Ethiopia. Journal of Environmental Pollution and Management Research, 2(1), 1–12</w:t>
      </w:r>
    </w:p>
    <w:p w14:paraId="62880BAD" w14:textId="77777777" w:rsidR="008555A1" w:rsidRPr="0047537E" w:rsidRDefault="008555A1" w:rsidP="0047537E">
      <w:pPr>
        <w:pStyle w:val="ListParagraph"/>
        <w:numPr>
          <w:ilvl w:val="0"/>
          <w:numId w:val="17"/>
        </w:numPr>
        <w:spacing w:line="360" w:lineRule="auto"/>
        <w:jc w:val="both"/>
        <w:rPr>
          <w:rFonts w:ascii="Times New Roman" w:hAnsi="Times New Roman" w:cs="Times New Roman"/>
          <w:i/>
          <w:sz w:val="24"/>
          <w:szCs w:val="24"/>
        </w:rPr>
      </w:pPr>
      <w:r w:rsidRPr="0047537E">
        <w:rPr>
          <w:rFonts w:ascii="Times New Roman" w:eastAsiaTheme="majorEastAsia" w:hAnsi="Times New Roman" w:cs="Times New Roman"/>
          <w:bCs/>
          <w:i/>
          <w:color w:val="000000"/>
          <w:sz w:val="24"/>
          <w:szCs w:val="24"/>
          <w:lang w:val="nl-BE"/>
        </w:rPr>
        <w:t xml:space="preserve">Alemu, W. G., Amare, T., Yitaferu, B., Selassie, Y. G., Wolfgramm, B., &amp; Hurni, H. (2013). </w:t>
      </w:r>
      <w:r w:rsidRPr="0047537E">
        <w:rPr>
          <w:rFonts w:ascii="Times New Roman" w:eastAsiaTheme="majorEastAsia" w:hAnsi="Times New Roman" w:cs="Times New Roman"/>
          <w:bCs/>
          <w:i/>
          <w:color w:val="000000"/>
          <w:sz w:val="24"/>
          <w:szCs w:val="24"/>
        </w:rPr>
        <w:t xml:space="preserve">Impacts of soil and water conservation on land suitability to crops: The case of </w:t>
      </w:r>
      <w:proofErr w:type="spellStart"/>
      <w:r w:rsidRPr="0047537E">
        <w:rPr>
          <w:rFonts w:ascii="Times New Roman" w:eastAsiaTheme="majorEastAsia" w:hAnsi="Times New Roman" w:cs="Times New Roman"/>
          <w:bCs/>
          <w:i/>
          <w:color w:val="000000"/>
          <w:sz w:val="24"/>
          <w:szCs w:val="24"/>
        </w:rPr>
        <w:t>Anjeni</w:t>
      </w:r>
      <w:proofErr w:type="spellEnd"/>
      <w:r w:rsidRPr="0047537E">
        <w:rPr>
          <w:rFonts w:ascii="Times New Roman" w:eastAsiaTheme="majorEastAsia" w:hAnsi="Times New Roman" w:cs="Times New Roman"/>
          <w:bCs/>
          <w:i/>
          <w:color w:val="000000"/>
          <w:sz w:val="24"/>
          <w:szCs w:val="24"/>
        </w:rPr>
        <w:t xml:space="preserve"> watershed, northwest Ethiopia. Journal of Agricultural Science, 5(2), 95. </w:t>
      </w:r>
      <w:hyperlink r:id="rId14" w:history="1">
        <w:r w:rsidRPr="0047537E">
          <w:rPr>
            <w:rStyle w:val="Hyperlink"/>
            <w:rFonts w:ascii="Times New Roman" w:eastAsiaTheme="majorEastAsia" w:hAnsi="Times New Roman" w:cs="Times New Roman"/>
            <w:bCs/>
            <w:i/>
            <w:sz w:val="24"/>
            <w:szCs w:val="24"/>
          </w:rPr>
          <w:t>https://doi.org/10.5539/jas.v5n2p95</w:t>
        </w:r>
      </w:hyperlink>
    </w:p>
    <w:p w14:paraId="1834D38D" w14:textId="77777777" w:rsidR="008555A1" w:rsidRPr="00F30F9C" w:rsidRDefault="008555A1" w:rsidP="0047537E">
      <w:pPr>
        <w:pStyle w:val="Heading1"/>
        <w:numPr>
          <w:ilvl w:val="0"/>
          <w:numId w:val="17"/>
        </w:numPr>
        <w:rPr>
          <w:rFonts w:ascii="Times New Roman" w:hAnsi="Times New Roman" w:cs="Times New Roman"/>
          <w:b w:val="0"/>
          <w:i/>
          <w:color w:val="auto"/>
          <w:sz w:val="24"/>
          <w:szCs w:val="24"/>
        </w:rPr>
      </w:pPr>
      <w:bookmarkStart w:id="17" w:name="_Toc51131646"/>
      <w:proofErr w:type="spellStart"/>
      <w:r w:rsidRPr="00F30F9C">
        <w:rPr>
          <w:rFonts w:ascii="Times New Roman" w:hAnsi="Times New Roman" w:cs="Times New Roman"/>
          <w:b w:val="0"/>
          <w:i/>
          <w:color w:val="auto"/>
          <w:sz w:val="24"/>
          <w:szCs w:val="24"/>
        </w:rPr>
        <w:lastRenderedPageBreak/>
        <w:t>Atnafe</w:t>
      </w:r>
      <w:proofErr w:type="spellEnd"/>
      <w:r w:rsidRPr="00F30F9C">
        <w:rPr>
          <w:rFonts w:ascii="Times New Roman" w:hAnsi="Times New Roman" w:cs="Times New Roman"/>
          <w:b w:val="0"/>
          <w:i/>
          <w:color w:val="auto"/>
          <w:sz w:val="24"/>
          <w:szCs w:val="24"/>
        </w:rPr>
        <w:t xml:space="preserve">, A. D., Ahmed, H. M., &amp; Adane, D. M. (2015). Determinants of adopting techniques of soil and water conservation in </w:t>
      </w:r>
      <w:proofErr w:type="spellStart"/>
      <w:r w:rsidRPr="00F30F9C">
        <w:rPr>
          <w:rFonts w:ascii="Times New Roman" w:hAnsi="Times New Roman" w:cs="Times New Roman"/>
          <w:b w:val="0"/>
          <w:i/>
          <w:color w:val="auto"/>
          <w:sz w:val="24"/>
          <w:szCs w:val="24"/>
        </w:rPr>
        <w:t>Goromti</w:t>
      </w:r>
      <w:proofErr w:type="spellEnd"/>
      <w:r w:rsidRPr="00F30F9C">
        <w:rPr>
          <w:rFonts w:ascii="Times New Roman" w:hAnsi="Times New Roman" w:cs="Times New Roman"/>
          <w:b w:val="0"/>
          <w:i/>
          <w:color w:val="auto"/>
          <w:sz w:val="24"/>
          <w:szCs w:val="24"/>
        </w:rPr>
        <w:t xml:space="preserve"> Watershed, Western Ethiopia. Journal of Soil Science and Environmental Management. </w:t>
      </w:r>
      <w:hyperlink r:id="rId15" w:history="1">
        <w:r w:rsidRPr="00F30F9C">
          <w:rPr>
            <w:rStyle w:val="Hyperlink"/>
            <w:rFonts w:ascii="Times New Roman" w:hAnsi="Times New Roman" w:cs="Times New Roman"/>
            <w:b w:val="0"/>
            <w:i/>
            <w:sz w:val="24"/>
            <w:szCs w:val="24"/>
          </w:rPr>
          <w:t>https://doi.org/10.5897/JSSEM15.0492</w:t>
        </w:r>
      </w:hyperlink>
    </w:p>
    <w:p w14:paraId="3DA48AAF" w14:textId="77777777" w:rsidR="008555A1" w:rsidRPr="0047537E" w:rsidRDefault="008555A1" w:rsidP="0047537E">
      <w:pPr>
        <w:pStyle w:val="ListParagraph"/>
        <w:numPr>
          <w:ilvl w:val="0"/>
          <w:numId w:val="17"/>
        </w:numPr>
        <w:rPr>
          <w:rFonts w:ascii="Times New Roman" w:hAnsi="Times New Roman" w:cs="Times New Roman"/>
          <w:color w:val="000000"/>
          <w:sz w:val="24"/>
          <w:szCs w:val="24"/>
        </w:rPr>
      </w:pPr>
      <w:proofErr w:type="spellStart"/>
      <w:r w:rsidRPr="0047537E">
        <w:rPr>
          <w:rFonts w:ascii="Times New Roman" w:hAnsi="Times New Roman" w:cs="Times New Roman"/>
          <w:color w:val="000000"/>
          <w:sz w:val="24"/>
          <w:szCs w:val="24"/>
        </w:rPr>
        <w:t>Dimtsu</w:t>
      </w:r>
      <w:proofErr w:type="spellEnd"/>
      <w:r w:rsidRPr="0047537E">
        <w:rPr>
          <w:rFonts w:ascii="Times New Roman" w:hAnsi="Times New Roman" w:cs="Times New Roman"/>
          <w:color w:val="000000"/>
          <w:sz w:val="24"/>
          <w:szCs w:val="24"/>
        </w:rPr>
        <w:t xml:space="preserve">, G. Y. (2018). Technical evaluation of soil and water conservation measures in </w:t>
      </w:r>
      <w:proofErr w:type="spellStart"/>
      <w:r w:rsidRPr="0047537E">
        <w:rPr>
          <w:rFonts w:ascii="Times New Roman" w:hAnsi="Times New Roman" w:cs="Times New Roman"/>
          <w:color w:val="000000"/>
          <w:sz w:val="24"/>
          <w:szCs w:val="24"/>
        </w:rPr>
        <w:t>Maego</w:t>
      </w:r>
      <w:proofErr w:type="spellEnd"/>
      <w:r w:rsidRPr="0047537E">
        <w:rPr>
          <w:rFonts w:ascii="Times New Roman" w:hAnsi="Times New Roman" w:cs="Times New Roman"/>
          <w:color w:val="000000"/>
          <w:sz w:val="24"/>
          <w:szCs w:val="24"/>
        </w:rPr>
        <w:t xml:space="preserve"> Watershed, North Ethiopia. African Journal of Environmental Science and Technology, 12(5), 177–185. </w:t>
      </w:r>
      <w:hyperlink r:id="rId16" w:history="1">
        <w:r w:rsidRPr="0047537E">
          <w:rPr>
            <w:rStyle w:val="Hyperlink"/>
            <w:rFonts w:ascii="Times New Roman" w:hAnsi="Times New Roman" w:cs="Times New Roman"/>
            <w:sz w:val="24"/>
            <w:szCs w:val="24"/>
          </w:rPr>
          <w:t>https://doi.org/10.5897/AJEST2018.2480</w:t>
        </w:r>
      </w:hyperlink>
    </w:p>
    <w:bookmarkEnd w:id="17"/>
    <w:p w14:paraId="6C6939D5" w14:textId="77777777" w:rsidR="008555A1" w:rsidRPr="0047537E" w:rsidRDefault="008555A1" w:rsidP="0047537E">
      <w:pPr>
        <w:pStyle w:val="ListParagraph"/>
        <w:numPr>
          <w:ilvl w:val="0"/>
          <w:numId w:val="17"/>
        </w:numPr>
        <w:jc w:val="both"/>
        <w:rPr>
          <w:rFonts w:ascii="Times New Roman" w:hAnsi="Times New Roman" w:cs="Times New Roman"/>
          <w:kern w:val="2"/>
          <w:sz w:val="24"/>
          <w:szCs w:val="24"/>
        </w:rPr>
      </w:pPr>
      <w:r w:rsidRPr="0047537E">
        <w:rPr>
          <w:rFonts w:ascii="Times New Roman" w:hAnsi="Times New Roman" w:cs="Times New Roman"/>
          <w:kern w:val="2"/>
          <w:sz w:val="24"/>
          <w:szCs w:val="24"/>
        </w:rPr>
        <w:t xml:space="preserve">Ephrem Tilauhun, &amp; Isreal </w:t>
      </w:r>
      <w:proofErr w:type="spellStart"/>
      <w:r w:rsidRPr="0047537E">
        <w:rPr>
          <w:rFonts w:ascii="Times New Roman" w:hAnsi="Times New Roman" w:cs="Times New Roman"/>
          <w:kern w:val="2"/>
          <w:sz w:val="24"/>
          <w:szCs w:val="24"/>
        </w:rPr>
        <w:t>Zewide</w:t>
      </w:r>
      <w:proofErr w:type="spellEnd"/>
      <w:r w:rsidRPr="0047537E">
        <w:rPr>
          <w:rFonts w:ascii="Times New Roman" w:hAnsi="Times New Roman" w:cs="Times New Roman"/>
          <w:kern w:val="2"/>
          <w:sz w:val="24"/>
          <w:szCs w:val="24"/>
        </w:rPr>
        <w:t>. (2021). Causes and Impacts of Land Degradation. British Journal of Earth Sciences Research, 9(2), 28–37.</w:t>
      </w:r>
    </w:p>
    <w:p w14:paraId="1BDC8D8D" w14:textId="77777777" w:rsidR="008555A1" w:rsidRPr="0047537E" w:rsidRDefault="008555A1" w:rsidP="0047537E">
      <w:pPr>
        <w:pStyle w:val="ListParagraph"/>
        <w:numPr>
          <w:ilvl w:val="0"/>
          <w:numId w:val="17"/>
        </w:numPr>
        <w:spacing w:line="360" w:lineRule="auto"/>
        <w:jc w:val="both"/>
        <w:rPr>
          <w:rFonts w:ascii="Times New Roman" w:hAnsi="Times New Roman" w:cs="Times New Roman"/>
          <w:i/>
          <w:sz w:val="24"/>
          <w:szCs w:val="24"/>
        </w:rPr>
      </w:pPr>
      <w:r w:rsidRPr="0047537E">
        <w:rPr>
          <w:rFonts w:ascii="Times New Roman" w:hAnsi="Times New Roman" w:cs="Times New Roman"/>
          <w:color w:val="000000"/>
          <w:sz w:val="24"/>
          <w:szCs w:val="24"/>
        </w:rPr>
        <w:t xml:space="preserve">Federal Democratic Republic of Ethiopia. (2015). Ethiopia - Land Degradation Neutrality National Report. </w:t>
      </w:r>
      <w:hyperlink r:id="rId17" w:history="1">
        <w:r w:rsidRPr="0047537E">
          <w:rPr>
            <w:rStyle w:val="Hyperlink"/>
            <w:rFonts w:ascii="Times New Roman" w:hAnsi="Times New Roman" w:cs="Times New Roman"/>
            <w:sz w:val="24"/>
            <w:szCs w:val="24"/>
          </w:rPr>
          <w:t>https://coilink.org/20.500.12592/4njvkg</w:t>
        </w:r>
      </w:hyperlink>
    </w:p>
    <w:p w14:paraId="772F26B9" w14:textId="77777777" w:rsidR="008555A1" w:rsidRPr="0047537E" w:rsidRDefault="008555A1" w:rsidP="0047537E">
      <w:pPr>
        <w:pStyle w:val="ListParagraph"/>
        <w:numPr>
          <w:ilvl w:val="0"/>
          <w:numId w:val="17"/>
        </w:numPr>
        <w:spacing w:line="360" w:lineRule="auto"/>
        <w:jc w:val="both"/>
        <w:rPr>
          <w:rFonts w:ascii="Times New Roman" w:hAnsi="Times New Roman" w:cs="Times New Roman"/>
          <w:i/>
          <w:sz w:val="24"/>
          <w:szCs w:val="24"/>
        </w:rPr>
      </w:pPr>
      <w:bookmarkStart w:id="18" w:name="_Toc51131621"/>
      <w:r w:rsidRPr="0047537E">
        <w:rPr>
          <w:rFonts w:ascii="Times New Roman" w:hAnsi="Times New Roman" w:cs="Times New Roman"/>
          <w:i/>
          <w:sz w:val="24"/>
          <w:szCs w:val="24"/>
        </w:rPr>
        <w:t xml:space="preserve">Gemechu, A. (2016). Estimation of soil loss using revised universal soil loss equation and determinants of soil loss in Tiro </w:t>
      </w:r>
      <w:proofErr w:type="spellStart"/>
      <w:r w:rsidRPr="0047537E">
        <w:rPr>
          <w:rFonts w:ascii="Times New Roman" w:hAnsi="Times New Roman" w:cs="Times New Roman"/>
          <w:i/>
          <w:sz w:val="24"/>
          <w:szCs w:val="24"/>
        </w:rPr>
        <w:t>Afeta</w:t>
      </w:r>
      <w:proofErr w:type="spellEnd"/>
      <w:r w:rsidRPr="0047537E">
        <w:rPr>
          <w:rFonts w:ascii="Times New Roman" w:hAnsi="Times New Roman" w:cs="Times New Roman"/>
          <w:i/>
          <w:sz w:val="24"/>
          <w:szCs w:val="24"/>
        </w:rPr>
        <w:t xml:space="preserve"> and Dedo Districts of Jimma Zone, </w:t>
      </w:r>
      <w:proofErr w:type="spellStart"/>
      <w:r w:rsidRPr="0047537E">
        <w:rPr>
          <w:rFonts w:ascii="Times New Roman" w:hAnsi="Times New Roman" w:cs="Times New Roman"/>
          <w:i/>
          <w:sz w:val="24"/>
          <w:szCs w:val="24"/>
        </w:rPr>
        <w:t>Oromiya</w:t>
      </w:r>
      <w:proofErr w:type="spellEnd"/>
      <w:r w:rsidRPr="0047537E">
        <w:rPr>
          <w:rFonts w:ascii="Times New Roman" w:hAnsi="Times New Roman" w:cs="Times New Roman"/>
          <w:i/>
          <w:sz w:val="24"/>
          <w:szCs w:val="24"/>
        </w:rPr>
        <w:t xml:space="preserve"> National Regional State, Ethiopia. Trends in Agricultural Economics, 9(1-3), 1-12. </w:t>
      </w:r>
      <w:hyperlink r:id="rId18" w:history="1">
        <w:r w:rsidRPr="0047537E">
          <w:rPr>
            <w:rStyle w:val="Hyperlink"/>
            <w:rFonts w:ascii="Times New Roman" w:hAnsi="Times New Roman" w:cs="Times New Roman"/>
            <w:i/>
            <w:sz w:val="24"/>
            <w:szCs w:val="24"/>
          </w:rPr>
          <w:t>https://doi.org/10.3923/tae.2016.1.12</w:t>
        </w:r>
      </w:hyperlink>
    </w:p>
    <w:bookmarkEnd w:id="18"/>
    <w:p w14:paraId="66ED7281" w14:textId="77777777" w:rsidR="008555A1" w:rsidRPr="0047537E" w:rsidRDefault="008555A1" w:rsidP="0047537E">
      <w:pPr>
        <w:pStyle w:val="ListParagraph"/>
        <w:numPr>
          <w:ilvl w:val="0"/>
          <w:numId w:val="17"/>
        </w:numPr>
        <w:spacing w:line="360" w:lineRule="auto"/>
        <w:jc w:val="both"/>
        <w:rPr>
          <w:rFonts w:ascii="Times New Roman" w:hAnsi="Times New Roman" w:cs="Times New Roman"/>
          <w:i/>
          <w:sz w:val="24"/>
          <w:szCs w:val="24"/>
        </w:rPr>
      </w:pPr>
      <w:proofErr w:type="spellStart"/>
      <w:r w:rsidRPr="0047537E">
        <w:rPr>
          <w:rFonts w:ascii="Times New Roman" w:hAnsi="Times New Roman" w:cs="Times New Roman"/>
          <w:i/>
          <w:sz w:val="24"/>
          <w:szCs w:val="24"/>
        </w:rPr>
        <w:t>Mamuye</w:t>
      </w:r>
      <w:proofErr w:type="spellEnd"/>
      <w:r w:rsidRPr="0047537E">
        <w:rPr>
          <w:rFonts w:ascii="Times New Roman" w:hAnsi="Times New Roman" w:cs="Times New Roman"/>
          <w:i/>
          <w:sz w:val="24"/>
          <w:szCs w:val="24"/>
        </w:rPr>
        <w:t xml:space="preserve">, T. (2015). *Factors affecting sustainable land use management: The case of </w:t>
      </w:r>
      <w:proofErr w:type="spellStart"/>
      <w:r w:rsidRPr="0047537E">
        <w:rPr>
          <w:rFonts w:ascii="Times New Roman" w:hAnsi="Times New Roman" w:cs="Times New Roman"/>
          <w:i/>
          <w:sz w:val="24"/>
          <w:szCs w:val="24"/>
        </w:rPr>
        <w:t>Warra</w:t>
      </w:r>
      <w:proofErr w:type="spellEnd"/>
      <w:r w:rsidRPr="0047537E">
        <w:rPr>
          <w:rFonts w:ascii="Times New Roman" w:hAnsi="Times New Roman" w:cs="Times New Roman"/>
          <w:i/>
          <w:sz w:val="24"/>
          <w:szCs w:val="24"/>
        </w:rPr>
        <w:t xml:space="preserve"> Jarso Woreda, </w:t>
      </w:r>
      <w:proofErr w:type="spellStart"/>
      <w:r w:rsidRPr="0047537E">
        <w:rPr>
          <w:rFonts w:ascii="Times New Roman" w:hAnsi="Times New Roman" w:cs="Times New Roman"/>
          <w:i/>
          <w:sz w:val="24"/>
          <w:szCs w:val="24"/>
        </w:rPr>
        <w:t>Oromiya</w:t>
      </w:r>
      <w:proofErr w:type="spellEnd"/>
      <w:r w:rsidRPr="0047537E">
        <w:rPr>
          <w:rFonts w:ascii="Times New Roman" w:hAnsi="Times New Roman" w:cs="Times New Roman"/>
          <w:i/>
          <w:sz w:val="24"/>
          <w:szCs w:val="24"/>
        </w:rPr>
        <w:t xml:space="preserve">, Ethiopia* [Unpublished master's thesis]. Addis Ababa University. </w:t>
      </w:r>
      <w:hyperlink r:id="rId19" w:history="1">
        <w:r w:rsidRPr="0047537E">
          <w:rPr>
            <w:rStyle w:val="Hyperlink"/>
            <w:rFonts w:ascii="Times New Roman" w:hAnsi="Times New Roman" w:cs="Times New Roman"/>
            <w:i/>
            <w:sz w:val="24"/>
            <w:szCs w:val="24"/>
          </w:rPr>
          <w:t>https://etd.aau.edu.et/handle/123456789/10000</w:t>
        </w:r>
      </w:hyperlink>
    </w:p>
    <w:p w14:paraId="3E4E9CE6" w14:textId="77777777" w:rsidR="008555A1" w:rsidRPr="0047537E" w:rsidRDefault="008555A1" w:rsidP="0047537E">
      <w:pPr>
        <w:pStyle w:val="ListParagraph"/>
        <w:numPr>
          <w:ilvl w:val="0"/>
          <w:numId w:val="17"/>
        </w:numPr>
        <w:spacing w:line="360" w:lineRule="auto"/>
        <w:jc w:val="both"/>
        <w:rPr>
          <w:rFonts w:ascii="Times New Roman" w:hAnsi="Times New Roman" w:cs="Times New Roman"/>
          <w:i/>
          <w:sz w:val="24"/>
          <w:szCs w:val="24"/>
        </w:rPr>
      </w:pPr>
      <w:bookmarkStart w:id="19" w:name="_Toc51131643"/>
      <w:r w:rsidRPr="0047537E">
        <w:rPr>
          <w:rFonts w:ascii="Times New Roman" w:hAnsi="Times New Roman" w:cs="Times New Roman"/>
          <w:color w:val="000000"/>
          <w:sz w:val="24"/>
          <w:szCs w:val="24"/>
          <w:lang w:val="nl-BE"/>
        </w:rPr>
        <w:t xml:space="preserve">Mekuria, W., Wondie, M., Amare, T., Wubet, A., Feyisa, T., &amp; Yitaferu, B. (2018). </w:t>
      </w:r>
      <w:r w:rsidRPr="0047537E">
        <w:rPr>
          <w:rFonts w:ascii="Times New Roman" w:hAnsi="Times New Roman" w:cs="Times New Roman"/>
          <w:color w:val="000000"/>
          <w:sz w:val="24"/>
          <w:szCs w:val="24"/>
        </w:rPr>
        <w:t xml:space="preserve">Restoration of degraded landscapes for ecosystem services in North-Western Ethiopia. </w:t>
      </w:r>
      <w:proofErr w:type="spellStart"/>
      <w:r w:rsidRPr="0047537E">
        <w:rPr>
          <w:rFonts w:ascii="Times New Roman" w:hAnsi="Times New Roman" w:cs="Times New Roman"/>
          <w:color w:val="000000"/>
          <w:sz w:val="24"/>
          <w:szCs w:val="24"/>
        </w:rPr>
        <w:t>Heliyon</w:t>
      </w:r>
      <w:proofErr w:type="spellEnd"/>
      <w:r w:rsidRPr="0047537E">
        <w:rPr>
          <w:rFonts w:ascii="Times New Roman" w:hAnsi="Times New Roman" w:cs="Times New Roman"/>
          <w:color w:val="000000"/>
          <w:sz w:val="24"/>
          <w:szCs w:val="24"/>
        </w:rPr>
        <w:t xml:space="preserve">, 4(8), e00764. </w:t>
      </w:r>
      <w:hyperlink r:id="rId20" w:history="1">
        <w:r w:rsidRPr="0047537E">
          <w:rPr>
            <w:rStyle w:val="Hyperlink"/>
            <w:rFonts w:ascii="Times New Roman" w:hAnsi="Times New Roman" w:cs="Times New Roman"/>
            <w:sz w:val="24"/>
            <w:szCs w:val="24"/>
          </w:rPr>
          <w:t>https://doi.org/10.1016/j.heliyon.2018.e00764</w:t>
        </w:r>
      </w:hyperlink>
    </w:p>
    <w:bookmarkEnd w:id="19"/>
    <w:p w14:paraId="68E5FBD1" w14:textId="77777777" w:rsidR="008555A1" w:rsidRPr="0047537E" w:rsidRDefault="008555A1" w:rsidP="0047537E">
      <w:pPr>
        <w:pStyle w:val="ListParagraph"/>
        <w:numPr>
          <w:ilvl w:val="0"/>
          <w:numId w:val="17"/>
        </w:numPr>
        <w:spacing w:line="360" w:lineRule="auto"/>
        <w:jc w:val="both"/>
        <w:rPr>
          <w:rFonts w:ascii="Times New Roman" w:hAnsi="Times New Roman" w:cs="Times New Roman"/>
          <w:i/>
          <w:sz w:val="24"/>
          <w:szCs w:val="24"/>
        </w:rPr>
      </w:pPr>
      <w:r w:rsidRPr="0047537E">
        <w:rPr>
          <w:rFonts w:ascii="Times New Roman" w:hAnsi="Times New Roman" w:cs="Times New Roman"/>
          <w:i/>
          <w:sz w:val="24"/>
          <w:szCs w:val="24"/>
        </w:rPr>
        <w:t xml:space="preserve">Molla, T., &amp; </w:t>
      </w:r>
      <w:proofErr w:type="spellStart"/>
      <w:r w:rsidRPr="0047537E">
        <w:rPr>
          <w:rFonts w:ascii="Times New Roman" w:hAnsi="Times New Roman" w:cs="Times New Roman"/>
          <w:i/>
          <w:sz w:val="24"/>
          <w:szCs w:val="24"/>
        </w:rPr>
        <w:t>Sisheber</w:t>
      </w:r>
      <w:proofErr w:type="spellEnd"/>
      <w:r w:rsidRPr="0047537E">
        <w:rPr>
          <w:rFonts w:ascii="Times New Roman" w:hAnsi="Times New Roman" w:cs="Times New Roman"/>
          <w:i/>
          <w:sz w:val="24"/>
          <w:szCs w:val="24"/>
        </w:rPr>
        <w:t xml:space="preserve">, B. (2017). Estimating soil erosion risk and evaluating erosion control measures for soil conservation planning at Koga watershed in the highlands of Ethiopia. Solid Earth, 8, 13–25. </w:t>
      </w:r>
      <w:hyperlink r:id="rId21" w:history="1">
        <w:r w:rsidRPr="0047537E">
          <w:rPr>
            <w:rStyle w:val="Hyperlink"/>
            <w:rFonts w:ascii="Times New Roman" w:hAnsi="Times New Roman" w:cs="Times New Roman"/>
            <w:i/>
            <w:sz w:val="24"/>
            <w:szCs w:val="24"/>
          </w:rPr>
          <w:t>https://doi.org/10.5194/se-8-13-2017</w:t>
        </w:r>
      </w:hyperlink>
    </w:p>
    <w:p w14:paraId="59FA8014" w14:textId="77777777" w:rsidR="008555A1" w:rsidRPr="0047537E" w:rsidRDefault="008555A1" w:rsidP="0047537E">
      <w:pPr>
        <w:pStyle w:val="ListParagraph"/>
        <w:numPr>
          <w:ilvl w:val="0"/>
          <w:numId w:val="17"/>
        </w:numPr>
        <w:spacing w:line="360" w:lineRule="auto"/>
        <w:jc w:val="both"/>
        <w:rPr>
          <w:rFonts w:ascii="Times New Roman" w:eastAsia="Times New Roman" w:hAnsi="Times New Roman" w:cs="Times New Roman"/>
          <w:i/>
          <w:color w:val="000000"/>
          <w:sz w:val="24"/>
          <w:szCs w:val="24"/>
        </w:rPr>
      </w:pPr>
      <w:proofErr w:type="spellStart"/>
      <w:r w:rsidRPr="0047537E">
        <w:rPr>
          <w:rFonts w:ascii="Times New Roman" w:eastAsia="Times New Roman" w:hAnsi="Times New Roman" w:cs="Times New Roman"/>
          <w:i/>
          <w:sz w:val="24"/>
          <w:szCs w:val="24"/>
        </w:rPr>
        <w:t>Saguye</w:t>
      </w:r>
      <w:proofErr w:type="spellEnd"/>
      <w:r w:rsidRPr="0047537E">
        <w:rPr>
          <w:rFonts w:ascii="Times New Roman" w:eastAsia="Times New Roman" w:hAnsi="Times New Roman" w:cs="Times New Roman"/>
          <w:i/>
          <w:sz w:val="24"/>
          <w:szCs w:val="24"/>
        </w:rPr>
        <w:t xml:space="preserve">, T. S. (2017). Determinants of Adoption of Sustainable Land Management (SLM) Practices among Smallholder Farmers’ in </w:t>
      </w:r>
      <w:proofErr w:type="spellStart"/>
      <w:r w:rsidRPr="0047537E">
        <w:rPr>
          <w:rFonts w:ascii="Times New Roman" w:eastAsia="Times New Roman" w:hAnsi="Times New Roman" w:cs="Times New Roman"/>
          <w:i/>
          <w:sz w:val="24"/>
          <w:szCs w:val="24"/>
        </w:rPr>
        <w:t>Jeldu</w:t>
      </w:r>
      <w:proofErr w:type="spellEnd"/>
      <w:r w:rsidRPr="0047537E">
        <w:rPr>
          <w:rFonts w:ascii="Times New Roman" w:eastAsia="Times New Roman" w:hAnsi="Times New Roman" w:cs="Times New Roman"/>
          <w:i/>
          <w:sz w:val="24"/>
          <w:szCs w:val="24"/>
        </w:rPr>
        <w:t xml:space="preserve"> District, West Shewa Zone, Oromia Region, Ethiopia. Journal of Natural Sciences Research. </w:t>
      </w:r>
      <w:hyperlink r:id="rId22" w:history="1">
        <w:r w:rsidRPr="0047537E">
          <w:rPr>
            <w:rStyle w:val="Hyperlink"/>
            <w:rFonts w:ascii="Times New Roman" w:eastAsia="Times New Roman" w:hAnsi="Times New Roman" w:cs="Times New Roman"/>
            <w:i/>
            <w:sz w:val="24"/>
            <w:szCs w:val="24"/>
          </w:rPr>
          <w:t>https://www.iiste.org/Journals/index.php/JNSR/article/view/37997</w:t>
        </w:r>
      </w:hyperlink>
    </w:p>
    <w:p w14:paraId="7A106278" w14:textId="77777777" w:rsidR="008555A1" w:rsidRPr="0047537E" w:rsidRDefault="008555A1" w:rsidP="0047537E">
      <w:pPr>
        <w:pStyle w:val="ListParagraph"/>
        <w:numPr>
          <w:ilvl w:val="0"/>
          <w:numId w:val="17"/>
        </w:numPr>
        <w:spacing w:line="360" w:lineRule="auto"/>
        <w:jc w:val="both"/>
        <w:rPr>
          <w:rFonts w:ascii="Times New Roman" w:hAnsi="Times New Roman" w:cs="Times New Roman"/>
          <w:i/>
          <w:sz w:val="24"/>
          <w:szCs w:val="24"/>
        </w:rPr>
      </w:pPr>
      <w:r w:rsidRPr="0047537E">
        <w:rPr>
          <w:rFonts w:ascii="Times New Roman" w:hAnsi="Times New Roman" w:cs="Times New Roman"/>
          <w:i/>
          <w:sz w:val="24"/>
          <w:szCs w:val="24"/>
        </w:rPr>
        <w:t xml:space="preserve">Shiferaw, M. (2002). Linking indigenous with the 'conventional' measures for sustainable land management in the highlands of Ethiopia: A case study of </w:t>
      </w:r>
      <w:proofErr w:type="spellStart"/>
      <w:r w:rsidRPr="0047537E">
        <w:rPr>
          <w:rFonts w:ascii="Times New Roman" w:hAnsi="Times New Roman" w:cs="Times New Roman"/>
          <w:i/>
          <w:sz w:val="24"/>
          <w:szCs w:val="24"/>
        </w:rPr>
        <w:t>Digil</w:t>
      </w:r>
      <w:proofErr w:type="spellEnd"/>
      <w:r w:rsidRPr="0047537E">
        <w:rPr>
          <w:rFonts w:ascii="Times New Roman" w:hAnsi="Times New Roman" w:cs="Times New Roman"/>
          <w:i/>
          <w:sz w:val="24"/>
          <w:szCs w:val="24"/>
        </w:rPr>
        <w:t xml:space="preserve"> Watershed, East </w:t>
      </w:r>
      <w:proofErr w:type="spellStart"/>
      <w:r w:rsidRPr="0047537E">
        <w:rPr>
          <w:rFonts w:ascii="Times New Roman" w:hAnsi="Times New Roman" w:cs="Times New Roman"/>
          <w:i/>
          <w:sz w:val="24"/>
          <w:szCs w:val="24"/>
        </w:rPr>
        <w:t>Gojjam</w:t>
      </w:r>
      <w:proofErr w:type="spellEnd"/>
      <w:r w:rsidRPr="0047537E">
        <w:rPr>
          <w:rFonts w:ascii="Times New Roman" w:hAnsi="Times New Roman" w:cs="Times New Roman"/>
          <w:i/>
          <w:sz w:val="24"/>
          <w:szCs w:val="24"/>
        </w:rPr>
        <w:t xml:space="preserve">. Addis Ababa University. </w:t>
      </w:r>
      <w:hyperlink r:id="rId23" w:history="1">
        <w:r w:rsidRPr="0047537E">
          <w:rPr>
            <w:rStyle w:val="Hyperlink"/>
            <w:rFonts w:ascii="Times New Roman" w:hAnsi="Times New Roman" w:cs="Times New Roman"/>
            <w:i/>
            <w:sz w:val="24"/>
            <w:szCs w:val="24"/>
          </w:rPr>
          <w:t>https://etd.aau.edu.et/</w:t>
        </w:r>
      </w:hyperlink>
    </w:p>
    <w:p w14:paraId="619E8250" w14:textId="77777777" w:rsidR="008555A1" w:rsidRPr="0047537E" w:rsidRDefault="008555A1" w:rsidP="0047537E">
      <w:pPr>
        <w:pStyle w:val="ListParagraph"/>
        <w:numPr>
          <w:ilvl w:val="0"/>
          <w:numId w:val="17"/>
        </w:numPr>
        <w:jc w:val="both"/>
        <w:rPr>
          <w:rFonts w:ascii="Times New Roman" w:hAnsi="Times New Roman" w:cs="Times New Roman"/>
          <w:kern w:val="2"/>
          <w:sz w:val="24"/>
          <w:szCs w:val="24"/>
        </w:rPr>
      </w:pPr>
      <w:r w:rsidRPr="0047537E">
        <w:rPr>
          <w:rFonts w:ascii="Times New Roman" w:hAnsi="Times New Roman" w:cs="Times New Roman"/>
          <w:kern w:val="2"/>
          <w:sz w:val="24"/>
          <w:szCs w:val="24"/>
        </w:rPr>
        <w:t xml:space="preserve">Taye Alemu, </w:t>
      </w:r>
      <w:proofErr w:type="spellStart"/>
      <w:r w:rsidRPr="0047537E">
        <w:rPr>
          <w:rFonts w:ascii="Times New Roman" w:hAnsi="Times New Roman" w:cs="Times New Roman"/>
          <w:kern w:val="2"/>
          <w:sz w:val="24"/>
          <w:szCs w:val="24"/>
        </w:rPr>
        <w:t>Degefa</w:t>
      </w:r>
      <w:proofErr w:type="spellEnd"/>
      <w:r w:rsidRPr="0047537E">
        <w:rPr>
          <w:rFonts w:ascii="Times New Roman" w:hAnsi="Times New Roman" w:cs="Times New Roman"/>
          <w:kern w:val="2"/>
          <w:sz w:val="24"/>
          <w:szCs w:val="24"/>
        </w:rPr>
        <w:t xml:space="preserve"> Tolossa, </w:t>
      </w:r>
      <w:proofErr w:type="spellStart"/>
      <w:r w:rsidRPr="0047537E">
        <w:rPr>
          <w:rFonts w:ascii="Times New Roman" w:hAnsi="Times New Roman" w:cs="Times New Roman"/>
          <w:kern w:val="2"/>
          <w:sz w:val="24"/>
          <w:szCs w:val="24"/>
        </w:rPr>
        <w:t>Feyera</w:t>
      </w:r>
      <w:proofErr w:type="spellEnd"/>
      <w:r w:rsidRPr="0047537E">
        <w:rPr>
          <w:rFonts w:ascii="Times New Roman" w:hAnsi="Times New Roman" w:cs="Times New Roman"/>
          <w:kern w:val="2"/>
          <w:sz w:val="24"/>
          <w:szCs w:val="24"/>
        </w:rPr>
        <w:t xml:space="preserve"> </w:t>
      </w:r>
      <w:proofErr w:type="spellStart"/>
      <w:r w:rsidRPr="0047537E">
        <w:rPr>
          <w:rFonts w:ascii="Times New Roman" w:hAnsi="Times New Roman" w:cs="Times New Roman"/>
          <w:kern w:val="2"/>
          <w:sz w:val="24"/>
          <w:szCs w:val="24"/>
        </w:rPr>
        <w:t>senbeta</w:t>
      </w:r>
      <w:proofErr w:type="spellEnd"/>
      <w:r w:rsidRPr="0047537E">
        <w:rPr>
          <w:rFonts w:ascii="Times New Roman" w:hAnsi="Times New Roman" w:cs="Times New Roman"/>
          <w:kern w:val="2"/>
          <w:sz w:val="24"/>
          <w:szCs w:val="24"/>
        </w:rPr>
        <w:t xml:space="preserve">, &amp; Zeleke, T. (2022). Factors Influencing Smallholder </w:t>
      </w:r>
      <w:proofErr w:type="gramStart"/>
      <w:r w:rsidRPr="0047537E">
        <w:rPr>
          <w:rFonts w:ascii="Times New Roman" w:hAnsi="Times New Roman" w:cs="Times New Roman"/>
          <w:kern w:val="2"/>
          <w:sz w:val="24"/>
          <w:szCs w:val="24"/>
        </w:rPr>
        <w:t>Farmers ’</w:t>
      </w:r>
      <w:proofErr w:type="gramEnd"/>
      <w:r w:rsidRPr="0047537E">
        <w:rPr>
          <w:rFonts w:ascii="Times New Roman" w:hAnsi="Times New Roman" w:cs="Times New Roman"/>
          <w:kern w:val="2"/>
          <w:sz w:val="24"/>
          <w:szCs w:val="24"/>
        </w:rPr>
        <w:t xml:space="preserve"> Decision to Abandon Introduced Sustainable </w:t>
      </w:r>
      <w:r w:rsidRPr="0047537E">
        <w:rPr>
          <w:rFonts w:ascii="Times New Roman" w:hAnsi="Times New Roman" w:cs="Times New Roman"/>
          <w:kern w:val="2"/>
          <w:sz w:val="24"/>
          <w:szCs w:val="24"/>
        </w:rPr>
        <w:lastRenderedPageBreak/>
        <w:t>Land Management Technologies in Central Ethiopia. Journal of Sustainable Agriculture, 37(2), 385–405. https://doi.org/10.20961/carakatani.v37i2.60720</w:t>
      </w:r>
    </w:p>
    <w:p w14:paraId="18FA267C" w14:textId="77777777" w:rsidR="008555A1" w:rsidRPr="0047537E" w:rsidRDefault="008555A1" w:rsidP="0047537E">
      <w:pPr>
        <w:pStyle w:val="ListParagraph"/>
        <w:numPr>
          <w:ilvl w:val="0"/>
          <w:numId w:val="17"/>
        </w:numPr>
        <w:spacing w:line="360" w:lineRule="auto"/>
        <w:jc w:val="both"/>
        <w:rPr>
          <w:rFonts w:ascii="Times New Roman" w:hAnsi="Times New Roman" w:cs="Times New Roman"/>
          <w:i/>
          <w:sz w:val="24"/>
          <w:szCs w:val="24"/>
        </w:rPr>
      </w:pPr>
      <w:proofErr w:type="spellStart"/>
      <w:r w:rsidRPr="0047537E">
        <w:rPr>
          <w:rFonts w:ascii="Times New Roman" w:hAnsi="Times New Roman" w:cs="Times New Roman"/>
          <w:i/>
          <w:sz w:val="24"/>
          <w:szCs w:val="24"/>
        </w:rPr>
        <w:t>Teketel</w:t>
      </w:r>
      <w:proofErr w:type="spellEnd"/>
      <w:r w:rsidRPr="0047537E">
        <w:rPr>
          <w:rFonts w:ascii="Times New Roman" w:hAnsi="Times New Roman" w:cs="Times New Roman"/>
          <w:i/>
          <w:sz w:val="24"/>
          <w:szCs w:val="24"/>
        </w:rPr>
        <w:t xml:space="preserve">, A. (2009). The socio-economic and institutional dynamics of integrated watershed management: The case of Kanat and Magera micro-watersheds, Amhara National Regional State. Addis Ababa University. </w:t>
      </w:r>
      <w:hyperlink r:id="rId24" w:history="1">
        <w:r w:rsidRPr="0047537E">
          <w:rPr>
            <w:rStyle w:val="Hyperlink"/>
            <w:rFonts w:ascii="Times New Roman" w:hAnsi="Times New Roman" w:cs="Times New Roman"/>
            <w:i/>
            <w:sz w:val="24"/>
            <w:szCs w:val="24"/>
          </w:rPr>
          <w:t>https://hdl.handle.net/10568/12451</w:t>
        </w:r>
      </w:hyperlink>
    </w:p>
    <w:p w14:paraId="4FA31A58" w14:textId="77777777" w:rsidR="008555A1" w:rsidRPr="0047537E" w:rsidRDefault="008555A1" w:rsidP="0047537E">
      <w:pPr>
        <w:pStyle w:val="ListParagraph"/>
        <w:numPr>
          <w:ilvl w:val="0"/>
          <w:numId w:val="17"/>
        </w:numPr>
        <w:jc w:val="both"/>
        <w:rPr>
          <w:rFonts w:ascii="Times New Roman" w:hAnsi="Times New Roman" w:cs="Times New Roman"/>
          <w:kern w:val="2"/>
          <w:sz w:val="24"/>
          <w:szCs w:val="24"/>
        </w:rPr>
      </w:pPr>
      <w:r w:rsidRPr="0047537E">
        <w:rPr>
          <w:rFonts w:ascii="Times New Roman" w:hAnsi="Times New Roman" w:cs="Times New Roman"/>
          <w:kern w:val="2"/>
          <w:sz w:val="24"/>
          <w:szCs w:val="24"/>
        </w:rPr>
        <w:t xml:space="preserve">Zerihun Nigussie, Tsunekawa, A., Nigussie Haregeweyn, </w:t>
      </w:r>
      <w:proofErr w:type="spellStart"/>
      <w:r w:rsidRPr="0047537E">
        <w:rPr>
          <w:rFonts w:ascii="Times New Roman" w:hAnsi="Times New Roman" w:cs="Times New Roman"/>
          <w:kern w:val="2"/>
          <w:sz w:val="24"/>
          <w:szCs w:val="24"/>
        </w:rPr>
        <w:t>Enyew</w:t>
      </w:r>
      <w:proofErr w:type="spellEnd"/>
      <w:r w:rsidRPr="0047537E">
        <w:rPr>
          <w:rFonts w:ascii="Times New Roman" w:hAnsi="Times New Roman" w:cs="Times New Roman"/>
          <w:kern w:val="2"/>
          <w:sz w:val="24"/>
          <w:szCs w:val="24"/>
        </w:rPr>
        <w:t xml:space="preserve"> Adgo, Makoto Nohmi, &amp; Mitsuru Tsubo, et al. (2017). Factors influencing small-scale farmers’ adoption of sustainable land management technologies in north-western Ethiopia. Land Use Policy Journal, 67(May 2016), 57–64. https://doi.org/10.1016/j.landusepol.2017.05.024</w:t>
      </w:r>
    </w:p>
    <w:p w14:paraId="0D5D877F" w14:textId="77777777" w:rsidR="00934EF6" w:rsidRDefault="00934EF6" w:rsidP="00B650C7">
      <w:pPr>
        <w:spacing w:line="360" w:lineRule="auto"/>
        <w:ind w:left="785" w:hangingChars="327" w:hanging="785"/>
        <w:jc w:val="both"/>
        <w:rPr>
          <w:rFonts w:ascii="Times New Roman" w:hAnsi="Times New Roman" w:cs="Times New Roman"/>
          <w:i/>
          <w:sz w:val="24"/>
          <w:szCs w:val="24"/>
        </w:rPr>
      </w:pPr>
    </w:p>
    <w:p w14:paraId="3B4F727D" w14:textId="77777777" w:rsidR="00970F5C" w:rsidRPr="00F30F9C" w:rsidRDefault="00970F5C">
      <w:pPr>
        <w:spacing w:line="360" w:lineRule="auto"/>
        <w:ind w:hanging="630"/>
        <w:jc w:val="both"/>
        <w:rPr>
          <w:rFonts w:ascii="Times New Roman" w:hAnsi="Times New Roman" w:cs="Times New Roman"/>
          <w:i/>
          <w:sz w:val="24"/>
          <w:szCs w:val="24"/>
        </w:rPr>
      </w:pPr>
    </w:p>
    <w:p w14:paraId="5823D466" w14:textId="77777777" w:rsidR="00934EF6" w:rsidRPr="00F30F9C" w:rsidRDefault="00934EF6">
      <w:pPr>
        <w:spacing w:line="360" w:lineRule="auto"/>
        <w:ind w:hanging="630"/>
        <w:jc w:val="both"/>
        <w:rPr>
          <w:rFonts w:ascii="Times New Roman" w:hAnsi="Times New Roman" w:cs="Times New Roman"/>
          <w:i/>
          <w:sz w:val="24"/>
          <w:szCs w:val="24"/>
        </w:rPr>
      </w:pPr>
    </w:p>
    <w:p w14:paraId="71982EE9" w14:textId="77777777" w:rsidR="00934EF6" w:rsidRPr="00F30F9C" w:rsidRDefault="00934EF6">
      <w:pPr>
        <w:spacing w:line="360" w:lineRule="auto"/>
        <w:ind w:hanging="630"/>
        <w:jc w:val="both"/>
        <w:rPr>
          <w:rFonts w:ascii="Times New Roman" w:hAnsi="Times New Roman" w:cs="Times New Roman"/>
          <w:i/>
          <w:sz w:val="24"/>
          <w:szCs w:val="24"/>
        </w:rPr>
      </w:pPr>
    </w:p>
    <w:p w14:paraId="764C8306" w14:textId="77777777" w:rsidR="00934EF6" w:rsidRPr="00F30F9C" w:rsidRDefault="00934EF6">
      <w:pPr>
        <w:spacing w:line="360" w:lineRule="auto"/>
        <w:rPr>
          <w:rFonts w:ascii="Times New Roman" w:hAnsi="Times New Roman" w:cs="Times New Roman"/>
          <w:b/>
          <w:bCs/>
          <w:iCs/>
          <w:sz w:val="24"/>
          <w:szCs w:val="24"/>
        </w:rPr>
      </w:pPr>
    </w:p>
    <w:sectPr w:rsidR="00934EF6" w:rsidRPr="00F30F9C" w:rsidSect="004D0978">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0477" w14:textId="77777777" w:rsidR="00B94C10" w:rsidRDefault="00B94C10">
      <w:pPr>
        <w:spacing w:after="0" w:line="240" w:lineRule="auto"/>
      </w:pPr>
      <w:r>
        <w:rPr>
          <w:rFonts w:ascii="Calibri"/>
        </w:rPr>
        <w:separator/>
      </w:r>
    </w:p>
  </w:endnote>
  <w:endnote w:type="continuationSeparator" w:id="0">
    <w:p w14:paraId="12A28F13" w14:textId="77777777" w:rsidR="00B94C10" w:rsidRDefault="00B94C10">
      <w:pPr>
        <w:spacing w:after="0" w:line="240" w:lineRule="auto"/>
      </w:pPr>
      <w:r>
        <w:rPr>
          <w:rFonts w:ascii="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arisSIL">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6774" w14:textId="77777777" w:rsidR="00264FBE" w:rsidRDefault="00264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464501"/>
      <w:docPartObj>
        <w:docPartGallery w:val="Page Numbers (Bottom of Page)"/>
        <w:docPartUnique/>
      </w:docPartObj>
    </w:sdtPr>
    <w:sdtEndPr>
      <w:rPr>
        <w:noProof/>
      </w:rPr>
    </w:sdtEndPr>
    <w:sdtContent>
      <w:p w14:paraId="4009466B" w14:textId="77777777" w:rsidR="00264FBE" w:rsidRDefault="00264FBE">
        <w:pPr>
          <w:pStyle w:val="Footer"/>
        </w:pPr>
        <w:r>
          <w:fldChar w:fldCharType="begin"/>
        </w:r>
        <w:r>
          <w:instrText xml:space="preserve"> PAGE   \* MERGEFORMAT </w:instrText>
        </w:r>
        <w:r>
          <w:fldChar w:fldCharType="separate"/>
        </w:r>
        <w:r w:rsidR="008555A1" w:rsidRPr="008555A1">
          <w:rPr>
            <w:rFonts w:ascii="Calibri"/>
            <w:noProof/>
          </w:rPr>
          <w:t>24</w:t>
        </w:r>
        <w:r>
          <w:fldChar w:fldCharType="end"/>
        </w:r>
      </w:p>
    </w:sdtContent>
  </w:sdt>
  <w:p w14:paraId="3EDF4FBD" w14:textId="77777777" w:rsidR="00264FBE" w:rsidRDefault="00264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03E7" w14:textId="77777777" w:rsidR="00264FBE" w:rsidRDefault="00264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46843" w14:textId="77777777" w:rsidR="00B94C10" w:rsidRDefault="00B94C10">
      <w:pPr>
        <w:spacing w:after="0" w:line="240" w:lineRule="auto"/>
      </w:pPr>
      <w:r>
        <w:rPr>
          <w:rFonts w:ascii="Calibri"/>
        </w:rPr>
        <w:separator/>
      </w:r>
    </w:p>
  </w:footnote>
  <w:footnote w:type="continuationSeparator" w:id="0">
    <w:p w14:paraId="28E3CAC1" w14:textId="77777777" w:rsidR="00B94C10" w:rsidRDefault="00B94C10">
      <w:pPr>
        <w:spacing w:after="0" w:line="240" w:lineRule="auto"/>
      </w:pPr>
      <w:r>
        <w:rPr>
          <w:rFonts w:ascii="Calibr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F145" w14:textId="27C183E5" w:rsidR="00264FBE" w:rsidRDefault="00000000">
    <w:pPr>
      <w:pStyle w:val="Header"/>
    </w:pPr>
    <w:r>
      <w:rPr>
        <w:noProof/>
      </w:rPr>
      <w:pict w14:anchorId="4372D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37954" o:spid="_x0000_s1026" type="#_x0000_t136" style="position:absolute;margin-left:0;margin-top:0;width:529.5pt;height:99.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8684" w14:textId="0AFD345D" w:rsidR="00264FBE" w:rsidRDefault="00000000">
    <w:pPr>
      <w:pStyle w:val="Header"/>
    </w:pPr>
    <w:r>
      <w:rPr>
        <w:noProof/>
      </w:rPr>
      <w:pict w14:anchorId="2DF78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37955" o:spid="_x0000_s1027" type="#_x0000_t136" style="position:absolute;margin-left:0;margin-top:0;width:529.5pt;height:99.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8A1A" w14:textId="3055F98F" w:rsidR="00264FBE" w:rsidRDefault="00000000">
    <w:pPr>
      <w:pStyle w:val="Header"/>
    </w:pPr>
    <w:r>
      <w:rPr>
        <w:noProof/>
      </w:rPr>
      <w:pict w14:anchorId="33A73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37953" o:spid="_x0000_s1025" type="#_x0000_t136" style="position:absolute;margin-left:0;margin-top:0;width:529.5pt;height:99.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hybridMultilevel"/>
    <w:tmpl w:val="E9FC2526"/>
    <w:lvl w:ilvl="0" w:tplc="0409000F">
      <w:start w:val="1"/>
      <w:numFmt w:val="decimal"/>
      <w:lvlText w:val="%1."/>
      <w:lvlJc w:val="left"/>
      <w:pPr>
        <w:ind w:left="630" w:hanging="360"/>
      </w:pPr>
    </w:lvl>
    <w:lvl w:ilvl="1" w:tplc="04090019">
      <w:start w:val="1"/>
      <w:numFmt w:val="lowerLetter"/>
      <w:lvlRestart w:val="0"/>
      <w:lvlText w:val="%2."/>
      <w:lvlJc w:val="left"/>
      <w:pPr>
        <w:ind w:left="1170" w:hanging="360"/>
      </w:pPr>
    </w:lvl>
    <w:lvl w:ilvl="2" w:tplc="0409001B">
      <w:start w:val="1"/>
      <w:numFmt w:val="lowerRoman"/>
      <w:lvlRestart w:val="0"/>
      <w:lvlText w:val="%3."/>
      <w:lvlJc w:val="right"/>
      <w:pPr>
        <w:ind w:left="1890" w:hanging="180"/>
      </w:pPr>
    </w:lvl>
    <w:lvl w:ilvl="3" w:tplc="0409000F">
      <w:start w:val="1"/>
      <w:numFmt w:val="decimal"/>
      <w:lvlRestart w:val="0"/>
      <w:lvlText w:val="%4."/>
      <w:lvlJc w:val="left"/>
      <w:pPr>
        <w:ind w:left="2610" w:hanging="360"/>
      </w:pPr>
    </w:lvl>
    <w:lvl w:ilvl="4" w:tplc="04090019">
      <w:start w:val="1"/>
      <w:numFmt w:val="lowerLetter"/>
      <w:lvlRestart w:val="0"/>
      <w:lvlText w:val="%5."/>
      <w:lvlJc w:val="left"/>
      <w:pPr>
        <w:ind w:left="3330" w:hanging="360"/>
      </w:pPr>
    </w:lvl>
    <w:lvl w:ilvl="5" w:tplc="0409001B">
      <w:start w:val="1"/>
      <w:numFmt w:val="lowerRoman"/>
      <w:lvlRestart w:val="0"/>
      <w:lvlText w:val="%6."/>
      <w:lvlJc w:val="right"/>
      <w:pPr>
        <w:ind w:left="4050" w:hanging="180"/>
      </w:pPr>
    </w:lvl>
    <w:lvl w:ilvl="6" w:tplc="0409000F">
      <w:start w:val="1"/>
      <w:numFmt w:val="decimal"/>
      <w:lvlRestart w:val="0"/>
      <w:lvlText w:val="%7."/>
      <w:lvlJc w:val="left"/>
      <w:pPr>
        <w:ind w:left="4770" w:hanging="360"/>
      </w:pPr>
    </w:lvl>
    <w:lvl w:ilvl="7" w:tplc="04090019">
      <w:start w:val="1"/>
      <w:numFmt w:val="lowerLetter"/>
      <w:lvlRestart w:val="0"/>
      <w:lvlText w:val="%8."/>
      <w:lvlJc w:val="left"/>
      <w:pPr>
        <w:ind w:left="5490" w:hanging="360"/>
      </w:pPr>
    </w:lvl>
    <w:lvl w:ilvl="8" w:tplc="0409001B">
      <w:start w:val="1"/>
      <w:numFmt w:val="lowerRoman"/>
      <w:lvlRestart w:val="0"/>
      <w:lvlText w:val="%9."/>
      <w:lvlJc w:val="right"/>
      <w:pPr>
        <w:ind w:left="6210" w:hanging="180"/>
      </w:pPr>
    </w:lvl>
  </w:abstractNum>
  <w:abstractNum w:abstractNumId="1" w15:restartNumberingAfterBreak="0">
    <w:nsid w:val="012A440A"/>
    <w:multiLevelType w:val="multilevel"/>
    <w:tmpl w:val="012A4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F10D9A"/>
    <w:multiLevelType w:val="multilevel"/>
    <w:tmpl w:val="06F10D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FC59C0"/>
    <w:multiLevelType w:val="hybridMultilevel"/>
    <w:tmpl w:val="D9205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124DC"/>
    <w:multiLevelType w:val="hybridMultilevel"/>
    <w:tmpl w:val="6636A480"/>
    <w:lvl w:ilvl="0" w:tplc="3BF0F0B8">
      <w:start w:val="1"/>
      <w:numFmt w:val="bullet"/>
      <w:lvlText w:val="•"/>
      <w:lvlJc w:val="left"/>
      <w:pPr>
        <w:tabs>
          <w:tab w:val="num" w:pos="720"/>
        </w:tabs>
        <w:ind w:left="720" w:hanging="360"/>
      </w:pPr>
      <w:rPr>
        <w:rFonts w:ascii="Arial" w:hAnsi="Arial" w:hint="default"/>
      </w:rPr>
    </w:lvl>
    <w:lvl w:ilvl="1" w:tplc="87A070AE" w:tentative="1">
      <w:start w:val="1"/>
      <w:numFmt w:val="bullet"/>
      <w:lvlText w:val="•"/>
      <w:lvlJc w:val="left"/>
      <w:pPr>
        <w:tabs>
          <w:tab w:val="num" w:pos="1440"/>
        </w:tabs>
        <w:ind w:left="1440" w:hanging="360"/>
      </w:pPr>
      <w:rPr>
        <w:rFonts w:ascii="Arial" w:hAnsi="Arial" w:hint="default"/>
      </w:rPr>
    </w:lvl>
    <w:lvl w:ilvl="2" w:tplc="3750647C" w:tentative="1">
      <w:start w:val="1"/>
      <w:numFmt w:val="bullet"/>
      <w:lvlText w:val="•"/>
      <w:lvlJc w:val="left"/>
      <w:pPr>
        <w:tabs>
          <w:tab w:val="num" w:pos="2160"/>
        </w:tabs>
        <w:ind w:left="2160" w:hanging="360"/>
      </w:pPr>
      <w:rPr>
        <w:rFonts w:ascii="Arial" w:hAnsi="Arial" w:hint="default"/>
      </w:rPr>
    </w:lvl>
    <w:lvl w:ilvl="3" w:tplc="805838FE" w:tentative="1">
      <w:start w:val="1"/>
      <w:numFmt w:val="bullet"/>
      <w:lvlText w:val="•"/>
      <w:lvlJc w:val="left"/>
      <w:pPr>
        <w:tabs>
          <w:tab w:val="num" w:pos="2880"/>
        </w:tabs>
        <w:ind w:left="2880" w:hanging="360"/>
      </w:pPr>
      <w:rPr>
        <w:rFonts w:ascii="Arial" w:hAnsi="Arial" w:hint="default"/>
      </w:rPr>
    </w:lvl>
    <w:lvl w:ilvl="4" w:tplc="D908CA50" w:tentative="1">
      <w:start w:val="1"/>
      <w:numFmt w:val="bullet"/>
      <w:lvlText w:val="•"/>
      <w:lvlJc w:val="left"/>
      <w:pPr>
        <w:tabs>
          <w:tab w:val="num" w:pos="3600"/>
        </w:tabs>
        <w:ind w:left="3600" w:hanging="360"/>
      </w:pPr>
      <w:rPr>
        <w:rFonts w:ascii="Arial" w:hAnsi="Arial" w:hint="default"/>
      </w:rPr>
    </w:lvl>
    <w:lvl w:ilvl="5" w:tplc="0CBE4672" w:tentative="1">
      <w:start w:val="1"/>
      <w:numFmt w:val="bullet"/>
      <w:lvlText w:val="•"/>
      <w:lvlJc w:val="left"/>
      <w:pPr>
        <w:tabs>
          <w:tab w:val="num" w:pos="4320"/>
        </w:tabs>
        <w:ind w:left="4320" w:hanging="360"/>
      </w:pPr>
      <w:rPr>
        <w:rFonts w:ascii="Arial" w:hAnsi="Arial" w:hint="default"/>
      </w:rPr>
    </w:lvl>
    <w:lvl w:ilvl="6" w:tplc="EEC20FB8" w:tentative="1">
      <w:start w:val="1"/>
      <w:numFmt w:val="bullet"/>
      <w:lvlText w:val="•"/>
      <w:lvlJc w:val="left"/>
      <w:pPr>
        <w:tabs>
          <w:tab w:val="num" w:pos="5040"/>
        </w:tabs>
        <w:ind w:left="5040" w:hanging="360"/>
      </w:pPr>
      <w:rPr>
        <w:rFonts w:ascii="Arial" w:hAnsi="Arial" w:hint="default"/>
      </w:rPr>
    </w:lvl>
    <w:lvl w:ilvl="7" w:tplc="590ED5B6" w:tentative="1">
      <w:start w:val="1"/>
      <w:numFmt w:val="bullet"/>
      <w:lvlText w:val="•"/>
      <w:lvlJc w:val="left"/>
      <w:pPr>
        <w:tabs>
          <w:tab w:val="num" w:pos="5760"/>
        </w:tabs>
        <w:ind w:left="5760" w:hanging="360"/>
      </w:pPr>
      <w:rPr>
        <w:rFonts w:ascii="Arial" w:hAnsi="Arial" w:hint="default"/>
      </w:rPr>
    </w:lvl>
    <w:lvl w:ilvl="8" w:tplc="4BB4A1B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56556C"/>
    <w:multiLevelType w:val="multilevel"/>
    <w:tmpl w:val="1F565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623272"/>
    <w:multiLevelType w:val="hybridMultilevel"/>
    <w:tmpl w:val="EA7C1EC2"/>
    <w:lvl w:ilvl="0" w:tplc="64987014">
      <w:start w:val="1"/>
      <w:numFmt w:val="bullet"/>
      <w:lvlText w:val="–"/>
      <w:lvlJc w:val="left"/>
      <w:pPr>
        <w:tabs>
          <w:tab w:val="num" w:pos="720"/>
        </w:tabs>
        <w:ind w:left="720" w:hanging="360"/>
      </w:pPr>
      <w:rPr>
        <w:rFonts w:ascii="Arial" w:hAnsi="Arial" w:hint="default"/>
      </w:rPr>
    </w:lvl>
    <w:lvl w:ilvl="1" w:tplc="166A216C">
      <w:start w:val="1"/>
      <w:numFmt w:val="bullet"/>
      <w:lvlText w:val="–"/>
      <w:lvlJc w:val="left"/>
      <w:pPr>
        <w:tabs>
          <w:tab w:val="num" w:pos="1440"/>
        </w:tabs>
        <w:ind w:left="1440" w:hanging="360"/>
      </w:pPr>
      <w:rPr>
        <w:rFonts w:ascii="Arial" w:hAnsi="Arial" w:hint="default"/>
      </w:rPr>
    </w:lvl>
    <w:lvl w:ilvl="2" w:tplc="8E22559C" w:tentative="1">
      <w:start w:val="1"/>
      <w:numFmt w:val="bullet"/>
      <w:lvlText w:val="–"/>
      <w:lvlJc w:val="left"/>
      <w:pPr>
        <w:tabs>
          <w:tab w:val="num" w:pos="2160"/>
        </w:tabs>
        <w:ind w:left="2160" w:hanging="360"/>
      </w:pPr>
      <w:rPr>
        <w:rFonts w:ascii="Arial" w:hAnsi="Arial" w:hint="default"/>
      </w:rPr>
    </w:lvl>
    <w:lvl w:ilvl="3" w:tplc="BBDC747A" w:tentative="1">
      <w:start w:val="1"/>
      <w:numFmt w:val="bullet"/>
      <w:lvlText w:val="–"/>
      <w:lvlJc w:val="left"/>
      <w:pPr>
        <w:tabs>
          <w:tab w:val="num" w:pos="2880"/>
        </w:tabs>
        <w:ind w:left="2880" w:hanging="360"/>
      </w:pPr>
      <w:rPr>
        <w:rFonts w:ascii="Arial" w:hAnsi="Arial" w:hint="default"/>
      </w:rPr>
    </w:lvl>
    <w:lvl w:ilvl="4" w:tplc="F686F9A8" w:tentative="1">
      <w:start w:val="1"/>
      <w:numFmt w:val="bullet"/>
      <w:lvlText w:val="–"/>
      <w:lvlJc w:val="left"/>
      <w:pPr>
        <w:tabs>
          <w:tab w:val="num" w:pos="3600"/>
        </w:tabs>
        <w:ind w:left="3600" w:hanging="360"/>
      </w:pPr>
      <w:rPr>
        <w:rFonts w:ascii="Arial" w:hAnsi="Arial" w:hint="default"/>
      </w:rPr>
    </w:lvl>
    <w:lvl w:ilvl="5" w:tplc="5AD896A6" w:tentative="1">
      <w:start w:val="1"/>
      <w:numFmt w:val="bullet"/>
      <w:lvlText w:val="–"/>
      <w:lvlJc w:val="left"/>
      <w:pPr>
        <w:tabs>
          <w:tab w:val="num" w:pos="4320"/>
        </w:tabs>
        <w:ind w:left="4320" w:hanging="360"/>
      </w:pPr>
      <w:rPr>
        <w:rFonts w:ascii="Arial" w:hAnsi="Arial" w:hint="default"/>
      </w:rPr>
    </w:lvl>
    <w:lvl w:ilvl="6" w:tplc="EF3C82FE" w:tentative="1">
      <w:start w:val="1"/>
      <w:numFmt w:val="bullet"/>
      <w:lvlText w:val="–"/>
      <w:lvlJc w:val="left"/>
      <w:pPr>
        <w:tabs>
          <w:tab w:val="num" w:pos="5040"/>
        </w:tabs>
        <w:ind w:left="5040" w:hanging="360"/>
      </w:pPr>
      <w:rPr>
        <w:rFonts w:ascii="Arial" w:hAnsi="Arial" w:hint="default"/>
      </w:rPr>
    </w:lvl>
    <w:lvl w:ilvl="7" w:tplc="A8A097F8" w:tentative="1">
      <w:start w:val="1"/>
      <w:numFmt w:val="bullet"/>
      <w:lvlText w:val="–"/>
      <w:lvlJc w:val="left"/>
      <w:pPr>
        <w:tabs>
          <w:tab w:val="num" w:pos="5760"/>
        </w:tabs>
        <w:ind w:left="5760" w:hanging="360"/>
      </w:pPr>
      <w:rPr>
        <w:rFonts w:ascii="Arial" w:hAnsi="Arial" w:hint="default"/>
      </w:rPr>
    </w:lvl>
    <w:lvl w:ilvl="8" w:tplc="7ECAAC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410330"/>
    <w:multiLevelType w:val="multilevel"/>
    <w:tmpl w:val="334103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5020E3"/>
    <w:multiLevelType w:val="hybridMultilevel"/>
    <w:tmpl w:val="B57ABB8E"/>
    <w:lvl w:ilvl="0" w:tplc="A4FE4DF4">
      <w:start w:val="1"/>
      <w:numFmt w:val="bullet"/>
      <w:lvlText w:val="–"/>
      <w:lvlJc w:val="left"/>
      <w:pPr>
        <w:tabs>
          <w:tab w:val="num" w:pos="720"/>
        </w:tabs>
        <w:ind w:left="720" w:hanging="360"/>
      </w:pPr>
      <w:rPr>
        <w:rFonts w:ascii="Arial" w:hAnsi="Arial" w:hint="default"/>
      </w:rPr>
    </w:lvl>
    <w:lvl w:ilvl="1" w:tplc="03FC59C0">
      <w:start w:val="1"/>
      <w:numFmt w:val="bullet"/>
      <w:lvlText w:val="–"/>
      <w:lvlJc w:val="left"/>
      <w:pPr>
        <w:tabs>
          <w:tab w:val="num" w:pos="1440"/>
        </w:tabs>
        <w:ind w:left="1440" w:hanging="360"/>
      </w:pPr>
      <w:rPr>
        <w:rFonts w:ascii="Arial" w:hAnsi="Arial" w:hint="default"/>
      </w:rPr>
    </w:lvl>
    <w:lvl w:ilvl="2" w:tplc="B29A55EA" w:tentative="1">
      <w:start w:val="1"/>
      <w:numFmt w:val="bullet"/>
      <w:lvlText w:val="–"/>
      <w:lvlJc w:val="left"/>
      <w:pPr>
        <w:tabs>
          <w:tab w:val="num" w:pos="2160"/>
        </w:tabs>
        <w:ind w:left="2160" w:hanging="360"/>
      </w:pPr>
      <w:rPr>
        <w:rFonts w:ascii="Arial" w:hAnsi="Arial" w:hint="default"/>
      </w:rPr>
    </w:lvl>
    <w:lvl w:ilvl="3" w:tplc="4C606534" w:tentative="1">
      <w:start w:val="1"/>
      <w:numFmt w:val="bullet"/>
      <w:lvlText w:val="–"/>
      <w:lvlJc w:val="left"/>
      <w:pPr>
        <w:tabs>
          <w:tab w:val="num" w:pos="2880"/>
        </w:tabs>
        <w:ind w:left="2880" w:hanging="360"/>
      </w:pPr>
      <w:rPr>
        <w:rFonts w:ascii="Arial" w:hAnsi="Arial" w:hint="default"/>
      </w:rPr>
    </w:lvl>
    <w:lvl w:ilvl="4" w:tplc="FB743B8E" w:tentative="1">
      <w:start w:val="1"/>
      <w:numFmt w:val="bullet"/>
      <w:lvlText w:val="–"/>
      <w:lvlJc w:val="left"/>
      <w:pPr>
        <w:tabs>
          <w:tab w:val="num" w:pos="3600"/>
        </w:tabs>
        <w:ind w:left="3600" w:hanging="360"/>
      </w:pPr>
      <w:rPr>
        <w:rFonts w:ascii="Arial" w:hAnsi="Arial" w:hint="default"/>
      </w:rPr>
    </w:lvl>
    <w:lvl w:ilvl="5" w:tplc="23560176" w:tentative="1">
      <w:start w:val="1"/>
      <w:numFmt w:val="bullet"/>
      <w:lvlText w:val="–"/>
      <w:lvlJc w:val="left"/>
      <w:pPr>
        <w:tabs>
          <w:tab w:val="num" w:pos="4320"/>
        </w:tabs>
        <w:ind w:left="4320" w:hanging="360"/>
      </w:pPr>
      <w:rPr>
        <w:rFonts w:ascii="Arial" w:hAnsi="Arial" w:hint="default"/>
      </w:rPr>
    </w:lvl>
    <w:lvl w:ilvl="6" w:tplc="4F107DC4" w:tentative="1">
      <w:start w:val="1"/>
      <w:numFmt w:val="bullet"/>
      <w:lvlText w:val="–"/>
      <w:lvlJc w:val="left"/>
      <w:pPr>
        <w:tabs>
          <w:tab w:val="num" w:pos="5040"/>
        </w:tabs>
        <w:ind w:left="5040" w:hanging="360"/>
      </w:pPr>
      <w:rPr>
        <w:rFonts w:ascii="Arial" w:hAnsi="Arial" w:hint="default"/>
      </w:rPr>
    </w:lvl>
    <w:lvl w:ilvl="7" w:tplc="27CABDEE" w:tentative="1">
      <w:start w:val="1"/>
      <w:numFmt w:val="bullet"/>
      <w:lvlText w:val="–"/>
      <w:lvlJc w:val="left"/>
      <w:pPr>
        <w:tabs>
          <w:tab w:val="num" w:pos="5760"/>
        </w:tabs>
        <w:ind w:left="5760" w:hanging="360"/>
      </w:pPr>
      <w:rPr>
        <w:rFonts w:ascii="Arial" w:hAnsi="Arial" w:hint="default"/>
      </w:rPr>
    </w:lvl>
    <w:lvl w:ilvl="8" w:tplc="CBC257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5CA46E5"/>
    <w:multiLevelType w:val="multilevel"/>
    <w:tmpl w:val="35CA46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4F5AA5"/>
    <w:multiLevelType w:val="multilevel"/>
    <w:tmpl w:val="3C4F5AA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7042EF"/>
    <w:multiLevelType w:val="multilevel"/>
    <w:tmpl w:val="1F565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992286"/>
    <w:multiLevelType w:val="hybridMultilevel"/>
    <w:tmpl w:val="3E163D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9309B2"/>
    <w:multiLevelType w:val="hybridMultilevel"/>
    <w:tmpl w:val="558E7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CD63C5"/>
    <w:multiLevelType w:val="multilevel"/>
    <w:tmpl w:val="64CD63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3420C4A"/>
    <w:multiLevelType w:val="multilevel"/>
    <w:tmpl w:val="44E67B8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6752836"/>
    <w:multiLevelType w:val="hybridMultilevel"/>
    <w:tmpl w:val="A13E6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985143">
    <w:abstractNumId w:val="15"/>
  </w:num>
  <w:num w:numId="2" w16cid:durableId="483546626">
    <w:abstractNumId w:val="5"/>
  </w:num>
  <w:num w:numId="3" w16cid:durableId="1277831892">
    <w:abstractNumId w:val="10"/>
  </w:num>
  <w:num w:numId="4" w16cid:durableId="283392767">
    <w:abstractNumId w:val="1"/>
  </w:num>
  <w:num w:numId="5" w16cid:durableId="2060667954">
    <w:abstractNumId w:val="7"/>
  </w:num>
  <w:num w:numId="6" w16cid:durableId="576671267">
    <w:abstractNumId w:val="14"/>
  </w:num>
  <w:num w:numId="7" w16cid:durableId="1295520704">
    <w:abstractNumId w:val="2"/>
  </w:num>
  <w:num w:numId="8" w16cid:durableId="1962374062">
    <w:abstractNumId w:val="9"/>
  </w:num>
  <w:num w:numId="9" w16cid:durableId="1991904866">
    <w:abstractNumId w:val="16"/>
  </w:num>
  <w:num w:numId="10" w16cid:durableId="432747671">
    <w:abstractNumId w:val="11"/>
  </w:num>
  <w:num w:numId="11" w16cid:durableId="770860384">
    <w:abstractNumId w:val="4"/>
  </w:num>
  <w:num w:numId="12" w16cid:durableId="1810049497">
    <w:abstractNumId w:val="8"/>
  </w:num>
  <w:num w:numId="13" w16cid:durableId="1754234369">
    <w:abstractNumId w:val="6"/>
  </w:num>
  <w:num w:numId="14" w16cid:durableId="300578120">
    <w:abstractNumId w:val="12"/>
  </w:num>
  <w:num w:numId="15" w16cid:durableId="2077509019">
    <w:abstractNumId w:val="0"/>
  </w:num>
  <w:num w:numId="16" w16cid:durableId="1685739803">
    <w:abstractNumId w:val="3"/>
  </w:num>
  <w:num w:numId="17" w16cid:durableId="19443347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2tTS2MLEwA9GmSjpKwanFxZn5eSAFhrUAJ25i1ywAAAA="/>
  </w:docVars>
  <w:rsids>
    <w:rsidRoot w:val="009D3215"/>
    <w:rsid w:val="000060F4"/>
    <w:rsid w:val="00011C14"/>
    <w:rsid w:val="00016F89"/>
    <w:rsid w:val="00046CBD"/>
    <w:rsid w:val="000B577B"/>
    <w:rsid w:val="000D13C8"/>
    <w:rsid w:val="000D4D3C"/>
    <w:rsid w:val="00101175"/>
    <w:rsid w:val="00117D5A"/>
    <w:rsid w:val="001228FF"/>
    <w:rsid w:val="0019176B"/>
    <w:rsid w:val="001A1DA3"/>
    <w:rsid w:val="001B4EFF"/>
    <w:rsid w:val="001E36C3"/>
    <w:rsid w:val="002065F9"/>
    <w:rsid w:val="002153DC"/>
    <w:rsid w:val="00264E37"/>
    <w:rsid w:val="00264FBE"/>
    <w:rsid w:val="002B4CF8"/>
    <w:rsid w:val="002C4AD2"/>
    <w:rsid w:val="002E0CFB"/>
    <w:rsid w:val="00381C7A"/>
    <w:rsid w:val="003F1254"/>
    <w:rsid w:val="004141DD"/>
    <w:rsid w:val="00434E79"/>
    <w:rsid w:val="004712BD"/>
    <w:rsid w:val="0047537E"/>
    <w:rsid w:val="004847B8"/>
    <w:rsid w:val="004D0978"/>
    <w:rsid w:val="004D3083"/>
    <w:rsid w:val="004E3C5C"/>
    <w:rsid w:val="00521BA5"/>
    <w:rsid w:val="005769AD"/>
    <w:rsid w:val="00592E4F"/>
    <w:rsid w:val="00593809"/>
    <w:rsid w:val="005A1394"/>
    <w:rsid w:val="005A5D56"/>
    <w:rsid w:val="00621F5E"/>
    <w:rsid w:val="00622C8D"/>
    <w:rsid w:val="00632945"/>
    <w:rsid w:val="00650767"/>
    <w:rsid w:val="00664281"/>
    <w:rsid w:val="00680BCB"/>
    <w:rsid w:val="006A5422"/>
    <w:rsid w:val="006E57D7"/>
    <w:rsid w:val="00701434"/>
    <w:rsid w:val="00703500"/>
    <w:rsid w:val="007053C2"/>
    <w:rsid w:val="00714994"/>
    <w:rsid w:val="00717836"/>
    <w:rsid w:val="00724B36"/>
    <w:rsid w:val="00786C3C"/>
    <w:rsid w:val="00813C59"/>
    <w:rsid w:val="0083008B"/>
    <w:rsid w:val="00850EC2"/>
    <w:rsid w:val="008555A1"/>
    <w:rsid w:val="008A4811"/>
    <w:rsid w:val="0092453B"/>
    <w:rsid w:val="00934EF6"/>
    <w:rsid w:val="00954CA9"/>
    <w:rsid w:val="00970F5C"/>
    <w:rsid w:val="0099396B"/>
    <w:rsid w:val="009C2174"/>
    <w:rsid w:val="009D3215"/>
    <w:rsid w:val="009F4084"/>
    <w:rsid w:val="00A02930"/>
    <w:rsid w:val="00A371A8"/>
    <w:rsid w:val="00A508A2"/>
    <w:rsid w:val="00AA5808"/>
    <w:rsid w:val="00AB2BDC"/>
    <w:rsid w:val="00AC0CA1"/>
    <w:rsid w:val="00AE2603"/>
    <w:rsid w:val="00AE562B"/>
    <w:rsid w:val="00B064F9"/>
    <w:rsid w:val="00B1068A"/>
    <w:rsid w:val="00B10C18"/>
    <w:rsid w:val="00B24508"/>
    <w:rsid w:val="00B440BB"/>
    <w:rsid w:val="00B47561"/>
    <w:rsid w:val="00B650C7"/>
    <w:rsid w:val="00B9032E"/>
    <w:rsid w:val="00B94C10"/>
    <w:rsid w:val="00BA7883"/>
    <w:rsid w:val="00BC0C27"/>
    <w:rsid w:val="00BF67CD"/>
    <w:rsid w:val="00C003FD"/>
    <w:rsid w:val="00C05AF3"/>
    <w:rsid w:val="00C30F15"/>
    <w:rsid w:val="00C57F6E"/>
    <w:rsid w:val="00C74D6B"/>
    <w:rsid w:val="00CB0CE0"/>
    <w:rsid w:val="00CD3D18"/>
    <w:rsid w:val="00D0163E"/>
    <w:rsid w:val="00D61436"/>
    <w:rsid w:val="00D844EC"/>
    <w:rsid w:val="00D84DA4"/>
    <w:rsid w:val="00D8710D"/>
    <w:rsid w:val="00DB30AF"/>
    <w:rsid w:val="00DE1CC6"/>
    <w:rsid w:val="00DF0AE4"/>
    <w:rsid w:val="00DF32B9"/>
    <w:rsid w:val="00E31591"/>
    <w:rsid w:val="00E3163F"/>
    <w:rsid w:val="00E51A90"/>
    <w:rsid w:val="00ED7FDC"/>
    <w:rsid w:val="00F058D5"/>
    <w:rsid w:val="00F30F9C"/>
    <w:rsid w:val="00F4690F"/>
    <w:rsid w:val="00F56B13"/>
    <w:rsid w:val="00F817CD"/>
    <w:rsid w:val="00FB69C8"/>
    <w:rsid w:val="00FD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37D7C"/>
  <w15:docId w15:val="{5046DBD2-69F6-4F21-AB6E-B4C6CA15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811"/>
  </w:style>
  <w:style w:type="paragraph" w:styleId="Heading1">
    <w:name w:val="heading 1"/>
    <w:basedOn w:val="Normal"/>
    <w:next w:val="Normal"/>
    <w:link w:val="Heading1Char"/>
    <w:uiPriority w:val="9"/>
    <w:qFormat/>
    <w:rsid w:val="006A54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C21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811"/>
    <w:pPr>
      <w:ind w:left="720"/>
      <w:contextualSpacing/>
    </w:pPr>
  </w:style>
  <w:style w:type="paragraph" w:styleId="BalloonText">
    <w:name w:val="Balloon Text"/>
    <w:basedOn w:val="Normal"/>
    <w:link w:val="BalloonTextChar"/>
    <w:uiPriority w:val="99"/>
    <w:semiHidden/>
    <w:unhideWhenUsed/>
    <w:rsid w:val="008A4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811"/>
    <w:rPr>
      <w:rFonts w:ascii="Tahoma" w:hAnsi="Tahoma" w:cs="Tahoma"/>
      <w:sz w:val="16"/>
      <w:szCs w:val="16"/>
    </w:rPr>
  </w:style>
  <w:style w:type="paragraph" w:styleId="Header">
    <w:name w:val="header"/>
    <w:basedOn w:val="Normal"/>
    <w:link w:val="HeaderChar"/>
    <w:uiPriority w:val="99"/>
    <w:unhideWhenUsed/>
    <w:rsid w:val="008A4811"/>
    <w:pPr>
      <w:tabs>
        <w:tab w:val="center" w:pos="4703"/>
        <w:tab w:val="right" w:pos="9406"/>
      </w:tabs>
      <w:spacing w:after="0" w:line="240" w:lineRule="auto"/>
    </w:pPr>
  </w:style>
  <w:style w:type="character" w:customStyle="1" w:styleId="HeaderChar">
    <w:name w:val="Header Char"/>
    <w:basedOn w:val="DefaultParagraphFont"/>
    <w:link w:val="Header"/>
    <w:uiPriority w:val="99"/>
    <w:rsid w:val="008A4811"/>
  </w:style>
  <w:style w:type="paragraph" w:styleId="Footer">
    <w:name w:val="footer"/>
    <w:basedOn w:val="Normal"/>
    <w:link w:val="FooterChar"/>
    <w:uiPriority w:val="99"/>
    <w:unhideWhenUsed/>
    <w:rsid w:val="008A4811"/>
    <w:pPr>
      <w:tabs>
        <w:tab w:val="center" w:pos="4703"/>
        <w:tab w:val="right" w:pos="9406"/>
      </w:tabs>
      <w:spacing w:after="0" w:line="240" w:lineRule="auto"/>
    </w:pPr>
  </w:style>
  <w:style w:type="character" w:customStyle="1" w:styleId="FooterChar">
    <w:name w:val="Footer Char"/>
    <w:basedOn w:val="DefaultParagraphFont"/>
    <w:link w:val="Footer"/>
    <w:uiPriority w:val="99"/>
    <w:rsid w:val="008A4811"/>
  </w:style>
  <w:style w:type="character" w:customStyle="1" w:styleId="fontstyle01">
    <w:name w:val="fontstyle01"/>
    <w:basedOn w:val="DefaultParagraphFont"/>
    <w:rsid w:val="008A4811"/>
    <w:rPr>
      <w:rFonts w:ascii="CharisSIL" w:hAnsi="CharisSIL" w:hint="default"/>
      <w:b w:val="0"/>
      <w:bCs w:val="0"/>
      <w:i w:val="0"/>
      <w:iCs w:val="0"/>
      <w:color w:val="000000"/>
      <w:sz w:val="16"/>
      <w:szCs w:val="16"/>
    </w:rPr>
  </w:style>
  <w:style w:type="character" w:styleId="Hyperlink">
    <w:name w:val="Hyperlink"/>
    <w:basedOn w:val="DefaultParagraphFont"/>
    <w:uiPriority w:val="99"/>
    <w:unhideWhenUsed/>
    <w:rsid w:val="0092453B"/>
    <w:rPr>
      <w:color w:val="0000FF" w:themeColor="hyperlink"/>
      <w:u w:val="single"/>
    </w:rPr>
  </w:style>
  <w:style w:type="character" w:customStyle="1" w:styleId="Heading1Char">
    <w:name w:val="Heading 1 Char"/>
    <w:basedOn w:val="DefaultParagraphFont"/>
    <w:link w:val="Heading1"/>
    <w:uiPriority w:val="9"/>
    <w:rsid w:val="006A54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9C2174"/>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9F4084"/>
    <w:pPr>
      <w:outlineLvl w:val="9"/>
    </w:pPr>
    <w:rPr>
      <w:lang w:eastAsia="ja-JP"/>
    </w:rPr>
  </w:style>
  <w:style w:type="paragraph" w:styleId="TOC1">
    <w:name w:val="toc 1"/>
    <w:basedOn w:val="Normal"/>
    <w:next w:val="Normal"/>
    <w:autoRedefine/>
    <w:uiPriority w:val="39"/>
    <w:unhideWhenUsed/>
    <w:rsid w:val="009F4084"/>
    <w:pPr>
      <w:spacing w:after="100"/>
    </w:pPr>
  </w:style>
  <w:style w:type="paragraph" w:styleId="TOC2">
    <w:name w:val="toc 2"/>
    <w:basedOn w:val="Normal"/>
    <w:next w:val="Normal"/>
    <w:autoRedefine/>
    <w:uiPriority w:val="39"/>
    <w:unhideWhenUsed/>
    <w:rsid w:val="009F4084"/>
    <w:pPr>
      <w:spacing w:after="100"/>
      <w:ind w:left="220"/>
    </w:pPr>
  </w:style>
  <w:style w:type="paragraph" w:styleId="TOC3">
    <w:name w:val="toc 3"/>
    <w:basedOn w:val="Normal"/>
    <w:next w:val="Normal"/>
    <w:autoRedefine/>
    <w:uiPriority w:val="39"/>
    <w:unhideWhenUsed/>
    <w:rsid w:val="009F4084"/>
    <w:pPr>
      <w:spacing w:after="100"/>
      <w:ind w:left="440"/>
    </w:pPr>
  </w:style>
  <w:style w:type="character" w:customStyle="1" w:styleId="UnresolvedMention1">
    <w:name w:val="Unresolved Mention1"/>
    <w:basedOn w:val="DefaultParagraphFont"/>
    <w:uiPriority w:val="99"/>
    <w:semiHidden/>
    <w:unhideWhenUsed/>
    <w:rsid w:val="00D84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hyperlink" Target="https://doi.org/10.3923/tae.2016.1.1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5194/se-8-13-2017" TargetMode="Externa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https://coilink.org/20.500.12592/4njvk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897/AJEST2018.2480" TargetMode="External"/><Relationship Id="rId20" Type="http://schemas.openxmlformats.org/officeDocument/2006/relationships/hyperlink" Target="https://doi.org/10.1016/j.heliyon.2018.e0076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hdl.handle.net/10568/1245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897/JSSEM15.0492" TargetMode="External"/><Relationship Id="rId23" Type="http://schemas.openxmlformats.org/officeDocument/2006/relationships/hyperlink" Target="https://etd.aau.edu.et/" TargetMode="External"/><Relationship Id="rId28"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hyperlink" Target="https://etd.aau.edu.et/handle/123456789/1000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doi.org/10.5539/jas.v5n2p95" TargetMode="External"/><Relationship Id="rId22" Type="http://schemas.openxmlformats.org/officeDocument/2006/relationships/hyperlink" Target="https://www.iiste.org/Journals/index.php/JNSR/article/view/37997"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6D6F8-F504-41FE-80F1-70DE16E8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7242</Words>
  <Characters>41286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Editor-90</cp:lastModifiedBy>
  <cp:revision>5</cp:revision>
  <dcterms:created xsi:type="dcterms:W3CDTF">2025-12-25T04:13:00Z</dcterms:created>
  <dcterms:modified xsi:type="dcterms:W3CDTF">2025-12-26T10:36:00Z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f2158569-515b-4bf2-b5a0-8c3c8b02aec8</vt:lpwstr>
  </property>
</Properties>
</file>