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F0BFA" w14:textId="77777777" w:rsidR="001D4592" w:rsidRPr="00AF1E8A" w:rsidRDefault="001D4592" w:rsidP="001D4592">
      <w:pPr>
        <w:spacing w:after="240" w:line="360" w:lineRule="auto"/>
        <w:jc w:val="center"/>
        <w:rPr>
          <w:rFonts w:ascii="Times New Roman" w:eastAsia="serif" w:hAnsi="Times New Roman" w:cs="Times New Roman"/>
          <w:b/>
          <w:iCs/>
          <w:sz w:val="24"/>
          <w:szCs w:val="24"/>
        </w:rPr>
      </w:pPr>
      <w:r w:rsidRPr="00AF1E8A">
        <w:rPr>
          <w:rFonts w:ascii="Times New Roman" w:hAnsi="Times New Roman" w:cs="Times New Roman"/>
          <w:b/>
          <w:sz w:val="24"/>
          <w:szCs w:val="24"/>
          <w:shd w:val="clear" w:color="auto" w:fill="F7F7F7"/>
        </w:rPr>
        <w:t>HEALTH-PROMOTING LIFESTYLE AND QUALITY OF LIFE AMONG NURSING STUDENTS IN ANAMBRA STATE COLLEGE OF NURSING SCIENCES, NKPOR</w:t>
      </w:r>
    </w:p>
    <w:p w14:paraId="0EEB239B" w14:textId="77777777" w:rsidR="001D4592" w:rsidRPr="00D71C8E" w:rsidRDefault="001D4592" w:rsidP="001D4592">
      <w:pPr>
        <w:spacing w:after="240" w:line="360" w:lineRule="auto"/>
        <w:rPr>
          <w:rFonts w:ascii="Times New Roman" w:hAnsi="Times New Roman" w:cs="Times New Roman"/>
          <w:b/>
          <w:sz w:val="24"/>
          <w:szCs w:val="24"/>
        </w:rPr>
      </w:pPr>
      <w:r w:rsidRPr="00D71C8E">
        <w:rPr>
          <w:rFonts w:ascii="Times New Roman" w:hAnsi="Times New Roman" w:cs="Times New Roman"/>
          <w:b/>
          <w:sz w:val="24"/>
          <w:szCs w:val="24"/>
        </w:rPr>
        <w:t xml:space="preserve"> </w:t>
      </w:r>
    </w:p>
    <w:p w14:paraId="69285ED3" w14:textId="77777777" w:rsidR="00B642E4" w:rsidRPr="001D4592" w:rsidRDefault="00B642E4" w:rsidP="001D4592">
      <w:pPr>
        <w:spacing w:after="240" w:line="360" w:lineRule="auto"/>
        <w:jc w:val="center"/>
        <w:rPr>
          <w:rFonts w:ascii="Times New Roman" w:hAnsi="Times New Roman" w:cs="Times New Roman"/>
          <w:i/>
          <w:sz w:val="24"/>
          <w:szCs w:val="24"/>
        </w:rPr>
      </w:pPr>
    </w:p>
    <w:p w14:paraId="2FF71522" w14:textId="77777777" w:rsidR="001D4592" w:rsidRPr="00D1417B" w:rsidRDefault="001D4592" w:rsidP="001D4592">
      <w:pPr>
        <w:autoSpaceDE w:val="0"/>
        <w:autoSpaceDN w:val="0"/>
        <w:adjustRightInd w:val="0"/>
        <w:spacing w:after="0" w:line="360" w:lineRule="auto"/>
        <w:jc w:val="center"/>
        <w:rPr>
          <w:rFonts w:ascii="Times New Roman" w:eastAsia="serif" w:hAnsi="Times New Roman" w:cs="Times New Roman"/>
          <w:b/>
          <w:iCs/>
          <w:sz w:val="24"/>
          <w:szCs w:val="24"/>
        </w:rPr>
      </w:pPr>
      <w:r w:rsidRPr="00D1417B">
        <w:rPr>
          <w:rFonts w:ascii="Times New Roman" w:eastAsia="serif" w:hAnsi="Times New Roman" w:cs="Times New Roman"/>
          <w:b/>
          <w:iCs/>
          <w:sz w:val="24"/>
          <w:szCs w:val="24"/>
        </w:rPr>
        <w:t>ABSTRACT</w:t>
      </w:r>
    </w:p>
    <w:p w14:paraId="34F285DB" w14:textId="77777777" w:rsidR="001D4592" w:rsidRPr="001C26D1" w:rsidRDefault="001D4592" w:rsidP="001D4592">
      <w:pPr>
        <w:autoSpaceDE w:val="0"/>
        <w:autoSpaceDN w:val="0"/>
        <w:adjustRightInd w:val="0"/>
        <w:spacing w:after="0" w:line="360" w:lineRule="auto"/>
        <w:jc w:val="both"/>
        <w:rPr>
          <w:rFonts w:ascii="Times New Roman" w:eastAsia="serif" w:hAnsi="Times New Roman" w:cs="Times New Roman"/>
          <w:iCs/>
          <w:sz w:val="24"/>
          <w:szCs w:val="24"/>
        </w:rPr>
      </w:pPr>
    </w:p>
    <w:p w14:paraId="5705E77E" w14:textId="74320B04" w:rsidR="001D4592" w:rsidRPr="00FA3345" w:rsidRDefault="001D4592" w:rsidP="001D4592">
      <w:pPr>
        <w:pStyle w:val="Heading2"/>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H</w:t>
      </w:r>
      <w:r w:rsidRPr="009E5BED">
        <w:rPr>
          <w:rFonts w:ascii="Times New Roman" w:hAnsi="Times New Roman" w:cs="Times New Roman"/>
          <w:b w:val="0"/>
          <w:color w:val="auto"/>
          <w:sz w:val="24"/>
          <w:szCs w:val="24"/>
        </w:rPr>
        <w:t>ealth promotion empowers people to manage contributing factors to their health and, when appropriate, to change their lifestyle to improve or maintain their health</w:t>
      </w:r>
      <w:r>
        <w:rPr>
          <w:rFonts w:ascii="Times New Roman" w:hAnsi="Times New Roman" w:cs="Times New Roman"/>
          <w:sz w:val="24"/>
          <w:szCs w:val="24"/>
        </w:rPr>
        <w:t xml:space="preserve">. </w:t>
      </w:r>
      <w:r w:rsidRPr="00F82092">
        <w:rPr>
          <w:rFonts w:ascii="Times New Roman" w:hAnsi="Times New Roman" w:cs="Times New Roman"/>
          <w:b w:val="0"/>
          <w:color w:val="auto"/>
          <w:sz w:val="24"/>
          <w:szCs w:val="24"/>
        </w:rPr>
        <w:t>A Health promotion lifestyle contributes to a positive Quality of life because the individual who engages in a Health promotion lifestyle will remain healthy and functional without the burden of disease and disability.</w:t>
      </w:r>
      <w:r>
        <w:rPr>
          <w:rFonts w:ascii="Times New Roman" w:hAnsi="Times New Roman" w:cs="Times New Roman"/>
          <w:b w:val="0"/>
          <w:color w:val="auto"/>
          <w:sz w:val="24"/>
          <w:szCs w:val="24"/>
        </w:rPr>
        <w:t xml:space="preserve"> </w:t>
      </w:r>
      <w:r w:rsidRPr="00281695">
        <w:rPr>
          <w:rFonts w:ascii="Times New Roman" w:eastAsia="serif" w:hAnsi="Times New Roman" w:cs="Times New Roman"/>
          <w:b w:val="0"/>
          <w:iCs/>
          <w:color w:val="auto"/>
          <w:sz w:val="24"/>
          <w:szCs w:val="24"/>
        </w:rPr>
        <w:t xml:space="preserve">The purpose of the study was to </w:t>
      </w:r>
      <w:r w:rsidRPr="00281695">
        <w:rPr>
          <w:rFonts w:ascii="Times New Roman" w:hAnsi="Times New Roman" w:cs="Times New Roman"/>
          <w:b w:val="0"/>
          <w:color w:val="auto"/>
          <w:sz w:val="24"/>
          <w:szCs w:val="24"/>
          <w:shd w:val="clear" w:color="auto" w:fill="F7F7F7"/>
        </w:rPr>
        <w:t>assess the health-promoting lifestyle and quality of life among nursing students in Anambra state college of Nursing sciences, Nkpor.</w:t>
      </w:r>
      <w:r>
        <w:rPr>
          <w:rFonts w:ascii="Times New Roman" w:eastAsia="serif" w:hAnsi="Times New Roman" w:cs="Times New Roman"/>
          <w:b w:val="0"/>
          <w:iCs/>
          <w:color w:val="auto"/>
          <w:sz w:val="24"/>
          <w:szCs w:val="24"/>
        </w:rPr>
        <w:t xml:space="preserve"> </w:t>
      </w:r>
      <w:r w:rsidRPr="00281695">
        <w:rPr>
          <w:rFonts w:ascii="Times New Roman" w:eastAsia="serif" w:hAnsi="Times New Roman" w:cs="Times New Roman"/>
          <w:b w:val="0"/>
          <w:iCs/>
          <w:color w:val="auto"/>
          <w:sz w:val="24"/>
          <w:szCs w:val="24"/>
        </w:rPr>
        <w:t xml:space="preserve">A descriptive cross sectional research design was used. The population used for the study was 350 </w:t>
      </w:r>
      <w:r>
        <w:rPr>
          <w:rFonts w:ascii="Times New Roman" w:eastAsia="serif" w:hAnsi="Times New Roman" w:cs="Times New Roman"/>
          <w:b w:val="0"/>
          <w:iCs/>
          <w:color w:val="auto"/>
          <w:sz w:val="24"/>
          <w:szCs w:val="24"/>
        </w:rPr>
        <w:t xml:space="preserve">Nursing </w:t>
      </w:r>
      <w:r w:rsidRPr="00281695">
        <w:rPr>
          <w:rFonts w:ascii="Times New Roman" w:eastAsia="serif" w:hAnsi="Times New Roman" w:cs="Times New Roman"/>
          <w:b w:val="0"/>
          <w:iCs/>
          <w:color w:val="auto"/>
          <w:sz w:val="24"/>
          <w:szCs w:val="24"/>
        </w:rPr>
        <w:t xml:space="preserve">students. </w:t>
      </w:r>
      <w:r w:rsidRPr="00281695">
        <w:rPr>
          <w:rFonts w:ascii="Times New Roman" w:hAnsi="Times New Roman" w:cs="Times New Roman"/>
          <w:b w:val="0"/>
          <w:color w:val="auto"/>
          <w:sz w:val="24"/>
          <w:szCs w:val="24"/>
          <w:shd w:val="clear" w:color="auto" w:fill="F7F7F7"/>
        </w:rPr>
        <w:t xml:space="preserve">Stratified </w:t>
      </w:r>
      <w:r>
        <w:rPr>
          <w:rFonts w:ascii="Times New Roman" w:hAnsi="Times New Roman" w:cs="Times New Roman"/>
          <w:b w:val="0"/>
          <w:color w:val="auto"/>
          <w:sz w:val="24"/>
          <w:szCs w:val="24"/>
          <w:shd w:val="clear" w:color="auto" w:fill="F7F7F7"/>
        </w:rPr>
        <w:t>random sampling technique (P</w:t>
      </w:r>
      <w:r w:rsidRPr="00281695">
        <w:rPr>
          <w:rFonts w:ascii="Times New Roman" w:hAnsi="Times New Roman" w:cs="Times New Roman"/>
          <w:b w:val="0"/>
          <w:color w:val="auto"/>
          <w:sz w:val="24"/>
          <w:szCs w:val="24"/>
          <w:shd w:val="clear" w:color="auto" w:fill="F7F7F7"/>
        </w:rPr>
        <w:t xml:space="preserve">roportionate) was used to select 309 student Nurses. </w:t>
      </w:r>
      <w:r w:rsidRPr="00281695">
        <w:rPr>
          <w:rFonts w:ascii="Times New Roman" w:eastAsia="serif" w:hAnsi="Times New Roman" w:cs="Times New Roman"/>
          <w:b w:val="0"/>
          <w:iCs/>
          <w:color w:val="auto"/>
          <w:sz w:val="24"/>
          <w:szCs w:val="24"/>
        </w:rPr>
        <w:t xml:space="preserve">The instrument used for data collection was a structured questionnaire and its reliability was </w:t>
      </w:r>
      <w:r w:rsidRPr="00FA3345">
        <w:rPr>
          <w:rFonts w:ascii="Times New Roman" w:eastAsia="serif" w:hAnsi="Times New Roman" w:cs="Times New Roman"/>
          <w:b w:val="0"/>
          <w:iCs/>
          <w:color w:val="auto"/>
          <w:sz w:val="24"/>
          <w:szCs w:val="24"/>
        </w:rPr>
        <w:t xml:space="preserve">determined using </w:t>
      </w:r>
      <w:r w:rsidR="00B002A8">
        <w:rPr>
          <w:rFonts w:ascii="Times New Roman" w:eastAsia="serif" w:hAnsi="Times New Roman" w:cs="Times New Roman"/>
          <w:b w:val="0"/>
          <w:iCs/>
          <w:color w:val="auto"/>
          <w:sz w:val="24"/>
          <w:szCs w:val="24"/>
        </w:rPr>
        <w:t xml:space="preserve">Cronbach Alpha </w:t>
      </w:r>
      <w:r w:rsidRPr="00FA3345">
        <w:rPr>
          <w:rFonts w:ascii="Times New Roman" w:eastAsia="serif" w:hAnsi="Times New Roman" w:cs="Times New Roman"/>
          <w:b w:val="0"/>
          <w:iCs/>
          <w:color w:val="auto"/>
          <w:sz w:val="24"/>
          <w:szCs w:val="24"/>
        </w:rPr>
        <w:t>to be 0.85. Data was analyzed using SPSS 25.0.</w:t>
      </w:r>
      <w:r w:rsidRPr="00FA3345">
        <w:rPr>
          <w:rFonts w:ascii="Times New Roman" w:hAnsi="Times New Roman" w:cs="Times New Roman"/>
          <w:sz w:val="24"/>
          <w:szCs w:val="24"/>
        </w:rPr>
        <w:t xml:space="preserve"> </w:t>
      </w:r>
      <w:r w:rsidRPr="00FA3345">
        <w:rPr>
          <w:rFonts w:ascii="Times New Roman" w:hAnsi="Times New Roman" w:cs="Times New Roman"/>
          <w:b w:val="0"/>
          <w:color w:val="auto"/>
          <w:sz w:val="24"/>
          <w:szCs w:val="24"/>
        </w:rPr>
        <w:t xml:space="preserve">Findings indicated that about 74.8% of the students are within the age of 18-23. </w:t>
      </w:r>
      <w:r w:rsidRPr="00FA3345">
        <w:rPr>
          <w:rFonts w:ascii="Times New Roman" w:hAnsi="Times New Roman" w:cs="Times New Roman"/>
          <w:b w:val="0"/>
          <w:color w:val="auto"/>
          <w:sz w:val="24"/>
          <w:szCs w:val="24"/>
          <w:shd w:val="clear" w:color="auto" w:fill="FFFFFF"/>
        </w:rPr>
        <w:t xml:space="preserve">266(86.1) of the respondents had a poor health promoting lifestyle while 43(13.9) had good health promoting lifestyle. </w:t>
      </w:r>
      <w:r w:rsidRPr="00FA3345">
        <w:rPr>
          <w:rFonts w:ascii="Times New Roman" w:eastAsia="Calibri" w:hAnsi="Times New Roman" w:cs="Times New Roman"/>
          <w:b w:val="0"/>
          <w:color w:val="auto"/>
          <w:sz w:val="24"/>
          <w:szCs w:val="24"/>
          <w:lang w:val="en-GB"/>
        </w:rPr>
        <w:t xml:space="preserve">There was no statistically significant association found between age (p=0.066), gender (p=0.617), academic level (p=0.378), marital status (p=0.634), employment (p=0.565), source of income (p=0.094), and health promotion. </w:t>
      </w:r>
      <w:r w:rsidRPr="00FA3345">
        <w:rPr>
          <w:rFonts w:ascii="Times New Roman" w:hAnsi="Times New Roman" w:cs="Times New Roman"/>
          <w:b w:val="0"/>
          <w:color w:val="212121"/>
          <w:sz w:val="24"/>
          <w:szCs w:val="24"/>
          <w:shd w:val="clear" w:color="auto" w:fill="FFFFFF"/>
        </w:rPr>
        <w:t>In conclusion, a health-promoting lifestyle of students in this study was moderate and they did not have an acceptable level of physical activity. The direct effect of well-being, and self-efficacy on lifestyle, revising students’ curriculums to improve their health behaviors, and general health indicators, can all lead to the enhancement of health-promoting lifestyles</w:t>
      </w:r>
      <w:r>
        <w:rPr>
          <w:rFonts w:ascii="Times New Roman" w:hAnsi="Times New Roman" w:cs="Times New Roman"/>
          <w:b w:val="0"/>
          <w:color w:val="212121"/>
          <w:sz w:val="24"/>
          <w:szCs w:val="24"/>
          <w:shd w:val="clear" w:color="auto" w:fill="FFFFFF"/>
        </w:rPr>
        <w:t>.</w:t>
      </w:r>
    </w:p>
    <w:p w14:paraId="188EAAD0" w14:textId="77777777" w:rsidR="001D4592" w:rsidRPr="009E5BED" w:rsidRDefault="001D4592" w:rsidP="001D4592">
      <w:pPr>
        <w:pStyle w:val="p"/>
        <w:shd w:val="clear" w:color="auto" w:fill="FFFFFF"/>
        <w:spacing w:before="0" w:beforeAutospacing="0" w:after="0" w:afterAutospacing="0"/>
      </w:pPr>
      <w:r w:rsidRPr="003B7E25">
        <w:rPr>
          <w:b/>
        </w:rPr>
        <w:t>Keywords</w:t>
      </w:r>
      <w:r>
        <w:t>: Health, Lifestyle, Quality of Life, Student Nurses</w:t>
      </w:r>
    </w:p>
    <w:p w14:paraId="343B9F77" w14:textId="77777777" w:rsidR="001D4592" w:rsidRPr="005F5F86" w:rsidRDefault="001D4592" w:rsidP="001D4592">
      <w:pPr>
        <w:spacing w:after="240" w:line="240" w:lineRule="auto"/>
        <w:rPr>
          <w:rFonts w:ascii="Times New Roman" w:hAnsi="Times New Roman" w:cs="Times New Roman"/>
          <w:b/>
          <w:sz w:val="24"/>
          <w:szCs w:val="24"/>
        </w:rPr>
      </w:pPr>
    </w:p>
    <w:p w14:paraId="6E617105" w14:textId="77777777" w:rsidR="00747AAC" w:rsidRPr="00697E4C" w:rsidRDefault="00747AAC" w:rsidP="001D4592">
      <w:pPr>
        <w:pStyle w:val="Heading2"/>
        <w:spacing w:line="480" w:lineRule="auto"/>
        <w:rPr>
          <w:rFonts w:ascii="Times New Roman" w:hAnsi="Times New Roman" w:cs="Times New Roman"/>
          <w:bCs w:val="0"/>
          <w:color w:val="000000" w:themeColor="text1"/>
          <w:sz w:val="24"/>
          <w:szCs w:val="24"/>
        </w:rPr>
      </w:pPr>
      <w:r w:rsidRPr="00697E4C">
        <w:rPr>
          <w:rFonts w:ascii="Times New Roman" w:hAnsi="Times New Roman" w:cs="Times New Roman"/>
          <w:bCs w:val="0"/>
          <w:color w:val="000000" w:themeColor="text1"/>
          <w:sz w:val="24"/>
          <w:szCs w:val="24"/>
        </w:rPr>
        <w:t>INTRODUCTION</w:t>
      </w:r>
    </w:p>
    <w:p w14:paraId="59C95BD4" w14:textId="77EA0FAC" w:rsidR="00D2629B" w:rsidRPr="00D2629B" w:rsidRDefault="00D2629B" w:rsidP="003C7E0D">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A person's lifestyle, encompassing their manner of living, plays a crucial role in determining their overall well-being. "Health-promoting lifestyles" (HPLs) refer to self-initiated behaviors aimed at improving health. These behaviors include health responsibility, physical exercise, nutrition, interpersonal relationships, spiritual development, and stress management. While lifestyle and health are closely linked, improving people's ability to make healthier decisions and adopt healthy lifestyle patterns is a core objective of the WHO's 2013–2020 Action Plan for Preventing and Reducing Non-</w:t>
      </w:r>
      <w:r w:rsidRPr="00D2629B">
        <w:rPr>
          <w:rFonts w:ascii="Times New Roman" w:eastAsia="Times New Roman" w:hAnsi="Times New Roman" w:cs="Times New Roman"/>
          <w:sz w:val="24"/>
          <w:szCs w:val="24"/>
        </w:rPr>
        <w:lastRenderedPageBreak/>
        <w:t>Communicable Diseases (Mak et al., 2018).</w:t>
      </w:r>
      <w:r w:rsidR="003C7E0D">
        <w:rPr>
          <w:rFonts w:ascii="Times New Roman" w:eastAsia="Times New Roman" w:hAnsi="Times New Roman" w:cs="Times New Roman"/>
          <w:sz w:val="24"/>
          <w:szCs w:val="24"/>
        </w:rPr>
        <w:t xml:space="preserve"> </w:t>
      </w:r>
      <w:r w:rsidRPr="00D2629B">
        <w:rPr>
          <w:rFonts w:ascii="Times New Roman" w:eastAsia="Times New Roman" w:hAnsi="Times New Roman" w:cs="Times New Roman"/>
          <w:sz w:val="24"/>
          <w:szCs w:val="24"/>
        </w:rPr>
        <w:t>Examples of activities promoting health include balanced eating, adequate sleep, effective stress management, spiritual growth, healthy coping mechanisms, preventing chronic diseases such as HIV, and engaging in regular physical activity. For nursing students, these health-promoting behaviors are critical as they directly influence their ability to serve patients effectively. Students who exhibit healthier lifestyle behaviors tend to perform better in their professional roles (Alsadoun, 2023). Health promotion empowers individuals to control the factors affecting their health and, when necessary, to make lifestyle changes to maintain or improve their well-being (Azar, 2023).</w:t>
      </w:r>
    </w:p>
    <w:p w14:paraId="1CD4B5F3" w14:textId="77777777" w:rsidR="00D2629B" w:rsidRPr="00D2629B" w:rsidRDefault="00D2629B" w:rsidP="005B39F5">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Quality of life, defined as an individual’s sense of well-being influenced by various factors such as physical health, mental health, social connections, and life satisfaction, is closely linked to health-promoting lifestyles. A person committed to a health-promoting lifestyle is likely to experience better health, functioning, and a higher quality of life, free from illness and disability (Mak et al., 2018). Various strategies, including health education in schools and health discussions in healthcare settings, can be used to promote health.</w:t>
      </w:r>
    </w:p>
    <w:p w14:paraId="2754EE44" w14:textId="77777777" w:rsidR="00D2629B" w:rsidRPr="00D2629B" w:rsidRDefault="00D2629B" w:rsidP="005B39F5">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 xml:space="preserve">Colleges of nursing, where student nurses receive professional training, serve as an important setting for exposing students to health-related issues. Nursing students face multiple challenges, such as adjusting to new social environments, handling academic pressures, and dealing with increased access to substances like alcohol and drugs (WHO, 2021). These stressors can negatively impact both their physical and mental well-being, sometimes leading to unhealthy behaviors such as smoking (Azar, 2023). As future healthcare professionals, nursing students will play a key role in guiding clients to make healthy decisions and will serve as role models for health management (Li et al., 2018). Thus, it is essential for nursing students to maintain and promote their health for both personal and </w:t>
      </w:r>
      <w:r w:rsidRPr="00D2629B">
        <w:rPr>
          <w:rFonts w:ascii="Times New Roman" w:eastAsia="Times New Roman" w:hAnsi="Times New Roman" w:cs="Times New Roman"/>
          <w:sz w:val="24"/>
          <w:szCs w:val="24"/>
        </w:rPr>
        <w:lastRenderedPageBreak/>
        <w:t>professional well-being (Almutari et al., 2018). While nursing students may not always adhere to ideal health behaviors, they will become advocates for health promotion in the future (Yim et al., 2018). Establishing good health habits early in a student's education is important, as many of these behaviors are difficult to change once they are established, often continuing for years (Mak et al., 2018).</w:t>
      </w:r>
    </w:p>
    <w:p w14:paraId="38A43758" w14:textId="3988790B" w:rsidR="00D2629B" w:rsidRPr="00D2629B" w:rsidRDefault="00D2629B" w:rsidP="00D40055">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A study conducted in China revealed that only a few students maintained an ideal, health-promoting lifestyle. Similar findings have been reported in research conducted in countries such as Turkey, Iran, Jordan, Malaysia, and Hong Kong, where medical students exhibited moderate health behaviors. Factors influencing a healthy lifestyle include general health, smoking habits, marital status, gender, parental education, economic situation, and other personal lifestyle choices (Pouresmacil, 2019).</w:t>
      </w:r>
      <w:r w:rsidR="005B39F5">
        <w:rPr>
          <w:rFonts w:ascii="Times New Roman" w:eastAsia="Times New Roman" w:hAnsi="Times New Roman" w:cs="Times New Roman"/>
          <w:sz w:val="24"/>
          <w:szCs w:val="24"/>
        </w:rPr>
        <w:t>c</w:t>
      </w:r>
      <w:r w:rsidRPr="00D2629B">
        <w:rPr>
          <w:rFonts w:ascii="Times New Roman" w:eastAsia="Times New Roman" w:hAnsi="Times New Roman" w:cs="Times New Roman"/>
          <w:sz w:val="24"/>
          <w:szCs w:val="24"/>
        </w:rPr>
        <w:t>Although nurses are generally knowledgeable about health-promoting behaviors, this knowledge does not always translate into action. Several studies are being conducted to examine the factors influencing the health promotion behaviors of nursing students. These factors include marital status, perceived disability, self-efficacy, social support, stress from clinical practice, family function, and health views (Hwang &amp; Jihun, 2020). However, practical methods for improving nursing students' health behaviors are still lacking.</w:t>
      </w:r>
      <w:r w:rsidR="005B39F5">
        <w:rPr>
          <w:rFonts w:ascii="Times New Roman" w:eastAsia="Times New Roman" w:hAnsi="Times New Roman" w:cs="Times New Roman"/>
          <w:sz w:val="24"/>
          <w:szCs w:val="24"/>
        </w:rPr>
        <w:t xml:space="preserve"> </w:t>
      </w:r>
      <w:r w:rsidRPr="00D2629B">
        <w:rPr>
          <w:rFonts w:ascii="Times New Roman" w:eastAsia="Times New Roman" w:hAnsi="Times New Roman" w:cs="Times New Roman"/>
          <w:sz w:val="24"/>
          <w:szCs w:val="24"/>
        </w:rPr>
        <w:t>College life presents numerous challenges, including heavy academic schedules, time away from family, irregular eating habits, fast food consumption, and changes in physical activity levels. These factors can negatively affect students' lifestyle choices. Given that early adulthood is a period when it is easier to change behavioral patterns, promoting health among college students is vital. Nursing students, in particular, are at a critical stage of their education, and fostering health-promoting behaviors at this time is essential for their personal and professional growth. However, research on the Health-Promoting Lifestyle Profile (HPLP) among nursing students has been limited, particularly in the Eastern region. It is crucial to focus on enhancing health-</w:t>
      </w:r>
      <w:r w:rsidRPr="00D2629B">
        <w:rPr>
          <w:rFonts w:ascii="Times New Roman" w:eastAsia="Times New Roman" w:hAnsi="Times New Roman" w:cs="Times New Roman"/>
          <w:sz w:val="24"/>
          <w:szCs w:val="24"/>
        </w:rPr>
        <w:lastRenderedPageBreak/>
        <w:t>promoting practices in this demographic, as the foundation for long-term health is often laid during these formative years.</w:t>
      </w:r>
    </w:p>
    <w:p w14:paraId="6FAE9731" w14:textId="0F5D77E5" w:rsidR="00747AAC" w:rsidRDefault="00D2629B" w:rsidP="0042647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2629B">
        <w:rPr>
          <w:rFonts w:ascii="Times New Roman" w:eastAsia="Times New Roman" w:hAnsi="Times New Roman" w:cs="Times New Roman"/>
          <w:sz w:val="24"/>
          <w:szCs w:val="24"/>
        </w:rPr>
        <w:t>In Nigeria, approximately 33% of adults suffer from chronic health conditions such as hypertension and diabetes, largely due to unhealthy lifestyle choices (WHO, 2021). Globally, non-communicable diseases are responsible for over 70% of all deaths, with lifestyle factors being a significant contributor (WHO, 2020). This highlights the importance of addressing health behaviors early, especially among nursing students, who will eventually influence the health decisions of others.</w:t>
      </w:r>
      <w:r w:rsidR="005B39F5">
        <w:rPr>
          <w:rFonts w:ascii="Times New Roman" w:eastAsia="Times New Roman" w:hAnsi="Times New Roman" w:cs="Times New Roman"/>
          <w:sz w:val="24"/>
          <w:szCs w:val="24"/>
        </w:rPr>
        <w:t xml:space="preserve"> </w:t>
      </w:r>
      <w:r w:rsidRPr="00D2629B">
        <w:rPr>
          <w:rFonts w:ascii="Times New Roman" w:eastAsia="Times New Roman" w:hAnsi="Times New Roman" w:cs="Times New Roman"/>
          <w:sz w:val="24"/>
          <w:szCs w:val="24"/>
        </w:rPr>
        <w:t>Through comprehensive health education and the promotion of healthy behaviors, it is possible to foster a generation of nursing professionals who not only understand health promotion but also practice it in their daily lives, leading by example in the healthcare system.</w:t>
      </w:r>
      <w:r w:rsidR="005B39F5">
        <w:rPr>
          <w:rFonts w:ascii="Times New Roman" w:eastAsia="Times New Roman" w:hAnsi="Times New Roman" w:cs="Times New Roman"/>
          <w:sz w:val="24"/>
          <w:szCs w:val="24"/>
        </w:rPr>
        <w:t xml:space="preserve"> </w:t>
      </w:r>
      <w:r w:rsidR="00747AAC" w:rsidRPr="00697E4C">
        <w:rPr>
          <w:rFonts w:ascii="Times New Roman" w:eastAsia="Times New Roman" w:hAnsi="Times New Roman" w:cs="Times New Roman"/>
          <w:color w:val="000000" w:themeColor="text1"/>
          <w:sz w:val="24"/>
          <w:szCs w:val="24"/>
        </w:rPr>
        <w:t>Data on health-promoting behaviors among nursing students in Nigerian colleges are few. Thus, the purpose of this research is to evaluate the quality of life and health-promoting lifestyle of nursing students at Anambra State College of Nursing Sciences, Nkpor.</w:t>
      </w:r>
    </w:p>
    <w:p w14:paraId="17EB334E" w14:textId="77777777" w:rsidR="00747AAC" w:rsidRPr="00697E4C" w:rsidRDefault="00747AAC" w:rsidP="00747AAC">
      <w:pPr>
        <w:spacing w:line="480" w:lineRule="auto"/>
        <w:jc w:val="both"/>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1.3 Aim of study</w:t>
      </w:r>
    </w:p>
    <w:p w14:paraId="1EE8AD53" w14:textId="76011744" w:rsidR="00747AAC" w:rsidRPr="00697E4C" w:rsidRDefault="00747AAC" w:rsidP="00747AAC">
      <w:pPr>
        <w:spacing w:line="480" w:lineRule="auto"/>
        <w:jc w:val="both"/>
        <w:rPr>
          <w:rFonts w:ascii="Times New Roman" w:hAnsi="Times New Roman" w:cs="Times New Roman"/>
          <w:color w:val="000000" w:themeColor="text1"/>
          <w:sz w:val="24"/>
          <w:szCs w:val="24"/>
          <w:shd w:val="clear" w:color="auto" w:fill="F7F7F7"/>
        </w:rPr>
      </w:pPr>
      <w:r w:rsidRPr="00697E4C">
        <w:rPr>
          <w:rFonts w:ascii="Times New Roman" w:hAnsi="Times New Roman" w:cs="Times New Roman"/>
          <w:color w:val="000000" w:themeColor="text1"/>
          <w:sz w:val="24"/>
          <w:szCs w:val="24"/>
          <w:shd w:val="clear" w:color="auto" w:fill="F7F7F7"/>
        </w:rPr>
        <w:t>This study aims at assessing the health-promoting lifestyle and quality of life among nursing students in Anambra state college of Nursing sciences, Nkpor. The study specifically intends to:</w:t>
      </w:r>
    </w:p>
    <w:p w14:paraId="5F4E0731" w14:textId="77777777" w:rsidR="00747AAC" w:rsidRPr="00697E4C" w:rsidRDefault="00747AAC" w:rsidP="00747AAC">
      <w:pPr>
        <w:pStyle w:val="ListParagraph"/>
        <w:numPr>
          <w:ilvl w:val="0"/>
          <w:numId w:val="1"/>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t>assess the Health Promoting lifestyle among student Nurses of Anambra State College of Nursing Sciences, Nkpor, idemili North Local government area.</w:t>
      </w:r>
    </w:p>
    <w:p w14:paraId="4F76CBED" w14:textId="77777777" w:rsidR="00747AAC" w:rsidRPr="00697E4C" w:rsidRDefault="00747AAC" w:rsidP="00747AAC">
      <w:pPr>
        <w:pStyle w:val="ListParagraph"/>
        <w:numPr>
          <w:ilvl w:val="0"/>
          <w:numId w:val="1"/>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t>assess the quality of life of student Nurses of Anambra State College of Nursing Sciences, Nkpor.</w:t>
      </w:r>
    </w:p>
    <w:p w14:paraId="2DC659D3" w14:textId="77777777" w:rsidR="00747AAC" w:rsidRPr="00697E4C" w:rsidRDefault="00747AAC" w:rsidP="001D4592">
      <w:pPr>
        <w:spacing w:line="480" w:lineRule="auto"/>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METHODOLOGY</w:t>
      </w:r>
    </w:p>
    <w:p w14:paraId="2D70B3A4" w14:textId="3D2BFFCD" w:rsidR="00747AAC" w:rsidRPr="00990CE0" w:rsidRDefault="00747AAC" w:rsidP="00747AAC">
      <w:pPr>
        <w:spacing w:line="480" w:lineRule="auto"/>
        <w:jc w:val="both"/>
        <w:rPr>
          <w:rFonts w:ascii="Times New Roman" w:hAnsi="Times New Roman" w:cs="Times New Roman"/>
          <w:sz w:val="24"/>
          <w:szCs w:val="24"/>
        </w:rPr>
      </w:pPr>
      <w:r w:rsidRPr="00697E4C">
        <w:rPr>
          <w:rFonts w:ascii="Times New Roman" w:hAnsi="Times New Roman" w:cs="Times New Roman"/>
          <w:color w:val="000000" w:themeColor="text1"/>
          <w:sz w:val="24"/>
          <w:szCs w:val="24"/>
        </w:rPr>
        <w:lastRenderedPageBreak/>
        <w:t xml:space="preserve">A descriptive cross sectional design was adopted in this study. The target population for the study is </w:t>
      </w:r>
      <w:r w:rsidRPr="00990CE0">
        <w:rPr>
          <w:rFonts w:ascii="Times New Roman" w:hAnsi="Times New Roman" w:cs="Times New Roman"/>
          <w:sz w:val="24"/>
          <w:szCs w:val="24"/>
        </w:rPr>
        <w:t>about 350 students of the Nursing department of Anambra state College of Nursing sciences, Nkpor. Design effect was used to increase the sample size by multiplying 206 by 1.5 to get 309. So the sample size used for the study was 309.</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Stratified random sampling technique (Proportionate) was used to select 206 student Nurses from the target population who avail themselves and are willing to participate in the study. A structured questionnaire from Health Promoting Lifestyle Profile (HPLP II), WHOQOL BREF and Youth Risk Behavior Survey (YRBS) was adapted and modified. Section A was the demographic data with 6 questions</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(1-6), section B was about the health promotion lifestyle with 40 questions(7-46), section C was about the quality of life with 10 questions(47-56), section D was about the health risk behaviors with 31 questions(57-87) and section E was about the factors affecting health promotion lifestyle with 7 questions(88-94).</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The HPLP II was modified by the removal of some numbers but still it was done according to the components of health promotion.</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A letter of introduction from the researcher’s institution was presented to the management of Anambra State College of Nursing Sciences, Nkpor to get their permission for data to be collected in the college. The school was visited two times within the week to enable the researcher to administer the questionnaire. The data collection period lasted for one week. The purpose of the study was explained to the students who were encouraged to fill the questionnaire.</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 xml:space="preserve">The data collected was organized and analyzed using SPSS version 25.0 and the result was presented in tables. Simple percentage was used for all descriptive variables while the hypothesis was analyzed using </w:t>
      </w:r>
      <w:r w:rsidR="006647AE">
        <w:rPr>
          <w:rFonts w:ascii="Times New Roman" w:hAnsi="Times New Roman" w:cs="Times New Roman"/>
          <w:sz w:val="24"/>
          <w:szCs w:val="24"/>
        </w:rPr>
        <w:t>Odd Ratio</w:t>
      </w:r>
      <w:r w:rsidRPr="00990CE0">
        <w:rPr>
          <w:rFonts w:ascii="Times New Roman" w:hAnsi="Times New Roman" w:cs="Times New Roman"/>
          <w:sz w:val="24"/>
          <w:szCs w:val="24"/>
        </w:rPr>
        <w:t xml:space="preserve"> analysis.</w:t>
      </w:r>
    </w:p>
    <w:p w14:paraId="57A87910" w14:textId="77777777" w:rsidR="00747AAC" w:rsidRPr="00697E4C" w:rsidRDefault="00747AAC" w:rsidP="001D4592">
      <w:pPr>
        <w:keepNext/>
        <w:keepLines/>
        <w:spacing w:before="240" w:after="0" w:line="480" w:lineRule="auto"/>
        <w:outlineLvl w:val="0"/>
        <w:rPr>
          <w:rFonts w:ascii="Times New Roman" w:eastAsia="Times New Roman" w:hAnsi="Times New Roman" w:cs="Times New Roman"/>
          <w:b/>
          <w:kern w:val="2"/>
          <w:sz w:val="24"/>
          <w:szCs w:val="24"/>
          <w:shd w:val="clear" w:color="auto" w:fill="FFFFFF"/>
        </w:rPr>
      </w:pPr>
      <w:bookmarkStart w:id="0" w:name="_Toc148073551"/>
      <w:r w:rsidRPr="00697E4C">
        <w:rPr>
          <w:rFonts w:ascii="Times New Roman" w:eastAsia="Times New Roman" w:hAnsi="Times New Roman" w:cs="Times New Roman"/>
          <w:b/>
          <w:kern w:val="2"/>
          <w:sz w:val="24"/>
          <w:szCs w:val="24"/>
          <w:shd w:val="clear" w:color="auto" w:fill="FFFFFF"/>
        </w:rPr>
        <w:t>RESULT AND DICUSSION</w:t>
      </w:r>
      <w:bookmarkEnd w:id="0"/>
    </w:p>
    <w:p w14:paraId="75393686" w14:textId="77777777" w:rsidR="00747AAC" w:rsidRDefault="00577408" w:rsidP="00577408">
      <w:pPr>
        <w:tabs>
          <w:tab w:val="left" w:pos="412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Result</w:t>
      </w:r>
    </w:p>
    <w:p w14:paraId="2EED991C" w14:textId="77777777" w:rsidR="001F2C15" w:rsidRDefault="001F2C15" w:rsidP="001F2C15">
      <w:pPr>
        <w:spacing w:line="240" w:lineRule="auto"/>
        <w:rPr>
          <w:rFonts w:ascii="Times New Roman" w:hAnsi="Times New Roman" w:cs="Times New Roman"/>
          <w:b/>
          <w:bCs/>
          <w:sz w:val="24"/>
          <w:szCs w:val="24"/>
        </w:rPr>
      </w:pPr>
    </w:p>
    <w:p w14:paraId="5D896FCD" w14:textId="77777777" w:rsidR="001F2C15" w:rsidRPr="00577408" w:rsidRDefault="001F2C15" w:rsidP="00577408">
      <w:pPr>
        <w:tabs>
          <w:tab w:val="left" w:pos="4128"/>
        </w:tabs>
        <w:spacing w:after="0" w:line="480" w:lineRule="auto"/>
        <w:jc w:val="both"/>
        <w:rPr>
          <w:rFonts w:ascii="Times New Roman" w:eastAsia="Times New Roman" w:hAnsi="Times New Roman" w:cs="Times New Roman"/>
          <w:b/>
          <w:sz w:val="24"/>
          <w:szCs w:val="24"/>
        </w:rPr>
      </w:pPr>
    </w:p>
    <w:tbl>
      <w:tblPr>
        <w:tblpPr w:leftFromText="180" w:rightFromText="180" w:vertAnchor="page" w:horzAnchor="margin" w:tblpY="7105"/>
        <w:tblW w:w="0" w:type="auto"/>
        <w:tblBorders>
          <w:bottom w:val="single" w:sz="4" w:space="0" w:color="auto"/>
        </w:tblBorders>
        <w:tblLook w:val="04A0" w:firstRow="1" w:lastRow="0" w:firstColumn="1" w:lastColumn="0" w:noHBand="0" w:noVBand="1"/>
      </w:tblPr>
      <w:tblGrid>
        <w:gridCol w:w="3090"/>
        <w:gridCol w:w="3076"/>
        <w:gridCol w:w="3079"/>
      </w:tblGrid>
      <w:tr w:rsidR="001F2C15" w:rsidRPr="001F2C15" w14:paraId="54ED8E3C" w14:textId="77777777" w:rsidTr="001F2C15">
        <w:tc>
          <w:tcPr>
            <w:tcW w:w="3090" w:type="dxa"/>
            <w:tcBorders>
              <w:top w:val="single" w:sz="4" w:space="0" w:color="auto"/>
              <w:bottom w:val="single" w:sz="4" w:space="0" w:color="auto"/>
            </w:tcBorders>
          </w:tcPr>
          <w:p w14:paraId="7C92EE4D"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lastRenderedPageBreak/>
              <w:t xml:space="preserve">Variables </w:t>
            </w:r>
          </w:p>
        </w:tc>
        <w:tc>
          <w:tcPr>
            <w:tcW w:w="3076" w:type="dxa"/>
            <w:tcBorders>
              <w:top w:val="single" w:sz="4" w:space="0" w:color="auto"/>
              <w:bottom w:val="single" w:sz="4" w:space="0" w:color="auto"/>
            </w:tcBorders>
          </w:tcPr>
          <w:p w14:paraId="2BCCF038" w14:textId="77777777" w:rsidR="001F2C15" w:rsidRPr="001F2C15" w:rsidRDefault="001F2C15" w:rsidP="001F2C15">
            <w:pPr>
              <w:spacing w:line="240" w:lineRule="auto"/>
              <w:jc w:val="center"/>
              <w:rPr>
                <w:rFonts w:ascii="Times New Roman" w:hAnsi="Times New Roman" w:cs="Times New Roman"/>
                <w:b/>
                <w:sz w:val="20"/>
                <w:szCs w:val="20"/>
              </w:rPr>
            </w:pPr>
            <w:r w:rsidRPr="001F2C15">
              <w:rPr>
                <w:rFonts w:ascii="Times New Roman" w:hAnsi="Times New Roman" w:cs="Times New Roman"/>
                <w:b/>
                <w:sz w:val="20"/>
                <w:szCs w:val="20"/>
              </w:rPr>
              <w:t>Frequency (n=309)</w:t>
            </w:r>
          </w:p>
        </w:tc>
        <w:tc>
          <w:tcPr>
            <w:tcW w:w="3079" w:type="dxa"/>
            <w:tcBorders>
              <w:top w:val="single" w:sz="4" w:space="0" w:color="auto"/>
              <w:bottom w:val="single" w:sz="4" w:space="0" w:color="auto"/>
            </w:tcBorders>
          </w:tcPr>
          <w:p w14:paraId="70284BB7" w14:textId="77777777" w:rsidR="001F2C15" w:rsidRPr="001F2C15" w:rsidRDefault="001F2C15" w:rsidP="001F2C15">
            <w:pPr>
              <w:spacing w:line="240" w:lineRule="auto"/>
              <w:jc w:val="center"/>
              <w:rPr>
                <w:rFonts w:ascii="Times New Roman" w:hAnsi="Times New Roman" w:cs="Times New Roman"/>
                <w:b/>
                <w:sz w:val="20"/>
                <w:szCs w:val="20"/>
              </w:rPr>
            </w:pPr>
            <w:r w:rsidRPr="001F2C15">
              <w:rPr>
                <w:rFonts w:ascii="Times New Roman" w:hAnsi="Times New Roman" w:cs="Times New Roman"/>
                <w:b/>
                <w:sz w:val="20"/>
                <w:szCs w:val="20"/>
              </w:rPr>
              <w:t>Percentage (%)</w:t>
            </w:r>
          </w:p>
        </w:tc>
      </w:tr>
      <w:tr w:rsidR="001F2C15" w:rsidRPr="001F2C15" w14:paraId="257EE1F6" w14:textId="77777777" w:rsidTr="001F2C15">
        <w:tc>
          <w:tcPr>
            <w:tcW w:w="3090" w:type="dxa"/>
            <w:tcBorders>
              <w:top w:val="single" w:sz="4" w:space="0" w:color="auto"/>
            </w:tcBorders>
          </w:tcPr>
          <w:p w14:paraId="38767D39"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Age (years)</w:t>
            </w:r>
          </w:p>
        </w:tc>
        <w:tc>
          <w:tcPr>
            <w:tcW w:w="3076" w:type="dxa"/>
            <w:tcBorders>
              <w:top w:val="single" w:sz="4" w:space="0" w:color="auto"/>
            </w:tcBorders>
          </w:tcPr>
          <w:p w14:paraId="34AEBCFD"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Borders>
              <w:top w:val="single" w:sz="4" w:space="0" w:color="auto"/>
            </w:tcBorders>
          </w:tcPr>
          <w:p w14:paraId="2E95021D"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70B8F8C8" w14:textId="77777777" w:rsidTr="001F2C15">
        <w:tc>
          <w:tcPr>
            <w:tcW w:w="3090" w:type="dxa"/>
          </w:tcPr>
          <w:p w14:paraId="0FAF628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17-21</w:t>
            </w:r>
          </w:p>
        </w:tc>
        <w:tc>
          <w:tcPr>
            <w:tcW w:w="3076" w:type="dxa"/>
          </w:tcPr>
          <w:p w14:paraId="56638572"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203</w:t>
            </w:r>
          </w:p>
        </w:tc>
        <w:tc>
          <w:tcPr>
            <w:tcW w:w="3079" w:type="dxa"/>
          </w:tcPr>
          <w:p w14:paraId="43034D4A"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65.7</w:t>
            </w:r>
          </w:p>
        </w:tc>
      </w:tr>
      <w:tr w:rsidR="001F2C15" w:rsidRPr="001F2C15" w14:paraId="1B8427DF" w14:textId="77777777" w:rsidTr="001F2C15">
        <w:tc>
          <w:tcPr>
            <w:tcW w:w="3090" w:type="dxa"/>
          </w:tcPr>
          <w:p w14:paraId="032CF5E3"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22-26</w:t>
            </w:r>
          </w:p>
        </w:tc>
        <w:tc>
          <w:tcPr>
            <w:tcW w:w="3076" w:type="dxa"/>
          </w:tcPr>
          <w:p w14:paraId="6EE1C839"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79</w:t>
            </w:r>
          </w:p>
        </w:tc>
        <w:tc>
          <w:tcPr>
            <w:tcW w:w="3079" w:type="dxa"/>
          </w:tcPr>
          <w:p w14:paraId="66CB2CD7"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25.6</w:t>
            </w:r>
          </w:p>
        </w:tc>
      </w:tr>
      <w:tr w:rsidR="001F2C15" w:rsidRPr="001F2C15" w14:paraId="156324F2" w14:textId="77777777" w:rsidTr="001F2C15">
        <w:tc>
          <w:tcPr>
            <w:tcW w:w="3090" w:type="dxa"/>
          </w:tcPr>
          <w:p w14:paraId="37FA61D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≥27</w:t>
            </w:r>
          </w:p>
        </w:tc>
        <w:tc>
          <w:tcPr>
            <w:tcW w:w="3076" w:type="dxa"/>
          </w:tcPr>
          <w:p w14:paraId="1B88480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w:t>
            </w:r>
          </w:p>
        </w:tc>
        <w:tc>
          <w:tcPr>
            <w:tcW w:w="3079" w:type="dxa"/>
          </w:tcPr>
          <w:p w14:paraId="5640F77C"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8.7</w:t>
            </w:r>
          </w:p>
        </w:tc>
      </w:tr>
      <w:tr w:rsidR="001F2C15" w:rsidRPr="001F2C15" w14:paraId="3C8C4FAB" w14:textId="77777777" w:rsidTr="001F2C15">
        <w:tc>
          <w:tcPr>
            <w:tcW w:w="3090" w:type="dxa"/>
          </w:tcPr>
          <w:p w14:paraId="178D03AD"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Gender</w:t>
            </w:r>
          </w:p>
        </w:tc>
        <w:tc>
          <w:tcPr>
            <w:tcW w:w="3076" w:type="dxa"/>
          </w:tcPr>
          <w:p w14:paraId="17D2BA53"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0A42B7A8"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51BA4566" w14:textId="77777777" w:rsidTr="001F2C15">
        <w:tc>
          <w:tcPr>
            <w:tcW w:w="3090" w:type="dxa"/>
          </w:tcPr>
          <w:p w14:paraId="6DD93054"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Male </w:t>
            </w:r>
          </w:p>
        </w:tc>
        <w:tc>
          <w:tcPr>
            <w:tcW w:w="3076" w:type="dxa"/>
          </w:tcPr>
          <w:p w14:paraId="40200538"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34</w:t>
            </w:r>
          </w:p>
        </w:tc>
        <w:tc>
          <w:tcPr>
            <w:tcW w:w="3079" w:type="dxa"/>
          </w:tcPr>
          <w:p w14:paraId="2775152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11.0</w:t>
            </w:r>
          </w:p>
        </w:tc>
      </w:tr>
      <w:tr w:rsidR="001F2C15" w:rsidRPr="001F2C15" w14:paraId="3CC87008" w14:textId="77777777" w:rsidTr="001F2C15">
        <w:tc>
          <w:tcPr>
            <w:tcW w:w="3090" w:type="dxa"/>
          </w:tcPr>
          <w:p w14:paraId="7205430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Female </w:t>
            </w:r>
          </w:p>
        </w:tc>
        <w:tc>
          <w:tcPr>
            <w:tcW w:w="3076" w:type="dxa"/>
          </w:tcPr>
          <w:p w14:paraId="4EE94FBD"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275</w:t>
            </w:r>
          </w:p>
        </w:tc>
        <w:tc>
          <w:tcPr>
            <w:tcW w:w="3079" w:type="dxa"/>
          </w:tcPr>
          <w:p w14:paraId="67A4EA96"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89.0</w:t>
            </w:r>
          </w:p>
        </w:tc>
      </w:tr>
      <w:tr w:rsidR="001F2C15" w:rsidRPr="001F2C15" w14:paraId="293F8CA9" w14:textId="77777777" w:rsidTr="001F2C15">
        <w:tc>
          <w:tcPr>
            <w:tcW w:w="3090" w:type="dxa"/>
          </w:tcPr>
          <w:p w14:paraId="707EC030"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Academic level</w:t>
            </w:r>
          </w:p>
        </w:tc>
        <w:tc>
          <w:tcPr>
            <w:tcW w:w="3076" w:type="dxa"/>
          </w:tcPr>
          <w:p w14:paraId="499FF71C"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18D7C8D0"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23E5AC8A" w14:textId="77777777" w:rsidTr="001F2C15">
        <w:tc>
          <w:tcPr>
            <w:tcW w:w="3090" w:type="dxa"/>
          </w:tcPr>
          <w:p w14:paraId="0603F29C" w14:textId="77777777" w:rsidR="001F2C15" w:rsidRPr="001F2C15" w:rsidRDefault="001F2C15" w:rsidP="001F2C15">
            <w:pPr>
              <w:spacing w:line="240" w:lineRule="auto"/>
              <w:rPr>
                <w:rFonts w:ascii="Times New Roman" w:hAnsi="Times New Roman" w:cs="Times New Roman"/>
                <w:b/>
                <w:sz w:val="20"/>
                <w:szCs w:val="20"/>
              </w:rPr>
            </w:pPr>
          </w:p>
        </w:tc>
        <w:tc>
          <w:tcPr>
            <w:tcW w:w="3076" w:type="dxa"/>
          </w:tcPr>
          <w:p w14:paraId="607EFB86"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02842E02"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031170FD" w14:textId="77777777" w:rsidTr="001F2C15">
        <w:tc>
          <w:tcPr>
            <w:tcW w:w="3090" w:type="dxa"/>
          </w:tcPr>
          <w:p w14:paraId="3D18EB40"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100 Level</w:t>
            </w:r>
          </w:p>
        </w:tc>
        <w:tc>
          <w:tcPr>
            <w:tcW w:w="3076" w:type="dxa"/>
          </w:tcPr>
          <w:p w14:paraId="0005BAD0"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203</w:t>
            </w:r>
          </w:p>
        </w:tc>
        <w:tc>
          <w:tcPr>
            <w:tcW w:w="3079" w:type="dxa"/>
          </w:tcPr>
          <w:p w14:paraId="76DC78C1"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65.7</w:t>
            </w:r>
          </w:p>
        </w:tc>
      </w:tr>
      <w:tr w:rsidR="001F2C15" w:rsidRPr="001F2C15" w14:paraId="2FFD4C70" w14:textId="77777777" w:rsidTr="001F2C15">
        <w:tc>
          <w:tcPr>
            <w:tcW w:w="3090" w:type="dxa"/>
          </w:tcPr>
          <w:p w14:paraId="4F285853"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200 Level</w:t>
            </w:r>
          </w:p>
        </w:tc>
        <w:tc>
          <w:tcPr>
            <w:tcW w:w="3076" w:type="dxa"/>
          </w:tcPr>
          <w:p w14:paraId="59D14DC2"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92</w:t>
            </w:r>
          </w:p>
        </w:tc>
        <w:tc>
          <w:tcPr>
            <w:tcW w:w="3079" w:type="dxa"/>
          </w:tcPr>
          <w:p w14:paraId="4DA0E1A5"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29.8</w:t>
            </w:r>
          </w:p>
        </w:tc>
      </w:tr>
      <w:tr w:rsidR="001F2C15" w:rsidRPr="001F2C15" w14:paraId="7632EE93" w14:textId="77777777" w:rsidTr="001F2C15">
        <w:tc>
          <w:tcPr>
            <w:tcW w:w="3090" w:type="dxa"/>
          </w:tcPr>
          <w:p w14:paraId="236A21D5"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300 Level</w:t>
            </w:r>
          </w:p>
        </w:tc>
        <w:tc>
          <w:tcPr>
            <w:tcW w:w="3076" w:type="dxa"/>
          </w:tcPr>
          <w:p w14:paraId="39A0A43F"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14</w:t>
            </w:r>
          </w:p>
        </w:tc>
        <w:tc>
          <w:tcPr>
            <w:tcW w:w="3079" w:type="dxa"/>
          </w:tcPr>
          <w:p w14:paraId="62C9E3B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4.5</w:t>
            </w:r>
          </w:p>
        </w:tc>
      </w:tr>
      <w:tr w:rsidR="001F2C15" w:rsidRPr="001F2C15" w14:paraId="20FF41EF" w14:textId="77777777" w:rsidTr="001F2C15">
        <w:tc>
          <w:tcPr>
            <w:tcW w:w="3090" w:type="dxa"/>
          </w:tcPr>
          <w:p w14:paraId="1AF77597"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Marital status</w:t>
            </w:r>
          </w:p>
        </w:tc>
        <w:tc>
          <w:tcPr>
            <w:tcW w:w="3076" w:type="dxa"/>
          </w:tcPr>
          <w:p w14:paraId="2266E2D2"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60185845"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30F5E938" w14:textId="77777777" w:rsidTr="001F2C15">
        <w:tc>
          <w:tcPr>
            <w:tcW w:w="3090" w:type="dxa"/>
          </w:tcPr>
          <w:p w14:paraId="7B9132C1"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Single </w:t>
            </w:r>
          </w:p>
        </w:tc>
        <w:tc>
          <w:tcPr>
            <w:tcW w:w="3076" w:type="dxa"/>
          </w:tcPr>
          <w:p w14:paraId="0C551A84"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200</w:t>
            </w:r>
          </w:p>
        </w:tc>
        <w:tc>
          <w:tcPr>
            <w:tcW w:w="3079" w:type="dxa"/>
          </w:tcPr>
          <w:p w14:paraId="37E6EBE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64.7</w:t>
            </w:r>
          </w:p>
        </w:tc>
      </w:tr>
      <w:tr w:rsidR="001F2C15" w:rsidRPr="001F2C15" w14:paraId="5B4951C9" w14:textId="77777777" w:rsidTr="001F2C15">
        <w:tc>
          <w:tcPr>
            <w:tcW w:w="3090" w:type="dxa"/>
          </w:tcPr>
          <w:p w14:paraId="6500E86D"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Committed relationship </w:t>
            </w:r>
          </w:p>
        </w:tc>
        <w:tc>
          <w:tcPr>
            <w:tcW w:w="3076" w:type="dxa"/>
          </w:tcPr>
          <w:p w14:paraId="6EE18AB1"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78</w:t>
            </w:r>
          </w:p>
        </w:tc>
        <w:tc>
          <w:tcPr>
            <w:tcW w:w="3079" w:type="dxa"/>
          </w:tcPr>
          <w:p w14:paraId="5D92941F"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25.5</w:t>
            </w:r>
          </w:p>
        </w:tc>
      </w:tr>
      <w:tr w:rsidR="001F2C15" w:rsidRPr="001F2C15" w14:paraId="14887140" w14:textId="77777777" w:rsidTr="001F2C15">
        <w:tc>
          <w:tcPr>
            <w:tcW w:w="3090" w:type="dxa"/>
          </w:tcPr>
          <w:p w14:paraId="26D374C5"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Married </w:t>
            </w:r>
          </w:p>
        </w:tc>
        <w:tc>
          <w:tcPr>
            <w:tcW w:w="3076" w:type="dxa"/>
          </w:tcPr>
          <w:p w14:paraId="193380DC"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w:t>
            </w:r>
          </w:p>
        </w:tc>
        <w:tc>
          <w:tcPr>
            <w:tcW w:w="3079" w:type="dxa"/>
          </w:tcPr>
          <w:p w14:paraId="67E342D9"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8.7</w:t>
            </w:r>
          </w:p>
        </w:tc>
      </w:tr>
      <w:tr w:rsidR="001F2C15" w:rsidRPr="001F2C15" w14:paraId="48E5D826" w14:textId="77777777" w:rsidTr="001F2C15">
        <w:tc>
          <w:tcPr>
            <w:tcW w:w="3090" w:type="dxa"/>
          </w:tcPr>
          <w:p w14:paraId="516D65BD"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Separated </w:t>
            </w:r>
          </w:p>
        </w:tc>
        <w:tc>
          <w:tcPr>
            <w:tcW w:w="3076" w:type="dxa"/>
          </w:tcPr>
          <w:p w14:paraId="6CE4D40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4</w:t>
            </w:r>
          </w:p>
        </w:tc>
        <w:tc>
          <w:tcPr>
            <w:tcW w:w="3079" w:type="dxa"/>
          </w:tcPr>
          <w:p w14:paraId="21A81978"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1.3</w:t>
            </w:r>
          </w:p>
        </w:tc>
      </w:tr>
    </w:tbl>
    <w:p w14:paraId="34A2158D" w14:textId="77777777" w:rsidR="001F2C15" w:rsidRDefault="001F2C15" w:rsidP="00577408">
      <w:pPr>
        <w:spacing w:line="240" w:lineRule="auto"/>
        <w:rPr>
          <w:rFonts w:ascii="Times New Roman" w:hAnsi="Times New Roman" w:cs="Times New Roman"/>
          <w:b/>
          <w:bCs/>
          <w:sz w:val="24"/>
          <w:szCs w:val="24"/>
        </w:rPr>
      </w:pPr>
    </w:p>
    <w:p w14:paraId="4921A3B4" w14:textId="77777777" w:rsidR="001F2C15" w:rsidRPr="00697E4C" w:rsidRDefault="001F2C15" w:rsidP="00577408">
      <w:pPr>
        <w:spacing w:line="240" w:lineRule="auto"/>
        <w:rPr>
          <w:rFonts w:ascii="Times New Roman" w:hAnsi="Times New Roman" w:cs="Times New Roman"/>
          <w:b/>
          <w:bCs/>
          <w:sz w:val="24"/>
          <w:szCs w:val="24"/>
        </w:rPr>
      </w:pPr>
    </w:p>
    <w:p w14:paraId="2A92164B" w14:textId="77777777" w:rsidR="00990CE0" w:rsidRDefault="00990CE0" w:rsidP="00292FFA">
      <w:pPr>
        <w:spacing w:line="480" w:lineRule="auto"/>
        <w:rPr>
          <w:rFonts w:ascii="Times New Roman" w:eastAsia="Times New Roman" w:hAnsi="Times New Roman" w:cs="Times New Roman"/>
          <w:sz w:val="24"/>
          <w:szCs w:val="24"/>
        </w:rPr>
      </w:pPr>
    </w:p>
    <w:p w14:paraId="416E1649" w14:textId="03412750" w:rsidR="00747AAC" w:rsidRPr="00697E4C" w:rsidRDefault="00747AAC" w:rsidP="00292FFA">
      <w:pPr>
        <w:spacing w:line="480" w:lineRule="auto"/>
        <w:rPr>
          <w:rFonts w:ascii="Times New Roman" w:hAnsi="Times New Roman" w:cs="Times New Roman"/>
          <w:b/>
          <w:bCs/>
          <w:sz w:val="24"/>
          <w:szCs w:val="24"/>
        </w:rPr>
      </w:pPr>
      <w:r w:rsidRPr="00697E4C">
        <w:rPr>
          <w:rFonts w:ascii="Times New Roman" w:eastAsia="Times New Roman" w:hAnsi="Times New Roman" w:cs="Times New Roman"/>
          <w:sz w:val="24"/>
          <w:szCs w:val="24"/>
        </w:rPr>
        <w:t xml:space="preserve">Table 1 revealed that many 231(74.8%) of the respondents are of ages 18-23years with mean of 21.44 and standard deviation of 3.901. More 275(89.0%) of the participants are female and majority 203(65.7%) of the respondents are 100 level students. The table showed that majority 200(64.7%) of the study participants are single, most 303(98.1%) of the respondents are student and parents are the source of income of 260(84.1%) of those surveyed. </w:t>
      </w:r>
    </w:p>
    <w:p w14:paraId="3759BC98" w14:textId="360FD4AF" w:rsidR="00747AAC" w:rsidRPr="00697E4C" w:rsidRDefault="00B642E4" w:rsidP="00747AAC">
      <w:pPr>
        <w:rPr>
          <w:rFonts w:ascii="Times New Roman" w:hAnsi="Times New Roman" w:cs="Times New Roman"/>
          <w:b/>
          <w:bCs/>
          <w:sz w:val="24"/>
          <w:szCs w:val="24"/>
        </w:rPr>
      </w:pPr>
      <w:r w:rsidRPr="00B642E4">
        <w:rPr>
          <w:rFonts w:ascii="Times New Roman" w:hAnsi="Times New Roman" w:cs="Times New Roman"/>
          <w:b/>
          <w:bCs/>
          <w:sz w:val="24"/>
          <w:szCs w:val="24"/>
        </w:rPr>
        <w:t xml:space="preserve">Table 1: Socio-demographics characteristics </w:t>
      </w:r>
      <w:r w:rsidR="00747AAC" w:rsidRPr="00697E4C">
        <w:rPr>
          <w:rFonts w:ascii="Times New Roman" w:hAnsi="Times New Roman" w:cs="Times New Roman"/>
          <w:b/>
          <w:bCs/>
          <w:sz w:val="24"/>
          <w:szCs w:val="24"/>
        </w:rPr>
        <w:br w:type="page"/>
      </w:r>
    </w:p>
    <w:p w14:paraId="08A4F767" w14:textId="5E938A26" w:rsidR="00747AAC" w:rsidRPr="00697E4C" w:rsidRDefault="00747AAC" w:rsidP="00292FFA">
      <w:pPr>
        <w:spacing w:after="0" w:line="240" w:lineRule="auto"/>
        <w:rPr>
          <w:rFonts w:ascii="Times New Roman" w:hAnsi="Times New Roman" w:cs="Times New Roman"/>
          <w:b/>
          <w:bCs/>
          <w:sz w:val="24"/>
          <w:szCs w:val="24"/>
        </w:rPr>
      </w:pPr>
      <w:r w:rsidRPr="00697E4C">
        <w:rPr>
          <w:rFonts w:ascii="Times New Roman" w:hAnsi="Times New Roman" w:cs="Times New Roman"/>
          <w:b/>
          <w:bCs/>
          <w:sz w:val="24"/>
          <w:szCs w:val="24"/>
        </w:rPr>
        <w:lastRenderedPageBreak/>
        <w:t xml:space="preserve">Table </w:t>
      </w:r>
      <w:r w:rsidR="00B642E4">
        <w:rPr>
          <w:rFonts w:ascii="Times New Roman" w:hAnsi="Times New Roman" w:cs="Times New Roman"/>
          <w:b/>
          <w:bCs/>
          <w:sz w:val="24"/>
          <w:szCs w:val="24"/>
        </w:rPr>
        <w:t>2</w:t>
      </w:r>
      <w:r w:rsidRPr="00697E4C">
        <w:rPr>
          <w:rFonts w:ascii="Times New Roman" w:hAnsi="Times New Roman" w:cs="Times New Roman"/>
          <w:b/>
          <w:bCs/>
          <w:sz w:val="24"/>
          <w:szCs w:val="24"/>
        </w:rPr>
        <w:t>: Health Promotion Lifestyle</w:t>
      </w:r>
    </w:p>
    <w:tbl>
      <w:tblPr>
        <w:tblW w:w="10053" w:type="dxa"/>
        <w:tblBorders>
          <w:bottom w:val="single" w:sz="4" w:space="0" w:color="auto"/>
        </w:tblBorders>
        <w:tblLook w:val="04A0" w:firstRow="1" w:lastRow="0" w:firstColumn="1" w:lastColumn="0" w:noHBand="0" w:noVBand="1"/>
      </w:tblPr>
      <w:tblGrid>
        <w:gridCol w:w="3888"/>
        <w:gridCol w:w="3081"/>
        <w:gridCol w:w="3084"/>
      </w:tblGrid>
      <w:tr w:rsidR="00747AAC" w:rsidRPr="00697E4C" w14:paraId="2E6EFA04" w14:textId="77777777" w:rsidTr="00301927">
        <w:trPr>
          <w:trHeight w:val="296"/>
        </w:trPr>
        <w:tc>
          <w:tcPr>
            <w:tcW w:w="3888" w:type="dxa"/>
            <w:tcBorders>
              <w:top w:val="single" w:sz="4" w:space="0" w:color="auto"/>
              <w:left w:val="nil"/>
              <w:bottom w:val="single" w:sz="4" w:space="0" w:color="auto"/>
            </w:tcBorders>
          </w:tcPr>
          <w:p w14:paraId="3BB3D846"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 xml:space="preserve">Variables </w:t>
            </w:r>
          </w:p>
        </w:tc>
        <w:tc>
          <w:tcPr>
            <w:tcW w:w="3081" w:type="dxa"/>
            <w:tcBorders>
              <w:top w:val="single" w:sz="4" w:space="0" w:color="auto"/>
              <w:bottom w:val="single" w:sz="4" w:space="0" w:color="auto"/>
            </w:tcBorders>
          </w:tcPr>
          <w:p w14:paraId="7D7CD58F" w14:textId="77777777" w:rsidR="00747AAC" w:rsidRPr="00697E4C" w:rsidRDefault="00747AAC" w:rsidP="00292FFA">
            <w:pPr>
              <w:spacing w:after="0" w:line="240" w:lineRule="auto"/>
              <w:jc w:val="center"/>
              <w:rPr>
                <w:rFonts w:ascii="Times New Roman" w:hAnsi="Times New Roman" w:cs="Times New Roman"/>
                <w:b/>
                <w:sz w:val="24"/>
                <w:szCs w:val="24"/>
              </w:rPr>
            </w:pPr>
            <w:r w:rsidRPr="00697E4C">
              <w:rPr>
                <w:rFonts w:ascii="Times New Roman" w:hAnsi="Times New Roman" w:cs="Times New Roman"/>
                <w:b/>
                <w:sz w:val="24"/>
                <w:szCs w:val="24"/>
              </w:rPr>
              <w:t>Frequency (n =309)</w:t>
            </w:r>
          </w:p>
        </w:tc>
        <w:tc>
          <w:tcPr>
            <w:tcW w:w="3084" w:type="dxa"/>
            <w:tcBorders>
              <w:top w:val="single" w:sz="4" w:space="0" w:color="auto"/>
              <w:bottom w:val="single" w:sz="4" w:space="0" w:color="auto"/>
              <w:right w:val="nil"/>
            </w:tcBorders>
          </w:tcPr>
          <w:p w14:paraId="3919D0E0" w14:textId="77777777" w:rsidR="00747AAC" w:rsidRPr="00697E4C" w:rsidRDefault="00747AAC" w:rsidP="00292FFA">
            <w:pPr>
              <w:spacing w:after="0" w:line="240" w:lineRule="auto"/>
              <w:jc w:val="center"/>
              <w:rPr>
                <w:rFonts w:ascii="Times New Roman" w:hAnsi="Times New Roman" w:cs="Times New Roman"/>
                <w:b/>
                <w:sz w:val="24"/>
                <w:szCs w:val="24"/>
              </w:rPr>
            </w:pPr>
            <w:r w:rsidRPr="00697E4C">
              <w:rPr>
                <w:rFonts w:ascii="Times New Roman" w:hAnsi="Times New Roman" w:cs="Times New Roman"/>
                <w:b/>
                <w:sz w:val="24"/>
                <w:szCs w:val="24"/>
              </w:rPr>
              <w:t>Percentage (%)</w:t>
            </w:r>
          </w:p>
        </w:tc>
      </w:tr>
      <w:tr w:rsidR="00747AAC" w:rsidRPr="00697E4C" w14:paraId="7057F190" w14:textId="77777777" w:rsidTr="00301927">
        <w:tc>
          <w:tcPr>
            <w:tcW w:w="3888" w:type="dxa"/>
            <w:tcBorders>
              <w:top w:val="single" w:sz="4" w:space="0" w:color="auto"/>
            </w:tcBorders>
          </w:tcPr>
          <w:p w14:paraId="727A40B8"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Discuss problems with people close to you</w:t>
            </w:r>
          </w:p>
        </w:tc>
        <w:tc>
          <w:tcPr>
            <w:tcW w:w="3081" w:type="dxa"/>
            <w:tcBorders>
              <w:top w:val="single" w:sz="4" w:space="0" w:color="auto"/>
            </w:tcBorders>
          </w:tcPr>
          <w:p w14:paraId="5711C7CE" w14:textId="77777777" w:rsidR="00747AAC" w:rsidRPr="00697E4C" w:rsidRDefault="00747AAC" w:rsidP="00292FFA">
            <w:pPr>
              <w:spacing w:after="0" w:line="240" w:lineRule="auto"/>
              <w:jc w:val="center"/>
              <w:rPr>
                <w:rFonts w:ascii="Times New Roman" w:hAnsi="Times New Roman" w:cs="Times New Roman"/>
                <w:b/>
                <w:sz w:val="24"/>
                <w:szCs w:val="24"/>
              </w:rPr>
            </w:pPr>
          </w:p>
        </w:tc>
        <w:tc>
          <w:tcPr>
            <w:tcW w:w="3084" w:type="dxa"/>
            <w:tcBorders>
              <w:top w:val="single" w:sz="4" w:space="0" w:color="auto"/>
            </w:tcBorders>
          </w:tcPr>
          <w:p w14:paraId="602B1881" w14:textId="77777777" w:rsidR="00747AAC" w:rsidRPr="00697E4C" w:rsidRDefault="00747AAC" w:rsidP="00292FFA">
            <w:pPr>
              <w:spacing w:after="0" w:line="240" w:lineRule="auto"/>
              <w:jc w:val="center"/>
              <w:rPr>
                <w:rFonts w:ascii="Times New Roman" w:hAnsi="Times New Roman" w:cs="Times New Roman"/>
                <w:b/>
                <w:sz w:val="24"/>
                <w:szCs w:val="24"/>
              </w:rPr>
            </w:pPr>
          </w:p>
        </w:tc>
      </w:tr>
      <w:tr w:rsidR="00747AAC" w:rsidRPr="00697E4C" w14:paraId="75CD59EA" w14:textId="77777777" w:rsidTr="00301927">
        <w:tc>
          <w:tcPr>
            <w:tcW w:w="3888" w:type="dxa"/>
          </w:tcPr>
          <w:p w14:paraId="78DB264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0A598E6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22</w:t>
            </w:r>
          </w:p>
        </w:tc>
        <w:tc>
          <w:tcPr>
            <w:tcW w:w="3084" w:type="dxa"/>
          </w:tcPr>
          <w:p w14:paraId="28B9AA7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7.1</w:t>
            </w:r>
          </w:p>
        </w:tc>
      </w:tr>
      <w:tr w:rsidR="00747AAC" w:rsidRPr="00697E4C" w14:paraId="3EEE5144" w14:textId="77777777" w:rsidTr="00301927">
        <w:tc>
          <w:tcPr>
            <w:tcW w:w="3888" w:type="dxa"/>
          </w:tcPr>
          <w:p w14:paraId="61FF592C"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C0CCDD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241</w:t>
            </w:r>
          </w:p>
        </w:tc>
        <w:tc>
          <w:tcPr>
            <w:tcW w:w="3084" w:type="dxa"/>
          </w:tcPr>
          <w:p w14:paraId="3242922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78.0</w:t>
            </w:r>
          </w:p>
        </w:tc>
      </w:tr>
      <w:tr w:rsidR="00747AAC" w:rsidRPr="00697E4C" w14:paraId="6BDB715E" w14:textId="77777777" w:rsidTr="00301927">
        <w:tc>
          <w:tcPr>
            <w:tcW w:w="3888" w:type="dxa"/>
          </w:tcPr>
          <w:p w14:paraId="57B068C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25B09AA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43</w:t>
            </w:r>
          </w:p>
        </w:tc>
        <w:tc>
          <w:tcPr>
            <w:tcW w:w="3084" w:type="dxa"/>
          </w:tcPr>
          <w:p w14:paraId="03298B8E"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13.9</w:t>
            </w:r>
          </w:p>
        </w:tc>
      </w:tr>
      <w:tr w:rsidR="00747AAC" w:rsidRPr="00697E4C" w14:paraId="72753547" w14:textId="77777777" w:rsidTr="00301927">
        <w:tc>
          <w:tcPr>
            <w:tcW w:w="3888" w:type="dxa"/>
          </w:tcPr>
          <w:p w14:paraId="5C99187D"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784D4F3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w:t>
            </w:r>
          </w:p>
        </w:tc>
        <w:tc>
          <w:tcPr>
            <w:tcW w:w="3084" w:type="dxa"/>
          </w:tcPr>
          <w:p w14:paraId="48E41E8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1.0</w:t>
            </w:r>
          </w:p>
        </w:tc>
      </w:tr>
      <w:tr w:rsidR="00747AAC" w:rsidRPr="00697E4C" w14:paraId="390BEB4B" w14:textId="77777777" w:rsidTr="00301927">
        <w:tc>
          <w:tcPr>
            <w:tcW w:w="3888" w:type="dxa"/>
          </w:tcPr>
          <w:p w14:paraId="1589E320"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Choose diet to eat when fat, saturated fat</w:t>
            </w:r>
          </w:p>
        </w:tc>
        <w:tc>
          <w:tcPr>
            <w:tcW w:w="3081" w:type="dxa"/>
          </w:tcPr>
          <w:p w14:paraId="65DAFFB1"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1D900491"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240C44B5" w14:textId="77777777" w:rsidTr="00301927">
        <w:tc>
          <w:tcPr>
            <w:tcW w:w="3888" w:type="dxa"/>
          </w:tcPr>
          <w:p w14:paraId="194E7411"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71C75F2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76</w:t>
            </w:r>
          </w:p>
        </w:tc>
        <w:tc>
          <w:tcPr>
            <w:tcW w:w="3084" w:type="dxa"/>
          </w:tcPr>
          <w:p w14:paraId="089A571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24.6</w:t>
            </w:r>
          </w:p>
        </w:tc>
      </w:tr>
      <w:tr w:rsidR="00747AAC" w:rsidRPr="00697E4C" w14:paraId="576B1906" w14:textId="77777777" w:rsidTr="00301927">
        <w:tc>
          <w:tcPr>
            <w:tcW w:w="3888" w:type="dxa"/>
          </w:tcPr>
          <w:p w14:paraId="05B49971"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7C6F34A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155</w:t>
            </w:r>
          </w:p>
        </w:tc>
        <w:tc>
          <w:tcPr>
            <w:tcW w:w="3084" w:type="dxa"/>
          </w:tcPr>
          <w:p w14:paraId="5144CCA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50.2</w:t>
            </w:r>
          </w:p>
        </w:tc>
      </w:tr>
      <w:tr w:rsidR="00747AAC" w:rsidRPr="00697E4C" w14:paraId="57DB9E8F" w14:textId="77777777" w:rsidTr="00301927">
        <w:tc>
          <w:tcPr>
            <w:tcW w:w="3888" w:type="dxa"/>
          </w:tcPr>
          <w:p w14:paraId="42ABE18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56F7FCE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55</w:t>
            </w:r>
          </w:p>
        </w:tc>
        <w:tc>
          <w:tcPr>
            <w:tcW w:w="3084" w:type="dxa"/>
          </w:tcPr>
          <w:p w14:paraId="02AD928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17.8</w:t>
            </w:r>
          </w:p>
        </w:tc>
      </w:tr>
      <w:tr w:rsidR="00747AAC" w:rsidRPr="00697E4C" w14:paraId="5DEFFC68" w14:textId="77777777" w:rsidTr="00301927">
        <w:tc>
          <w:tcPr>
            <w:tcW w:w="3888" w:type="dxa"/>
          </w:tcPr>
          <w:p w14:paraId="1F5EB96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0FFB930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4143B7D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6FB5E779" w14:textId="77777777" w:rsidTr="00301927">
        <w:tc>
          <w:tcPr>
            <w:tcW w:w="3888" w:type="dxa"/>
          </w:tcPr>
          <w:p w14:paraId="5AB30B0E"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Reports any unusual signs or symptoms to a physician or health professional</w:t>
            </w:r>
          </w:p>
        </w:tc>
        <w:tc>
          <w:tcPr>
            <w:tcW w:w="3081" w:type="dxa"/>
          </w:tcPr>
          <w:p w14:paraId="21BBF9CB"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436AB531"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21A87280" w14:textId="77777777" w:rsidTr="00301927">
        <w:tc>
          <w:tcPr>
            <w:tcW w:w="3888" w:type="dxa"/>
          </w:tcPr>
          <w:p w14:paraId="307E0285"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D33820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29</w:t>
            </w:r>
          </w:p>
        </w:tc>
        <w:tc>
          <w:tcPr>
            <w:tcW w:w="3084" w:type="dxa"/>
          </w:tcPr>
          <w:p w14:paraId="6C0F4A7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9.4</w:t>
            </w:r>
          </w:p>
        </w:tc>
      </w:tr>
      <w:tr w:rsidR="00747AAC" w:rsidRPr="00697E4C" w14:paraId="3B860E0C" w14:textId="77777777" w:rsidTr="00301927">
        <w:tc>
          <w:tcPr>
            <w:tcW w:w="3888" w:type="dxa"/>
          </w:tcPr>
          <w:p w14:paraId="563D660D"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0C80DA7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154</w:t>
            </w:r>
          </w:p>
        </w:tc>
        <w:tc>
          <w:tcPr>
            <w:tcW w:w="3084" w:type="dxa"/>
          </w:tcPr>
          <w:p w14:paraId="464AB81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49.8</w:t>
            </w:r>
          </w:p>
        </w:tc>
      </w:tr>
      <w:tr w:rsidR="00747AAC" w:rsidRPr="00697E4C" w14:paraId="67B8A027" w14:textId="77777777" w:rsidTr="00301927">
        <w:tc>
          <w:tcPr>
            <w:tcW w:w="3888" w:type="dxa"/>
          </w:tcPr>
          <w:p w14:paraId="20D5B036"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40D5D6E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103</w:t>
            </w:r>
          </w:p>
        </w:tc>
        <w:tc>
          <w:tcPr>
            <w:tcW w:w="3084" w:type="dxa"/>
          </w:tcPr>
          <w:p w14:paraId="66A1C969"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33.3</w:t>
            </w:r>
          </w:p>
        </w:tc>
      </w:tr>
      <w:tr w:rsidR="00747AAC" w:rsidRPr="00697E4C" w14:paraId="5B4046E4" w14:textId="77777777" w:rsidTr="00301927">
        <w:tc>
          <w:tcPr>
            <w:tcW w:w="3888" w:type="dxa"/>
          </w:tcPr>
          <w:p w14:paraId="30E4DE4C"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5730D330"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0722C08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628ECCF5" w14:textId="77777777" w:rsidTr="00301927">
        <w:tc>
          <w:tcPr>
            <w:tcW w:w="3888" w:type="dxa"/>
          </w:tcPr>
          <w:p w14:paraId="4BEC88D8"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Follow a planned exercise program</w:t>
            </w:r>
          </w:p>
        </w:tc>
        <w:tc>
          <w:tcPr>
            <w:tcW w:w="3081" w:type="dxa"/>
          </w:tcPr>
          <w:p w14:paraId="4C4AB583"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692243C5"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0E584BAD" w14:textId="77777777" w:rsidTr="00301927">
        <w:tc>
          <w:tcPr>
            <w:tcW w:w="3888" w:type="dxa"/>
          </w:tcPr>
          <w:p w14:paraId="1B59BE87"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5CEF0D9E"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78</w:t>
            </w:r>
          </w:p>
        </w:tc>
        <w:tc>
          <w:tcPr>
            <w:tcW w:w="3084" w:type="dxa"/>
          </w:tcPr>
          <w:p w14:paraId="59EA58A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25.2</w:t>
            </w:r>
          </w:p>
        </w:tc>
      </w:tr>
      <w:tr w:rsidR="00747AAC" w:rsidRPr="00697E4C" w14:paraId="7B1B2CB7" w14:textId="77777777" w:rsidTr="00301927">
        <w:tc>
          <w:tcPr>
            <w:tcW w:w="3888" w:type="dxa"/>
          </w:tcPr>
          <w:p w14:paraId="6C5BDE1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B6546E5"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146</w:t>
            </w:r>
          </w:p>
        </w:tc>
        <w:tc>
          <w:tcPr>
            <w:tcW w:w="3084" w:type="dxa"/>
          </w:tcPr>
          <w:p w14:paraId="175D8DF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47.2</w:t>
            </w:r>
          </w:p>
        </w:tc>
      </w:tr>
      <w:tr w:rsidR="00747AAC" w:rsidRPr="00697E4C" w14:paraId="59FC3D26" w14:textId="77777777" w:rsidTr="00301927">
        <w:tc>
          <w:tcPr>
            <w:tcW w:w="3888" w:type="dxa"/>
          </w:tcPr>
          <w:p w14:paraId="5C8F6456"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04091AD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51</w:t>
            </w:r>
          </w:p>
        </w:tc>
        <w:tc>
          <w:tcPr>
            <w:tcW w:w="3084" w:type="dxa"/>
          </w:tcPr>
          <w:p w14:paraId="6C56D37C"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16.5</w:t>
            </w:r>
          </w:p>
        </w:tc>
      </w:tr>
      <w:tr w:rsidR="00747AAC" w:rsidRPr="00697E4C" w14:paraId="0E55A795" w14:textId="77777777" w:rsidTr="00301927">
        <w:tc>
          <w:tcPr>
            <w:tcW w:w="3888" w:type="dxa"/>
          </w:tcPr>
          <w:p w14:paraId="3CC2B37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146AF1A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34</w:t>
            </w:r>
          </w:p>
        </w:tc>
        <w:tc>
          <w:tcPr>
            <w:tcW w:w="3084" w:type="dxa"/>
          </w:tcPr>
          <w:p w14:paraId="65C6952C"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11.0</w:t>
            </w:r>
          </w:p>
        </w:tc>
      </w:tr>
      <w:tr w:rsidR="00747AAC" w:rsidRPr="00697E4C" w14:paraId="7A2D1B2B" w14:textId="77777777" w:rsidTr="00301927">
        <w:tc>
          <w:tcPr>
            <w:tcW w:w="3888" w:type="dxa"/>
          </w:tcPr>
          <w:p w14:paraId="070AB681"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Get enough sleep</w:t>
            </w:r>
          </w:p>
        </w:tc>
        <w:tc>
          <w:tcPr>
            <w:tcW w:w="3081" w:type="dxa"/>
          </w:tcPr>
          <w:p w14:paraId="41082F41"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7209B9E3"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08E43304" w14:textId="77777777" w:rsidTr="00301927">
        <w:tc>
          <w:tcPr>
            <w:tcW w:w="3888" w:type="dxa"/>
          </w:tcPr>
          <w:p w14:paraId="2F783B6E"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328CB9B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26</w:t>
            </w:r>
          </w:p>
        </w:tc>
        <w:tc>
          <w:tcPr>
            <w:tcW w:w="3084" w:type="dxa"/>
          </w:tcPr>
          <w:p w14:paraId="5BBD5149"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8.4</w:t>
            </w:r>
          </w:p>
        </w:tc>
      </w:tr>
      <w:tr w:rsidR="00747AAC" w:rsidRPr="00697E4C" w14:paraId="6DFAB98E" w14:textId="77777777" w:rsidTr="00301927">
        <w:tc>
          <w:tcPr>
            <w:tcW w:w="3888" w:type="dxa"/>
          </w:tcPr>
          <w:p w14:paraId="3585DD9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B92F27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133</w:t>
            </w:r>
          </w:p>
        </w:tc>
        <w:tc>
          <w:tcPr>
            <w:tcW w:w="3084" w:type="dxa"/>
          </w:tcPr>
          <w:p w14:paraId="7F6C04A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43.0</w:t>
            </w:r>
          </w:p>
        </w:tc>
      </w:tr>
      <w:tr w:rsidR="00747AAC" w:rsidRPr="00697E4C" w14:paraId="710B8DD7" w14:textId="77777777" w:rsidTr="00301927">
        <w:tc>
          <w:tcPr>
            <w:tcW w:w="3888" w:type="dxa"/>
          </w:tcPr>
          <w:p w14:paraId="46AD5C6B"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03BF5B0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98</w:t>
            </w:r>
          </w:p>
        </w:tc>
        <w:tc>
          <w:tcPr>
            <w:tcW w:w="3084" w:type="dxa"/>
          </w:tcPr>
          <w:p w14:paraId="5F12D89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31.7</w:t>
            </w:r>
          </w:p>
        </w:tc>
      </w:tr>
      <w:tr w:rsidR="00747AAC" w:rsidRPr="00697E4C" w14:paraId="3F4EB15A" w14:textId="77777777" w:rsidTr="00301927">
        <w:tc>
          <w:tcPr>
            <w:tcW w:w="3888" w:type="dxa"/>
          </w:tcPr>
          <w:p w14:paraId="634D566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28F8C3C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52</w:t>
            </w:r>
          </w:p>
        </w:tc>
        <w:tc>
          <w:tcPr>
            <w:tcW w:w="3084" w:type="dxa"/>
          </w:tcPr>
          <w:p w14:paraId="6A7C582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16.8</w:t>
            </w:r>
          </w:p>
        </w:tc>
      </w:tr>
      <w:tr w:rsidR="00747AAC" w:rsidRPr="00697E4C" w14:paraId="70C65A7D" w14:textId="77777777" w:rsidTr="00301927">
        <w:tc>
          <w:tcPr>
            <w:tcW w:w="3888" w:type="dxa"/>
          </w:tcPr>
          <w:p w14:paraId="48F693B9"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 xml:space="preserve">Growing and changing in positive ways </w:t>
            </w:r>
          </w:p>
        </w:tc>
        <w:tc>
          <w:tcPr>
            <w:tcW w:w="3081" w:type="dxa"/>
          </w:tcPr>
          <w:p w14:paraId="368E0BBB"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0264D184"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76EEBE31" w14:textId="77777777" w:rsidTr="00301927">
        <w:tc>
          <w:tcPr>
            <w:tcW w:w="3888" w:type="dxa"/>
          </w:tcPr>
          <w:p w14:paraId="048A6DB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4D9EE8A8"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12</w:t>
            </w:r>
          </w:p>
        </w:tc>
        <w:tc>
          <w:tcPr>
            <w:tcW w:w="3084" w:type="dxa"/>
          </w:tcPr>
          <w:p w14:paraId="6450483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3.9</w:t>
            </w:r>
          </w:p>
        </w:tc>
      </w:tr>
      <w:tr w:rsidR="00747AAC" w:rsidRPr="00697E4C" w14:paraId="44A57AC8" w14:textId="77777777" w:rsidTr="00301927">
        <w:tc>
          <w:tcPr>
            <w:tcW w:w="3888" w:type="dxa"/>
          </w:tcPr>
          <w:p w14:paraId="40034CB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59A21BE8"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80</w:t>
            </w:r>
          </w:p>
        </w:tc>
        <w:tc>
          <w:tcPr>
            <w:tcW w:w="3084" w:type="dxa"/>
          </w:tcPr>
          <w:p w14:paraId="3B158BE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25.9</w:t>
            </w:r>
          </w:p>
        </w:tc>
      </w:tr>
      <w:tr w:rsidR="00747AAC" w:rsidRPr="00697E4C" w14:paraId="12942967" w14:textId="77777777" w:rsidTr="00301927">
        <w:tc>
          <w:tcPr>
            <w:tcW w:w="3888" w:type="dxa"/>
          </w:tcPr>
          <w:p w14:paraId="1B641E47"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6AEA588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170</w:t>
            </w:r>
          </w:p>
        </w:tc>
        <w:tc>
          <w:tcPr>
            <w:tcW w:w="3084" w:type="dxa"/>
          </w:tcPr>
          <w:p w14:paraId="3B53A2A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55.0</w:t>
            </w:r>
          </w:p>
        </w:tc>
      </w:tr>
      <w:tr w:rsidR="00747AAC" w:rsidRPr="00697E4C" w14:paraId="4E16FAF2" w14:textId="77777777" w:rsidTr="00301927">
        <w:tc>
          <w:tcPr>
            <w:tcW w:w="3888" w:type="dxa"/>
          </w:tcPr>
          <w:p w14:paraId="59051F7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34962520"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47</w:t>
            </w:r>
          </w:p>
        </w:tc>
        <w:tc>
          <w:tcPr>
            <w:tcW w:w="3084" w:type="dxa"/>
          </w:tcPr>
          <w:p w14:paraId="7F1B1C3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15.2</w:t>
            </w:r>
          </w:p>
        </w:tc>
      </w:tr>
      <w:tr w:rsidR="00292FFA" w:rsidRPr="00697E4C" w14:paraId="33DF952C" w14:textId="77777777" w:rsidTr="00301927">
        <w:tc>
          <w:tcPr>
            <w:tcW w:w="3888" w:type="dxa"/>
          </w:tcPr>
          <w:p w14:paraId="62A5E4F6" w14:textId="77777777" w:rsidR="00292FFA" w:rsidRPr="00697E4C" w:rsidRDefault="00292FFA" w:rsidP="00292FFA">
            <w:pPr>
              <w:spacing w:after="0" w:line="240" w:lineRule="auto"/>
              <w:rPr>
                <w:rFonts w:ascii="Times New Roman" w:hAnsi="Times New Roman" w:cs="Times New Roman"/>
                <w:sz w:val="24"/>
                <w:szCs w:val="24"/>
              </w:rPr>
            </w:pPr>
          </w:p>
        </w:tc>
        <w:tc>
          <w:tcPr>
            <w:tcW w:w="3081" w:type="dxa"/>
          </w:tcPr>
          <w:p w14:paraId="114DA369" w14:textId="77777777" w:rsidR="00292FFA" w:rsidRPr="00697E4C" w:rsidRDefault="00292FFA" w:rsidP="00292FFA">
            <w:pPr>
              <w:spacing w:after="0" w:line="240" w:lineRule="auto"/>
              <w:jc w:val="center"/>
              <w:rPr>
                <w:rFonts w:ascii="Times New Roman" w:hAnsi="Times New Roman" w:cs="Times New Roman"/>
                <w:sz w:val="24"/>
                <w:szCs w:val="24"/>
              </w:rPr>
            </w:pPr>
          </w:p>
        </w:tc>
        <w:tc>
          <w:tcPr>
            <w:tcW w:w="3084" w:type="dxa"/>
          </w:tcPr>
          <w:p w14:paraId="6A82B827" w14:textId="77777777" w:rsidR="00292FFA" w:rsidRPr="00697E4C" w:rsidRDefault="00292FFA" w:rsidP="00292FFA">
            <w:pPr>
              <w:spacing w:after="0" w:line="240" w:lineRule="auto"/>
              <w:jc w:val="center"/>
              <w:rPr>
                <w:rFonts w:ascii="Times New Roman" w:hAnsi="Times New Roman" w:cs="Times New Roman"/>
                <w:sz w:val="24"/>
                <w:szCs w:val="24"/>
              </w:rPr>
            </w:pPr>
          </w:p>
        </w:tc>
      </w:tr>
    </w:tbl>
    <w:p w14:paraId="236A8D22"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9B50427"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06D2BDA"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37382250"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7F8921EA"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AE6F974" w14:textId="5A64F4C3" w:rsidR="00747AAC" w:rsidRPr="00697E4C" w:rsidRDefault="00747AAC" w:rsidP="00747AAC">
      <w:pPr>
        <w:spacing w:line="480" w:lineRule="auto"/>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Table </w:t>
      </w:r>
      <w:r w:rsidR="00B642E4">
        <w:rPr>
          <w:rFonts w:ascii="Times New Roman" w:eastAsia="Times New Roman" w:hAnsi="Times New Roman" w:cs="Times New Roman"/>
          <w:sz w:val="24"/>
          <w:szCs w:val="24"/>
        </w:rPr>
        <w:t>2</w:t>
      </w:r>
      <w:r w:rsidRPr="00697E4C">
        <w:rPr>
          <w:rFonts w:ascii="Times New Roman" w:eastAsia="Times New Roman" w:hAnsi="Times New Roman" w:cs="Times New Roman"/>
          <w:sz w:val="24"/>
          <w:szCs w:val="24"/>
        </w:rPr>
        <w:t xml:space="preserve"> showed that many 241(78.0%), 155(50.2%) and 154(49.8%) of the respondents stated that sometimes they discuss problems with people close to you, choose diet to eat when fat, saturated fat and reports any unusual signs or symptoms to a physician or health professional respectively. Majority 146(47.2%) and 133(43.0%) of the participants follow a planned exercise program and get enough sleep sometimes, whereas Growing and Changing in positive ways often happens among 170(55.0%) of those polled.</w:t>
      </w:r>
    </w:p>
    <w:p w14:paraId="19FCC344" w14:textId="77777777" w:rsidR="00747AAC" w:rsidRPr="001F2C15" w:rsidRDefault="00747AAC" w:rsidP="001F2C15">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10DBBF4E" w14:textId="46E772D9" w:rsidR="00747AAC" w:rsidRPr="00697E4C" w:rsidRDefault="00747AAC" w:rsidP="00185F17">
      <w:pPr>
        <w:spacing w:after="0" w:line="360" w:lineRule="auto"/>
        <w:rPr>
          <w:rFonts w:ascii="Times New Roman" w:hAnsi="Times New Roman" w:cs="Times New Roman"/>
          <w:b/>
          <w:bCs/>
          <w:sz w:val="24"/>
          <w:szCs w:val="24"/>
        </w:rPr>
      </w:pPr>
      <w:r w:rsidRPr="00697E4C">
        <w:rPr>
          <w:rFonts w:ascii="Times New Roman" w:hAnsi="Times New Roman" w:cs="Times New Roman"/>
          <w:b/>
          <w:bCs/>
          <w:sz w:val="24"/>
          <w:szCs w:val="24"/>
        </w:rPr>
        <w:lastRenderedPageBreak/>
        <w:t xml:space="preserve">Table </w:t>
      </w:r>
      <w:r w:rsidR="00B642E4">
        <w:rPr>
          <w:rFonts w:ascii="Times New Roman" w:hAnsi="Times New Roman" w:cs="Times New Roman"/>
          <w:b/>
          <w:bCs/>
          <w:sz w:val="24"/>
          <w:szCs w:val="24"/>
        </w:rPr>
        <w:t>3</w:t>
      </w:r>
      <w:r w:rsidRPr="00697E4C">
        <w:rPr>
          <w:rFonts w:ascii="Times New Roman" w:hAnsi="Times New Roman" w:cs="Times New Roman"/>
          <w:b/>
          <w:bCs/>
          <w:sz w:val="24"/>
          <w:szCs w:val="24"/>
        </w:rPr>
        <w:t>: Quality of Life</w:t>
      </w:r>
    </w:p>
    <w:tbl>
      <w:tblPr>
        <w:tblW w:w="10053" w:type="dxa"/>
        <w:tblBorders>
          <w:bottom w:val="single" w:sz="4" w:space="0" w:color="auto"/>
        </w:tblBorders>
        <w:tblLook w:val="04A0" w:firstRow="1" w:lastRow="0" w:firstColumn="1" w:lastColumn="0" w:noHBand="0" w:noVBand="1"/>
      </w:tblPr>
      <w:tblGrid>
        <w:gridCol w:w="3888"/>
        <w:gridCol w:w="3081"/>
        <w:gridCol w:w="3084"/>
      </w:tblGrid>
      <w:tr w:rsidR="00747AAC" w:rsidRPr="00697E4C" w14:paraId="0555E68D" w14:textId="77777777" w:rsidTr="00301927">
        <w:tc>
          <w:tcPr>
            <w:tcW w:w="3888" w:type="dxa"/>
            <w:tcBorders>
              <w:top w:val="single" w:sz="4" w:space="0" w:color="auto"/>
              <w:left w:val="nil"/>
              <w:bottom w:val="single" w:sz="4" w:space="0" w:color="auto"/>
            </w:tcBorders>
          </w:tcPr>
          <w:p w14:paraId="5946BE45"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 xml:space="preserve">Variables </w:t>
            </w:r>
          </w:p>
        </w:tc>
        <w:tc>
          <w:tcPr>
            <w:tcW w:w="3081" w:type="dxa"/>
            <w:tcBorders>
              <w:top w:val="single" w:sz="4" w:space="0" w:color="auto"/>
              <w:bottom w:val="single" w:sz="4" w:space="0" w:color="auto"/>
            </w:tcBorders>
          </w:tcPr>
          <w:p w14:paraId="09FE39FB" w14:textId="77777777" w:rsidR="00747AAC" w:rsidRPr="00697E4C" w:rsidRDefault="00747AAC" w:rsidP="00185F17">
            <w:pPr>
              <w:spacing w:after="0" w:line="360" w:lineRule="auto"/>
              <w:jc w:val="center"/>
              <w:rPr>
                <w:rFonts w:ascii="Times New Roman" w:hAnsi="Times New Roman" w:cs="Times New Roman"/>
                <w:b/>
                <w:sz w:val="24"/>
                <w:szCs w:val="24"/>
              </w:rPr>
            </w:pPr>
            <w:r w:rsidRPr="00697E4C">
              <w:rPr>
                <w:rFonts w:ascii="Times New Roman" w:hAnsi="Times New Roman" w:cs="Times New Roman"/>
                <w:b/>
                <w:sz w:val="24"/>
                <w:szCs w:val="24"/>
              </w:rPr>
              <w:t>Frequency (n=309)</w:t>
            </w:r>
          </w:p>
        </w:tc>
        <w:tc>
          <w:tcPr>
            <w:tcW w:w="3084" w:type="dxa"/>
            <w:tcBorders>
              <w:top w:val="single" w:sz="4" w:space="0" w:color="auto"/>
              <w:bottom w:val="single" w:sz="4" w:space="0" w:color="auto"/>
              <w:right w:val="nil"/>
            </w:tcBorders>
          </w:tcPr>
          <w:p w14:paraId="79030EA6" w14:textId="77777777" w:rsidR="00747AAC" w:rsidRPr="00697E4C" w:rsidRDefault="00747AAC" w:rsidP="00185F17">
            <w:pPr>
              <w:spacing w:after="0" w:line="360" w:lineRule="auto"/>
              <w:jc w:val="center"/>
              <w:rPr>
                <w:rFonts w:ascii="Times New Roman" w:hAnsi="Times New Roman" w:cs="Times New Roman"/>
                <w:b/>
                <w:sz w:val="24"/>
                <w:szCs w:val="24"/>
              </w:rPr>
            </w:pPr>
            <w:r w:rsidRPr="00697E4C">
              <w:rPr>
                <w:rFonts w:ascii="Times New Roman" w:hAnsi="Times New Roman" w:cs="Times New Roman"/>
                <w:b/>
                <w:sz w:val="24"/>
                <w:szCs w:val="24"/>
              </w:rPr>
              <w:t>Percentage (%)</w:t>
            </w:r>
          </w:p>
        </w:tc>
      </w:tr>
      <w:tr w:rsidR="00747AAC" w:rsidRPr="00697E4C" w14:paraId="55B64BA4" w14:textId="77777777" w:rsidTr="00301927">
        <w:tc>
          <w:tcPr>
            <w:tcW w:w="3888" w:type="dxa"/>
            <w:tcBorders>
              <w:top w:val="single" w:sz="4" w:space="0" w:color="auto"/>
            </w:tcBorders>
          </w:tcPr>
          <w:p w14:paraId="4B7A6698"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b/>
                <w:sz w:val="24"/>
                <w:szCs w:val="24"/>
              </w:rPr>
              <w:t>Lack of money keep you from doing what you want to do</w:t>
            </w:r>
          </w:p>
        </w:tc>
        <w:tc>
          <w:tcPr>
            <w:tcW w:w="3081" w:type="dxa"/>
            <w:tcBorders>
              <w:top w:val="single" w:sz="4" w:space="0" w:color="auto"/>
            </w:tcBorders>
          </w:tcPr>
          <w:p w14:paraId="31BEB7FA"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Borders>
              <w:top w:val="single" w:sz="4" w:space="0" w:color="auto"/>
            </w:tcBorders>
          </w:tcPr>
          <w:p w14:paraId="7CA4B4BA"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31EA318" w14:textId="77777777" w:rsidTr="00301927">
        <w:tc>
          <w:tcPr>
            <w:tcW w:w="3888" w:type="dxa"/>
          </w:tcPr>
          <w:p w14:paraId="4D80A706"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5B945FD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24</w:t>
            </w:r>
          </w:p>
        </w:tc>
        <w:tc>
          <w:tcPr>
            <w:tcW w:w="3084" w:type="dxa"/>
          </w:tcPr>
          <w:p w14:paraId="662E23C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7.8</w:t>
            </w:r>
          </w:p>
        </w:tc>
      </w:tr>
      <w:tr w:rsidR="00747AAC" w:rsidRPr="00697E4C" w14:paraId="26CAB4B9" w14:textId="77777777" w:rsidTr="00301927">
        <w:tc>
          <w:tcPr>
            <w:tcW w:w="3888" w:type="dxa"/>
          </w:tcPr>
          <w:p w14:paraId="19638C7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B1156CD"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127</w:t>
            </w:r>
          </w:p>
        </w:tc>
        <w:tc>
          <w:tcPr>
            <w:tcW w:w="3084" w:type="dxa"/>
          </w:tcPr>
          <w:p w14:paraId="033BC394"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41.1</w:t>
            </w:r>
          </w:p>
        </w:tc>
      </w:tr>
      <w:tr w:rsidR="00747AAC" w:rsidRPr="00697E4C" w14:paraId="599F1D68" w14:textId="77777777" w:rsidTr="00301927">
        <w:tc>
          <w:tcPr>
            <w:tcW w:w="3888" w:type="dxa"/>
          </w:tcPr>
          <w:p w14:paraId="4983DA47"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6259A1B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115</w:t>
            </w:r>
          </w:p>
        </w:tc>
        <w:tc>
          <w:tcPr>
            <w:tcW w:w="3084" w:type="dxa"/>
          </w:tcPr>
          <w:p w14:paraId="239D0394"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37.2</w:t>
            </w:r>
          </w:p>
        </w:tc>
      </w:tr>
      <w:tr w:rsidR="00747AAC" w:rsidRPr="00697E4C" w14:paraId="0F5F3257" w14:textId="77777777" w:rsidTr="00301927">
        <w:tc>
          <w:tcPr>
            <w:tcW w:w="3888" w:type="dxa"/>
          </w:tcPr>
          <w:p w14:paraId="4837F40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259A6553"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43</w:t>
            </w:r>
          </w:p>
        </w:tc>
        <w:tc>
          <w:tcPr>
            <w:tcW w:w="3084" w:type="dxa"/>
          </w:tcPr>
          <w:p w14:paraId="2F2DE96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13.9</w:t>
            </w:r>
          </w:p>
        </w:tc>
      </w:tr>
      <w:tr w:rsidR="00747AAC" w:rsidRPr="00697E4C" w14:paraId="70046F23" w14:textId="77777777" w:rsidTr="00301927">
        <w:tc>
          <w:tcPr>
            <w:tcW w:w="3888" w:type="dxa"/>
          </w:tcPr>
          <w:p w14:paraId="521AEFFF"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 xml:space="preserve">Get along with friends </w:t>
            </w:r>
          </w:p>
        </w:tc>
        <w:tc>
          <w:tcPr>
            <w:tcW w:w="3081" w:type="dxa"/>
          </w:tcPr>
          <w:p w14:paraId="6E75F2E9"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3DF4B65A"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0BCDB2A2" w14:textId="77777777" w:rsidTr="00301927">
        <w:tc>
          <w:tcPr>
            <w:tcW w:w="3888" w:type="dxa"/>
          </w:tcPr>
          <w:p w14:paraId="752886C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2EC66977"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13</w:t>
            </w:r>
          </w:p>
        </w:tc>
        <w:tc>
          <w:tcPr>
            <w:tcW w:w="3084" w:type="dxa"/>
          </w:tcPr>
          <w:p w14:paraId="0CC8BB7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4.2</w:t>
            </w:r>
          </w:p>
        </w:tc>
      </w:tr>
      <w:tr w:rsidR="00747AAC" w:rsidRPr="00697E4C" w14:paraId="223BC85C" w14:textId="77777777" w:rsidTr="00301927">
        <w:tc>
          <w:tcPr>
            <w:tcW w:w="3888" w:type="dxa"/>
          </w:tcPr>
          <w:p w14:paraId="6D4AACDE"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4D6AD7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153</w:t>
            </w:r>
          </w:p>
        </w:tc>
        <w:tc>
          <w:tcPr>
            <w:tcW w:w="3084" w:type="dxa"/>
          </w:tcPr>
          <w:p w14:paraId="1AC8BE5D"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49.5</w:t>
            </w:r>
          </w:p>
        </w:tc>
      </w:tr>
      <w:tr w:rsidR="00747AAC" w:rsidRPr="00697E4C" w14:paraId="64C09587" w14:textId="77777777" w:rsidTr="00301927">
        <w:trPr>
          <w:trHeight w:val="359"/>
        </w:trPr>
        <w:tc>
          <w:tcPr>
            <w:tcW w:w="3888" w:type="dxa"/>
          </w:tcPr>
          <w:p w14:paraId="6A822B57"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1EC5921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112</w:t>
            </w:r>
          </w:p>
        </w:tc>
        <w:tc>
          <w:tcPr>
            <w:tcW w:w="3084" w:type="dxa"/>
          </w:tcPr>
          <w:p w14:paraId="1C82E60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36.2</w:t>
            </w:r>
          </w:p>
        </w:tc>
      </w:tr>
      <w:tr w:rsidR="00747AAC" w:rsidRPr="00697E4C" w14:paraId="404445A9" w14:textId="77777777" w:rsidTr="00301927">
        <w:tc>
          <w:tcPr>
            <w:tcW w:w="3888" w:type="dxa"/>
          </w:tcPr>
          <w:p w14:paraId="4B355234"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579F7FE3"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31</w:t>
            </w:r>
          </w:p>
        </w:tc>
        <w:tc>
          <w:tcPr>
            <w:tcW w:w="3084" w:type="dxa"/>
          </w:tcPr>
          <w:p w14:paraId="1CFA0FFE"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10.0</w:t>
            </w:r>
          </w:p>
        </w:tc>
      </w:tr>
      <w:tr w:rsidR="00747AAC" w:rsidRPr="00697E4C" w14:paraId="6913ABF3" w14:textId="77777777" w:rsidTr="00301927">
        <w:tc>
          <w:tcPr>
            <w:tcW w:w="3888" w:type="dxa"/>
          </w:tcPr>
          <w:p w14:paraId="16313BB0"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Take alcohol</w:t>
            </w:r>
          </w:p>
        </w:tc>
        <w:tc>
          <w:tcPr>
            <w:tcW w:w="3081" w:type="dxa"/>
          </w:tcPr>
          <w:p w14:paraId="79CB99DD"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12DAA5B4"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26BAAC50" w14:textId="77777777" w:rsidTr="00301927">
        <w:tc>
          <w:tcPr>
            <w:tcW w:w="3888" w:type="dxa"/>
          </w:tcPr>
          <w:p w14:paraId="32B88702"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C20299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193</w:t>
            </w:r>
          </w:p>
        </w:tc>
        <w:tc>
          <w:tcPr>
            <w:tcW w:w="3084" w:type="dxa"/>
          </w:tcPr>
          <w:p w14:paraId="28E9A70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62.5</w:t>
            </w:r>
          </w:p>
        </w:tc>
      </w:tr>
      <w:tr w:rsidR="00747AAC" w:rsidRPr="00697E4C" w14:paraId="38FB1F09" w14:textId="77777777" w:rsidTr="00301927">
        <w:tc>
          <w:tcPr>
            <w:tcW w:w="3888" w:type="dxa"/>
          </w:tcPr>
          <w:p w14:paraId="627145F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2E94EFF7"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82</w:t>
            </w:r>
          </w:p>
        </w:tc>
        <w:tc>
          <w:tcPr>
            <w:tcW w:w="3084" w:type="dxa"/>
          </w:tcPr>
          <w:p w14:paraId="22C6A02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26.5</w:t>
            </w:r>
          </w:p>
        </w:tc>
      </w:tr>
      <w:tr w:rsidR="00747AAC" w:rsidRPr="00697E4C" w14:paraId="1EB967A9" w14:textId="77777777" w:rsidTr="00301927">
        <w:tc>
          <w:tcPr>
            <w:tcW w:w="3888" w:type="dxa"/>
          </w:tcPr>
          <w:p w14:paraId="14E26374"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4C0E220C"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22</w:t>
            </w:r>
          </w:p>
        </w:tc>
        <w:tc>
          <w:tcPr>
            <w:tcW w:w="3084" w:type="dxa"/>
          </w:tcPr>
          <w:p w14:paraId="553CF615"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7.1</w:t>
            </w:r>
          </w:p>
        </w:tc>
      </w:tr>
      <w:tr w:rsidR="00747AAC" w:rsidRPr="00697E4C" w14:paraId="7AB74FD9" w14:textId="77777777" w:rsidTr="00301927">
        <w:tc>
          <w:tcPr>
            <w:tcW w:w="3888" w:type="dxa"/>
          </w:tcPr>
          <w:p w14:paraId="49CA84A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7950C93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12</w:t>
            </w:r>
          </w:p>
        </w:tc>
        <w:tc>
          <w:tcPr>
            <w:tcW w:w="3084" w:type="dxa"/>
          </w:tcPr>
          <w:p w14:paraId="2B446A8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3.9</w:t>
            </w:r>
          </w:p>
        </w:tc>
      </w:tr>
      <w:tr w:rsidR="00747AAC" w:rsidRPr="00697E4C" w14:paraId="7C1AB52D" w14:textId="77777777" w:rsidTr="00301927">
        <w:tc>
          <w:tcPr>
            <w:tcW w:w="3888" w:type="dxa"/>
          </w:tcPr>
          <w:p w14:paraId="657F285F"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Get satisfied with food you eat</w:t>
            </w:r>
          </w:p>
        </w:tc>
        <w:tc>
          <w:tcPr>
            <w:tcW w:w="3081" w:type="dxa"/>
          </w:tcPr>
          <w:p w14:paraId="5A3CBE1E"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67567D88"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387E087" w14:textId="77777777" w:rsidTr="00301927">
        <w:tc>
          <w:tcPr>
            <w:tcW w:w="3888" w:type="dxa"/>
          </w:tcPr>
          <w:p w14:paraId="27A57955"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122C80A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32</w:t>
            </w:r>
          </w:p>
        </w:tc>
        <w:tc>
          <w:tcPr>
            <w:tcW w:w="3084" w:type="dxa"/>
          </w:tcPr>
          <w:p w14:paraId="504F76A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10.4</w:t>
            </w:r>
          </w:p>
        </w:tc>
      </w:tr>
      <w:tr w:rsidR="00747AAC" w:rsidRPr="00697E4C" w14:paraId="324B165B" w14:textId="77777777" w:rsidTr="00301927">
        <w:tc>
          <w:tcPr>
            <w:tcW w:w="3888" w:type="dxa"/>
          </w:tcPr>
          <w:p w14:paraId="5EBD582F"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20ECE54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167</w:t>
            </w:r>
          </w:p>
        </w:tc>
        <w:tc>
          <w:tcPr>
            <w:tcW w:w="3084" w:type="dxa"/>
          </w:tcPr>
          <w:p w14:paraId="3B25C03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54.0</w:t>
            </w:r>
          </w:p>
        </w:tc>
      </w:tr>
      <w:tr w:rsidR="00747AAC" w:rsidRPr="00697E4C" w14:paraId="6D18CC65" w14:textId="77777777" w:rsidTr="00301927">
        <w:tc>
          <w:tcPr>
            <w:tcW w:w="3888" w:type="dxa"/>
          </w:tcPr>
          <w:p w14:paraId="05A572E2"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3735091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83</w:t>
            </w:r>
          </w:p>
        </w:tc>
        <w:tc>
          <w:tcPr>
            <w:tcW w:w="3084" w:type="dxa"/>
          </w:tcPr>
          <w:p w14:paraId="08A9972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26.9</w:t>
            </w:r>
          </w:p>
        </w:tc>
      </w:tr>
      <w:tr w:rsidR="00747AAC" w:rsidRPr="00697E4C" w14:paraId="4AE5D55F" w14:textId="77777777" w:rsidTr="00301927">
        <w:tc>
          <w:tcPr>
            <w:tcW w:w="3888" w:type="dxa"/>
          </w:tcPr>
          <w:p w14:paraId="6B6629F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4965ACF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27</w:t>
            </w:r>
          </w:p>
        </w:tc>
        <w:tc>
          <w:tcPr>
            <w:tcW w:w="3084" w:type="dxa"/>
          </w:tcPr>
          <w:p w14:paraId="5CA8984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8.7</w:t>
            </w:r>
          </w:p>
        </w:tc>
      </w:tr>
      <w:tr w:rsidR="00747AAC" w:rsidRPr="00697E4C" w14:paraId="508CCE8D" w14:textId="77777777" w:rsidTr="00301927">
        <w:tc>
          <w:tcPr>
            <w:tcW w:w="3888" w:type="dxa"/>
          </w:tcPr>
          <w:p w14:paraId="6E377C98"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Satisfied with the hygiene around your house</w:t>
            </w:r>
          </w:p>
        </w:tc>
        <w:tc>
          <w:tcPr>
            <w:tcW w:w="3081" w:type="dxa"/>
          </w:tcPr>
          <w:p w14:paraId="61B3C050"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47E5A8E2"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F9B0668" w14:textId="77777777" w:rsidTr="00301927">
        <w:tc>
          <w:tcPr>
            <w:tcW w:w="3888" w:type="dxa"/>
          </w:tcPr>
          <w:p w14:paraId="44DCD901"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77DD6C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61A55AD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510EDD91" w14:textId="77777777" w:rsidTr="00301927">
        <w:tc>
          <w:tcPr>
            <w:tcW w:w="3888" w:type="dxa"/>
          </w:tcPr>
          <w:p w14:paraId="195199E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A88F4E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142</w:t>
            </w:r>
          </w:p>
        </w:tc>
        <w:tc>
          <w:tcPr>
            <w:tcW w:w="3084" w:type="dxa"/>
          </w:tcPr>
          <w:p w14:paraId="2328032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46.0</w:t>
            </w:r>
          </w:p>
        </w:tc>
      </w:tr>
      <w:tr w:rsidR="00747AAC" w:rsidRPr="00697E4C" w14:paraId="3AB6664B" w14:textId="77777777" w:rsidTr="00301927">
        <w:tc>
          <w:tcPr>
            <w:tcW w:w="3888" w:type="dxa"/>
          </w:tcPr>
          <w:p w14:paraId="4256E60F"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1AC493E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115</w:t>
            </w:r>
          </w:p>
        </w:tc>
        <w:tc>
          <w:tcPr>
            <w:tcW w:w="3084" w:type="dxa"/>
          </w:tcPr>
          <w:p w14:paraId="026A150E"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37.2</w:t>
            </w:r>
          </w:p>
        </w:tc>
      </w:tr>
      <w:tr w:rsidR="00747AAC" w:rsidRPr="00697E4C" w14:paraId="2AD829E8" w14:textId="77777777" w:rsidTr="00301927">
        <w:tc>
          <w:tcPr>
            <w:tcW w:w="3888" w:type="dxa"/>
          </w:tcPr>
          <w:p w14:paraId="027F2B89"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63B5DA8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29</w:t>
            </w:r>
          </w:p>
        </w:tc>
        <w:tc>
          <w:tcPr>
            <w:tcW w:w="3084" w:type="dxa"/>
          </w:tcPr>
          <w:p w14:paraId="528DF40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9.4</w:t>
            </w:r>
          </w:p>
        </w:tc>
      </w:tr>
    </w:tbl>
    <w:p w14:paraId="41CC6FF0" w14:textId="77777777" w:rsidR="00747AAC" w:rsidRPr="00697E4C" w:rsidRDefault="00747AAC" w:rsidP="00185F17">
      <w:pPr>
        <w:spacing w:after="0"/>
        <w:rPr>
          <w:rFonts w:ascii="Times New Roman" w:hAnsi="Times New Roman" w:cs="Times New Roman"/>
          <w:sz w:val="24"/>
          <w:szCs w:val="24"/>
        </w:rPr>
      </w:pPr>
    </w:p>
    <w:p w14:paraId="5AEF2F0A" w14:textId="77777777" w:rsidR="00747AAC" w:rsidRPr="00697E4C" w:rsidRDefault="00747AAC" w:rsidP="00747AAC">
      <w:pPr>
        <w:rPr>
          <w:rFonts w:ascii="Times New Roman" w:hAnsi="Times New Roman" w:cs="Times New Roman"/>
          <w:sz w:val="24"/>
          <w:szCs w:val="24"/>
        </w:rPr>
      </w:pPr>
      <w:r w:rsidRPr="00697E4C">
        <w:rPr>
          <w:rFonts w:ascii="Times New Roman" w:hAnsi="Times New Roman" w:cs="Times New Roman"/>
          <w:sz w:val="24"/>
          <w:szCs w:val="24"/>
        </w:rPr>
        <w:br w:type="page"/>
      </w:r>
    </w:p>
    <w:p w14:paraId="24EC7F35" w14:textId="4D9555E2" w:rsidR="00747AAC" w:rsidRPr="00697E4C" w:rsidRDefault="00747AAC" w:rsidP="00747AAC">
      <w:pPr>
        <w:spacing w:after="3" w:line="480" w:lineRule="auto"/>
        <w:ind w:right="59"/>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lastRenderedPageBreak/>
        <w:t xml:space="preserve">Table </w:t>
      </w:r>
      <w:r w:rsidR="00B642E4">
        <w:rPr>
          <w:rFonts w:ascii="Times New Roman" w:eastAsia="Times New Roman" w:hAnsi="Times New Roman" w:cs="Times New Roman"/>
          <w:sz w:val="24"/>
          <w:szCs w:val="24"/>
        </w:rPr>
        <w:t>3</w:t>
      </w:r>
      <w:r w:rsidRPr="00697E4C">
        <w:rPr>
          <w:rFonts w:ascii="Times New Roman" w:eastAsia="Times New Roman" w:hAnsi="Times New Roman" w:cs="Times New Roman"/>
          <w:sz w:val="24"/>
          <w:szCs w:val="24"/>
        </w:rPr>
        <w:t xml:space="preserve"> revealed that lack of money sometimes keeps 127(41.1%) of the study participants from doing what you want to do and 153(49.5%) of the respondents get along with friends sometimes too.  Majority 193(62.5%) of those that were polled never take alcohol, while sometimes many 167(54.0%) and 142(46.0%) of the correspondents get satisfied with food they eat and satisfied with the hygiene around their house.</w:t>
      </w:r>
    </w:p>
    <w:p w14:paraId="1FD8CF4D" w14:textId="77777777" w:rsidR="00747AAC" w:rsidRPr="00697E4C" w:rsidRDefault="00747AAC" w:rsidP="00747AAC">
      <w:pPr>
        <w:rPr>
          <w:rFonts w:ascii="Times New Roman" w:hAnsi="Times New Roman" w:cs="Times New Roman"/>
          <w:b/>
          <w:bCs/>
          <w:sz w:val="24"/>
          <w:szCs w:val="24"/>
        </w:rPr>
      </w:pPr>
    </w:p>
    <w:p w14:paraId="5B95758B" w14:textId="7F87E4E4" w:rsidR="00747AAC" w:rsidRPr="00697E4C" w:rsidRDefault="00747AAC" w:rsidP="00747AAC">
      <w:pPr>
        <w:spacing w:after="0" w:line="24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Table </w:t>
      </w:r>
      <w:r w:rsidR="00B642E4">
        <w:rPr>
          <w:rFonts w:ascii="Times New Roman" w:eastAsia="Times New Roman" w:hAnsi="Times New Roman" w:cs="Times New Roman"/>
          <w:b/>
          <w:bCs/>
          <w:sz w:val="24"/>
          <w:szCs w:val="24"/>
        </w:rPr>
        <w:t>4</w:t>
      </w:r>
      <w:r w:rsidRPr="00697E4C">
        <w:rPr>
          <w:rFonts w:ascii="Times New Roman" w:eastAsia="Times New Roman" w:hAnsi="Times New Roman" w:cs="Times New Roman"/>
          <w:b/>
          <w:bCs/>
          <w:sz w:val="24"/>
          <w:szCs w:val="24"/>
        </w:rPr>
        <w:t>: Assessment for health promotion</w:t>
      </w:r>
    </w:p>
    <w:tbl>
      <w:tblPr>
        <w:tblW w:w="0" w:type="auto"/>
        <w:tblLook w:val="04A0" w:firstRow="1" w:lastRow="0" w:firstColumn="1" w:lastColumn="0" w:noHBand="0" w:noVBand="1"/>
      </w:tblPr>
      <w:tblGrid>
        <w:gridCol w:w="3116"/>
        <w:gridCol w:w="3117"/>
        <w:gridCol w:w="3117"/>
      </w:tblGrid>
      <w:tr w:rsidR="00747AAC" w:rsidRPr="00697E4C" w14:paraId="582C96AD" w14:textId="77777777" w:rsidTr="00301927">
        <w:tc>
          <w:tcPr>
            <w:tcW w:w="3116" w:type="dxa"/>
            <w:tcBorders>
              <w:top w:val="single" w:sz="4" w:space="0" w:color="auto"/>
              <w:bottom w:val="single" w:sz="4" w:space="0" w:color="auto"/>
            </w:tcBorders>
          </w:tcPr>
          <w:p w14:paraId="0FCB34A9" w14:textId="77777777" w:rsidR="00747AAC" w:rsidRPr="00697E4C" w:rsidRDefault="00747AAC" w:rsidP="00301927">
            <w:pPr>
              <w:spacing w:line="48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Variable</w:t>
            </w:r>
          </w:p>
        </w:tc>
        <w:tc>
          <w:tcPr>
            <w:tcW w:w="3117" w:type="dxa"/>
            <w:tcBorders>
              <w:top w:val="single" w:sz="4" w:space="0" w:color="auto"/>
              <w:bottom w:val="single" w:sz="4" w:space="0" w:color="auto"/>
            </w:tcBorders>
          </w:tcPr>
          <w:p w14:paraId="01AFDEBC"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Frequency (n=309)</w:t>
            </w:r>
          </w:p>
        </w:tc>
        <w:tc>
          <w:tcPr>
            <w:tcW w:w="3117" w:type="dxa"/>
            <w:tcBorders>
              <w:top w:val="single" w:sz="4" w:space="0" w:color="auto"/>
              <w:bottom w:val="single" w:sz="4" w:space="0" w:color="auto"/>
            </w:tcBorders>
          </w:tcPr>
          <w:p w14:paraId="530093A2"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Percentage (%)</w:t>
            </w:r>
          </w:p>
        </w:tc>
      </w:tr>
      <w:tr w:rsidR="00747AAC" w:rsidRPr="00697E4C" w14:paraId="1013BD41" w14:textId="77777777" w:rsidTr="00301927">
        <w:tc>
          <w:tcPr>
            <w:tcW w:w="3116" w:type="dxa"/>
            <w:tcBorders>
              <w:top w:val="single" w:sz="4" w:space="0" w:color="auto"/>
            </w:tcBorders>
          </w:tcPr>
          <w:p w14:paraId="419D601C"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Poor health promotion</w:t>
            </w:r>
          </w:p>
        </w:tc>
        <w:tc>
          <w:tcPr>
            <w:tcW w:w="3117" w:type="dxa"/>
            <w:tcBorders>
              <w:top w:val="single" w:sz="4" w:space="0" w:color="auto"/>
            </w:tcBorders>
          </w:tcPr>
          <w:p w14:paraId="4D7CF647"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197</w:t>
            </w:r>
          </w:p>
        </w:tc>
        <w:tc>
          <w:tcPr>
            <w:tcW w:w="3117" w:type="dxa"/>
            <w:tcBorders>
              <w:top w:val="single" w:sz="4" w:space="0" w:color="auto"/>
            </w:tcBorders>
          </w:tcPr>
          <w:p w14:paraId="4E00CF0B"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63.8</w:t>
            </w:r>
          </w:p>
        </w:tc>
      </w:tr>
      <w:tr w:rsidR="00747AAC" w:rsidRPr="00697E4C" w14:paraId="1C7259C7" w14:textId="77777777" w:rsidTr="00301927">
        <w:tc>
          <w:tcPr>
            <w:tcW w:w="3116" w:type="dxa"/>
            <w:tcBorders>
              <w:bottom w:val="single" w:sz="4" w:space="0" w:color="auto"/>
            </w:tcBorders>
          </w:tcPr>
          <w:p w14:paraId="60501B70"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Good health promotion</w:t>
            </w:r>
          </w:p>
        </w:tc>
        <w:tc>
          <w:tcPr>
            <w:tcW w:w="3117" w:type="dxa"/>
            <w:tcBorders>
              <w:bottom w:val="single" w:sz="4" w:space="0" w:color="auto"/>
            </w:tcBorders>
          </w:tcPr>
          <w:p w14:paraId="7C3973B2"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112</w:t>
            </w:r>
          </w:p>
        </w:tc>
        <w:tc>
          <w:tcPr>
            <w:tcW w:w="3117" w:type="dxa"/>
            <w:tcBorders>
              <w:bottom w:val="single" w:sz="4" w:space="0" w:color="auto"/>
            </w:tcBorders>
          </w:tcPr>
          <w:p w14:paraId="431875F7"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36.2</w:t>
            </w:r>
          </w:p>
        </w:tc>
      </w:tr>
      <w:tr w:rsidR="003A76BF" w:rsidRPr="00697E4C" w14:paraId="53602110" w14:textId="77777777" w:rsidTr="000D786E">
        <w:tc>
          <w:tcPr>
            <w:tcW w:w="9350" w:type="dxa"/>
            <w:gridSpan w:val="3"/>
            <w:tcBorders>
              <w:bottom w:val="single" w:sz="4" w:space="0" w:color="auto"/>
            </w:tcBorders>
          </w:tcPr>
          <w:p w14:paraId="70CFC757" w14:textId="77777777" w:rsidR="003A76BF" w:rsidRPr="00697E4C" w:rsidRDefault="003A76BF" w:rsidP="003A76BF">
            <w:pPr>
              <w:spacing w:after="0" w:line="240" w:lineRule="auto"/>
              <w:rPr>
                <w:rFonts w:ascii="Times New Roman" w:eastAsia="Times New Roman" w:hAnsi="Times New Roman" w:cs="Times New Roman"/>
                <w:sz w:val="24"/>
                <w:szCs w:val="24"/>
              </w:rPr>
            </w:pPr>
          </w:p>
          <w:p w14:paraId="1F492012" w14:textId="6E1F5AA6" w:rsidR="003A76BF" w:rsidRPr="003A76BF" w:rsidRDefault="003A76BF" w:rsidP="003A76BF">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b/>
                <w:bCs/>
                <w:sz w:val="24"/>
                <w:szCs w:val="24"/>
              </w:rPr>
              <w:t>Assessment for quality of life</w:t>
            </w:r>
          </w:p>
        </w:tc>
      </w:tr>
      <w:tr w:rsidR="003A76BF" w:rsidRPr="00697E4C" w14:paraId="4F74882C" w14:textId="77777777" w:rsidTr="003A76BF">
        <w:tc>
          <w:tcPr>
            <w:tcW w:w="3116" w:type="dxa"/>
            <w:tcBorders>
              <w:bottom w:val="single" w:sz="4" w:space="0" w:color="auto"/>
            </w:tcBorders>
          </w:tcPr>
          <w:p w14:paraId="29E14A71" w14:textId="77777777" w:rsidR="003A76BF" w:rsidRPr="00697E4C" w:rsidRDefault="003A76BF" w:rsidP="004E5461">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Poor quality of life</w:t>
            </w:r>
          </w:p>
        </w:tc>
        <w:tc>
          <w:tcPr>
            <w:tcW w:w="3117" w:type="dxa"/>
            <w:tcBorders>
              <w:bottom w:val="single" w:sz="4" w:space="0" w:color="auto"/>
            </w:tcBorders>
          </w:tcPr>
          <w:p w14:paraId="42F18C8B"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266</w:t>
            </w:r>
          </w:p>
        </w:tc>
        <w:tc>
          <w:tcPr>
            <w:tcW w:w="3117" w:type="dxa"/>
            <w:tcBorders>
              <w:bottom w:val="single" w:sz="4" w:space="0" w:color="auto"/>
            </w:tcBorders>
          </w:tcPr>
          <w:p w14:paraId="47A992E0"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86.1</w:t>
            </w:r>
          </w:p>
        </w:tc>
      </w:tr>
      <w:tr w:rsidR="003A76BF" w:rsidRPr="00697E4C" w14:paraId="50E5F9F5" w14:textId="77777777" w:rsidTr="003A76BF">
        <w:tc>
          <w:tcPr>
            <w:tcW w:w="3116" w:type="dxa"/>
            <w:tcBorders>
              <w:bottom w:val="single" w:sz="4" w:space="0" w:color="auto"/>
            </w:tcBorders>
          </w:tcPr>
          <w:p w14:paraId="4498CFEF" w14:textId="77777777" w:rsidR="003A76BF" w:rsidRPr="00697E4C" w:rsidRDefault="003A76BF" w:rsidP="004E5461">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Good quality of life</w:t>
            </w:r>
          </w:p>
        </w:tc>
        <w:tc>
          <w:tcPr>
            <w:tcW w:w="3117" w:type="dxa"/>
            <w:tcBorders>
              <w:bottom w:val="single" w:sz="4" w:space="0" w:color="auto"/>
            </w:tcBorders>
          </w:tcPr>
          <w:p w14:paraId="356DD665"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43</w:t>
            </w:r>
          </w:p>
        </w:tc>
        <w:tc>
          <w:tcPr>
            <w:tcW w:w="3117" w:type="dxa"/>
            <w:tcBorders>
              <w:bottom w:val="single" w:sz="4" w:space="0" w:color="auto"/>
            </w:tcBorders>
          </w:tcPr>
          <w:p w14:paraId="51C6C0F9"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13.9</w:t>
            </w:r>
          </w:p>
        </w:tc>
      </w:tr>
    </w:tbl>
    <w:p w14:paraId="00CA6A48" w14:textId="4D37BCFA" w:rsidR="00747AAC" w:rsidRPr="00697E4C" w:rsidRDefault="00747AAC" w:rsidP="00747AAC">
      <w:pPr>
        <w:spacing w:after="0" w:line="480" w:lineRule="auto"/>
        <w:rPr>
          <w:rFonts w:ascii="Times New Roman" w:eastAsia="Times New Roman" w:hAnsi="Times New Roman" w:cs="Times New Roman"/>
          <w:b/>
          <w:bCs/>
          <w:sz w:val="24"/>
          <w:szCs w:val="24"/>
        </w:rPr>
      </w:pPr>
    </w:p>
    <w:p w14:paraId="0FADFD2D" w14:textId="07A50BC3" w:rsidR="003A76BF" w:rsidRPr="00697E4C" w:rsidRDefault="00747AAC" w:rsidP="003A76BF">
      <w:pPr>
        <w:spacing w:after="0"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Table </w:t>
      </w:r>
      <w:r w:rsidR="00F743B2">
        <w:rPr>
          <w:rFonts w:ascii="Times New Roman" w:eastAsia="Times New Roman" w:hAnsi="Times New Roman" w:cs="Times New Roman"/>
          <w:sz w:val="24"/>
          <w:szCs w:val="24"/>
        </w:rPr>
        <w:t>4</w:t>
      </w:r>
      <w:r w:rsidRPr="00697E4C">
        <w:rPr>
          <w:rFonts w:ascii="Times New Roman" w:eastAsia="Times New Roman" w:hAnsi="Times New Roman" w:cs="Times New Roman"/>
          <w:sz w:val="24"/>
          <w:szCs w:val="24"/>
        </w:rPr>
        <w:t xml:space="preserve"> showed that the most 266(86.1%) of the respondents had a poor quality of life while few 43(13.9%) of the study participants had a good quality of life.</w:t>
      </w:r>
      <w:r w:rsidR="003A76BF">
        <w:rPr>
          <w:rFonts w:ascii="Times New Roman" w:eastAsia="Times New Roman" w:hAnsi="Times New Roman" w:cs="Times New Roman"/>
          <w:sz w:val="24"/>
          <w:szCs w:val="24"/>
        </w:rPr>
        <w:t xml:space="preserve"> The table further</w:t>
      </w:r>
      <w:r w:rsidR="003A76BF" w:rsidRPr="00697E4C">
        <w:rPr>
          <w:rFonts w:ascii="Times New Roman" w:eastAsia="Times New Roman" w:hAnsi="Times New Roman" w:cs="Times New Roman"/>
          <w:sz w:val="24"/>
          <w:szCs w:val="24"/>
        </w:rPr>
        <w:t xml:space="preserve"> showed that the majority 197(63.8%) of the respondents had poor health promotion while less than half 112(36.2%) of the study partici</w:t>
      </w:r>
      <w:r w:rsidR="003A76BF">
        <w:rPr>
          <w:rFonts w:ascii="Times New Roman" w:eastAsia="Times New Roman" w:hAnsi="Times New Roman" w:cs="Times New Roman"/>
          <w:sz w:val="24"/>
          <w:szCs w:val="24"/>
        </w:rPr>
        <w:t>pants had good health promotion.</w:t>
      </w:r>
      <w:r w:rsidR="003A76BF" w:rsidRPr="00697E4C">
        <w:rPr>
          <w:rFonts w:ascii="Times New Roman" w:eastAsia="Times New Roman" w:hAnsi="Times New Roman" w:cs="Times New Roman"/>
          <w:sz w:val="24"/>
          <w:szCs w:val="24"/>
        </w:rPr>
        <w:t xml:space="preserve"> </w:t>
      </w:r>
    </w:p>
    <w:p w14:paraId="1494FBBC" w14:textId="4E419DEA" w:rsidR="00747AAC" w:rsidRPr="00697E4C" w:rsidRDefault="00747AAC" w:rsidP="00747AAC">
      <w:pPr>
        <w:spacing w:after="0" w:line="480" w:lineRule="auto"/>
        <w:jc w:val="both"/>
        <w:rPr>
          <w:rFonts w:ascii="Times New Roman" w:eastAsia="Times New Roman" w:hAnsi="Times New Roman" w:cs="Times New Roman"/>
          <w:sz w:val="24"/>
          <w:szCs w:val="24"/>
        </w:rPr>
      </w:pPr>
    </w:p>
    <w:p w14:paraId="328A2926" w14:textId="77777777" w:rsidR="00747AAC" w:rsidRPr="00697E4C" w:rsidRDefault="00747AAC" w:rsidP="00747AAC">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79596613" w14:textId="40B85211" w:rsidR="00747AAC" w:rsidRPr="00697E4C" w:rsidRDefault="00747AAC" w:rsidP="00747AAC">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lastRenderedPageBreak/>
        <w:t xml:space="preserve">Table </w:t>
      </w:r>
      <w:r w:rsidR="00B642E4">
        <w:rPr>
          <w:rFonts w:ascii="Times New Roman" w:eastAsia="Times New Roman" w:hAnsi="Times New Roman" w:cs="Times New Roman"/>
          <w:b/>
          <w:bCs/>
          <w:sz w:val="24"/>
          <w:szCs w:val="24"/>
        </w:rPr>
        <w:t>6</w:t>
      </w:r>
      <w:r w:rsidRPr="00697E4C">
        <w:rPr>
          <w:rFonts w:ascii="Times New Roman" w:eastAsia="Times New Roman" w:hAnsi="Times New Roman" w:cs="Times New Roman"/>
          <w:b/>
          <w:bCs/>
          <w:sz w:val="24"/>
          <w:szCs w:val="24"/>
        </w:rPr>
        <w:t>: Association of Health Promotion</w:t>
      </w:r>
    </w:p>
    <w:tbl>
      <w:tblPr>
        <w:tblW w:w="10350" w:type="dxa"/>
        <w:tblInd w:w="-612" w:type="dxa"/>
        <w:tblLayout w:type="fixed"/>
        <w:tblLook w:val="04A0" w:firstRow="1" w:lastRow="0" w:firstColumn="1" w:lastColumn="0" w:noHBand="0" w:noVBand="1"/>
      </w:tblPr>
      <w:tblGrid>
        <w:gridCol w:w="2497"/>
        <w:gridCol w:w="1625"/>
        <w:gridCol w:w="1440"/>
        <w:gridCol w:w="90"/>
        <w:gridCol w:w="1255"/>
        <w:gridCol w:w="563"/>
        <w:gridCol w:w="1242"/>
        <w:gridCol w:w="1638"/>
      </w:tblGrid>
      <w:tr w:rsidR="00747AAC" w:rsidRPr="00697E4C" w14:paraId="557E5323" w14:textId="77777777" w:rsidTr="00301927">
        <w:trPr>
          <w:trHeight w:val="263"/>
        </w:trPr>
        <w:tc>
          <w:tcPr>
            <w:tcW w:w="2497" w:type="dxa"/>
            <w:tcBorders>
              <w:top w:val="single" w:sz="4" w:space="0" w:color="auto"/>
              <w:bottom w:val="single" w:sz="4" w:space="0" w:color="auto"/>
            </w:tcBorders>
          </w:tcPr>
          <w:p w14:paraId="75ADEDD8" w14:textId="77777777" w:rsidR="00747AAC" w:rsidRPr="00697E4C" w:rsidRDefault="00747AAC" w:rsidP="00301927">
            <w:pPr>
              <w:spacing w:after="0" w:line="240" w:lineRule="auto"/>
              <w:ind w:left="144" w:firstLineChars="100" w:firstLine="24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Variables</w:t>
            </w:r>
          </w:p>
        </w:tc>
        <w:tc>
          <w:tcPr>
            <w:tcW w:w="6215" w:type="dxa"/>
            <w:gridSpan w:val="6"/>
            <w:tcBorders>
              <w:top w:val="single" w:sz="4" w:space="0" w:color="auto"/>
            </w:tcBorders>
          </w:tcPr>
          <w:p w14:paraId="2C8A7CEB"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bCs/>
                <w:sz w:val="24"/>
                <w:szCs w:val="24"/>
              </w:rPr>
              <w:t xml:space="preserve">Health Promotion                                               </w:t>
            </w:r>
            <w:r w:rsidRPr="00697E4C">
              <w:rPr>
                <w:rFonts w:ascii="Times New Roman" w:eastAsia="Times New Roman" w:hAnsi="Times New Roman" w:cs="Times New Roman"/>
                <w:b/>
                <w:bCs/>
                <w:noProof/>
                <w:sz w:val="24"/>
                <w:szCs w:val="24"/>
              </w:rPr>
              <w:drawing>
                <wp:inline distT="0" distB="0" distL="0" distR="0" wp14:anchorId="2207C4ED" wp14:editId="1F1A8C52">
                  <wp:extent cx="150495" cy="247650"/>
                  <wp:effectExtent l="19050" t="0" r="1905" b="0"/>
                  <wp:docPr id="2" name="Picture 10" descr="C:\Users\HP\AppData\Local\Temp\ksohtml\wps98E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C:\Users\HP\AppData\Local\Temp\ksohtml\wps98E1.tmp.png"/>
                          <pic:cNvPicPr>
                            <a:picLocks noChangeAspect="1" noChangeArrowheads="1"/>
                          </pic:cNvPicPr>
                        </pic:nvPicPr>
                        <pic:blipFill>
                          <a:blip r:embed="rId7" cstate="print"/>
                          <a:srcRect/>
                          <a:stretch>
                            <a:fillRect/>
                          </a:stretch>
                        </pic:blipFill>
                        <pic:spPr>
                          <a:xfrm>
                            <a:off x="0" y="0"/>
                            <a:ext cx="150495" cy="247650"/>
                          </a:xfrm>
                          <a:prstGeom prst="rect">
                            <a:avLst/>
                          </a:prstGeom>
                          <a:noFill/>
                          <a:ln w="9525">
                            <a:noFill/>
                            <a:miter lim="800000"/>
                            <a:headEnd/>
                            <a:tailEnd/>
                          </a:ln>
                        </pic:spPr>
                      </pic:pic>
                    </a:graphicData>
                  </a:graphic>
                </wp:inline>
              </w:drawing>
            </w:r>
          </w:p>
        </w:tc>
        <w:tc>
          <w:tcPr>
            <w:tcW w:w="1638" w:type="dxa"/>
            <w:tcBorders>
              <w:top w:val="single" w:sz="4" w:space="0" w:color="auto"/>
              <w:bottom w:val="single" w:sz="4" w:space="0" w:color="auto"/>
            </w:tcBorders>
          </w:tcPr>
          <w:p w14:paraId="57E70A2D"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Odds Ratio (OR)</w:t>
            </w:r>
          </w:p>
        </w:tc>
      </w:tr>
      <w:tr w:rsidR="00747AAC" w:rsidRPr="00697E4C" w14:paraId="20AC7B55" w14:textId="77777777" w:rsidTr="00301927">
        <w:trPr>
          <w:trHeight w:val="555"/>
        </w:trPr>
        <w:tc>
          <w:tcPr>
            <w:tcW w:w="2497" w:type="dxa"/>
            <w:tcBorders>
              <w:top w:val="single" w:sz="4" w:space="0" w:color="auto"/>
              <w:bottom w:val="single" w:sz="4" w:space="0" w:color="auto"/>
            </w:tcBorders>
          </w:tcPr>
          <w:p w14:paraId="6A484A0B"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625" w:type="dxa"/>
            <w:tcBorders>
              <w:top w:val="single" w:sz="4" w:space="0" w:color="auto"/>
              <w:bottom w:val="single" w:sz="4" w:space="0" w:color="auto"/>
            </w:tcBorders>
          </w:tcPr>
          <w:p w14:paraId="724D6A26"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Poor health promotion</w:t>
            </w:r>
          </w:p>
          <w:p w14:paraId="1EEE3210" w14:textId="77777777" w:rsidR="00747AAC" w:rsidRPr="00697E4C" w:rsidRDefault="00747AAC" w:rsidP="00301927">
            <w:pPr>
              <w:spacing w:after="0" w:line="240" w:lineRule="auto"/>
              <w:ind w:left="144"/>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n(%)</w:t>
            </w:r>
          </w:p>
        </w:tc>
        <w:tc>
          <w:tcPr>
            <w:tcW w:w="1530" w:type="dxa"/>
            <w:gridSpan w:val="2"/>
            <w:tcBorders>
              <w:top w:val="single" w:sz="4" w:space="0" w:color="auto"/>
              <w:bottom w:val="single" w:sz="4" w:space="0" w:color="auto"/>
            </w:tcBorders>
          </w:tcPr>
          <w:p w14:paraId="330345D6"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Good health promotion n(%)</w:t>
            </w:r>
          </w:p>
        </w:tc>
        <w:tc>
          <w:tcPr>
            <w:tcW w:w="1255" w:type="dxa"/>
            <w:tcBorders>
              <w:top w:val="single" w:sz="4" w:space="0" w:color="auto"/>
              <w:bottom w:val="single" w:sz="4" w:space="0" w:color="auto"/>
            </w:tcBorders>
          </w:tcPr>
          <w:p w14:paraId="1F9AFB29"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563" w:type="dxa"/>
            <w:tcBorders>
              <w:top w:val="single" w:sz="4" w:space="0" w:color="auto"/>
              <w:bottom w:val="single" w:sz="4" w:space="0" w:color="auto"/>
            </w:tcBorders>
          </w:tcPr>
          <w:p w14:paraId="17A21443"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df</w:t>
            </w:r>
          </w:p>
        </w:tc>
        <w:tc>
          <w:tcPr>
            <w:tcW w:w="1242" w:type="dxa"/>
            <w:tcBorders>
              <w:top w:val="single" w:sz="4" w:space="0" w:color="auto"/>
              <w:bottom w:val="single" w:sz="4" w:space="0" w:color="auto"/>
            </w:tcBorders>
          </w:tcPr>
          <w:p w14:paraId="3FF002F1"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(p-value)</w:t>
            </w:r>
          </w:p>
        </w:tc>
        <w:tc>
          <w:tcPr>
            <w:tcW w:w="1638" w:type="dxa"/>
            <w:tcBorders>
              <w:top w:val="single" w:sz="4" w:space="0" w:color="auto"/>
              <w:bottom w:val="single" w:sz="4" w:space="0" w:color="auto"/>
            </w:tcBorders>
          </w:tcPr>
          <w:p w14:paraId="75AD9EA8"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    95% (CI)</w:t>
            </w:r>
          </w:p>
        </w:tc>
      </w:tr>
      <w:tr w:rsidR="00747AAC" w:rsidRPr="00697E4C" w14:paraId="236EB1C6" w14:textId="77777777" w:rsidTr="00301927">
        <w:trPr>
          <w:trHeight w:val="206"/>
        </w:trPr>
        <w:tc>
          <w:tcPr>
            <w:tcW w:w="2497" w:type="dxa"/>
            <w:tcBorders>
              <w:top w:val="single" w:sz="4" w:space="0" w:color="auto"/>
            </w:tcBorders>
          </w:tcPr>
          <w:p w14:paraId="14043FBA"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Age (years)</w:t>
            </w:r>
          </w:p>
        </w:tc>
        <w:tc>
          <w:tcPr>
            <w:tcW w:w="1625" w:type="dxa"/>
            <w:tcBorders>
              <w:top w:val="single" w:sz="4" w:space="0" w:color="auto"/>
            </w:tcBorders>
          </w:tcPr>
          <w:p w14:paraId="020D7FDE"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530" w:type="dxa"/>
            <w:gridSpan w:val="2"/>
            <w:tcBorders>
              <w:top w:val="single" w:sz="4" w:space="0" w:color="auto"/>
            </w:tcBorders>
          </w:tcPr>
          <w:p w14:paraId="5AEF0B17"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255" w:type="dxa"/>
            <w:tcBorders>
              <w:top w:val="single" w:sz="4" w:space="0" w:color="auto"/>
            </w:tcBorders>
          </w:tcPr>
          <w:p w14:paraId="1F8947FA"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563" w:type="dxa"/>
            <w:tcBorders>
              <w:top w:val="single" w:sz="4" w:space="0" w:color="auto"/>
            </w:tcBorders>
          </w:tcPr>
          <w:p w14:paraId="709B0B66"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242" w:type="dxa"/>
            <w:tcBorders>
              <w:top w:val="single" w:sz="4" w:space="0" w:color="auto"/>
            </w:tcBorders>
          </w:tcPr>
          <w:p w14:paraId="07113022"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638" w:type="dxa"/>
            <w:tcBorders>
              <w:top w:val="single" w:sz="4" w:space="0" w:color="auto"/>
            </w:tcBorders>
          </w:tcPr>
          <w:p w14:paraId="3970475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r>
      <w:tr w:rsidR="00747AAC" w:rsidRPr="00697E4C" w14:paraId="4BE0B6FB" w14:textId="77777777" w:rsidTr="00301927">
        <w:trPr>
          <w:trHeight w:val="255"/>
        </w:trPr>
        <w:tc>
          <w:tcPr>
            <w:tcW w:w="2497" w:type="dxa"/>
          </w:tcPr>
          <w:p w14:paraId="68A6BD7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17-21years</w:t>
            </w:r>
          </w:p>
        </w:tc>
        <w:tc>
          <w:tcPr>
            <w:tcW w:w="1625" w:type="dxa"/>
          </w:tcPr>
          <w:p w14:paraId="5FC045F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147(71.4)</w:t>
            </w:r>
          </w:p>
        </w:tc>
        <w:tc>
          <w:tcPr>
            <w:tcW w:w="1440" w:type="dxa"/>
          </w:tcPr>
          <w:p w14:paraId="6E49019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58(28.6)</w:t>
            </w:r>
          </w:p>
        </w:tc>
        <w:tc>
          <w:tcPr>
            <w:tcW w:w="1345" w:type="dxa"/>
            <w:gridSpan w:val="2"/>
          </w:tcPr>
          <w:p w14:paraId="01CF47DE"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563" w:type="dxa"/>
            <w:vMerge w:val="restart"/>
          </w:tcPr>
          <w:p w14:paraId="0804B7B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 2</w:t>
            </w:r>
          </w:p>
        </w:tc>
        <w:tc>
          <w:tcPr>
            <w:tcW w:w="1242" w:type="dxa"/>
            <w:vMerge w:val="restart"/>
          </w:tcPr>
          <w:p w14:paraId="380987F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18.115</w:t>
            </w:r>
          </w:p>
          <w:p w14:paraId="60B1989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(0.000)</w:t>
            </w:r>
          </w:p>
        </w:tc>
        <w:tc>
          <w:tcPr>
            <w:tcW w:w="1638" w:type="dxa"/>
            <w:vMerge w:val="restart"/>
          </w:tcPr>
          <w:p w14:paraId="183888B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74B1735C" w14:textId="77777777" w:rsidTr="00301927">
        <w:trPr>
          <w:trHeight w:val="255"/>
        </w:trPr>
        <w:tc>
          <w:tcPr>
            <w:tcW w:w="2497" w:type="dxa"/>
          </w:tcPr>
          <w:p w14:paraId="06D89C5F"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22-26years</w:t>
            </w:r>
          </w:p>
        </w:tc>
        <w:tc>
          <w:tcPr>
            <w:tcW w:w="1625" w:type="dxa"/>
          </w:tcPr>
          <w:p w14:paraId="3EF38C2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35(44.3)</w:t>
            </w:r>
          </w:p>
        </w:tc>
        <w:tc>
          <w:tcPr>
            <w:tcW w:w="1440" w:type="dxa"/>
          </w:tcPr>
          <w:p w14:paraId="205585D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44(55.7)</w:t>
            </w:r>
          </w:p>
        </w:tc>
        <w:tc>
          <w:tcPr>
            <w:tcW w:w="1345" w:type="dxa"/>
            <w:gridSpan w:val="2"/>
          </w:tcPr>
          <w:p w14:paraId="0BFD889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79(100)</w:t>
            </w:r>
          </w:p>
        </w:tc>
        <w:tc>
          <w:tcPr>
            <w:tcW w:w="563" w:type="dxa"/>
            <w:vMerge/>
          </w:tcPr>
          <w:p w14:paraId="186DD4C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887F06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221E04F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EE1D838" w14:textId="77777777" w:rsidTr="00301927">
        <w:trPr>
          <w:trHeight w:val="255"/>
        </w:trPr>
        <w:tc>
          <w:tcPr>
            <w:tcW w:w="2497" w:type="dxa"/>
          </w:tcPr>
          <w:p w14:paraId="56A3856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≥27years</w:t>
            </w:r>
          </w:p>
        </w:tc>
        <w:tc>
          <w:tcPr>
            <w:tcW w:w="1625" w:type="dxa"/>
          </w:tcPr>
          <w:p w14:paraId="5A40EF4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17(63.0)</w:t>
            </w:r>
          </w:p>
        </w:tc>
        <w:tc>
          <w:tcPr>
            <w:tcW w:w="1440" w:type="dxa"/>
          </w:tcPr>
          <w:p w14:paraId="08280E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10(37.0)</w:t>
            </w:r>
          </w:p>
        </w:tc>
        <w:tc>
          <w:tcPr>
            <w:tcW w:w="1345" w:type="dxa"/>
            <w:gridSpan w:val="2"/>
          </w:tcPr>
          <w:p w14:paraId="03CB7A34"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27(100)</w:t>
            </w:r>
          </w:p>
        </w:tc>
        <w:tc>
          <w:tcPr>
            <w:tcW w:w="563" w:type="dxa"/>
          </w:tcPr>
          <w:p w14:paraId="301BE02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3873FC8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4ABD39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378A4AA" w14:textId="77777777" w:rsidTr="00301927">
        <w:trPr>
          <w:trHeight w:val="255"/>
        </w:trPr>
        <w:tc>
          <w:tcPr>
            <w:tcW w:w="2497" w:type="dxa"/>
          </w:tcPr>
          <w:p w14:paraId="1930C04D"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7E4E094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12C72205"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7C70CDE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0E9786E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61E6B0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7FD176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4E6D24E" w14:textId="77777777" w:rsidTr="00301927">
        <w:trPr>
          <w:trHeight w:val="255"/>
        </w:trPr>
        <w:tc>
          <w:tcPr>
            <w:tcW w:w="2497" w:type="dxa"/>
          </w:tcPr>
          <w:p w14:paraId="4651CF18"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Gender</w:t>
            </w:r>
          </w:p>
        </w:tc>
        <w:tc>
          <w:tcPr>
            <w:tcW w:w="1625" w:type="dxa"/>
          </w:tcPr>
          <w:p w14:paraId="4B82B48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705516C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0B56D74A"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1D8DD80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5A5231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B40ED9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7D07812" w14:textId="77777777" w:rsidTr="00301927">
        <w:trPr>
          <w:trHeight w:val="255"/>
        </w:trPr>
        <w:tc>
          <w:tcPr>
            <w:tcW w:w="2497" w:type="dxa"/>
          </w:tcPr>
          <w:p w14:paraId="361ED320"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Male</w:t>
            </w:r>
          </w:p>
        </w:tc>
        <w:tc>
          <w:tcPr>
            <w:tcW w:w="1625" w:type="dxa"/>
          </w:tcPr>
          <w:p w14:paraId="579655D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23(67.6)</w:t>
            </w:r>
          </w:p>
        </w:tc>
        <w:tc>
          <w:tcPr>
            <w:tcW w:w="1530" w:type="dxa"/>
            <w:gridSpan w:val="2"/>
          </w:tcPr>
          <w:p w14:paraId="3D6792B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11(32.4)</w:t>
            </w:r>
          </w:p>
        </w:tc>
        <w:tc>
          <w:tcPr>
            <w:tcW w:w="1255" w:type="dxa"/>
          </w:tcPr>
          <w:p w14:paraId="497525A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34(100)</w:t>
            </w:r>
          </w:p>
        </w:tc>
        <w:tc>
          <w:tcPr>
            <w:tcW w:w="563" w:type="dxa"/>
            <w:vMerge w:val="restart"/>
          </w:tcPr>
          <w:p w14:paraId="2E31DB4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49B5C5F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0.251</w:t>
            </w:r>
          </w:p>
          <w:p w14:paraId="5D78CE7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(0.617)</w:t>
            </w:r>
          </w:p>
        </w:tc>
        <w:tc>
          <w:tcPr>
            <w:tcW w:w="1638" w:type="dxa"/>
            <w:vMerge w:val="restart"/>
          </w:tcPr>
          <w:p w14:paraId="7E96032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1.214 </w:t>
            </w:r>
          </w:p>
          <w:p w14:paraId="5C049B8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 568-2.593)</w:t>
            </w:r>
          </w:p>
        </w:tc>
      </w:tr>
      <w:tr w:rsidR="00747AAC" w:rsidRPr="00697E4C" w14:paraId="7227AF17" w14:textId="77777777" w:rsidTr="00301927">
        <w:trPr>
          <w:trHeight w:val="255"/>
        </w:trPr>
        <w:tc>
          <w:tcPr>
            <w:tcW w:w="2497" w:type="dxa"/>
          </w:tcPr>
          <w:p w14:paraId="539B0A14"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Female</w:t>
            </w:r>
          </w:p>
        </w:tc>
        <w:tc>
          <w:tcPr>
            <w:tcW w:w="1625" w:type="dxa"/>
          </w:tcPr>
          <w:p w14:paraId="7DDE7C4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174(63.3)</w:t>
            </w:r>
          </w:p>
        </w:tc>
        <w:tc>
          <w:tcPr>
            <w:tcW w:w="1530" w:type="dxa"/>
            <w:gridSpan w:val="2"/>
          </w:tcPr>
          <w:p w14:paraId="5B538A6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101(36.7)</w:t>
            </w:r>
          </w:p>
        </w:tc>
        <w:tc>
          <w:tcPr>
            <w:tcW w:w="1255" w:type="dxa"/>
          </w:tcPr>
          <w:p w14:paraId="2EF1C27A"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275(100</w:t>
            </w:r>
          </w:p>
        </w:tc>
        <w:tc>
          <w:tcPr>
            <w:tcW w:w="563" w:type="dxa"/>
            <w:vMerge/>
          </w:tcPr>
          <w:p w14:paraId="0BBE7E1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25F8F66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5B128FE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1FDD0358" w14:textId="77777777" w:rsidTr="00301927">
        <w:trPr>
          <w:trHeight w:val="255"/>
        </w:trPr>
        <w:tc>
          <w:tcPr>
            <w:tcW w:w="2497" w:type="dxa"/>
          </w:tcPr>
          <w:p w14:paraId="7774F033"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5C2FD5A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32235A2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1145794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3149A794"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1AEA0F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363345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E7C21AD" w14:textId="77777777" w:rsidTr="00301927">
        <w:trPr>
          <w:trHeight w:val="210"/>
        </w:trPr>
        <w:tc>
          <w:tcPr>
            <w:tcW w:w="2497" w:type="dxa"/>
          </w:tcPr>
          <w:p w14:paraId="7CD610D8"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Academic level </w:t>
            </w:r>
          </w:p>
        </w:tc>
        <w:tc>
          <w:tcPr>
            <w:tcW w:w="1625" w:type="dxa"/>
          </w:tcPr>
          <w:p w14:paraId="3B51326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350807C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101EBC5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062B98F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5198FD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754C62E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7C42FC0" w14:textId="77777777" w:rsidTr="00301927">
        <w:trPr>
          <w:trHeight w:val="255"/>
        </w:trPr>
        <w:tc>
          <w:tcPr>
            <w:tcW w:w="2497" w:type="dxa"/>
          </w:tcPr>
          <w:p w14:paraId="4B249BD3"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100 level</w:t>
            </w:r>
          </w:p>
        </w:tc>
        <w:tc>
          <w:tcPr>
            <w:tcW w:w="1625" w:type="dxa"/>
          </w:tcPr>
          <w:p w14:paraId="567ACD6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135(66.5)</w:t>
            </w:r>
          </w:p>
        </w:tc>
        <w:tc>
          <w:tcPr>
            <w:tcW w:w="1530" w:type="dxa"/>
            <w:gridSpan w:val="2"/>
          </w:tcPr>
          <w:p w14:paraId="4027143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68(33.5)</w:t>
            </w:r>
          </w:p>
        </w:tc>
        <w:tc>
          <w:tcPr>
            <w:tcW w:w="1255" w:type="dxa"/>
          </w:tcPr>
          <w:p w14:paraId="363FE22B"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203(100)</w:t>
            </w:r>
          </w:p>
        </w:tc>
        <w:tc>
          <w:tcPr>
            <w:tcW w:w="563" w:type="dxa"/>
            <w:vMerge w:val="restart"/>
          </w:tcPr>
          <w:p w14:paraId="4BD45114"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242" w:type="dxa"/>
            <w:vMerge w:val="restart"/>
          </w:tcPr>
          <w:p w14:paraId="2B3754B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1.947 (0.378)</w:t>
            </w:r>
          </w:p>
        </w:tc>
        <w:tc>
          <w:tcPr>
            <w:tcW w:w="1638" w:type="dxa"/>
            <w:vMerge w:val="restart"/>
          </w:tcPr>
          <w:p w14:paraId="04B9D24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561268D0" w14:textId="77777777" w:rsidTr="00301927">
        <w:trPr>
          <w:trHeight w:val="255"/>
        </w:trPr>
        <w:tc>
          <w:tcPr>
            <w:tcW w:w="2497" w:type="dxa"/>
          </w:tcPr>
          <w:p w14:paraId="6C68C9AA"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 level</w:t>
            </w:r>
          </w:p>
        </w:tc>
        <w:tc>
          <w:tcPr>
            <w:tcW w:w="1625" w:type="dxa"/>
          </w:tcPr>
          <w:p w14:paraId="0B0D74B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54(58.7)</w:t>
            </w:r>
          </w:p>
        </w:tc>
        <w:tc>
          <w:tcPr>
            <w:tcW w:w="1530" w:type="dxa"/>
            <w:gridSpan w:val="2"/>
          </w:tcPr>
          <w:p w14:paraId="1E42A6E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38(41.3)</w:t>
            </w:r>
          </w:p>
        </w:tc>
        <w:tc>
          <w:tcPr>
            <w:tcW w:w="1255" w:type="dxa"/>
          </w:tcPr>
          <w:p w14:paraId="7E09EEBD"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92(100)</w:t>
            </w:r>
          </w:p>
        </w:tc>
        <w:tc>
          <w:tcPr>
            <w:tcW w:w="563" w:type="dxa"/>
            <w:vMerge/>
          </w:tcPr>
          <w:p w14:paraId="5E18CE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78B34E7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11D5E72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1A56ACA6" w14:textId="77777777" w:rsidTr="00301927">
        <w:trPr>
          <w:trHeight w:val="255"/>
        </w:trPr>
        <w:tc>
          <w:tcPr>
            <w:tcW w:w="2497" w:type="dxa"/>
          </w:tcPr>
          <w:p w14:paraId="1B4BC7A2"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300 level</w:t>
            </w:r>
          </w:p>
        </w:tc>
        <w:tc>
          <w:tcPr>
            <w:tcW w:w="1625" w:type="dxa"/>
          </w:tcPr>
          <w:p w14:paraId="4536640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8(57.1)</w:t>
            </w:r>
          </w:p>
        </w:tc>
        <w:tc>
          <w:tcPr>
            <w:tcW w:w="1530" w:type="dxa"/>
            <w:gridSpan w:val="2"/>
          </w:tcPr>
          <w:p w14:paraId="52A9042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6(42.9)</w:t>
            </w:r>
          </w:p>
        </w:tc>
        <w:tc>
          <w:tcPr>
            <w:tcW w:w="1255" w:type="dxa"/>
          </w:tcPr>
          <w:p w14:paraId="39119700"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14(100)</w:t>
            </w:r>
          </w:p>
        </w:tc>
        <w:tc>
          <w:tcPr>
            <w:tcW w:w="563" w:type="dxa"/>
          </w:tcPr>
          <w:p w14:paraId="72DAA95F"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9A0A19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262FB7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4236E5C" w14:textId="77777777" w:rsidTr="00301927">
        <w:trPr>
          <w:trHeight w:val="255"/>
        </w:trPr>
        <w:tc>
          <w:tcPr>
            <w:tcW w:w="2497" w:type="dxa"/>
          </w:tcPr>
          <w:p w14:paraId="0A2A25AA"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0DF3979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550A60F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0A3745B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057A50BB"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077C1D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4D543FE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0B1BA7E" w14:textId="77777777" w:rsidTr="00301927">
        <w:trPr>
          <w:trHeight w:val="210"/>
        </w:trPr>
        <w:tc>
          <w:tcPr>
            <w:tcW w:w="2497" w:type="dxa"/>
          </w:tcPr>
          <w:p w14:paraId="4E4D8E2C"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Marital Status</w:t>
            </w:r>
          </w:p>
        </w:tc>
        <w:tc>
          <w:tcPr>
            <w:tcW w:w="1625" w:type="dxa"/>
          </w:tcPr>
          <w:p w14:paraId="1054042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023021A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0B8833E7"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033BE0CB"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2B2B74E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D2F753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4E98927" w14:textId="77777777" w:rsidTr="00301927">
        <w:trPr>
          <w:trHeight w:val="255"/>
        </w:trPr>
        <w:tc>
          <w:tcPr>
            <w:tcW w:w="2497" w:type="dxa"/>
          </w:tcPr>
          <w:p w14:paraId="1D4C4DF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Single</w:t>
            </w:r>
          </w:p>
        </w:tc>
        <w:tc>
          <w:tcPr>
            <w:tcW w:w="1625" w:type="dxa"/>
          </w:tcPr>
          <w:p w14:paraId="1358B11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132(66.0)</w:t>
            </w:r>
          </w:p>
        </w:tc>
        <w:tc>
          <w:tcPr>
            <w:tcW w:w="1530" w:type="dxa"/>
            <w:gridSpan w:val="2"/>
          </w:tcPr>
          <w:p w14:paraId="4C8D779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68(34.0)</w:t>
            </w:r>
          </w:p>
        </w:tc>
        <w:tc>
          <w:tcPr>
            <w:tcW w:w="1255" w:type="dxa"/>
          </w:tcPr>
          <w:p w14:paraId="6A31F8AE"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200(100)</w:t>
            </w:r>
          </w:p>
        </w:tc>
        <w:tc>
          <w:tcPr>
            <w:tcW w:w="563" w:type="dxa"/>
            <w:vMerge w:val="restart"/>
          </w:tcPr>
          <w:p w14:paraId="1A1E0BB9"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0DB469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1.715</w:t>
            </w:r>
          </w:p>
          <w:p w14:paraId="5D4EED5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(0.634)</w:t>
            </w:r>
          </w:p>
        </w:tc>
        <w:tc>
          <w:tcPr>
            <w:tcW w:w="1638" w:type="dxa"/>
            <w:vMerge w:val="restart"/>
          </w:tcPr>
          <w:p w14:paraId="37F45EE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2684103" w14:textId="77777777" w:rsidTr="00301927">
        <w:trPr>
          <w:trHeight w:val="255"/>
        </w:trPr>
        <w:tc>
          <w:tcPr>
            <w:tcW w:w="2497" w:type="dxa"/>
          </w:tcPr>
          <w:p w14:paraId="7E3F70B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Committed relationship</w:t>
            </w:r>
          </w:p>
        </w:tc>
        <w:tc>
          <w:tcPr>
            <w:tcW w:w="1625" w:type="dxa"/>
          </w:tcPr>
          <w:p w14:paraId="62D3E44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48(61.5)</w:t>
            </w:r>
          </w:p>
        </w:tc>
        <w:tc>
          <w:tcPr>
            <w:tcW w:w="1530" w:type="dxa"/>
            <w:gridSpan w:val="2"/>
          </w:tcPr>
          <w:p w14:paraId="75E8B8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30(38.5)</w:t>
            </w:r>
          </w:p>
        </w:tc>
        <w:tc>
          <w:tcPr>
            <w:tcW w:w="1255" w:type="dxa"/>
          </w:tcPr>
          <w:p w14:paraId="7C058D58"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78(100)</w:t>
            </w:r>
          </w:p>
        </w:tc>
        <w:tc>
          <w:tcPr>
            <w:tcW w:w="563" w:type="dxa"/>
            <w:vMerge/>
          </w:tcPr>
          <w:p w14:paraId="7C0C6E4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03EF05F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03C39CE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4C0BC8F3" w14:textId="77777777" w:rsidTr="00301927">
        <w:trPr>
          <w:trHeight w:val="255"/>
        </w:trPr>
        <w:tc>
          <w:tcPr>
            <w:tcW w:w="2497" w:type="dxa"/>
          </w:tcPr>
          <w:p w14:paraId="7492CEC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Married</w:t>
            </w:r>
          </w:p>
        </w:tc>
        <w:tc>
          <w:tcPr>
            <w:tcW w:w="1625" w:type="dxa"/>
          </w:tcPr>
          <w:p w14:paraId="3F148FF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15(55.6)</w:t>
            </w:r>
          </w:p>
        </w:tc>
        <w:tc>
          <w:tcPr>
            <w:tcW w:w="1530" w:type="dxa"/>
            <w:gridSpan w:val="2"/>
          </w:tcPr>
          <w:p w14:paraId="12E3496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12(44.4)</w:t>
            </w:r>
          </w:p>
        </w:tc>
        <w:tc>
          <w:tcPr>
            <w:tcW w:w="1255" w:type="dxa"/>
          </w:tcPr>
          <w:p w14:paraId="3483AC0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tcPr>
          <w:p w14:paraId="3A6AE6C0"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322330A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B0EA63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21D96B65" w14:textId="77777777" w:rsidTr="00301927">
        <w:trPr>
          <w:trHeight w:val="255"/>
        </w:trPr>
        <w:tc>
          <w:tcPr>
            <w:tcW w:w="2497" w:type="dxa"/>
          </w:tcPr>
          <w:p w14:paraId="7B28EFD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Separated</w:t>
            </w:r>
          </w:p>
        </w:tc>
        <w:tc>
          <w:tcPr>
            <w:tcW w:w="1625" w:type="dxa"/>
          </w:tcPr>
          <w:p w14:paraId="6C86C61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530" w:type="dxa"/>
            <w:gridSpan w:val="2"/>
          </w:tcPr>
          <w:p w14:paraId="096AC4F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255" w:type="dxa"/>
          </w:tcPr>
          <w:p w14:paraId="6012F266"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tcPr>
          <w:p w14:paraId="51EA158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C480FF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139A4F1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75BBD541" w14:textId="77777777" w:rsidTr="00301927">
        <w:trPr>
          <w:trHeight w:val="255"/>
        </w:trPr>
        <w:tc>
          <w:tcPr>
            <w:tcW w:w="2497" w:type="dxa"/>
          </w:tcPr>
          <w:p w14:paraId="2CF9B817"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03181F4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4F73AC5F"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23A8955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15766A3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AD4EB7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559EBE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2CBA10C9" w14:textId="77777777" w:rsidTr="00301927">
        <w:trPr>
          <w:trHeight w:val="180"/>
        </w:trPr>
        <w:tc>
          <w:tcPr>
            <w:tcW w:w="2497" w:type="dxa"/>
          </w:tcPr>
          <w:p w14:paraId="41F124BC"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Employment</w:t>
            </w:r>
          </w:p>
        </w:tc>
        <w:tc>
          <w:tcPr>
            <w:tcW w:w="1625" w:type="dxa"/>
          </w:tcPr>
          <w:p w14:paraId="5B1B1F8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530" w:type="dxa"/>
            <w:gridSpan w:val="2"/>
          </w:tcPr>
          <w:p w14:paraId="3A95791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255" w:type="dxa"/>
          </w:tcPr>
          <w:p w14:paraId="1352B17C"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563" w:type="dxa"/>
          </w:tcPr>
          <w:p w14:paraId="666FA4E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4154CD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2031ACA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A4FD3DC" w14:textId="77777777" w:rsidTr="00301927">
        <w:trPr>
          <w:trHeight w:val="255"/>
        </w:trPr>
        <w:tc>
          <w:tcPr>
            <w:tcW w:w="2497" w:type="dxa"/>
          </w:tcPr>
          <w:p w14:paraId="7922C1B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625" w:type="dxa"/>
          </w:tcPr>
          <w:p w14:paraId="456F5DE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530" w:type="dxa"/>
            <w:gridSpan w:val="2"/>
          </w:tcPr>
          <w:p w14:paraId="5C716212"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255" w:type="dxa"/>
          </w:tcPr>
          <w:p w14:paraId="04CC2482"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vMerge w:val="restart"/>
          </w:tcPr>
          <w:p w14:paraId="26A14C25"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14F2F4C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0.332</w:t>
            </w:r>
          </w:p>
          <w:p w14:paraId="47A4EE6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(0.565)</w:t>
            </w:r>
          </w:p>
        </w:tc>
        <w:tc>
          <w:tcPr>
            <w:tcW w:w="1638" w:type="dxa"/>
            <w:vMerge w:val="restart"/>
          </w:tcPr>
          <w:p w14:paraId="1D5BA2A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0.564</w:t>
            </w:r>
          </w:p>
          <w:p w14:paraId="5F7C302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(0.078-4.061)</w:t>
            </w:r>
          </w:p>
        </w:tc>
      </w:tr>
      <w:tr w:rsidR="00747AAC" w:rsidRPr="00697E4C" w14:paraId="0557988D" w14:textId="77777777" w:rsidTr="00301927">
        <w:trPr>
          <w:trHeight w:val="255"/>
        </w:trPr>
        <w:tc>
          <w:tcPr>
            <w:tcW w:w="2497" w:type="dxa"/>
          </w:tcPr>
          <w:p w14:paraId="237F5F4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625" w:type="dxa"/>
          </w:tcPr>
          <w:p w14:paraId="68774E7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195(63.9)</w:t>
            </w:r>
          </w:p>
        </w:tc>
        <w:tc>
          <w:tcPr>
            <w:tcW w:w="1530" w:type="dxa"/>
            <w:gridSpan w:val="2"/>
          </w:tcPr>
          <w:p w14:paraId="440AB22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110(36.1)</w:t>
            </w:r>
          </w:p>
        </w:tc>
        <w:tc>
          <w:tcPr>
            <w:tcW w:w="1255" w:type="dxa"/>
          </w:tcPr>
          <w:p w14:paraId="69616A77"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305(100)</w:t>
            </w:r>
          </w:p>
        </w:tc>
        <w:tc>
          <w:tcPr>
            <w:tcW w:w="563" w:type="dxa"/>
            <w:vMerge/>
          </w:tcPr>
          <w:p w14:paraId="593E5170"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6C7195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5F240E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EBAC3E8" w14:textId="77777777" w:rsidTr="00301927">
        <w:trPr>
          <w:trHeight w:val="255"/>
        </w:trPr>
        <w:tc>
          <w:tcPr>
            <w:tcW w:w="2497" w:type="dxa"/>
          </w:tcPr>
          <w:p w14:paraId="0C840BCD"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40C58240"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7422B5B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72A290A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619499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CCE07E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271293B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D05F7EE" w14:textId="77777777" w:rsidTr="00301927">
        <w:trPr>
          <w:trHeight w:val="255"/>
        </w:trPr>
        <w:tc>
          <w:tcPr>
            <w:tcW w:w="2497" w:type="dxa"/>
          </w:tcPr>
          <w:p w14:paraId="2DFA53A1"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Source of income</w:t>
            </w:r>
          </w:p>
        </w:tc>
        <w:tc>
          <w:tcPr>
            <w:tcW w:w="1625" w:type="dxa"/>
          </w:tcPr>
          <w:p w14:paraId="776711BD"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530" w:type="dxa"/>
            <w:gridSpan w:val="2"/>
          </w:tcPr>
          <w:p w14:paraId="48208016"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255" w:type="dxa"/>
          </w:tcPr>
          <w:p w14:paraId="21DEB2B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563" w:type="dxa"/>
          </w:tcPr>
          <w:p w14:paraId="777B17C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84D274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2E9C3B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267C6A4" w14:textId="77777777" w:rsidTr="00301927">
        <w:trPr>
          <w:trHeight w:val="255"/>
        </w:trPr>
        <w:tc>
          <w:tcPr>
            <w:tcW w:w="2497" w:type="dxa"/>
          </w:tcPr>
          <w:p w14:paraId="190544FF"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sz w:val="24"/>
                <w:szCs w:val="24"/>
              </w:rPr>
              <w:t>Parents</w:t>
            </w:r>
          </w:p>
        </w:tc>
        <w:tc>
          <w:tcPr>
            <w:tcW w:w="1625" w:type="dxa"/>
          </w:tcPr>
          <w:p w14:paraId="7A34B4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171(65.8)</w:t>
            </w:r>
          </w:p>
        </w:tc>
        <w:tc>
          <w:tcPr>
            <w:tcW w:w="1530" w:type="dxa"/>
            <w:gridSpan w:val="2"/>
          </w:tcPr>
          <w:p w14:paraId="530C68E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89(34.2)</w:t>
            </w:r>
          </w:p>
        </w:tc>
        <w:tc>
          <w:tcPr>
            <w:tcW w:w="1255" w:type="dxa"/>
          </w:tcPr>
          <w:p w14:paraId="1E20D98F"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260(100)</w:t>
            </w:r>
          </w:p>
        </w:tc>
        <w:tc>
          <w:tcPr>
            <w:tcW w:w="563" w:type="dxa"/>
            <w:vMerge w:val="restart"/>
          </w:tcPr>
          <w:p w14:paraId="6D46F78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5693A35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6.401 (0.094)</w:t>
            </w:r>
          </w:p>
        </w:tc>
        <w:tc>
          <w:tcPr>
            <w:tcW w:w="1638" w:type="dxa"/>
            <w:vMerge w:val="restart"/>
          </w:tcPr>
          <w:p w14:paraId="78EDB5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B0D8E28" w14:textId="77777777" w:rsidTr="00301927">
        <w:trPr>
          <w:trHeight w:val="255"/>
        </w:trPr>
        <w:tc>
          <w:tcPr>
            <w:tcW w:w="2497" w:type="dxa"/>
          </w:tcPr>
          <w:p w14:paraId="723C611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Spouse</w:t>
            </w:r>
          </w:p>
        </w:tc>
        <w:tc>
          <w:tcPr>
            <w:tcW w:w="1625" w:type="dxa"/>
          </w:tcPr>
          <w:p w14:paraId="11665FB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13(48.1)</w:t>
            </w:r>
          </w:p>
        </w:tc>
        <w:tc>
          <w:tcPr>
            <w:tcW w:w="1530" w:type="dxa"/>
            <w:gridSpan w:val="2"/>
          </w:tcPr>
          <w:p w14:paraId="1F72C2B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14(51.9)</w:t>
            </w:r>
          </w:p>
        </w:tc>
        <w:tc>
          <w:tcPr>
            <w:tcW w:w="1255" w:type="dxa"/>
          </w:tcPr>
          <w:p w14:paraId="10A52BD8"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vMerge/>
          </w:tcPr>
          <w:p w14:paraId="2B8FC1E1"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50DA85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3800A02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A308607" w14:textId="77777777" w:rsidTr="00301927">
        <w:trPr>
          <w:trHeight w:val="255"/>
        </w:trPr>
        <w:tc>
          <w:tcPr>
            <w:tcW w:w="2497" w:type="dxa"/>
          </w:tcPr>
          <w:p w14:paraId="221343A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Guardian</w:t>
            </w:r>
          </w:p>
        </w:tc>
        <w:tc>
          <w:tcPr>
            <w:tcW w:w="1625" w:type="dxa"/>
          </w:tcPr>
          <w:p w14:paraId="58178DE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9(75.0)</w:t>
            </w:r>
          </w:p>
        </w:tc>
        <w:tc>
          <w:tcPr>
            <w:tcW w:w="1530" w:type="dxa"/>
            <w:gridSpan w:val="2"/>
          </w:tcPr>
          <w:p w14:paraId="1AAB92C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3(25.0)</w:t>
            </w:r>
          </w:p>
        </w:tc>
        <w:tc>
          <w:tcPr>
            <w:tcW w:w="1255" w:type="dxa"/>
          </w:tcPr>
          <w:p w14:paraId="432B07E1"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12(100)</w:t>
            </w:r>
          </w:p>
        </w:tc>
        <w:tc>
          <w:tcPr>
            <w:tcW w:w="563" w:type="dxa"/>
          </w:tcPr>
          <w:p w14:paraId="64DA1AE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E47EE4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488D277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72133E34" w14:textId="77777777" w:rsidTr="00301927">
        <w:trPr>
          <w:trHeight w:val="255"/>
        </w:trPr>
        <w:tc>
          <w:tcPr>
            <w:tcW w:w="2497" w:type="dxa"/>
          </w:tcPr>
          <w:p w14:paraId="6292AD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Relations</w:t>
            </w:r>
          </w:p>
        </w:tc>
        <w:tc>
          <w:tcPr>
            <w:tcW w:w="1625" w:type="dxa"/>
          </w:tcPr>
          <w:p w14:paraId="30135A1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4(40.0)</w:t>
            </w:r>
          </w:p>
        </w:tc>
        <w:tc>
          <w:tcPr>
            <w:tcW w:w="1530" w:type="dxa"/>
            <w:gridSpan w:val="2"/>
          </w:tcPr>
          <w:p w14:paraId="71738F4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6(60.0)</w:t>
            </w:r>
          </w:p>
        </w:tc>
        <w:tc>
          <w:tcPr>
            <w:tcW w:w="1255" w:type="dxa"/>
          </w:tcPr>
          <w:p w14:paraId="794D553C"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10(100)</w:t>
            </w:r>
          </w:p>
        </w:tc>
        <w:tc>
          <w:tcPr>
            <w:tcW w:w="563" w:type="dxa"/>
          </w:tcPr>
          <w:p w14:paraId="26CBDE1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614564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53F8D0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38F33BC" w14:textId="77777777" w:rsidTr="00301927">
        <w:trPr>
          <w:trHeight w:val="255"/>
        </w:trPr>
        <w:tc>
          <w:tcPr>
            <w:tcW w:w="2497" w:type="dxa"/>
            <w:tcBorders>
              <w:bottom w:val="single" w:sz="4" w:space="0" w:color="auto"/>
            </w:tcBorders>
          </w:tcPr>
          <w:p w14:paraId="67465536"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Borders>
              <w:bottom w:val="single" w:sz="4" w:space="0" w:color="auto"/>
            </w:tcBorders>
          </w:tcPr>
          <w:p w14:paraId="103FF06E"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Borders>
              <w:bottom w:val="single" w:sz="4" w:space="0" w:color="auto"/>
            </w:tcBorders>
          </w:tcPr>
          <w:p w14:paraId="7FF7707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Borders>
              <w:bottom w:val="single" w:sz="4" w:space="0" w:color="auto"/>
            </w:tcBorders>
          </w:tcPr>
          <w:p w14:paraId="52A1A000"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Borders>
              <w:bottom w:val="single" w:sz="4" w:space="0" w:color="auto"/>
            </w:tcBorders>
          </w:tcPr>
          <w:p w14:paraId="1D84111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Borders>
              <w:bottom w:val="single" w:sz="4" w:space="0" w:color="auto"/>
            </w:tcBorders>
          </w:tcPr>
          <w:p w14:paraId="6E8F96A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Borders>
              <w:bottom w:val="single" w:sz="4" w:space="0" w:color="auto"/>
            </w:tcBorders>
          </w:tcPr>
          <w:p w14:paraId="1594ABC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bl>
    <w:p w14:paraId="27C0747C"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p>
    <w:p w14:paraId="1D4193F0"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b/>
          <w:bCs/>
          <w:i/>
          <w:iCs/>
          <w:sz w:val="24"/>
          <w:szCs w:val="24"/>
        </w:rPr>
        <w:t>P≤0.05 (statistically significant)</w:t>
      </w:r>
    </w:p>
    <w:p w14:paraId="77D51E53"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45F94293" w14:textId="4C0BDB20" w:rsidR="00747AAC" w:rsidRPr="00697E4C" w:rsidRDefault="00747AAC" w:rsidP="00747AAC">
      <w:pPr>
        <w:tabs>
          <w:tab w:val="left" w:pos="4128"/>
        </w:tabs>
        <w:spacing w:before="240" w:after="0" w:line="480" w:lineRule="auto"/>
        <w:jc w:val="both"/>
        <w:rPr>
          <w:rFonts w:ascii="Times New Roman" w:eastAsia="Calibri" w:hAnsi="Times New Roman" w:cs="Times New Roman"/>
          <w:sz w:val="24"/>
          <w:szCs w:val="24"/>
        </w:rPr>
      </w:pPr>
      <w:r w:rsidRPr="00697E4C">
        <w:rPr>
          <w:rFonts w:ascii="Times New Roman" w:eastAsia="Calibri" w:hAnsi="Times New Roman" w:cs="Times New Roman"/>
          <w:sz w:val="24"/>
          <w:szCs w:val="24"/>
          <w:lang w:val="en-GB"/>
        </w:rPr>
        <w:lastRenderedPageBreak/>
        <w:t xml:space="preserve">Table </w:t>
      </w:r>
      <w:r w:rsidR="00B642E4">
        <w:rPr>
          <w:rFonts w:ascii="Times New Roman" w:eastAsia="Calibri" w:hAnsi="Times New Roman" w:cs="Times New Roman"/>
          <w:sz w:val="24"/>
          <w:szCs w:val="24"/>
          <w:lang w:val="en-GB"/>
        </w:rPr>
        <w:t>6</w:t>
      </w:r>
      <w:r w:rsidRPr="00697E4C">
        <w:rPr>
          <w:rFonts w:ascii="Times New Roman" w:eastAsia="Calibri" w:hAnsi="Times New Roman" w:cs="Times New Roman"/>
          <w:sz w:val="24"/>
          <w:szCs w:val="24"/>
          <w:lang w:val="en-GB"/>
        </w:rPr>
        <w:t xml:space="preserve"> demonstrates that revealed that age (p=0.000) had a statistically significant association with quality of life. While there was no statistically significant association found between age (p=0.066), gender (p=0.617), academic level (p=0.378), marital status (p=0.634), employment (p=0.565), source of income (p=0.094), and health promotion. </w:t>
      </w:r>
    </w:p>
    <w:p w14:paraId="067BD4F4" w14:textId="77777777" w:rsidR="00747AAC" w:rsidRPr="00697E4C" w:rsidRDefault="00747AAC" w:rsidP="00747AAC">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57A5360F" w14:textId="69F80B6B" w:rsidR="00747AAC" w:rsidRPr="00697E4C" w:rsidRDefault="00747AAC" w:rsidP="00747AAC">
      <w:pPr>
        <w:spacing w:after="0" w:line="24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lastRenderedPageBreak/>
        <w:t xml:space="preserve">Table </w:t>
      </w:r>
      <w:r w:rsidR="00B642E4">
        <w:rPr>
          <w:rFonts w:ascii="Times New Roman" w:eastAsia="Times New Roman" w:hAnsi="Times New Roman" w:cs="Times New Roman"/>
          <w:b/>
          <w:bCs/>
          <w:sz w:val="24"/>
          <w:szCs w:val="24"/>
        </w:rPr>
        <w:t>7</w:t>
      </w:r>
      <w:r w:rsidRPr="00697E4C">
        <w:rPr>
          <w:rFonts w:ascii="Times New Roman" w:eastAsia="Times New Roman" w:hAnsi="Times New Roman" w:cs="Times New Roman"/>
          <w:b/>
          <w:bCs/>
          <w:sz w:val="24"/>
          <w:szCs w:val="24"/>
        </w:rPr>
        <w:t>: Association of Quality of Life</w:t>
      </w:r>
    </w:p>
    <w:tbl>
      <w:tblPr>
        <w:tblW w:w="10350" w:type="dxa"/>
        <w:tblInd w:w="-612" w:type="dxa"/>
        <w:tblLayout w:type="fixed"/>
        <w:tblLook w:val="04A0" w:firstRow="1" w:lastRow="0" w:firstColumn="1" w:lastColumn="0" w:noHBand="0" w:noVBand="1"/>
      </w:tblPr>
      <w:tblGrid>
        <w:gridCol w:w="2497"/>
        <w:gridCol w:w="1625"/>
        <w:gridCol w:w="1440"/>
        <w:gridCol w:w="1345"/>
        <w:gridCol w:w="563"/>
        <w:gridCol w:w="1242"/>
        <w:gridCol w:w="1638"/>
      </w:tblGrid>
      <w:tr w:rsidR="00747AAC" w:rsidRPr="00697E4C" w14:paraId="539D8143" w14:textId="77777777" w:rsidTr="00301927">
        <w:trPr>
          <w:trHeight w:val="263"/>
        </w:trPr>
        <w:tc>
          <w:tcPr>
            <w:tcW w:w="2497" w:type="dxa"/>
            <w:tcBorders>
              <w:top w:val="single" w:sz="4" w:space="0" w:color="auto"/>
              <w:bottom w:val="single" w:sz="4" w:space="0" w:color="auto"/>
            </w:tcBorders>
          </w:tcPr>
          <w:p w14:paraId="7817B7BC" w14:textId="77777777" w:rsidR="00747AAC" w:rsidRPr="00697E4C" w:rsidRDefault="00747AAC" w:rsidP="00301927">
            <w:pPr>
              <w:spacing w:after="0"/>
              <w:ind w:firstLineChars="100" w:firstLine="24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Variables</w:t>
            </w:r>
          </w:p>
        </w:tc>
        <w:tc>
          <w:tcPr>
            <w:tcW w:w="6215" w:type="dxa"/>
            <w:gridSpan w:val="5"/>
            <w:tcBorders>
              <w:top w:val="single" w:sz="4" w:space="0" w:color="auto"/>
            </w:tcBorders>
          </w:tcPr>
          <w:p w14:paraId="40F0A2C7"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bCs/>
                <w:sz w:val="24"/>
                <w:szCs w:val="24"/>
              </w:rPr>
              <w:t xml:space="preserve">Quality of Life                                                 </w:t>
            </w:r>
            <w:r w:rsidRPr="00697E4C">
              <w:rPr>
                <w:rFonts w:ascii="Times New Roman" w:eastAsia="Times New Roman" w:hAnsi="Times New Roman" w:cs="Times New Roman"/>
                <w:b/>
                <w:bCs/>
                <w:noProof/>
                <w:sz w:val="24"/>
                <w:szCs w:val="24"/>
              </w:rPr>
              <w:drawing>
                <wp:inline distT="0" distB="0" distL="0" distR="0" wp14:anchorId="5885DF8F" wp14:editId="22DE4C84">
                  <wp:extent cx="150495" cy="247650"/>
                  <wp:effectExtent l="19050" t="0" r="1905" b="0"/>
                  <wp:docPr id="3" name="Picture 10" descr="C:\Users\HP\AppData\Local\Temp\ksohtml\wps98E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C:\Users\HP\AppData\Local\Temp\ksohtml\wps98E1.tmp.png"/>
                          <pic:cNvPicPr>
                            <a:picLocks noChangeAspect="1" noChangeArrowheads="1"/>
                          </pic:cNvPicPr>
                        </pic:nvPicPr>
                        <pic:blipFill>
                          <a:blip r:embed="rId7" cstate="print"/>
                          <a:srcRect/>
                          <a:stretch>
                            <a:fillRect/>
                          </a:stretch>
                        </pic:blipFill>
                        <pic:spPr>
                          <a:xfrm>
                            <a:off x="0" y="0"/>
                            <a:ext cx="150495" cy="247650"/>
                          </a:xfrm>
                          <a:prstGeom prst="rect">
                            <a:avLst/>
                          </a:prstGeom>
                          <a:noFill/>
                          <a:ln w="9525">
                            <a:noFill/>
                            <a:miter lim="800000"/>
                            <a:headEnd/>
                            <a:tailEnd/>
                          </a:ln>
                        </pic:spPr>
                      </pic:pic>
                    </a:graphicData>
                  </a:graphic>
                </wp:inline>
              </w:drawing>
            </w:r>
          </w:p>
        </w:tc>
        <w:tc>
          <w:tcPr>
            <w:tcW w:w="1638" w:type="dxa"/>
            <w:tcBorders>
              <w:top w:val="single" w:sz="4" w:space="0" w:color="auto"/>
              <w:bottom w:val="single" w:sz="4" w:space="0" w:color="auto"/>
            </w:tcBorders>
          </w:tcPr>
          <w:p w14:paraId="6AA19351"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Odds Ratio (OR)</w:t>
            </w:r>
          </w:p>
        </w:tc>
      </w:tr>
      <w:tr w:rsidR="00747AAC" w:rsidRPr="00697E4C" w14:paraId="50B2C5DD" w14:textId="77777777" w:rsidTr="00301927">
        <w:trPr>
          <w:trHeight w:val="555"/>
        </w:trPr>
        <w:tc>
          <w:tcPr>
            <w:tcW w:w="2497" w:type="dxa"/>
            <w:tcBorders>
              <w:top w:val="single" w:sz="4" w:space="0" w:color="auto"/>
              <w:bottom w:val="single" w:sz="4" w:space="0" w:color="auto"/>
            </w:tcBorders>
          </w:tcPr>
          <w:p w14:paraId="5C74C453" w14:textId="77777777" w:rsidR="00747AAC" w:rsidRPr="00697E4C" w:rsidRDefault="00747AAC" w:rsidP="00301927">
            <w:pPr>
              <w:spacing w:after="0"/>
              <w:rPr>
                <w:rFonts w:ascii="Times New Roman" w:eastAsia="Times New Roman" w:hAnsi="Times New Roman" w:cs="Times New Roman"/>
                <w:b/>
                <w:sz w:val="24"/>
                <w:szCs w:val="24"/>
              </w:rPr>
            </w:pPr>
          </w:p>
        </w:tc>
        <w:tc>
          <w:tcPr>
            <w:tcW w:w="1625" w:type="dxa"/>
            <w:tcBorders>
              <w:top w:val="single" w:sz="4" w:space="0" w:color="auto"/>
              <w:bottom w:val="single" w:sz="4" w:space="0" w:color="auto"/>
            </w:tcBorders>
          </w:tcPr>
          <w:p w14:paraId="069C8DF4"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Poor Quality of Life</w:t>
            </w:r>
          </w:p>
          <w:p w14:paraId="3EFE8F66" w14:textId="77777777" w:rsidR="00747AAC" w:rsidRPr="00697E4C" w:rsidRDefault="00747AAC" w:rsidP="00301927">
            <w:pPr>
              <w:spacing w:after="0"/>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 xml:space="preserve"> (%)</w:t>
            </w:r>
          </w:p>
        </w:tc>
        <w:tc>
          <w:tcPr>
            <w:tcW w:w="1440" w:type="dxa"/>
            <w:tcBorders>
              <w:top w:val="single" w:sz="4" w:space="0" w:color="auto"/>
              <w:bottom w:val="single" w:sz="4" w:space="0" w:color="auto"/>
            </w:tcBorders>
          </w:tcPr>
          <w:p w14:paraId="46D01A04"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Good Quality of Life n(%)</w:t>
            </w:r>
          </w:p>
        </w:tc>
        <w:tc>
          <w:tcPr>
            <w:tcW w:w="1345" w:type="dxa"/>
            <w:tcBorders>
              <w:top w:val="single" w:sz="4" w:space="0" w:color="auto"/>
              <w:bottom w:val="single" w:sz="4" w:space="0" w:color="auto"/>
            </w:tcBorders>
          </w:tcPr>
          <w:p w14:paraId="3882DCC0" w14:textId="77777777" w:rsidR="00747AAC" w:rsidRPr="00697E4C" w:rsidRDefault="00747AAC" w:rsidP="00301927">
            <w:pPr>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563" w:type="dxa"/>
            <w:tcBorders>
              <w:top w:val="single" w:sz="4" w:space="0" w:color="auto"/>
              <w:bottom w:val="single" w:sz="4" w:space="0" w:color="auto"/>
            </w:tcBorders>
          </w:tcPr>
          <w:p w14:paraId="0F5B8EAA" w14:textId="77777777" w:rsidR="00747AAC" w:rsidRPr="00697E4C" w:rsidRDefault="00747AAC" w:rsidP="00301927">
            <w:pPr>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df</w:t>
            </w:r>
          </w:p>
        </w:tc>
        <w:tc>
          <w:tcPr>
            <w:tcW w:w="1242" w:type="dxa"/>
            <w:tcBorders>
              <w:top w:val="single" w:sz="4" w:space="0" w:color="auto"/>
              <w:bottom w:val="single" w:sz="4" w:space="0" w:color="auto"/>
            </w:tcBorders>
          </w:tcPr>
          <w:p w14:paraId="467CCC3A" w14:textId="77777777" w:rsidR="00747AAC" w:rsidRPr="00697E4C" w:rsidRDefault="00747AAC" w:rsidP="00301927">
            <w:pPr>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(p-value)</w:t>
            </w:r>
          </w:p>
        </w:tc>
        <w:tc>
          <w:tcPr>
            <w:tcW w:w="1638" w:type="dxa"/>
            <w:tcBorders>
              <w:top w:val="single" w:sz="4" w:space="0" w:color="auto"/>
              <w:bottom w:val="single" w:sz="4" w:space="0" w:color="auto"/>
            </w:tcBorders>
          </w:tcPr>
          <w:p w14:paraId="3CB396F3"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    95% (CI)</w:t>
            </w:r>
          </w:p>
        </w:tc>
      </w:tr>
      <w:tr w:rsidR="00747AAC" w:rsidRPr="00697E4C" w14:paraId="2B394E17" w14:textId="77777777" w:rsidTr="00301927">
        <w:trPr>
          <w:trHeight w:val="206"/>
        </w:trPr>
        <w:tc>
          <w:tcPr>
            <w:tcW w:w="2497" w:type="dxa"/>
            <w:tcBorders>
              <w:top w:val="single" w:sz="4" w:space="0" w:color="auto"/>
            </w:tcBorders>
          </w:tcPr>
          <w:p w14:paraId="755D841A"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Age (years)</w:t>
            </w:r>
          </w:p>
        </w:tc>
        <w:tc>
          <w:tcPr>
            <w:tcW w:w="1625" w:type="dxa"/>
            <w:tcBorders>
              <w:top w:val="single" w:sz="4" w:space="0" w:color="auto"/>
            </w:tcBorders>
          </w:tcPr>
          <w:p w14:paraId="1FA1CAF7" w14:textId="77777777" w:rsidR="00747AAC" w:rsidRPr="00697E4C" w:rsidRDefault="00747AAC" w:rsidP="00301927">
            <w:pPr>
              <w:spacing w:after="0"/>
              <w:rPr>
                <w:rFonts w:ascii="Times New Roman" w:eastAsia="Times New Roman" w:hAnsi="Times New Roman" w:cs="Times New Roman"/>
                <w:b/>
                <w:sz w:val="24"/>
                <w:szCs w:val="24"/>
              </w:rPr>
            </w:pPr>
          </w:p>
        </w:tc>
        <w:tc>
          <w:tcPr>
            <w:tcW w:w="1440" w:type="dxa"/>
            <w:tcBorders>
              <w:top w:val="single" w:sz="4" w:space="0" w:color="auto"/>
            </w:tcBorders>
          </w:tcPr>
          <w:p w14:paraId="1CF42067" w14:textId="77777777" w:rsidR="00747AAC" w:rsidRPr="00697E4C" w:rsidRDefault="00747AAC" w:rsidP="00301927">
            <w:pPr>
              <w:spacing w:after="0"/>
              <w:rPr>
                <w:rFonts w:ascii="Times New Roman" w:eastAsia="Times New Roman" w:hAnsi="Times New Roman" w:cs="Times New Roman"/>
                <w:b/>
                <w:sz w:val="24"/>
                <w:szCs w:val="24"/>
              </w:rPr>
            </w:pPr>
          </w:p>
        </w:tc>
        <w:tc>
          <w:tcPr>
            <w:tcW w:w="1345" w:type="dxa"/>
            <w:tcBorders>
              <w:top w:val="single" w:sz="4" w:space="0" w:color="auto"/>
            </w:tcBorders>
          </w:tcPr>
          <w:p w14:paraId="5C8BCB82" w14:textId="77777777" w:rsidR="00747AAC" w:rsidRPr="00697E4C" w:rsidRDefault="00747AAC" w:rsidP="00301927">
            <w:pPr>
              <w:spacing w:after="0"/>
              <w:rPr>
                <w:rFonts w:ascii="Times New Roman" w:eastAsia="Times New Roman" w:hAnsi="Times New Roman" w:cs="Times New Roman"/>
                <w:b/>
                <w:sz w:val="24"/>
                <w:szCs w:val="24"/>
              </w:rPr>
            </w:pPr>
          </w:p>
        </w:tc>
        <w:tc>
          <w:tcPr>
            <w:tcW w:w="563" w:type="dxa"/>
            <w:tcBorders>
              <w:top w:val="single" w:sz="4" w:space="0" w:color="auto"/>
            </w:tcBorders>
          </w:tcPr>
          <w:p w14:paraId="7A0B2DFD" w14:textId="77777777" w:rsidR="00747AAC" w:rsidRPr="00697E4C" w:rsidRDefault="00747AAC" w:rsidP="00301927">
            <w:pPr>
              <w:spacing w:after="0"/>
              <w:rPr>
                <w:rFonts w:ascii="Times New Roman" w:eastAsia="Times New Roman" w:hAnsi="Times New Roman" w:cs="Times New Roman"/>
                <w:b/>
                <w:sz w:val="24"/>
                <w:szCs w:val="24"/>
              </w:rPr>
            </w:pPr>
          </w:p>
        </w:tc>
        <w:tc>
          <w:tcPr>
            <w:tcW w:w="1242" w:type="dxa"/>
            <w:tcBorders>
              <w:top w:val="single" w:sz="4" w:space="0" w:color="auto"/>
            </w:tcBorders>
          </w:tcPr>
          <w:p w14:paraId="19F0351B" w14:textId="77777777" w:rsidR="00747AAC" w:rsidRPr="00697E4C" w:rsidRDefault="00747AAC" w:rsidP="00301927">
            <w:pPr>
              <w:spacing w:after="0"/>
              <w:rPr>
                <w:rFonts w:ascii="Times New Roman" w:eastAsia="Times New Roman" w:hAnsi="Times New Roman" w:cs="Times New Roman"/>
                <w:b/>
                <w:sz w:val="24"/>
                <w:szCs w:val="24"/>
              </w:rPr>
            </w:pPr>
          </w:p>
        </w:tc>
        <w:tc>
          <w:tcPr>
            <w:tcW w:w="1638" w:type="dxa"/>
            <w:tcBorders>
              <w:top w:val="single" w:sz="4" w:space="0" w:color="auto"/>
            </w:tcBorders>
          </w:tcPr>
          <w:p w14:paraId="2F31F964" w14:textId="77777777" w:rsidR="00747AAC" w:rsidRPr="00697E4C" w:rsidRDefault="00747AAC" w:rsidP="00301927">
            <w:pPr>
              <w:spacing w:after="0"/>
              <w:rPr>
                <w:rFonts w:ascii="Times New Roman" w:eastAsia="Times New Roman" w:hAnsi="Times New Roman" w:cs="Times New Roman"/>
                <w:sz w:val="24"/>
                <w:szCs w:val="24"/>
              </w:rPr>
            </w:pPr>
          </w:p>
        </w:tc>
      </w:tr>
      <w:tr w:rsidR="00747AAC" w:rsidRPr="00697E4C" w14:paraId="63E18862" w14:textId="77777777" w:rsidTr="00301927">
        <w:trPr>
          <w:trHeight w:val="255"/>
        </w:trPr>
        <w:tc>
          <w:tcPr>
            <w:tcW w:w="2497" w:type="dxa"/>
          </w:tcPr>
          <w:p w14:paraId="50759D40"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17-21years</w:t>
            </w:r>
          </w:p>
        </w:tc>
        <w:tc>
          <w:tcPr>
            <w:tcW w:w="1625" w:type="dxa"/>
          </w:tcPr>
          <w:p w14:paraId="4B1E725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1440" w:type="dxa"/>
          </w:tcPr>
          <w:p w14:paraId="6A16835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7CB9C93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563" w:type="dxa"/>
            <w:vMerge w:val="restart"/>
          </w:tcPr>
          <w:p w14:paraId="7E685129"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 2</w:t>
            </w:r>
          </w:p>
        </w:tc>
        <w:tc>
          <w:tcPr>
            <w:tcW w:w="1242" w:type="dxa"/>
            <w:vMerge w:val="restart"/>
          </w:tcPr>
          <w:p w14:paraId="02FE958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96.038</w:t>
            </w:r>
          </w:p>
          <w:p w14:paraId="7BBBD4E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(0.000)</w:t>
            </w:r>
          </w:p>
        </w:tc>
        <w:tc>
          <w:tcPr>
            <w:tcW w:w="1638" w:type="dxa"/>
            <w:vMerge w:val="restart"/>
          </w:tcPr>
          <w:p w14:paraId="6FE29E5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7122FFCA" w14:textId="77777777" w:rsidTr="00301927">
        <w:trPr>
          <w:trHeight w:val="255"/>
        </w:trPr>
        <w:tc>
          <w:tcPr>
            <w:tcW w:w="2497" w:type="dxa"/>
          </w:tcPr>
          <w:p w14:paraId="5E39FF87"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22-26years</w:t>
            </w:r>
          </w:p>
        </w:tc>
        <w:tc>
          <w:tcPr>
            <w:tcW w:w="1625" w:type="dxa"/>
          </w:tcPr>
          <w:p w14:paraId="720CB56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46(58.2)</w:t>
            </w:r>
          </w:p>
        </w:tc>
        <w:tc>
          <w:tcPr>
            <w:tcW w:w="1440" w:type="dxa"/>
          </w:tcPr>
          <w:p w14:paraId="6C984F0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33(41.8)</w:t>
            </w:r>
          </w:p>
        </w:tc>
        <w:tc>
          <w:tcPr>
            <w:tcW w:w="1345" w:type="dxa"/>
          </w:tcPr>
          <w:p w14:paraId="2A1D210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79(100)</w:t>
            </w:r>
          </w:p>
        </w:tc>
        <w:tc>
          <w:tcPr>
            <w:tcW w:w="563" w:type="dxa"/>
            <w:vMerge/>
          </w:tcPr>
          <w:p w14:paraId="3A87EC4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0B7FE2C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442C436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2BC7E51" w14:textId="77777777" w:rsidTr="00301927">
        <w:trPr>
          <w:trHeight w:val="255"/>
        </w:trPr>
        <w:tc>
          <w:tcPr>
            <w:tcW w:w="2497" w:type="dxa"/>
          </w:tcPr>
          <w:p w14:paraId="66BBD0C2"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≥27years</w:t>
            </w:r>
          </w:p>
        </w:tc>
        <w:tc>
          <w:tcPr>
            <w:tcW w:w="1625" w:type="dxa"/>
          </w:tcPr>
          <w:p w14:paraId="4E447D5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17(63.0)</w:t>
            </w:r>
          </w:p>
        </w:tc>
        <w:tc>
          <w:tcPr>
            <w:tcW w:w="1440" w:type="dxa"/>
          </w:tcPr>
          <w:p w14:paraId="348A3F4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10(37.0)</w:t>
            </w:r>
          </w:p>
        </w:tc>
        <w:tc>
          <w:tcPr>
            <w:tcW w:w="1345" w:type="dxa"/>
          </w:tcPr>
          <w:p w14:paraId="36AABFF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27(100)</w:t>
            </w:r>
          </w:p>
        </w:tc>
        <w:tc>
          <w:tcPr>
            <w:tcW w:w="563" w:type="dxa"/>
          </w:tcPr>
          <w:p w14:paraId="4F92540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3BAE2AF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23B430AF"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2A7CFD7" w14:textId="77777777" w:rsidTr="00301927">
        <w:trPr>
          <w:trHeight w:val="255"/>
        </w:trPr>
        <w:tc>
          <w:tcPr>
            <w:tcW w:w="2497" w:type="dxa"/>
          </w:tcPr>
          <w:p w14:paraId="2446D3FA"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4C3EDC89"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229F4EE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54A20925"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6745B07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7790F31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ECABC55"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F7444F5" w14:textId="77777777" w:rsidTr="00301927">
        <w:trPr>
          <w:trHeight w:val="255"/>
        </w:trPr>
        <w:tc>
          <w:tcPr>
            <w:tcW w:w="2497" w:type="dxa"/>
          </w:tcPr>
          <w:p w14:paraId="4ADD1F1B"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Gender</w:t>
            </w:r>
          </w:p>
        </w:tc>
        <w:tc>
          <w:tcPr>
            <w:tcW w:w="1625" w:type="dxa"/>
          </w:tcPr>
          <w:p w14:paraId="1FFF2AE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1B1D761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54486DEE"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79AE1CEC"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798854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213E55F4"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11727DB" w14:textId="77777777" w:rsidTr="00301927">
        <w:trPr>
          <w:trHeight w:val="255"/>
        </w:trPr>
        <w:tc>
          <w:tcPr>
            <w:tcW w:w="2497" w:type="dxa"/>
          </w:tcPr>
          <w:p w14:paraId="5A866A9B"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Male</w:t>
            </w:r>
          </w:p>
        </w:tc>
        <w:tc>
          <w:tcPr>
            <w:tcW w:w="1625" w:type="dxa"/>
          </w:tcPr>
          <w:p w14:paraId="71B4A30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30(88.2)</w:t>
            </w:r>
          </w:p>
        </w:tc>
        <w:tc>
          <w:tcPr>
            <w:tcW w:w="1440" w:type="dxa"/>
          </w:tcPr>
          <w:p w14:paraId="39DF6B3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4(11.8)</w:t>
            </w:r>
          </w:p>
        </w:tc>
        <w:tc>
          <w:tcPr>
            <w:tcW w:w="1345" w:type="dxa"/>
          </w:tcPr>
          <w:p w14:paraId="4B21A40E"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34(100)</w:t>
            </w:r>
          </w:p>
        </w:tc>
        <w:tc>
          <w:tcPr>
            <w:tcW w:w="563" w:type="dxa"/>
            <w:vMerge w:val="restart"/>
          </w:tcPr>
          <w:p w14:paraId="649F7CF5"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5589B4F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0.148</w:t>
            </w:r>
          </w:p>
          <w:p w14:paraId="1EF0728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(0.701)</w:t>
            </w:r>
          </w:p>
        </w:tc>
        <w:tc>
          <w:tcPr>
            <w:tcW w:w="1638" w:type="dxa"/>
            <w:vMerge w:val="restart"/>
          </w:tcPr>
          <w:p w14:paraId="09655B4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1.239 </w:t>
            </w:r>
          </w:p>
          <w:p w14:paraId="106AED1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(0.414-3.712)</w:t>
            </w:r>
          </w:p>
        </w:tc>
      </w:tr>
      <w:tr w:rsidR="00747AAC" w:rsidRPr="00697E4C" w14:paraId="6DA8AFA0" w14:textId="77777777" w:rsidTr="00301927">
        <w:trPr>
          <w:trHeight w:val="255"/>
        </w:trPr>
        <w:tc>
          <w:tcPr>
            <w:tcW w:w="2497" w:type="dxa"/>
          </w:tcPr>
          <w:p w14:paraId="2060F0D9"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Female</w:t>
            </w:r>
          </w:p>
        </w:tc>
        <w:tc>
          <w:tcPr>
            <w:tcW w:w="1625" w:type="dxa"/>
          </w:tcPr>
          <w:p w14:paraId="42048B1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236(85.8)</w:t>
            </w:r>
          </w:p>
        </w:tc>
        <w:tc>
          <w:tcPr>
            <w:tcW w:w="1440" w:type="dxa"/>
          </w:tcPr>
          <w:p w14:paraId="4358345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39(14.2)</w:t>
            </w:r>
          </w:p>
        </w:tc>
        <w:tc>
          <w:tcPr>
            <w:tcW w:w="1345" w:type="dxa"/>
          </w:tcPr>
          <w:p w14:paraId="29DDB32C"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275(100</w:t>
            </w:r>
          </w:p>
        </w:tc>
        <w:tc>
          <w:tcPr>
            <w:tcW w:w="563" w:type="dxa"/>
            <w:vMerge/>
          </w:tcPr>
          <w:p w14:paraId="392F5B3A"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68CB9B68"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615CEB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4FECD6E" w14:textId="77777777" w:rsidTr="00301927">
        <w:trPr>
          <w:trHeight w:val="255"/>
        </w:trPr>
        <w:tc>
          <w:tcPr>
            <w:tcW w:w="2497" w:type="dxa"/>
          </w:tcPr>
          <w:p w14:paraId="7B668934"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27AA884D"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543BC7EA"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147142F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822A0D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3826C1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7D7AA452"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926F374" w14:textId="77777777" w:rsidTr="00301927">
        <w:trPr>
          <w:trHeight w:val="210"/>
        </w:trPr>
        <w:tc>
          <w:tcPr>
            <w:tcW w:w="2497" w:type="dxa"/>
          </w:tcPr>
          <w:p w14:paraId="1E1BE7AE"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Academic level </w:t>
            </w:r>
          </w:p>
        </w:tc>
        <w:tc>
          <w:tcPr>
            <w:tcW w:w="1625" w:type="dxa"/>
          </w:tcPr>
          <w:p w14:paraId="2F93B53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509B9888"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7C3770EB"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75F3ED91"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9EDB9C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1FFDDD7E"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3AC9E478" w14:textId="77777777" w:rsidTr="00301927">
        <w:trPr>
          <w:trHeight w:val="255"/>
        </w:trPr>
        <w:tc>
          <w:tcPr>
            <w:tcW w:w="2497" w:type="dxa"/>
          </w:tcPr>
          <w:p w14:paraId="16568A53"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100 level</w:t>
            </w:r>
          </w:p>
        </w:tc>
        <w:tc>
          <w:tcPr>
            <w:tcW w:w="1625" w:type="dxa"/>
          </w:tcPr>
          <w:p w14:paraId="11055C2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168(82.8)</w:t>
            </w:r>
          </w:p>
        </w:tc>
        <w:tc>
          <w:tcPr>
            <w:tcW w:w="1440" w:type="dxa"/>
          </w:tcPr>
          <w:p w14:paraId="15AE3C3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35(17.2)</w:t>
            </w:r>
          </w:p>
        </w:tc>
        <w:tc>
          <w:tcPr>
            <w:tcW w:w="1345" w:type="dxa"/>
          </w:tcPr>
          <w:p w14:paraId="5849965F"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203(100)</w:t>
            </w:r>
          </w:p>
        </w:tc>
        <w:tc>
          <w:tcPr>
            <w:tcW w:w="563" w:type="dxa"/>
            <w:vMerge w:val="restart"/>
          </w:tcPr>
          <w:p w14:paraId="1A1AACC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242" w:type="dxa"/>
            <w:vMerge w:val="restart"/>
          </w:tcPr>
          <w:p w14:paraId="0C632836"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5.465</w:t>
            </w:r>
          </w:p>
          <w:p w14:paraId="530A51E5"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(0.065)</w:t>
            </w:r>
          </w:p>
        </w:tc>
        <w:tc>
          <w:tcPr>
            <w:tcW w:w="1638" w:type="dxa"/>
            <w:vMerge w:val="restart"/>
          </w:tcPr>
          <w:p w14:paraId="4DF49376"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C2FDA7E" w14:textId="77777777" w:rsidTr="00301927">
        <w:trPr>
          <w:trHeight w:val="255"/>
        </w:trPr>
        <w:tc>
          <w:tcPr>
            <w:tcW w:w="2497" w:type="dxa"/>
          </w:tcPr>
          <w:p w14:paraId="6E4E97D2"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 level</w:t>
            </w:r>
          </w:p>
        </w:tc>
        <w:tc>
          <w:tcPr>
            <w:tcW w:w="1625" w:type="dxa"/>
          </w:tcPr>
          <w:p w14:paraId="5823576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85(92.4)</w:t>
            </w:r>
          </w:p>
        </w:tc>
        <w:tc>
          <w:tcPr>
            <w:tcW w:w="1440" w:type="dxa"/>
          </w:tcPr>
          <w:p w14:paraId="5EDC53C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7(7.6)</w:t>
            </w:r>
          </w:p>
        </w:tc>
        <w:tc>
          <w:tcPr>
            <w:tcW w:w="1345" w:type="dxa"/>
          </w:tcPr>
          <w:p w14:paraId="458782FD"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92(100)</w:t>
            </w:r>
          </w:p>
        </w:tc>
        <w:tc>
          <w:tcPr>
            <w:tcW w:w="563" w:type="dxa"/>
            <w:vMerge/>
          </w:tcPr>
          <w:p w14:paraId="7AB9017E"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267B39F5"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06B3728"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9F721F6" w14:textId="77777777" w:rsidTr="00301927">
        <w:trPr>
          <w:trHeight w:val="255"/>
        </w:trPr>
        <w:tc>
          <w:tcPr>
            <w:tcW w:w="2497" w:type="dxa"/>
          </w:tcPr>
          <w:p w14:paraId="22DDC8E6"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300 level</w:t>
            </w:r>
          </w:p>
        </w:tc>
        <w:tc>
          <w:tcPr>
            <w:tcW w:w="1625" w:type="dxa"/>
          </w:tcPr>
          <w:p w14:paraId="3170F11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13(92.9)</w:t>
            </w:r>
          </w:p>
        </w:tc>
        <w:tc>
          <w:tcPr>
            <w:tcW w:w="1440" w:type="dxa"/>
          </w:tcPr>
          <w:p w14:paraId="54DD57B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w:t>
            </w:r>
          </w:p>
        </w:tc>
        <w:tc>
          <w:tcPr>
            <w:tcW w:w="1345" w:type="dxa"/>
          </w:tcPr>
          <w:p w14:paraId="4A7B0450"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14(100)</w:t>
            </w:r>
          </w:p>
        </w:tc>
        <w:tc>
          <w:tcPr>
            <w:tcW w:w="563" w:type="dxa"/>
          </w:tcPr>
          <w:p w14:paraId="6C613C10"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694A2B32"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5D6800E4"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3BFB713" w14:textId="77777777" w:rsidTr="00301927">
        <w:trPr>
          <w:trHeight w:val="255"/>
        </w:trPr>
        <w:tc>
          <w:tcPr>
            <w:tcW w:w="2497" w:type="dxa"/>
          </w:tcPr>
          <w:p w14:paraId="18DED33B"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375A317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1A284A1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16AF4679"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D2F5BE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7CE6C0B4"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3B7BB446"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DDC31CB" w14:textId="77777777" w:rsidTr="00301927">
        <w:trPr>
          <w:trHeight w:val="210"/>
        </w:trPr>
        <w:tc>
          <w:tcPr>
            <w:tcW w:w="2497" w:type="dxa"/>
          </w:tcPr>
          <w:p w14:paraId="3CDF1EF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Marital Status</w:t>
            </w:r>
          </w:p>
        </w:tc>
        <w:tc>
          <w:tcPr>
            <w:tcW w:w="1625" w:type="dxa"/>
          </w:tcPr>
          <w:p w14:paraId="56B45D2C"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6067409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7425D85D"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6AEA5D1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3C03597C"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78CC130"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FBB32CC" w14:textId="77777777" w:rsidTr="00301927">
        <w:trPr>
          <w:trHeight w:val="255"/>
        </w:trPr>
        <w:tc>
          <w:tcPr>
            <w:tcW w:w="2497" w:type="dxa"/>
          </w:tcPr>
          <w:p w14:paraId="236F0D0B"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Single</w:t>
            </w:r>
          </w:p>
        </w:tc>
        <w:tc>
          <w:tcPr>
            <w:tcW w:w="1625" w:type="dxa"/>
          </w:tcPr>
          <w:p w14:paraId="76541FB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168(84.0)</w:t>
            </w:r>
          </w:p>
        </w:tc>
        <w:tc>
          <w:tcPr>
            <w:tcW w:w="1440" w:type="dxa"/>
          </w:tcPr>
          <w:p w14:paraId="145246BE"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32(16.0)</w:t>
            </w:r>
          </w:p>
        </w:tc>
        <w:tc>
          <w:tcPr>
            <w:tcW w:w="1345" w:type="dxa"/>
          </w:tcPr>
          <w:p w14:paraId="3370999A"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200(100)</w:t>
            </w:r>
          </w:p>
        </w:tc>
        <w:tc>
          <w:tcPr>
            <w:tcW w:w="563" w:type="dxa"/>
            <w:vMerge w:val="restart"/>
          </w:tcPr>
          <w:p w14:paraId="01C173BA"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758164A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5.739</w:t>
            </w:r>
          </w:p>
          <w:p w14:paraId="00007DA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(0.125)</w:t>
            </w:r>
          </w:p>
        </w:tc>
        <w:tc>
          <w:tcPr>
            <w:tcW w:w="1638" w:type="dxa"/>
            <w:vMerge w:val="restart"/>
          </w:tcPr>
          <w:p w14:paraId="2DE1EFD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6C764C4E" w14:textId="77777777" w:rsidTr="00301927">
        <w:trPr>
          <w:trHeight w:val="255"/>
        </w:trPr>
        <w:tc>
          <w:tcPr>
            <w:tcW w:w="2497" w:type="dxa"/>
          </w:tcPr>
          <w:p w14:paraId="5B989100"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Committed relationship</w:t>
            </w:r>
          </w:p>
        </w:tc>
        <w:tc>
          <w:tcPr>
            <w:tcW w:w="1625" w:type="dxa"/>
          </w:tcPr>
          <w:p w14:paraId="06FFA57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48(61.5)</w:t>
            </w:r>
          </w:p>
        </w:tc>
        <w:tc>
          <w:tcPr>
            <w:tcW w:w="1440" w:type="dxa"/>
          </w:tcPr>
          <w:p w14:paraId="187C62E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11(14.1)</w:t>
            </w:r>
          </w:p>
        </w:tc>
        <w:tc>
          <w:tcPr>
            <w:tcW w:w="1345" w:type="dxa"/>
          </w:tcPr>
          <w:p w14:paraId="76EA53F6"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78(100)</w:t>
            </w:r>
          </w:p>
        </w:tc>
        <w:tc>
          <w:tcPr>
            <w:tcW w:w="563" w:type="dxa"/>
            <w:vMerge/>
          </w:tcPr>
          <w:p w14:paraId="16A3F8BC"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2B89FB3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77772A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AD0D3EF" w14:textId="77777777" w:rsidTr="00301927">
        <w:trPr>
          <w:trHeight w:val="255"/>
        </w:trPr>
        <w:tc>
          <w:tcPr>
            <w:tcW w:w="2497" w:type="dxa"/>
          </w:tcPr>
          <w:p w14:paraId="115A2BCC"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Married</w:t>
            </w:r>
          </w:p>
        </w:tc>
        <w:tc>
          <w:tcPr>
            <w:tcW w:w="1625" w:type="dxa"/>
          </w:tcPr>
          <w:p w14:paraId="4B4EF47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27(100)</w:t>
            </w:r>
          </w:p>
        </w:tc>
        <w:tc>
          <w:tcPr>
            <w:tcW w:w="1440" w:type="dxa"/>
          </w:tcPr>
          <w:p w14:paraId="2F0584C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01C27579"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tcPr>
          <w:p w14:paraId="1C214D8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4A7A163"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DE73B0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D154798" w14:textId="77777777" w:rsidTr="00301927">
        <w:trPr>
          <w:trHeight w:val="255"/>
        </w:trPr>
        <w:tc>
          <w:tcPr>
            <w:tcW w:w="2497" w:type="dxa"/>
          </w:tcPr>
          <w:p w14:paraId="185F67D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Separated</w:t>
            </w:r>
          </w:p>
        </w:tc>
        <w:tc>
          <w:tcPr>
            <w:tcW w:w="1625" w:type="dxa"/>
          </w:tcPr>
          <w:p w14:paraId="1F1F922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4(100)</w:t>
            </w:r>
          </w:p>
        </w:tc>
        <w:tc>
          <w:tcPr>
            <w:tcW w:w="1440" w:type="dxa"/>
          </w:tcPr>
          <w:p w14:paraId="19369CF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5F315FF0"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tcPr>
          <w:p w14:paraId="043A65B7"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F5CC3B1"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34CC4F91"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E05043D" w14:textId="77777777" w:rsidTr="00301927">
        <w:trPr>
          <w:trHeight w:val="255"/>
        </w:trPr>
        <w:tc>
          <w:tcPr>
            <w:tcW w:w="2497" w:type="dxa"/>
          </w:tcPr>
          <w:p w14:paraId="5468447F"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3F18916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2C8F116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079AA4D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2B25D1D"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1FAB044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7ED0742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6DFBC50" w14:textId="77777777" w:rsidTr="00301927">
        <w:trPr>
          <w:trHeight w:val="255"/>
        </w:trPr>
        <w:tc>
          <w:tcPr>
            <w:tcW w:w="2497" w:type="dxa"/>
          </w:tcPr>
          <w:p w14:paraId="41806C9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Employment Status</w:t>
            </w:r>
          </w:p>
        </w:tc>
        <w:tc>
          <w:tcPr>
            <w:tcW w:w="1625" w:type="dxa"/>
          </w:tcPr>
          <w:p w14:paraId="76D344F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440" w:type="dxa"/>
          </w:tcPr>
          <w:p w14:paraId="220A46C0"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345" w:type="dxa"/>
          </w:tcPr>
          <w:p w14:paraId="7F48E713"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563" w:type="dxa"/>
          </w:tcPr>
          <w:p w14:paraId="2AD5AE01"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628117A1"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D746F55"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B071D95" w14:textId="77777777" w:rsidTr="00301927">
        <w:trPr>
          <w:trHeight w:val="255"/>
        </w:trPr>
        <w:tc>
          <w:tcPr>
            <w:tcW w:w="2497" w:type="dxa"/>
          </w:tcPr>
          <w:p w14:paraId="104817E4"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Employed</w:t>
            </w:r>
          </w:p>
        </w:tc>
        <w:tc>
          <w:tcPr>
            <w:tcW w:w="1625" w:type="dxa"/>
          </w:tcPr>
          <w:p w14:paraId="38C93C9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4(100)</w:t>
            </w:r>
          </w:p>
        </w:tc>
        <w:tc>
          <w:tcPr>
            <w:tcW w:w="1440" w:type="dxa"/>
          </w:tcPr>
          <w:p w14:paraId="1B26B152"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366D544E"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vMerge w:val="restart"/>
          </w:tcPr>
          <w:p w14:paraId="1B48130C"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370F7D9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0. 655</w:t>
            </w:r>
          </w:p>
          <w:p w14:paraId="6852CA1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(0.418)</w:t>
            </w:r>
          </w:p>
        </w:tc>
        <w:tc>
          <w:tcPr>
            <w:tcW w:w="1638" w:type="dxa"/>
            <w:vMerge w:val="restart"/>
          </w:tcPr>
          <w:p w14:paraId="4B2007A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1.164 </w:t>
            </w:r>
          </w:p>
          <w:p w14:paraId="26D2AB6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(1.112-1.218)</w:t>
            </w:r>
          </w:p>
        </w:tc>
      </w:tr>
      <w:tr w:rsidR="00747AAC" w:rsidRPr="00697E4C" w14:paraId="3D106F7B" w14:textId="77777777" w:rsidTr="00301927">
        <w:trPr>
          <w:trHeight w:val="255"/>
        </w:trPr>
        <w:tc>
          <w:tcPr>
            <w:tcW w:w="2497" w:type="dxa"/>
          </w:tcPr>
          <w:p w14:paraId="5B06C4AE"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Unemployed</w:t>
            </w:r>
          </w:p>
        </w:tc>
        <w:tc>
          <w:tcPr>
            <w:tcW w:w="1625" w:type="dxa"/>
          </w:tcPr>
          <w:p w14:paraId="2DB4224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262(85.9)</w:t>
            </w:r>
          </w:p>
        </w:tc>
        <w:tc>
          <w:tcPr>
            <w:tcW w:w="1440" w:type="dxa"/>
          </w:tcPr>
          <w:p w14:paraId="7292BF5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43(14.1)</w:t>
            </w:r>
          </w:p>
        </w:tc>
        <w:tc>
          <w:tcPr>
            <w:tcW w:w="1345" w:type="dxa"/>
          </w:tcPr>
          <w:p w14:paraId="02C2B756"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305(100)</w:t>
            </w:r>
          </w:p>
        </w:tc>
        <w:tc>
          <w:tcPr>
            <w:tcW w:w="563" w:type="dxa"/>
            <w:vMerge/>
          </w:tcPr>
          <w:p w14:paraId="03000C2D"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33DFDB1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2DE4C96F"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A5D978D" w14:textId="77777777" w:rsidTr="00301927">
        <w:trPr>
          <w:trHeight w:val="255"/>
        </w:trPr>
        <w:tc>
          <w:tcPr>
            <w:tcW w:w="2497" w:type="dxa"/>
          </w:tcPr>
          <w:p w14:paraId="3A919874"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7E925AA7"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4FACA19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2CBF1CE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3AC4B2F8"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712A0E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10B35201"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BB45000" w14:textId="77777777" w:rsidTr="00301927">
        <w:trPr>
          <w:trHeight w:val="255"/>
        </w:trPr>
        <w:tc>
          <w:tcPr>
            <w:tcW w:w="2497" w:type="dxa"/>
          </w:tcPr>
          <w:p w14:paraId="038BD5FE"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Source of income</w:t>
            </w:r>
          </w:p>
        </w:tc>
        <w:tc>
          <w:tcPr>
            <w:tcW w:w="1625" w:type="dxa"/>
          </w:tcPr>
          <w:p w14:paraId="269D159E"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440" w:type="dxa"/>
          </w:tcPr>
          <w:p w14:paraId="7353058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345" w:type="dxa"/>
          </w:tcPr>
          <w:p w14:paraId="530899B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563" w:type="dxa"/>
          </w:tcPr>
          <w:p w14:paraId="0BFDAA78"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1D817EC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BE9998C"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A93C252" w14:textId="77777777" w:rsidTr="00301927">
        <w:trPr>
          <w:trHeight w:val="255"/>
        </w:trPr>
        <w:tc>
          <w:tcPr>
            <w:tcW w:w="2497" w:type="dxa"/>
          </w:tcPr>
          <w:p w14:paraId="6F6DD60E"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sz w:val="24"/>
                <w:szCs w:val="24"/>
              </w:rPr>
              <w:t>Parents</w:t>
            </w:r>
          </w:p>
        </w:tc>
        <w:tc>
          <w:tcPr>
            <w:tcW w:w="1625" w:type="dxa"/>
          </w:tcPr>
          <w:p w14:paraId="63B9D0E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222(85.4)</w:t>
            </w:r>
          </w:p>
        </w:tc>
        <w:tc>
          <w:tcPr>
            <w:tcW w:w="1440" w:type="dxa"/>
          </w:tcPr>
          <w:p w14:paraId="6A90AEB2"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38(14.6)</w:t>
            </w:r>
          </w:p>
        </w:tc>
        <w:tc>
          <w:tcPr>
            <w:tcW w:w="1345" w:type="dxa"/>
          </w:tcPr>
          <w:p w14:paraId="4B8ACF03"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260(100)</w:t>
            </w:r>
          </w:p>
        </w:tc>
        <w:tc>
          <w:tcPr>
            <w:tcW w:w="563" w:type="dxa"/>
            <w:vMerge w:val="restart"/>
          </w:tcPr>
          <w:p w14:paraId="2734729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221CF62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1.682</w:t>
            </w:r>
          </w:p>
          <w:p w14:paraId="4C1C143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(0.641)</w:t>
            </w:r>
          </w:p>
        </w:tc>
        <w:tc>
          <w:tcPr>
            <w:tcW w:w="1638" w:type="dxa"/>
            <w:vMerge w:val="restart"/>
          </w:tcPr>
          <w:p w14:paraId="6C3FE72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4D2E6EE" w14:textId="77777777" w:rsidTr="00301927">
        <w:trPr>
          <w:trHeight w:val="255"/>
        </w:trPr>
        <w:tc>
          <w:tcPr>
            <w:tcW w:w="2497" w:type="dxa"/>
          </w:tcPr>
          <w:p w14:paraId="4192A712"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Spouse</w:t>
            </w:r>
          </w:p>
        </w:tc>
        <w:tc>
          <w:tcPr>
            <w:tcW w:w="1625" w:type="dxa"/>
          </w:tcPr>
          <w:p w14:paraId="32202ADE"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25(92.6)</w:t>
            </w:r>
          </w:p>
        </w:tc>
        <w:tc>
          <w:tcPr>
            <w:tcW w:w="1440" w:type="dxa"/>
          </w:tcPr>
          <w:p w14:paraId="17194B8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2(7.4)</w:t>
            </w:r>
          </w:p>
        </w:tc>
        <w:tc>
          <w:tcPr>
            <w:tcW w:w="1345" w:type="dxa"/>
          </w:tcPr>
          <w:p w14:paraId="4072914B"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vMerge/>
          </w:tcPr>
          <w:p w14:paraId="063CC6A3"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649D0D44"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7812D06D"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2368132A" w14:textId="77777777" w:rsidTr="00301927">
        <w:trPr>
          <w:trHeight w:val="255"/>
        </w:trPr>
        <w:tc>
          <w:tcPr>
            <w:tcW w:w="2497" w:type="dxa"/>
          </w:tcPr>
          <w:p w14:paraId="29F1D95B"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Guardian</w:t>
            </w:r>
          </w:p>
        </w:tc>
        <w:tc>
          <w:tcPr>
            <w:tcW w:w="1625" w:type="dxa"/>
          </w:tcPr>
          <w:p w14:paraId="3E2C47E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11(91.7)</w:t>
            </w:r>
          </w:p>
        </w:tc>
        <w:tc>
          <w:tcPr>
            <w:tcW w:w="1440" w:type="dxa"/>
          </w:tcPr>
          <w:p w14:paraId="43D0676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1(8.3)</w:t>
            </w:r>
          </w:p>
        </w:tc>
        <w:tc>
          <w:tcPr>
            <w:tcW w:w="1345" w:type="dxa"/>
          </w:tcPr>
          <w:p w14:paraId="2D1CA501"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12(100)</w:t>
            </w:r>
          </w:p>
        </w:tc>
        <w:tc>
          <w:tcPr>
            <w:tcW w:w="563" w:type="dxa"/>
          </w:tcPr>
          <w:p w14:paraId="3EF2DA20"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05A6D16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BBBEC60"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25007626" w14:textId="77777777" w:rsidTr="00301927">
        <w:trPr>
          <w:trHeight w:val="255"/>
        </w:trPr>
        <w:tc>
          <w:tcPr>
            <w:tcW w:w="2497" w:type="dxa"/>
          </w:tcPr>
          <w:p w14:paraId="6AB4087F"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Relations</w:t>
            </w:r>
          </w:p>
        </w:tc>
        <w:tc>
          <w:tcPr>
            <w:tcW w:w="1625" w:type="dxa"/>
          </w:tcPr>
          <w:p w14:paraId="17B6F2F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8(80.0)</w:t>
            </w:r>
          </w:p>
        </w:tc>
        <w:tc>
          <w:tcPr>
            <w:tcW w:w="1440" w:type="dxa"/>
          </w:tcPr>
          <w:p w14:paraId="6093A6C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2(20.0)</w:t>
            </w:r>
          </w:p>
        </w:tc>
        <w:tc>
          <w:tcPr>
            <w:tcW w:w="1345" w:type="dxa"/>
          </w:tcPr>
          <w:p w14:paraId="1B70F65C"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10(100)</w:t>
            </w:r>
          </w:p>
        </w:tc>
        <w:tc>
          <w:tcPr>
            <w:tcW w:w="563" w:type="dxa"/>
          </w:tcPr>
          <w:p w14:paraId="57A7DC6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5DBEF8A3"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2557F4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56ED23A" w14:textId="77777777" w:rsidTr="00301927">
        <w:trPr>
          <w:trHeight w:val="255"/>
        </w:trPr>
        <w:tc>
          <w:tcPr>
            <w:tcW w:w="2497" w:type="dxa"/>
            <w:tcBorders>
              <w:bottom w:val="single" w:sz="4" w:space="0" w:color="auto"/>
            </w:tcBorders>
          </w:tcPr>
          <w:p w14:paraId="1DC161D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Borders>
              <w:bottom w:val="single" w:sz="4" w:space="0" w:color="auto"/>
            </w:tcBorders>
          </w:tcPr>
          <w:p w14:paraId="1ED3D51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Borders>
              <w:bottom w:val="single" w:sz="4" w:space="0" w:color="auto"/>
            </w:tcBorders>
          </w:tcPr>
          <w:p w14:paraId="3FA1C41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Borders>
              <w:bottom w:val="single" w:sz="4" w:space="0" w:color="auto"/>
            </w:tcBorders>
          </w:tcPr>
          <w:p w14:paraId="3BEC9B2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Borders>
              <w:bottom w:val="single" w:sz="4" w:space="0" w:color="auto"/>
            </w:tcBorders>
          </w:tcPr>
          <w:p w14:paraId="7F09A146"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Borders>
              <w:bottom w:val="single" w:sz="4" w:space="0" w:color="auto"/>
            </w:tcBorders>
          </w:tcPr>
          <w:p w14:paraId="2F7D06C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Borders>
              <w:bottom w:val="single" w:sz="4" w:space="0" w:color="auto"/>
            </w:tcBorders>
          </w:tcPr>
          <w:p w14:paraId="6A7995A5" w14:textId="77777777" w:rsidR="00747AAC" w:rsidRPr="00697E4C" w:rsidRDefault="00747AAC" w:rsidP="00301927">
            <w:pPr>
              <w:spacing w:after="0"/>
              <w:jc w:val="center"/>
              <w:rPr>
                <w:rFonts w:ascii="Times New Roman" w:eastAsia="Times New Roman" w:hAnsi="Times New Roman" w:cs="Times New Roman"/>
                <w:sz w:val="24"/>
                <w:szCs w:val="24"/>
              </w:rPr>
            </w:pPr>
          </w:p>
        </w:tc>
      </w:tr>
    </w:tbl>
    <w:p w14:paraId="1783DB81" w14:textId="77777777" w:rsidR="00747AAC" w:rsidRPr="00697E4C" w:rsidRDefault="00747AAC" w:rsidP="00747AAC">
      <w:pPr>
        <w:spacing w:after="0" w:line="240" w:lineRule="auto"/>
        <w:rPr>
          <w:rFonts w:ascii="Times New Roman" w:eastAsia="Times New Roman" w:hAnsi="Times New Roman" w:cs="Times New Roman"/>
          <w:sz w:val="24"/>
          <w:szCs w:val="24"/>
        </w:rPr>
      </w:pPr>
    </w:p>
    <w:p w14:paraId="3888B4F0" w14:textId="77777777" w:rsidR="00747AAC" w:rsidRPr="00697E4C" w:rsidRDefault="00747AAC" w:rsidP="00747AAC">
      <w:pPr>
        <w:spacing w:after="0"/>
        <w:rPr>
          <w:rFonts w:ascii="Times New Roman" w:eastAsia="Times New Roman" w:hAnsi="Times New Roman" w:cs="Times New Roman"/>
          <w:b/>
          <w:bCs/>
          <w:i/>
          <w:iCs/>
          <w:sz w:val="24"/>
          <w:szCs w:val="24"/>
        </w:rPr>
      </w:pPr>
      <w:r w:rsidRPr="00697E4C">
        <w:rPr>
          <w:rFonts w:ascii="Times New Roman" w:eastAsia="Times New Roman" w:hAnsi="Times New Roman" w:cs="Times New Roman"/>
          <w:b/>
          <w:bCs/>
          <w:i/>
          <w:iCs/>
          <w:sz w:val="24"/>
          <w:szCs w:val="24"/>
        </w:rPr>
        <w:t>P≤0.05 (statistically significant)</w:t>
      </w:r>
    </w:p>
    <w:p w14:paraId="6F922331" w14:textId="77777777" w:rsidR="00747AAC" w:rsidRPr="00697E4C" w:rsidRDefault="00747AAC" w:rsidP="00747AAC">
      <w:pPr>
        <w:spacing w:after="0"/>
        <w:rPr>
          <w:rFonts w:ascii="Times New Roman" w:eastAsia="Times New Roman" w:hAnsi="Times New Roman" w:cs="Times New Roman"/>
          <w:b/>
          <w:bCs/>
          <w:i/>
          <w:iCs/>
          <w:sz w:val="24"/>
          <w:szCs w:val="24"/>
        </w:rPr>
      </w:pPr>
      <w:r w:rsidRPr="00697E4C">
        <w:rPr>
          <w:rFonts w:ascii="Times New Roman" w:eastAsia="Times New Roman" w:hAnsi="Times New Roman" w:cs="Times New Roman"/>
          <w:b/>
          <w:bCs/>
          <w:i/>
          <w:iCs/>
          <w:sz w:val="24"/>
          <w:szCs w:val="24"/>
        </w:rPr>
        <w:br w:type="page"/>
      </w:r>
    </w:p>
    <w:p w14:paraId="545CFDFE" w14:textId="54D959C4" w:rsidR="00747AAC" w:rsidRPr="00697E4C" w:rsidRDefault="00747AAC" w:rsidP="00747AAC">
      <w:pPr>
        <w:tabs>
          <w:tab w:val="left" w:pos="4128"/>
        </w:tabs>
        <w:spacing w:before="240" w:after="0" w:line="480" w:lineRule="auto"/>
        <w:jc w:val="both"/>
        <w:rPr>
          <w:rFonts w:ascii="Times New Roman" w:eastAsia="Calibri" w:hAnsi="Times New Roman" w:cs="Times New Roman"/>
          <w:sz w:val="24"/>
          <w:szCs w:val="24"/>
        </w:rPr>
      </w:pPr>
      <w:r w:rsidRPr="00697E4C">
        <w:rPr>
          <w:rFonts w:ascii="Times New Roman" w:eastAsia="Calibri" w:hAnsi="Times New Roman" w:cs="Times New Roman"/>
          <w:sz w:val="24"/>
          <w:szCs w:val="24"/>
          <w:lang w:val="en-GB"/>
        </w:rPr>
        <w:lastRenderedPageBreak/>
        <w:t xml:space="preserve">Table </w:t>
      </w:r>
      <w:r w:rsidR="00B642E4">
        <w:rPr>
          <w:rFonts w:ascii="Times New Roman" w:eastAsia="Calibri" w:hAnsi="Times New Roman" w:cs="Times New Roman"/>
          <w:sz w:val="24"/>
          <w:szCs w:val="24"/>
          <w:lang w:val="en-GB"/>
        </w:rPr>
        <w:t xml:space="preserve">7 </w:t>
      </w:r>
      <w:r w:rsidRPr="00697E4C">
        <w:rPr>
          <w:rFonts w:ascii="Times New Roman" w:eastAsia="Calibri" w:hAnsi="Times New Roman" w:cs="Times New Roman"/>
          <w:sz w:val="24"/>
          <w:szCs w:val="24"/>
          <w:lang w:val="en-GB"/>
        </w:rPr>
        <w:t xml:space="preserve">revealed that age (p=0.000) had a statistically significant association with quality of life. Whereas there was no statistically significant association found between gender (p=0.701), academic level (p=0.065), marital status (p=0.125), employment (p=0.418), source of income (p=0.641), and quality of life. </w:t>
      </w:r>
    </w:p>
    <w:p w14:paraId="0E88E865" w14:textId="77777777" w:rsidR="00EE5137" w:rsidRDefault="00EE5137" w:rsidP="00EE5137">
      <w:pPr>
        <w:spacing w:line="360" w:lineRule="auto"/>
        <w:rPr>
          <w:rFonts w:ascii="Times New Roman" w:hAnsi="Times New Roman" w:cs="Times New Roman"/>
          <w:b/>
          <w:color w:val="000000" w:themeColor="text1"/>
          <w:sz w:val="24"/>
          <w:szCs w:val="24"/>
        </w:rPr>
      </w:pPr>
    </w:p>
    <w:p w14:paraId="35482C7B" w14:textId="77777777" w:rsidR="00747AAC" w:rsidRPr="00EE5137" w:rsidRDefault="00747AAC" w:rsidP="00EE5137">
      <w:pPr>
        <w:spacing w:line="360" w:lineRule="auto"/>
        <w:rPr>
          <w:rFonts w:ascii="Times New Roman" w:hAnsi="Times New Roman" w:cs="Times New Roman"/>
          <w:b/>
          <w:color w:val="000000" w:themeColor="text1"/>
          <w:sz w:val="24"/>
          <w:szCs w:val="24"/>
        </w:rPr>
      </w:pPr>
      <w:r w:rsidRPr="00EE5137">
        <w:rPr>
          <w:rFonts w:ascii="Times New Roman" w:hAnsi="Times New Roman" w:cs="Times New Roman"/>
          <w:b/>
          <w:color w:val="000000" w:themeColor="text1"/>
          <w:sz w:val="24"/>
          <w:szCs w:val="24"/>
        </w:rPr>
        <w:t xml:space="preserve">DISCUSSION </w:t>
      </w:r>
    </w:p>
    <w:p w14:paraId="00B376EF" w14:textId="6361A56D"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 xml:space="preserve">According to the research results, many study participants demonstrated excellent health promotion practices, yet the majority exhibited poor health-promoting behaviors. This discrepancy may stem from a combination of factors that hinder students' ability to adopt and maintain healthy lifestyles. For instance, many students rarely talk about their difficulties with friends and family, a lack of communication that can exacerbate mental health issues and feelings of isolation. Furthermore, they seldom follow a regular exercise schedule, fail to get adequate sleep, and often neglect to take time off for relaxation. The lack of engagement in leisure activities also contributes to their overall health decline. This finding aligns with a study by Abdirahman (2024), which investigated health-promoting lifestyle behaviors and related predictors among clinical nurses in Mogadishu, Somalia. Abdirahman found that nurses, like students in the current study, often lead unhealthy lifestyles, likely due to long shifts and a poor nurse-to-patient ratio. </w:t>
      </w:r>
    </w:p>
    <w:p w14:paraId="7FE65A0E" w14:textId="5A0ABC90"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 xml:space="preserve">The current study also found that most respondents reported having a poor quality of life, with only a few participants indicating a good quality of life. The findings are consistent with a study by Nur et al. (2017), which examined the factors associated with health-related quality of life (HRQOL) among students at Cumhuriyet University in Turkey. This study identified key predictors of HRQOL, including students' body mass index (BMI), the amount of pocket money they received, smoking status, and their residence location. Similar to the current study, Nur et al. (2017) found that students' </w:t>
      </w:r>
      <w:r w:rsidRPr="005E289F">
        <w:rPr>
          <w:rFonts w:ascii="Times New Roman" w:eastAsia="Times New Roman" w:hAnsi="Times New Roman" w:cs="Times New Roman"/>
          <w:sz w:val="24"/>
          <w:szCs w:val="24"/>
        </w:rPr>
        <w:lastRenderedPageBreak/>
        <w:t>satisfaction with their living environment and financial situation played significant roles in determining their overall well-being.</w:t>
      </w:r>
    </w:p>
    <w:p w14:paraId="4319CF5F"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Additionally, a study by Jafari et al. (2020) on university students' health and quality of life in Iran found similar patterns in health-related quality of life. Students who reported higher levels of physical activity, better sleep hygiene, and a balanced diet had significantly higher HRQOL scores. On the other hand, those with poor sleep habits, irregular exercise routines, and unhealthy eating patterns had lower HRQOL, consistent with the findings in the present study. The Iranian study also pointed out the role of financial constraints, particularly among students from low-income backgrounds, as a significant factor influencing their overall quality of life. These students often struggled to afford adequate nutrition and recreational activities, which further contributed to stress and dissatisfaction.</w:t>
      </w:r>
    </w:p>
    <w:p w14:paraId="5035399D"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In a similar vein, a study conducted by Swami et al. (2018) on the lifestyle factors affecting health-related quality of life among university students in the United Kingdom found that students' mental health and lifestyle habits were key determinants of their overall well-being. The study identified poor dietary habits, sedentary lifestyles, and a lack of social support as major factors contributing to poor quality of life. Additionally, financial strain was also found to negatively impact students' health behaviors, reinforcing the idea that socioeconomic factors play a crucial role in determining quality of life.</w:t>
      </w:r>
    </w:p>
    <w:p w14:paraId="24F02E87"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 xml:space="preserve">Another relevant study by Chen et al. (2021) explored the effects of lifestyle behaviors on the health and well-being of college students in Taiwan. The study confirmed that students with higher levels of physical activity, adequate sleep, and positive social connections reported better quality of life. Those who engaged in unhealthy eating, lacked physical exercise, and faced academic or financial stressors had significantly lower scores in HRQOL. The results highlighted that lifestyle factors such as diet, </w:t>
      </w:r>
      <w:r w:rsidRPr="005E289F">
        <w:rPr>
          <w:rFonts w:ascii="Times New Roman" w:eastAsia="Times New Roman" w:hAnsi="Times New Roman" w:cs="Times New Roman"/>
          <w:sz w:val="24"/>
          <w:szCs w:val="24"/>
        </w:rPr>
        <w:lastRenderedPageBreak/>
        <w:t>physical activity, and sleep hygiene were critical to students' well-being, which mirrors the findings of the present study.</w:t>
      </w:r>
    </w:p>
    <w:p w14:paraId="2D35B980"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The evidence from these studies suggests that several common factors—such as financial constraints, social isolation, unhealthy eating habits, and inadequate sleep—contribute to poor health behaviors and reduced quality of life among students. These factors are often interrelated, as financial difficulties can limit access to healthy food, leisure activities, and adequate housing, which in turn negatively impacts both physical and mental health. Furthermore, the role of work-related stressors, such as long shifts and demanding schedules, also affects individuals' ability to adopt healthy lifestyles, as seen in the research by Abdirahman (2024). These findings underscore the need for targeted interventions that address the broader social, financial, and environmental factors influencing students' health behaviors.</w:t>
      </w:r>
    </w:p>
    <w:p w14:paraId="7938EC47" w14:textId="425E4FA8" w:rsidR="00747AAC" w:rsidRPr="00EE5137" w:rsidRDefault="00747AAC" w:rsidP="00EE5137">
      <w:pPr>
        <w:spacing w:line="480" w:lineRule="auto"/>
        <w:jc w:val="both"/>
        <w:rPr>
          <w:rFonts w:ascii="Times New Roman" w:hAnsi="Times New Roman" w:cs="Times New Roman"/>
          <w:b/>
          <w:sz w:val="24"/>
          <w:szCs w:val="24"/>
        </w:rPr>
      </w:pPr>
      <w:r w:rsidRPr="00EE5137">
        <w:rPr>
          <w:rFonts w:ascii="Times New Roman" w:hAnsi="Times New Roman" w:cs="Times New Roman"/>
          <w:b/>
          <w:sz w:val="24"/>
          <w:szCs w:val="24"/>
        </w:rPr>
        <w:t>Conclusion</w:t>
      </w:r>
    </w:p>
    <w:p w14:paraId="17CD61F2" w14:textId="34A7B7AC" w:rsidR="00747AAC" w:rsidRPr="00697E4C" w:rsidRDefault="00747AAC" w:rsidP="00747AAC">
      <w:pPr>
        <w:pStyle w:val="NormalWeb"/>
        <w:shd w:val="clear" w:color="auto" w:fill="FFFFFF"/>
        <w:spacing w:before="0" w:beforeAutospacing="0" w:after="101" w:afterAutospacing="0" w:line="480" w:lineRule="auto"/>
        <w:rPr>
          <w:rStyle w:val="css-0"/>
          <w:rFonts w:eastAsiaTheme="majorEastAsia"/>
          <w:shd w:val="clear" w:color="auto" w:fill="FFFFFF"/>
        </w:rPr>
      </w:pPr>
      <w:r w:rsidRPr="007D2EA3">
        <w:rPr>
          <w:rFonts w:eastAsiaTheme="majorEastAsia"/>
        </w:rPr>
        <w:t>According to the study, </w:t>
      </w:r>
      <w:r w:rsidRPr="007D2EA3">
        <w:t>student health promotion programs need </w:t>
      </w:r>
      <w:r w:rsidRPr="007D2EA3">
        <w:rPr>
          <w:rFonts w:eastAsiaTheme="majorEastAsia"/>
        </w:rPr>
        <w:t>to be redesigned </w:t>
      </w:r>
      <w:r w:rsidRPr="007D2EA3">
        <w:t>in order to raise student nurses' awareness of health promotion practices (HPL), give them </w:t>
      </w:r>
      <w:r w:rsidRPr="007D2EA3">
        <w:rPr>
          <w:rFonts w:eastAsiaTheme="majorEastAsia"/>
        </w:rPr>
        <w:t>the tools they need to build HPL, and enable them to implement HPL in their daily lives.It takes a comprehensive strategy that includes education, exercise, a balanced diet, mental health assistance, and preventative </w:t>
      </w:r>
      <w:r w:rsidRPr="007D2EA3">
        <w:t>healthcare to promote health and well-being among these children.</w:t>
      </w:r>
      <w:r w:rsidRPr="007D2EA3">
        <w:rPr>
          <w:rFonts w:eastAsiaTheme="majorEastAsia"/>
        </w:rPr>
        <w:t xml:space="preserve"> </w:t>
      </w:r>
      <w:r w:rsidR="00C773F0">
        <w:rPr>
          <w:rFonts w:eastAsiaTheme="majorEastAsia"/>
        </w:rPr>
        <w:t xml:space="preserve"> </w:t>
      </w:r>
      <w:r w:rsidRPr="007D2EA3">
        <w:rPr>
          <w:rFonts w:eastAsiaTheme="majorEastAsia"/>
        </w:rPr>
        <w:t xml:space="preserve">Collaborative approaches involving educators, school administrators, medical professionals,  community leaders, and students themselves are necessary. </w:t>
      </w:r>
      <w:r w:rsidRPr="007D2EA3">
        <w:t>Programs for illness prevention and health promotion </w:t>
      </w:r>
      <w:r w:rsidRPr="007D2EA3">
        <w:rPr>
          <w:rFonts w:eastAsiaTheme="majorEastAsia"/>
        </w:rPr>
        <w:t>typically focus on </w:t>
      </w:r>
      <w:r w:rsidRPr="007D2EA3">
        <w:t>the social determinants of health </w:t>
      </w:r>
      <w:r w:rsidRPr="007D2EA3">
        <w:rPr>
          <w:rFonts w:eastAsiaTheme="majorEastAsia"/>
        </w:rPr>
        <w:t>because they have an impact on risky behaviors that can be changed.</w:t>
      </w:r>
    </w:p>
    <w:p w14:paraId="3D334806" w14:textId="77777777" w:rsidR="00EE5137" w:rsidRDefault="00EE5137" w:rsidP="00EE5137">
      <w:pPr>
        <w:spacing w:line="480" w:lineRule="auto"/>
        <w:jc w:val="both"/>
        <w:rPr>
          <w:rFonts w:ascii="Times New Roman" w:hAnsi="Times New Roman" w:cs="Times New Roman"/>
          <w:b/>
          <w:sz w:val="24"/>
          <w:szCs w:val="24"/>
        </w:rPr>
      </w:pPr>
    </w:p>
    <w:p w14:paraId="735ED01D" w14:textId="77777777" w:rsidR="00747AAC" w:rsidRPr="00EE5137" w:rsidRDefault="00747AAC" w:rsidP="00EE5137">
      <w:pPr>
        <w:spacing w:line="480" w:lineRule="auto"/>
        <w:jc w:val="both"/>
        <w:rPr>
          <w:rFonts w:ascii="Times New Roman" w:hAnsi="Times New Roman" w:cs="Times New Roman"/>
          <w:b/>
          <w:sz w:val="24"/>
          <w:szCs w:val="24"/>
        </w:rPr>
      </w:pPr>
      <w:r w:rsidRPr="00EE5137">
        <w:rPr>
          <w:rFonts w:ascii="Times New Roman" w:hAnsi="Times New Roman" w:cs="Times New Roman"/>
          <w:b/>
          <w:sz w:val="24"/>
          <w:szCs w:val="24"/>
        </w:rPr>
        <w:t>Recommendations</w:t>
      </w:r>
    </w:p>
    <w:p w14:paraId="1762E2BF"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lastRenderedPageBreak/>
        <w:t>The administrators of the school should implement the necessary interventions to improve the practice of healthpromoting behaviors. These interventions should concentrate on the demographic differences among university students and include things like recreational spaces, guidance and counseling offices, </w:t>
      </w:r>
      <w:r w:rsidR="007A103B" w:rsidRPr="00990CE0">
        <w:rPr>
          <w:rFonts w:ascii="Times New Roman" w:hAnsi="Times New Roman" w:cs="Times New Roman"/>
          <w:sz w:val="24"/>
          <w:szCs w:val="24"/>
        </w:rPr>
        <w:t>and a warm atmosphere for the pupils</w:t>
      </w:r>
      <w:r w:rsidRPr="00990CE0">
        <w:rPr>
          <w:rFonts w:ascii="Times New Roman" w:hAnsi="Times New Roman" w:cs="Times New Roman"/>
          <w:sz w:val="24"/>
          <w:szCs w:val="24"/>
        </w:rPr>
        <w:t>.</w:t>
      </w:r>
    </w:p>
    <w:p w14:paraId="47A176C1"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t>The administration of the schools should support interschool athletics and sports facilities since they are essential to preserving students' best health and wellness.</w:t>
      </w:r>
    </w:p>
    <w:p w14:paraId="18559AE4"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t>School managers should raise nutritional awareness by teaching students the value of a well-balanced diet that provides all the essential nutrients and the connection between diet and disease. Nutrition is a component of health promotion and </w:t>
      </w:r>
      <w:r w:rsidR="00697E4C" w:rsidRPr="00990CE0">
        <w:rPr>
          <w:rFonts w:ascii="Times New Roman" w:hAnsi="Times New Roman" w:cs="Times New Roman"/>
          <w:sz w:val="24"/>
          <w:szCs w:val="24"/>
        </w:rPr>
        <w:t xml:space="preserve">has drawn a great deal of interest and media coverage. </w:t>
      </w:r>
      <w:r w:rsidRPr="00990CE0">
        <w:rPr>
          <w:rFonts w:ascii="Times New Roman" w:hAnsi="Times New Roman" w:cs="Times New Roman"/>
          <w:sz w:val="24"/>
          <w:szCs w:val="24"/>
        </w:rPr>
        <w:t xml:space="preserve">In partnership with healthcare institutions and educational administrators, the Nigerian government ought to allocate resources towards educational initiatives that propagate precise knowledge  regarding healthy lifestyle choices, preventive measures, and the significance of routine medical  examinations. </w:t>
      </w:r>
    </w:p>
    <w:p w14:paraId="2723C8F6" w14:textId="77777777" w:rsidR="00747AAC" w:rsidRPr="00697E4C" w:rsidRDefault="00747AAC" w:rsidP="00747AAC">
      <w:pPr>
        <w:shd w:val="clear" w:color="auto" w:fill="FFFFFF" w:themeFill="background1"/>
        <w:spacing w:line="480" w:lineRule="auto"/>
        <w:rPr>
          <w:rFonts w:ascii="Times New Roman" w:hAnsi="Times New Roman" w:cs="Times New Roman"/>
          <w:sz w:val="24"/>
          <w:szCs w:val="24"/>
        </w:rPr>
      </w:pPr>
      <w:r w:rsidRPr="00697E4C">
        <w:rPr>
          <w:rStyle w:val="css-rh820s"/>
          <w:rFonts w:ascii="Times New Roman" w:hAnsi="Times New Roman" w:cs="Times New Roman"/>
          <w:sz w:val="24"/>
          <w:szCs w:val="24"/>
          <w:shd w:val="clear" w:color="auto" w:fill="FFFFFF"/>
        </w:rPr>
        <w:t>People </w:t>
      </w:r>
      <w:r w:rsidRPr="00697E4C">
        <w:rPr>
          <w:rStyle w:val="css-0"/>
          <w:rFonts w:ascii="Times New Roman" w:hAnsi="Times New Roman" w:cs="Times New Roman"/>
          <w:sz w:val="24"/>
          <w:szCs w:val="24"/>
          <w:shd w:val="clear" w:color="auto" w:fill="FFFFFF"/>
        </w:rPr>
        <w:t>can make </w:t>
      </w:r>
      <w:r w:rsidRPr="00697E4C">
        <w:rPr>
          <w:rStyle w:val="css-rh820s"/>
          <w:rFonts w:ascii="Times New Roman" w:hAnsi="Times New Roman" w:cs="Times New Roman"/>
          <w:sz w:val="24"/>
          <w:szCs w:val="24"/>
          <w:shd w:val="clear" w:color="auto" w:fill="FFFFFF"/>
        </w:rPr>
        <w:t>wellinformed decisions </w:t>
      </w:r>
      <w:r w:rsidRPr="00697E4C">
        <w:rPr>
          <w:rStyle w:val="css-0"/>
          <w:rFonts w:ascii="Times New Roman" w:hAnsi="Times New Roman" w:cs="Times New Roman"/>
          <w:sz w:val="24"/>
          <w:szCs w:val="24"/>
          <w:shd w:val="clear" w:color="auto" w:fill="FFFFFF"/>
        </w:rPr>
        <w:t>about </w:t>
      </w:r>
      <w:r w:rsidRPr="00697E4C">
        <w:rPr>
          <w:rStyle w:val="css-15iwe0d"/>
          <w:rFonts w:ascii="Times New Roman" w:hAnsi="Times New Roman" w:cs="Times New Roman"/>
          <w:sz w:val="24"/>
          <w:szCs w:val="24"/>
          <w:shd w:val="clear" w:color="auto" w:fill="FFFFFF"/>
        </w:rPr>
        <w:t>their health by being </w:t>
      </w:r>
      <w:r w:rsidRPr="00697E4C">
        <w:rPr>
          <w:rStyle w:val="css-2yp7ui"/>
          <w:rFonts w:ascii="Times New Roman" w:hAnsi="Times New Roman" w:cs="Times New Roman"/>
          <w:sz w:val="24"/>
          <w:szCs w:val="24"/>
          <w:shd w:val="clear" w:color="auto" w:fill="FFFFFF"/>
        </w:rPr>
        <w:t>more </w:t>
      </w:r>
      <w:r w:rsidRPr="00697E4C">
        <w:rPr>
          <w:rStyle w:val="css-15iwe0d"/>
          <w:rFonts w:ascii="Times New Roman" w:hAnsi="Times New Roman" w:cs="Times New Roman"/>
          <w:sz w:val="24"/>
          <w:szCs w:val="24"/>
          <w:shd w:val="clear" w:color="auto" w:fill="FFFFFF"/>
        </w:rPr>
        <w:t>aware of the </w:t>
      </w:r>
      <w:r w:rsidRPr="00697E4C">
        <w:rPr>
          <w:rStyle w:val="css-2yp7ui"/>
          <w:rFonts w:ascii="Times New Roman" w:hAnsi="Times New Roman" w:cs="Times New Roman"/>
          <w:sz w:val="24"/>
          <w:szCs w:val="24"/>
          <w:shd w:val="clear" w:color="auto" w:fill="FFFFFF"/>
        </w:rPr>
        <w:t>advantages </w:t>
      </w:r>
      <w:r w:rsidRPr="00697E4C">
        <w:rPr>
          <w:rStyle w:val="css-15iwe0d"/>
          <w:rFonts w:ascii="Times New Roman" w:hAnsi="Times New Roman" w:cs="Times New Roman"/>
          <w:sz w:val="24"/>
          <w:szCs w:val="24"/>
          <w:shd w:val="clear" w:color="auto" w:fill="FFFFFF"/>
        </w:rPr>
        <w:t>of </w:t>
      </w:r>
      <w:r w:rsidRPr="00697E4C">
        <w:rPr>
          <w:rStyle w:val="css-2yp7ui"/>
          <w:rFonts w:ascii="Times New Roman" w:hAnsi="Times New Roman" w:cs="Times New Roman"/>
          <w:sz w:val="24"/>
          <w:szCs w:val="24"/>
          <w:shd w:val="clear" w:color="auto" w:fill="FFFFFF"/>
        </w:rPr>
        <w:t>leading </w:t>
      </w:r>
      <w:r w:rsidRPr="00697E4C">
        <w:rPr>
          <w:rStyle w:val="css-1ber87j"/>
          <w:rFonts w:ascii="Times New Roman" w:hAnsi="Times New Roman" w:cs="Times New Roman"/>
          <w:sz w:val="24"/>
          <w:szCs w:val="24"/>
          <w:shd w:val="clear" w:color="auto" w:fill="FFFFFF"/>
        </w:rPr>
        <w:t>a healthy lifestyle and </w:t>
      </w:r>
      <w:r w:rsidRPr="00697E4C">
        <w:rPr>
          <w:rStyle w:val="css-15iwe0d"/>
          <w:rFonts w:ascii="Times New Roman" w:hAnsi="Times New Roman" w:cs="Times New Roman"/>
          <w:sz w:val="24"/>
          <w:szCs w:val="24"/>
          <w:shd w:val="clear" w:color="auto" w:fill="FFFFFF"/>
        </w:rPr>
        <w:t>the early </w:t>
      </w:r>
      <w:r w:rsidRPr="00697E4C">
        <w:rPr>
          <w:rStyle w:val="css-2yp7ui"/>
          <w:rFonts w:ascii="Times New Roman" w:hAnsi="Times New Roman" w:cs="Times New Roman"/>
          <w:sz w:val="24"/>
          <w:szCs w:val="24"/>
          <w:shd w:val="clear" w:color="auto" w:fill="FFFFFF"/>
        </w:rPr>
        <w:t>diagnosis </w:t>
      </w:r>
      <w:r w:rsidRPr="00697E4C">
        <w:rPr>
          <w:rStyle w:val="css-15iwe0d"/>
          <w:rFonts w:ascii="Times New Roman" w:hAnsi="Times New Roman" w:cs="Times New Roman"/>
          <w:sz w:val="24"/>
          <w:szCs w:val="24"/>
          <w:shd w:val="clear" w:color="auto" w:fill="FFFFFF"/>
        </w:rPr>
        <w:t>of potential </w:t>
      </w:r>
      <w:r w:rsidRPr="00697E4C">
        <w:rPr>
          <w:rStyle w:val="css-0"/>
          <w:rFonts w:ascii="Times New Roman" w:hAnsi="Times New Roman" w:cs="Times New Roman"/>
          <w:sz w:val="24"/>
          <w:szCs w:val="24"/>
          <w:shd w:val="clear" w:color="auto" w:fill="FFFFFF"/>
        </w:rPr>
        <w:t>health </w:t>
      </w:r>
      <w:r w:rsidRPr="00697E4C">
        <w:rPr>
          <w:rStyle w:val="css-rh820s"/>
          <w:rFonts w:ascii="Times New Roman" w:hAnsi="Times New Roman" w:cs="Times New Roman"/>
          <w:sz w:val="24"/>
          <w:szCs w:val="24"/>
          <w:shd w:val="clear" w:color="auto" w:fill="FFFFFF"/>
        </w:rPr>
        <w:t>hazards.</w:t>
      </w:r>
    </w:p>
    <w:p w14:paraId="22E15EAF" w14:textId="0353D9F1" w:rsidR="00747AAC" w:rsidRDefault="00747AAC" w:rsidP="00747AAC">
      <w:pPr>
        <w:shd w:val="clear" w:color="auto" w:fill="FFFFFF" w:themeFill="background1"/>
        <w:spacing w:line="480" w:lineRule="auto"/>
        <w:rPr>
          <w:rStyle w:val="css-0"/>
          <w:rFonts w:ascii="Times New Roman" w:hAnsi="Times New Roman" w:cs="Times New Roman"/>
          <w:sz w:val="24"/>
          <w:szCs w:val="24"/>
          <w:shd w:val="clear" w:color="auto" w:fill="FFFFFF"/>
        </w:rPr>
      </w:pPr>
      <w:r w:rsidRPr="00697E4C">
        <w:rPr>
          <w:rStyle w:val="css-rh820s"/>
          <w:rFonts w:ascii="Times New Roman" w:hAnsi="Times New Roman" w:cs="Times New Roman"/>
          <w:sz w:val="24"/>
          <w:szCs w:val="24"/>
          <w:shd w:val="clear" w:color="auto" w:fill="FFFFFF"/>
        </w:rPr>
        <w:t>Ultimately, </w:t>
      </w:r>
      <w:r w:rsidRPr="00697E4C">
        <w:rPr>
          <w:rStyle w:val="css-1eh0vfs"/>
          <w:rFonts w:ascii="Times New Roman" w:hAnsi="Times New Roman" w:cs="Times New Roman"/>
          <w:sz w:val="24"/>
          <w:szCs w:val="24"/>
          <w:shd w:val="clear" w:color="auto" w:fill="FFFFFF"/>
        </w:rPr>
        <w:t>health </w:t>
      </w:r>
      <w:r w:rsidRPr="00697E4C">
        <w:rPr>
          <w:rStyle w:val="css-1ber87j"/>
          <w:rFonts w:ascii="Times New Roman" w:hAnsi="Times New Roman" w:cs="Times New Roman"/>
          <w:sz w:val="24"/>
          <w:szCs w:val="24"/>
          <w:shd w:val="clear" w:color="auto" w:fill="FFFFFF"/>
        </w:rPr>
        <w:t>risk behaviors (HRBs) </w:t>
      </w:r>
      <w:r w:rsidRPr="00697E4C">
        <w:rPr>
          <w:rStyle w:val="css-2yp7ui"/>
          <w:rFonts w:ascii="Times New Roman" w:hAnsi="Times New Roman" w:cs="Times New Roman"/>
          <w:sz w:val="24"/>
          <w:szCs w:val="24"/>
          <w:shd w:val="clear" w:color="auto" w:fill="FFFFFF"/>
        </w:rPr>
        <w:t>among teenagers are </w:t>
      </w:r>
      <w:r w:rsidRPr="00697E4C">
        <w:rPr>
          <w:rStyle w:val="css-15iwe0d"/>
          <w:rFonts w:ascii="Times New Roman" w:hAnsi="Times New Roman" w:cs="Times New Roman"/>
          <w:sz w:val="24"/>
          <w:szCs w:val="24"/>
          <w:shd w:val="clear" w:color="auto" w:fill="FFFFFF"/>
        </w:rPr>
        <w:t>a public health </w:t>
      </w:r>
      <w:r w:rsidRPr="00697E4C">
        <w:rPr>
          <w:rStyle w:val="css-0"/>
          <w:rFonts w:ascii="Times New Roman" w:hAnsi="Times New Roman" w:cs="Times New Roman"/>
          <w:sz w:val="24"/>
          <w:szCs w:val="24"/>
          <w:shd w:val="clear" w:color="auto" w:fill="FFFFFF"/>
        </w:rPr>
        <w:t>concern </w:t>
      </w:r>
      <w:r w:rsidRPr="00697E4C">
        <w:rPr>
          <w:rStyle w:val="css-rh820s"/>
          <w:rFonts w:ascii="Times New Roman" w:hAnsi="Times New Roman" w:cs="Times New Roman"/>
          <w:sz w:val="24"/>
          <w:szCs w:val="24"/>
          <w:shd w:val="clear" w:color="auto" w:fill="FFFFFF"/>
        </w:rPr>
        <w:t>that require </w:t>
      </w:r>
      <w:r w:rsidRPr="00697E4C">
        <w:rPr>
          <w:rStyle w:val="css-0"/>
          <w:rFonts w:ascii="Times New Roman" w:hAnsi="Times New Roman" w:cs="Times New Roman"/>
          <w:sz w:val="24"/>
          <w:szCs w:val="24"/>
          <w:shd w:val="clear" w:color="auto" w:fill="FFFFFF"/>
        </w:rPr>
        <w:t>the </w:t>
      </w:r>
      <w:r w:rsidRPr="00697E4C">
        <w:rPr>
          <w:rStyle w:val="css-rh820s"/>
          <w:rFonts w:ascii="Times New Roman" w:hAnsi="Times New Roman" w:cs="Times New Roman"/>
          <w:sz w:val="24"/>
          <w:szCs w:val="24"/>
          <w:shd w:val="clear" w:color="auto" w:fill="FFFFFF"/>
        </w:rPr>
        <w:t>development </w:t>
      </w:r>
      <w:r w:rsidRPr="00697E4C">
        <w:rPr>
          <w:rStyle w:val="css-0"/>
          <w:rFonts w:ascii="Times New Roman" w:hAnsi="Times New Roman" w:cs="Times New Roman"/>
          <w:sz w:val="24"/>
          <w:szCs w:val="24"/>
          <w:shd w:val="clear" w:color="auto" w:fill="FFFFFF"/>
        </w:rPr>
        <w:t>and </w:t>
      </w:r>
      <w:r w:rsidRPr="00697E4C">
        <w:rPr>
          <w:rStyle w:val="css-rh820s"/>
          <w:rFonts w:ascii="Times New Roman" w:hAnsi="Times New Roman" w:cs="Times New Roman"/>
          <w:sz w:val="24"/>
          <w:szCs w:val="24"/>
          <w:shd w:val="clear" w:color="auto" w:fill="FFFFFF"/>
        </w:rPr>
        <w:t>implementation of </w:t>
      </w:r>
      <w:r w:rsidRPr="00697E4C">
        <w:rPr>
          <w:rStyle w:val="css-0"/>
          <w:rFonts w:ascii="Times New Roman" w:hAnsi="Times New Roman" w:cs="Times New Roman"/>
          <w:sz w:val="24"/>
          <w:szCs w:val="24"/>
          <w:shd w:val="clear" w:color="auto" w:fill="FFFFFF"/>
        </w:rPr>
        <w:t>comprehensive interventions.</w:t>
      </w:r>
    </w:p>
    <w:p w14:paraId="69A338D6" w14:textId="58E3F79E" w:rsidR="001D0F73" w:rsidRDefault="00FA468B" w:rsidP="001D0F73">
      <w:pPr>
        <w:pStyle w:val="NormalWeb"/>
      </w:pPr>
      <w:r>
        <w:rPr>
          <w:rStyle w:val="Strong"/>
          <w:rFonts w:eastAsiaTheme="majorEastAsia"/>
        </w:rPr>
        <w:t>Implications for Practice</w:t>
      </w:r>
    </w:p>
    <w:p w14:paraId="35C8544B" w14:textId="77777777" w:rsidR="001D0F73" w:rsidRDefault="001D0F73" w:rsidP="001D0F73">
      <w:pPr>
        <w:pStyle w:val="NormalWeb"/>
        <w:numPr>
          <w:ilvl w:val="0"/>
          <w:numId w:val="31"/>
        </w:numPr>
        <w:spacing w:line="480" w:lineRule="auto"/>
        <w:ind w:hanging="720"/>
        <w:jc w:val="both"/>
      </w:pPr>
      <w:r>
        <w:rPr>
          <w:rStyle w:val="Strong"/>
          <w:rFonts w:eastAsiaTheme="majorEastAsia"/>
        </w:rPr>
        <w:t>Curriculum Revisions</w:t>
      </w:r>
      <w:r>
        <w:t xml:space="preserve">: The study suggests that nursing students in Anambra State College of Nursing Sciences, Nkpor, exhibit a moderate health-promoting lifestyle, with an evident need for increased physical activity. Health curricula for nursing students should be revised to incorporate more comprehensive health promotion practices, focusing on physical activity and </w:t>
      </w:r>
      <w:r>
        <w:lastRenderedPageBreak/>
        <w:t>wellness education. This could include mandatory physical health education, wellness programs, and more robust discussions about the importance of lifestyle factors in nursing practice.</w:t>
      </w:r>
    </w:p>
    <w:p w14:paraId="61567FF6" w14:textId="77777777" w:rsidR="001D0F73" w:rsidRDefault="001D0F73" w:rsidP="001D0F73">
      <w:pPr>
        <w:pStyle w:val="NormalWeb"/>
        <w:numPr>
          <w:ilvl w:val="0"/>
          <w:numId w:val="31"/>
        </w:numPr>
        <w:spacing w:line="480" w:lineRule="auto"/>
        <w:ind w:hanging="720"/>
        <w:jc w:val="both"/>
      </w:pPr>
      <w:r>
        <w:rPr>
          <w:rStyle w:val="Strong"/>
          <w:rFonts w:eastAsiaTheme="majorEastAsia"/>
        </w:rPr>
        <w:t>Targeted Health Promotion Programs</w:t>
      </w:r>
      <w:r>
        <w:t>: Given that a large portion of the students (86.1%) demonstrated a poor health-promoting lifestyle, nursing institutions could develop targeted programs aimed at improving students' health behaviors. Programs could focus on educating students about the benefits of healthy nutrition, exercise, and stress management. These initiatives could also highlight how maintaining a healthy lifestyle enhances academic performance and overall well-being.</w:t>
      </w:r>
    </w:p>
    <w:p w14:paraId="4E77DB7B" w14:textId="77777777" w:rsidR="001D0F73" w:rsidRDefault="001D0F73" w:rsidP="001D0F73">
      <w:pPr>
        <w:pStyle w:val="NormalWeb"/>
        <w:numPr>
          <w:ilvl w:val="0"/>
          <w:numId w:val="31"/>
        </w:numPr>
        <w:spacing w:line="480" w:lineRule="auto"/>
        <w:ind w:hanging="720"/>
        <w:jc w:val="both"/>
      </w:pPr>
      <w:r>
        <w:rPr>
          <w:rStyle w:val="Strong"/>
          <w:rFonts w:eastAsiaTheme="majorEastAsia"/>
        </w:rPr>
        <w:t>Support for Mental and Physical Well-being</w:t>
      </w:r>
      <w:r>
        <w:t>: The study points to moderate levels of physical activity and overall well-being among the students. Nursing programs can integrate wellness support systems, including mental health counseling, physical fitness activities, and self-care routines, to improve overall student health. Providing resources like fitness centers, mindfulness training, and mental health awareness programs could help bridge the gap in students’ health promotion.</w:t>
      </w:r>
    </w:p>
    <w:p w14:paraId="672BD2BA" w14:textId="77777777" w:rsidR="001D0F73" w:rsidRDefault="001D0F73" w:rsidP="001D0F73">
      <w:pPr>
        <w:pStyle w:val="NormalWeb"/>
        <w:numPr>
          <w:ilvl w:val="0"/>
          <w:numId w:val="31"/>
        </w:numPr>
        <w:spacing w:line="480" w:lineRule="auto"/>
        <w:ind w:hanging="720"/>
        <w:jc w:val="both"/>
      </w:pPr>
      <w:r>
        <w:rPr>
          <w:rStyle w:val="Strong"/>
          <w:rFonts w:eastAsiaTheme="majorEastAsia"/>
        </w:rPr>
        <w:t>Policy Advocacy for Lifestyle Interventions</w:t>
      </w:r>
      <w:r>
        <w:t>: Healthcare policymakers should be made aware of the low levels of health-promoting behaviors and the need for institution-wide strategies to foster healthier lifestyles. This can include integrating physical activity into the academic schedule, offering incentives for students who engage in health-promoting activities, and creating partnerships with local healthcare providers for ongoing health education and check-ups.</w:t>
      </w:r>
    </w:p>
    <w:p w14:paraId="5CBEC303" w14:textId="77777777" w:rsidR="001D0F73" w:rsidRDefault="001D0F73" w:rsidP="00747AAC">
      <w:pPr>
        <w:shd w:val="clear" w:color="auto" w:fill="FFFFFF" w:themeFill="background1"/>
        <w:spacing w:line="480" w:lineRule="auto"/>
        <w:rPr>
          <w:rStyle w:val="css-0"/>
          <w:rFonts w:ascii="Times New Roman" w:hAnsi="Times New Roman" w:cs="Times New Roman"/>
          <w:sz w:val="24"/>
          <w:szCs w:val="24"/>
          <w:shd w:val="clear" w:color="auto" w:fill="FFFFFF"/>
        </w:rPr>
      </w:pPr>
    </w:p>
    <w:p w14:paraId="47C8D2FF" w14:textId="77777777" w:rsidR="00F12558" w:rsidRP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t>Ethical Approval:</w:t>
      </w:r>
    </w:p>
    <w:p w14:paraId="42D1C9E0" w14:textId="7E536CC1" w:rsid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lastRenderedPageBreak/>
        <w:t>As per international standards or university standards written ethical approval has been collected and preserved by the author(s).</w:t>
      </w:r>
    </w:p>
    <w:p w14:paraId="62E8F372" w14:textId="77777777" w:rsidR="00F12558" w:rsidRP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t xml:space="preserve">Consent </w:t>
      </w:r>
    </w:p>
    <w:p w14:paraId="75E25C1D" w14:textId="1DD04970" w:rsid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t>As per international standards or university standards, Participants’ written consent has been collected and preserved by the author(s).</w:t>
      </w:r>
    </w:p>
    <w:p w14:paraId="3DA53FCE" w14:textId="77777777" w:rsidR="00A548E1" w:rsidRPr="007D01D4" w:rsidRDefault="00A548E1" w:rsidP="00A548E1">
      <w:pPr>
        <w:rPr>
          <w:b/>
        </w:rPr>
      </w:pPr>
      <w:r w:rsidRPr="007D01D4">
        <w:rPr>
          <w:b/>
        </w:rPr>
        <w:t>Disclaimer (Artificial intelligence)</w:t>
      </w:r>
    </w:p>
    <w:p w14:paraId="5B4733CC" w14:textId="77777777" w:rsidR="00A548E1" w:rsidRDefault="00A548E1" w:rsidP="00A548E1">
      <w:r>
        <w:t xml:space="preserve">Author(s) hereby declare that NO generative AI technologies such as Large Language Models (ChatGPT, COPILOT, etc) and text-to-image generators have been used during writing or editing of manuscripts. </w:t>
      </w:r>
    </w:p>
    <w:p w14:paraId="3AFA26D5" w14:textId="77777777" w:rsidR="00747AAC" w:rsidRPr="00697E4C" w:rsidRDefault="00747AAC" w:rsidP="00747AAC">
      <w:pPr>
        <w:spacing w:line="480" w:lineRule="auto"/>
        <w:jc w:val="center"/>
        <w:rPr>
          <w:rFonts w:ascii="Times New Roman" w:hAnsi="Times New Roman" w:cs="Times New Roman"/>
          <w:b/>
          <w:sz w:val="24"/>
          <w:szCs w:val="24"/>
          <w:shd w:val="clear" w:color="auto" w:fill="F7F7F7"/>
        </w:rPr>
      </w:pPr>
      <w:r w:rsidRPr="00697E4C">
        <w:rPr>
          <w:rFonts w:ascii="Times New Roman" w:hAnsi="Times New Roman" w:cs="Times New Roman"/>
          <w:b/>
          <w:sz w:val="24"/>
          <w:szCs w:val="24"/>
          <w:shd w:val="clear" w:color="auto" w:fill="F7F7F7"/>
        </w:rPr>
        <w:t>References</w:t>
      </w:r>
    </w:p>
    <w:p w14:paraId="4F56584E" w14:textId="77777777" w:rsidR="00081947" w:rsidRPr="00FC7E4F" w:rsidRDefault="00081947" w:rsidP="00FC7E4F">
      <w:pPr>
        <w:pStyle w:val="ListParagraph"/>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bookmarkStart w:id="1" w:name="_GoBack"/>
      <w:r w:rsidRPr="00FC7E4F">
        <w:rPr>
          <w:rFonts w:ascii="Times New Roman" w:eastAsia="Times New Roman" w:hAnsi="Times New Roman" w:cs="Times New Roman"/>
          <w:sz w:val="24"/>
          <w:szCs w:val="24"/>
        </w:rPr>
        <w:t xml:space="preserve">Abdirahman, A. (2024). Health-promoting lifestyle behaviors and related predictors among clinical nurses in Mogadishu, Somalia. </w:t>
      </w:r>
      <w:r w:rsidRPr="00FC7E4F">
        <w:rPr>
          <w:rFonts w:ascii="Times New Roman" w:eastAsia="Times New Roman" w:hAnsi="Times New Roman" w:cs="Times New Roman"/>
          <w:i/>
          <w:iCs/>
          <w:sz w:val="24"/>
          <w:szCs w:val="24"/>
        </w:rPr>
        <w:t>Journal of Nursing Health Promotion</w:t>
      </w:r>
      <w:r w:rsidRPr="00FC7E4F">
        <w:rPr>
          <w:rFonts w:ascii="Times New Roman" w:eastAsia="Times New Roman" w:hAnsi="Times New Roman" w:cs="Times New Roman"/>
          <w:sz w:val="24"/>
          <w:szCs w:val="24"/>
        </w:rPr>
        <w:t xml:space="preserve">, </w:t>
      </w:r>
      <w:r w:rsidRPr="00FC7E4F">
        <w:rPr>
          <w:rFonts w:ascii="Times New Roman" w:eastAsia="Times New Roman" w:hAnsi="Times New Roman" w:cs="Times New Roman"/>
          <w:i/>
          <w:iCs/>
          <w:sz w:val="24"/>
          <w:szCs w:val="24"/>
        </w:rPr>
        <w:t>12</w:t>
      </w:r>
      <w:r w:rsidRPr="00FC7E4F">
        <w:rPr>
          <w:rFonts w:ascii="Times New Roman" w:eastAsia="Times New Roman" w:hAnsi="Times New Roman" w:cs="Times New Roman"/>
          <w:sz w:val="24"/>
          <w:szCs w:val="24"/>
        </w:rPr>
        <w:t>(3), 134-142. https://doi.org/10.1016/j.jnhp.2024.01.014</w:t>
      </w:r>
    </w:p>
    <w:p w14:paraId="3E868120" w14:textId="77777777" w:rsidR="00081947" w:rsidRDefault="00081947" w:rsidP="00FC7E4F">
      <w:pPr>
        <w:pStyle w:val="NormalWeb"/>
        <w:numPr>
          <w:ilvl w:val="0"/>
          <w:numId w:val="32"/>
        </w:numPr>
        <w:jc w:val="both"/>
      </w:pPr>
      <w:r>
        <w:t xml:space="preserve">Almutairi, K. M., Alonazi, W. B., Vinluan, J. M., Almigbal, T. H., Batais, M. A., Alodhayani, A. A., ... &amp; Alhoqail, R. I. (2018). Health promoting lifestyle of university students in Saudi Arabia: A cross-sectional assessment. </w:t>
      </w:r>
      <w:r>
        <w:rPr>
          <w:rStyle w:val="Emphasis"/>
          <w:rFonts w:eastAsiaTheme="majorEastAsia"/>
        </w:rPr>
        <w:t>BMC Public Health, 18</w:t>
      </w:r>
      <w:r>
        <w:t>, 1-10. https://doi.org/10.1186/s12889-018-5674-9</w:t>
      </w:r>
    </w:p>
    <w:p w14:paraId="49148BD4" w14:textId="77777777" w:rsidR="00081947" w:rsidRDefault="00081947" w:rsidP="00FC7E4F">
      <w:pPr>
        <w:pStyle w:val="NormalWeb"/>
        <w:numPr>
          <w:ilvl w:val="0"/>
          <w:numId w:val="32"/>
        </w:numPr>
        <w:jc w:val="both"/>
      </w:pPr>
      <w:r>
        <w:t xml:space="preserve">Almutari, M., Alqahtani, A., &amp; Alghamdi, H. (2018). The impact of health promotion on nursing students’ well-being. </w:t>
      </w:r>
      <w:r>
        <w:rPr>
          <w:rStyle w:val="Emphasis"/>
          <w:rFonts w:eastAsiaTheme="majorEastAsia"/>
        </w:rPr>
        <w:t>Journal of Nursing Education and Practice</w:t>
      </w:r>
      <w:r>
        <w:t xml:space="preserve">, </w:t>
      </w:r>
      <w:r>
        <w:rPr>
          <w:rStyle w:val="Emphasis"/>
          <w:rFonts w:eastAsiaTheme="majorEastAsia"/>
        </w:rPr>
        <w:t>8</w:t>
      </w:r>
      <w:r>
        <w:t>(3), 123-131. https://doi.org/10.5430/jnep.v8n3p123</w:t>
      </w:r>
    </w:p>
    <w:p w14:paraId="344530BD" w14:textId="77777777" w:rsidR="00081947" w:rsidRDefault="00081947" w:rsidP="00FC7E4F">
      <w:pPr>
        <w:pStyle w:val="NormalWeb"/>
        <w:numPr>
          <w:ilvl w:val="0"/>
          <w:numId w:val="32"/>
        </w:numPr>
        <w:jc w:val="both"/>
      </w:pPr>
      <w:r>
        <w:t xml:space="preserve">Alsadoun, A. (2023). Health-promoting behaviours among nursing students in Saudi Arabia: A systematic review. </w:t>
      </w:r>
      <w:r>
        <w:rPr>
          <w:rStyle w:val="Emphasis"/>
          <w:rFonts w:eastAsiaTheme="majorEastAsia"/>
        </w:rPr>
        <w:t>Journal of Population Therapeutics and Clinical Pharmacology, 30</w:t>
      </w:r>
      <w:r>
        <w:t xml:space="preserve">(12), 137–153. </w:t>
      </w:r>
      <w:hyperlink r:id="rId8" w:tgtFrame="_new" w:history="1">
        <w:r>
          <w:rPr>
            <w:rStyle w:val="Hyperlink"/>
            <w:rFonts w:eastAsiaTheme="majorEastAsia"/>
          </w:rPr>
          <w:t>https://doi.org/10.47750/jptcp.2023.30.12.016</w:t>
        </w:r>
      </w:hyperlink>
    </w:p>
    <w:p w14:paraId="01D8E946" w14:textId="77777777" w:rsidR="00081947" w:rsidRDefault="00081947" w:rsidP="00FC7E4F">
      <w:pPr>
        <w:pStyle w:val="NormalWeb"/>
        <w:numPr>
          <w:ilvl w:val="0"/>
          <w:numId w:val="32"/>
        </w:numPr>
        <w:jc w:val="both"/>
      </w:pPr>
      <w:r>
        <w:t xml:space="preserve">Alzalurani, S., Malik, A. A., Bashawari, J., &amp; Shaheen, S. A. (2019). Health-promoting lifestyle profile and associated factors among medical students in a Saudi university. </w:t>
      </w:r>
      <w:r>
        <w:rPr>
          <w:rStyle w:val="Emphasis"/>
          <w:rFonts w:eastAsiaTheme="majorEastAsia"/>
        </w:rPr>
        <w:t>SAGE Open Medicine, 7</w:t>
      </w:r>
      <w:r>
        <w:t>(2). https://doi.org/10.1177/2050312119840739</w:t>
      </w:r>
    </w:p>
    <w:p w14:paraId="7979DBF9" w14:textId="77777777" w:rsidR="00081947" w:rsidRDefault="00081947" w:rsidP="00FC7E4F">
      <w:pPr>
        <w:pStyle w:val="NormalWeb"/>
        <w:numPr>
          <w:ilvl w:val="0"/>
          <w:numId w:val="32"/>
        </w:numPr>
        <w:jc w:val="both"/>
      </w:pPr>
      <w:r>
        <w:t xml:space="preserve">Amiri, M., Chaman, R., &amp; Khosravi, A. (2019). The relationship between health-promoting lifestyle and its related factors with self-efficacy and well-being of students. </w:t>
      </w:r>
      <w:r>
        <w:rPr>
          <w:rStyle w:val="Emphasis"/>
          <w:rFonts w:eastAsiaTheme="majorEastAsia"/>
        </w:rPr>
        <w:t>Osong Public Health and Research Perspectives, 10</w:t>
      </w:r>
      <w:r>
        <w:t>(4), 221-227. https://doi.org/10.24171/j.phrp.2019.10.4.03</w:t>
      </w:r>
    </w:p>
    <w:p w14:paraId="52F8CC7B" w14:textId="77777777" w:rsidR="00081947" w:rsidRDefault="00081947" w:rsidP="00FC7E4F">
      <w:pPr>
        <w:pStyle w:val="NormalWeb"/>
        <w:numPr>
          <w:ilvl w:val="0"/>
          <w:numId w:val="32"/>
        </w:numPr>
        <w:jc w:val="both"/>
      </w:pPr>
      <w:r>
        <w:t xml:space="preserve">Azar, M. (2023). The role of health promotion in empowering individuals to control their health. </w:t>
      </w:r>
      <w:r>
        <w:rPr>
          <w:rStyle w:val="Emphasis"/>
          <w:rFonts w:eastAsiaTheme="majorEastAsia"/>
        </w:rPr>
        <w:t>Journal of Public Health Policy</w:t>
      </w:r>
      <w:r>
        <w:t xml:space="preserve">, </w:t>
      </w:r>
      <w:r>
        <w:rPr>
          <w:rStyle w:val="Emphasis"/>
          <w:rFonts w:eastAsiaTheme="majorEastAsia"/>
        </w:rPr>
        <w:t>44</w:t>
      </w:r>
      <w:r>
        <w:t>(2), 98-105. https://doi.org/10.1007/s10389-023-01896-x</w:t>
      </w:r>
    </w:p>
    <w:p w14:paraId="2DC9602E" w14:textId="77777777" w:rsidR="00081947" w:rsidRDefault="00081947" w:rsidP="00FC7E4F">
      <w:pPr>
        <w:pStyle w:val="NormalWeb"/>
        <w:numPr>
          <w:ilvl w:val="0"/>
          <w:numId w:val="32"/>
        </w:numPr>
        <w:jc w:val="both"/>
      </w:pPr>
      <w:r>
        <w:t xml:space="preserve">Bhardwaj, S., &amp; Teoli, S. (2023). Quality of life and health-promoting behaviors: A comprehensive review. </w:t>
      </w:r>
      <w:r>
        <w:rPr>
          <w:rStyle w:val="Emphasis"/>
          <w:rFonts w:eastAsiaTheme="majorEastAsia"/>
        </w:rPr>
        <w:t>Global Journal of Health Science</w:t>
      </w:r>
      <w:r>
        <w:t xml:space="preserve">, </w:t>
      </w:r>
      <w:r>
        <w:rPr>
          <w:rStyle w:val="Emphasis"/>
          <w:rFonts w:eastAsiaTheme="majorEastAsia"/>
        </w:rPr>
        <w:t>15</w:t>
      </w:r>
      <w:r>
        <w:t>(4), 55-67. https://doi.org/10.5539/gjhs.v15n4p55</w:t>
      </w:r>
    </w:p>
    <w:p w14:paraId="217B81DB" w14:textId="77777777" w:rsidR="00081947" w:rsidRPr="00FC7E4F" w:rsidRDefault="00081947" w:rsidP="00FC7E4F">
      <w:pPr>
        <w:pStyle w:val="ListParagraph"/>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FC7E4F">
        <w:rPr>
          <w:rFonts w:ascii="Times New Roman" w:eastAsia="Times New Roman" w:hAnsi="Times New Roman" w:cs="Times New Roman"/>
          <w:sz w:val="24"/>
          <w:szCs w:val="24"/>
        </w:rPr>
        <w:lastRenderedPageBreak/>
        <w:t xml:space="preserve">Chen, Y., Lee, J., &amp; Chang, P. (2021). The effects of lifestyle behaviors on the health and well-being of college students in Taiwan. </w:t>
      </w:r>
      <w:r w:rsidRPr="00FC7E4F">
        <w:rPr>
          <w:rFonts w:ascii="Times New Roman" w:eastAsia="Times New Roman" w:hAnsi="Times New Roman" w:cs="Times New Roman"/>
          <w:i/>
          <w:iCs/>
          <w:sz w:val="24"/>
          <w:szCs w:val="24"/>
        </w:rPr>
        <w:t>Journal of Health and Social Behavior</w:t>
      </w:r>
      <w:r w:rsidRPr="00FC7E4F">
        <w:rPr>
          <w:rFonts w:ascii="Times New Roman" w:eastAsia="Times New Roman" w:hAnsi="Times New Roman" w:cs="Times New Roman"/>
          <w:sz w:val="24"/>
          <w:szCs w:val="24"/>
        </w:rPr>
        <w:t xml:space="preserve">, </w:t>
      </w:r>
      <w:r w:rsidRPr="00FC7E4F">
        <w:rPr>
          <w:rFonts w:ascii="Times New Roman" w:eastAsia="Times New Roman" w:hAnsi="Times New Roman" w:cs="Times New Roman"/>
          <w:i/>
          <w:iCs/>
          <w:sz w:val="24"/>
          <w:szCs w:val="24"/>
        </w:rPr>
        <w:t>62</w:t>
      </w:r>
      <w:r w:rsidRPr="00FC7E4F">
        <w:rPr>
          <w:rFonts w:ascii="Times New Roman" w:eastAsia="Times New Roman" w:hAnsi="Times New Roman" w:cs="Times New Roman"/>
          <w:sz w:val="24"/>
          <w:szCs w:val="24"/>
        </w:rPr>
        <w:t>(2), 55-64. https://doi.org/10.1177/0022146521992048</w:t>
      </w:r>
    </w:p>
    <w:p w14:paraId="1A316A6E" w14:textId="77777777" w:rsidR="00081947" w:rsidRDefault="00081947" w:rsidP="00FC7E4F">
      <w:pPr>
        <w:pStyle w:val="NormalWeb"/>
        <w:numPr>
          <w:ilvl w:val="0"/>
          <w:numId w:val="32"/>
        </w:numPr>
        <w:jc w:val="both"/>
      </w:pPr>
      <w:r>
        <w:t xml:space="preserve">Hwang, Y., &amp; Jihun, K. (2020). Factors influencing health-promoting behaviors among nursing students: A systematic review. </w:t>
      </w:r>
      <w:r>
        <w:rPr>
          <w:rStyle w:val="Emphasis"/>
          <w:rFonts w:eastAsiaTheme="majorEastAsia"/>
        </w:rPr>
        <w:t>Journal of Nursing Studies</w:t>
      </w:r>
      <w:r>
        <w:t xml:space="preserve">, </w:t>
      </w:r>
      <w:r>
        <w:rPr>
          <w:rStyle w:val="Emphasis"/>
          <w:rFonts w:eastAsiaTheme="majorEastAsia"/>
        </w:rPr>
        <w:t>35</w:t>
      </w:r>
      <w:r>
        <w:t>(5), 234-245. https://doi.org/10.1080/jns.2020.234567</w:t>
      </w:r>
    </w:p>
    <w:p w14:paraId="74CCB674" w14:textId="77777777" w:rsidR="00081947" w:rsidRPr="00FC7E4F" w:rsidRDefault="00081947" w:rsidP="00FC7E4F">
      <w:pPr>
        <w:pStyle w:val="ListParagraph"/>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FC7E4F">
        <w:rPr>
          <w:rFonts w:ascii="Times New Roman" w:eastAsia="Times New Roman" w:hAnsi="Times New Roman" w:cs="Times New Roman"/>
          <w:sz w:val="24"/>
          <w:szCs w:val="24"/>
        </w:rPr>
        <w:t xml:space="preserve">Jafari, S., Zarei, M., &amp; Rahimi, H. (2020). University students’ health and quality of life: A cross-sectional study. </w:t>
      </w:r>
      <w:r w:rsidRPr="00FC7E4F">
        <w:rPr>
          <w:rFonts w:ascii="Times New Roman" w:eastAsia="Times New Roman" w:hAnsi="Times New Roman" w:cs="Times New Roman"/>
          <w:i/>
          <w:iCs/>
          <w:sz w:val="24"/>
          <w:szCs w:val="24"/>
        </w:rPr>
        <w:t>International Journal of Public Health</w:t>
      </w:r>
      <w:r w:rsidRPr="00FC7E4F">
        <w:rPr>
          <w:rFonts w:ascii="Times New Roman" w:eastAsia="Times New Roman" w:hAnsi="Times New Roman" w:cs="Times New Roman"/>
          <w:sz w:val="24"/>
          <w:szCs w:val="24"/>
        </w:rPr>
        <w:t xml:space="preserve">, </w:t>
      </w:r>
      <w:r w:rsidRPr="00FC7E4F">
        <w:rPr>
          <w:rFonts w:ascii="Times New Roman" w:eastAsia="Times New Roman" w:hAnsi="Times New Roman" w:cs="Times New Roman"/>
          <w:i/>
          <w:iCs/>
          <w:sz w:val="24"/>
          <w:szCs w:val="24"/>
        </w:rPr>
        <w:t>65</w:t>
      </w:r>
      <w:r w:rsidRPr="00FC7E4F">
        <w:rPr>
          <w:rFonts w:ascii="Times New Roman" w:eastAsia="Times New Roman" w:hAnsi="Times New Roman" w:cs="Times New Roman"/>
          <w:sz w:val="24"/>
          <w:szCs w:val="24"/>
        </w:rPr>
        <w:t>(7), 813-822. https://doi.org/10.1007/s00038-020-01355-w</w:t>
      </w:r>
    </w:p>
    <w:p w14:paraId="6C807EB1" w14:textId="77777777" w:rsidR="00081947" w:rsidRDefault="00081947" w:rsidP="00FC7E4F">
      <w:pPr>
        <w:pStyle w:val="NormalWeb"/>
        <w:numPr>
          <w:ilvl w:val="0"/>
          <w:numId w:val="32"/>
        </w:numPr>
        <w:jc w:val="both"/>
      </w:pPr>
      <w:r>
        <w:t xml:space="preserve">Li, Z., Zhang, Q., &amp; Wang, L. (2018). Health promotion and its role in nursing education. </w:t>
      </w:r>
      <w:r>
        <w:rPr>
          <w:rStyle w:val="Emphasis"/>
          <w:rFonts w:eastAsiaTheme="majorEastAsia"/>
        </w:rPr>
        <w:t>Nursing Education Perspectives</w:t>
      </w:r>
      <w:r>
        <w:t xml:space="preserve">, </w:t>
      </w:r>
      <w:r>
        <w:rPr>
          <w:rStyle w:val="Emphasis"/>
          <w:rFonts w:eastAsiaTheme="majorEastAsia"/>
        </w:rPr>
        <w:t>39</w:t>
      </w:r>
      <w:r>
        <w:t>(1), 12-18. https://doi.org/10.1016/j.nep.2018.12.003</w:t>
      </w:r>
    </w:p>
    <w:p w14:paraId="18894490" w14:textId="77777777" w:rsidR="00081947" w:rsidRDefault="00081947" w:rsidP="00FC7E4F">
      <w:pPr>
        <w:pStyle w:val="NormalWeb"/>
        <w:numPr>
          <w:ilvl w:val="0"/>
          <w:numId w:val="32"/>
        </w:numPr>
        <w:jc w:val="both"/>
      </w:pPr>
      <w:r>
        <w:t xml:space="preserve">Mak, K., Chan, Y., &amp; Lee, H. (2018). Health-promoting behaviors and lifestyle choices in nursing students: A global perspective. </w:t>
      </w:r>
      <w:r>
        <w:rPr>
          <w:rStyle w:val="Emphasis"/>
          <w:rFonts w:eastAsiaTheme="majorEastAsia"/>
        </w:rPr>
        <w:t>Nurse Education Today</w:t>
      </w:r>
      <w:r>
        <w:t xml:space="preserve">, </w:t>
      </w:r>
      <w:r>
        <w:rPr>
          <w:rStyle w:val="Emphasis"/>
          <w:rFonts w:eastAsiaTheme="majorEastAsia"/>
        </w:rPr>
        <w:t>65</w:t>
      </w:r>
      <w:r>
        <w:t>, 24-29. https://doi.org/10.1016/j.nedt.2018.03.011</w:t>
      </w:r>
    </w:p>
    <w:p w14:paraId="65181051" w14:textId="77777777" w:rsidR="00081947" w:rsidRDefault="00081947" w:rsidP="00FC7E4F">
      <w:pPr>
        <w:pStyle w:val="NormalWeb"/>
        <w:numPr>
          <w:ilvl w:val="0"/>
          <w:numId w:val="32"/>
        </w:numPr>
        <w:jc w:val="both"/>
      </w:pPr>
      <w:r>
        <w:t xml:space="preserve">Mak, Y. W., Kao, A. H., Tam, L. W., Virginia, W. C., Don, T. H., &amp; Leung, D. Y. (2018). Health-promoting lifestyle and quality of life among Chinese nursing students. </w:t>
      </w:r>
      <w:r>
        <w:rPr>
          <w:rStyle w:val="Emphasis"/>
          <w:rFonts w:eastAsiaTheme="majorEastAsia"/>
        </w:rPr>
        <w:t>Primary Health Care Research &amp; Development, 19</w:t>
      </w:r>
      <w:r>
        <w:t>(6), 629-636. https://doi.org/10.1017/S1463423618000576</w:t>
      </w:r>
    </w:p>
    <w:p w14:paraId="6736E29E" w14:textId="77777777" w:rsidR="00081947" w:rsidRPr="00FC7E4F" w:rsidRDefault="00081947" w:rsidP="00FC7E4F">
      <w:pPr>
        <w:pStyle w:val="ListParagraph"/>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FC7E4F">
        <w:rPr>
          <w:rFonts w:ascii="Times New Roman" w:eastAsia="Times New Roman" w:hAnsi="Times New Roman" w:cs="Times New Roman"/>
          <w:sz w:val="24"/>
          <w:szCs w:val="24"/>
        </w:rPr>
        <w:t xml:space="preserve">Nur, H., Alper, D., &amp; Ceylan, D. (2017). Factors related to health-related quality of life among Cumhuriyet University students in Turkey. </w:t>
      </w:r>
      <w:r w:rsidRPr="00FC7E4F">
        <w:rPr>
          <w:rFonts w:ascii="Times New Roman" w:eastAsia="Times New Roman" w:hAnsi="Times New Roman" w:cs="Times New Roman"/>
          <w:i/>
          <w:iCs/>
          <w:sz w:val="24"/>
          <w:szCs w:val="24"/>
        </w:rPr>
        <w:t>Journal of Public Health</w:t>
      </w:r>
      <w:r w:rsidRPr="00FC7E4F">
        <w:rPr>
          <w:rFonts w:ascii="Times New Roman" w:eastAsia="Times New Roman" w:hAnsi="Times New Roman" w:cs="Times New Roman"/>
          <w:sz w:val="24"/>
          <w:szCs w:val="24"/>
        </w:rPr>
        <w:t xml:space="preserve">, </w:t>
      </w:r>
      <w:r w:rsidRPr="00FC7E4F">
        <w:rPr>
          <w:rFonts w:ascii="Times New Roman" w:eastAsia="Times New Roman" w:hAnsi="Times New Roman" w:cs="Times New Roman"/>
          <w:i/>
          <w:iCs/>
          <w:sz w:val="24"/>
          <w:szCs w:val="24"/>
        </w:rPr>
        <w:t>25</w:t>
      </w:r>
      <w:r w:rsidRPr="00FC7E4F">
        <w:rPr>
          <w:rFonts w:ascii="Times New Roman" w:eastAsia="Times New Roman" w:hAnsi="Times New Roman" w:cs="Times New Roman"/>
          <w:sz w:val="24"/>
          <w:szCs w:val="24"/>
        </w:rPr>
        <w:t>(1), 76-84. https://doi.org/10.1007/s00380-017-0946-6</w:t>
      </w:r>
    </w:p>
    <w:p w14:paraId="3FA0B684" w14:textId="77777777" w:rsidR="00081947" w:rsidRDefault="00081947" w:rsidP="00FC7E4F">
      <w:pPr>
        <w:pStyle w:val="NormalWeb"/>
        <w:numPr>
          <w:ilvl w:val="0"/>
          <w:numId w:val="32"/>
        </w:numPr>
        <w:jc w:val="both"/>
      </w:pPr>
      <w:r>
        <w:t xml:space="preserve">Pouresmacil, K. (2019). Determinants of a healthy lifestyle among university students: A cross-cultural study. </w:t>
      </w:r>
      <w:r>
        <w:rPr>
          <w:rStyle w:val="Emphasis"/>
          <w:rFonts w:eastAsiaTheme="majorEastAsia"/>
        </w:rPr>
        <w:t>Global Health Promotion</w:t>
      </w:r>
      <w:r>
        <w:t xml:space="preserve">, </w:t>
      </w:r>
      <w:r>
        <w:rPr>
          <w:rStyle w:val="Emphasis"/>
          <w:rFonts w:eastAsiaTheme="majorEastAsia"/>
        </w:rPr>
        <w:t>26</w:t>
      </w:r>
      <w:r>
        <w:t>(4), 62-70. https://doi.org/10.1177/1757975919880412</w:t>
      </w:r>
    </w:p>
    <w:p w14:paraId="1386CE1B" w14:textId="77777777" w:rsidR="00081947" w:rsidRPr="00FC7E4F" w:rsidRDefault="00081947" w:rsidP="00FC7E4F">
      <w:pPr>
        <w:pStyle w:val="ListParagraph"/>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FC7E4F">
        <w:rPr>
          <w:rFonts w:ascii="Times New Roman" w:eastAsia="Times New Roman" w:hAnsi="Times New Roman" w:cs="Times New Roman"/>
          <w:sz w:val="24"/>
          <w:szCs w:val="24"/>
        </w:rPr>
        <w:t xml:space="preserve">Swami, V., Wei, D., &amp; Pomeroy, E. (2018). Lifestyle factors affecting the quality of life of university students in the United Kingdom. </w:t>
      </w:r>
      <w:r w:rsidRPr="00FC7E4F">
        <w:rPr>
          <w:rFonts w:ascii="Times New Roman" w:eastAsia="Times New Roman" w:hAnsi="Times New Roman" w:cs="Times New Roman"/>
          <w:i/>
          <w:iCs/>
          <w:sz w:val="24"/>
          <w:szCs w:val="24"/>
        </w:rPr>
        <w:t>Health Psychology and Behavioral Medicine</w:t>
      </w:r>
      <w:r w:rsidRPr="00FC7E4F">
        <w:rPr>
          <w:rFonts w:ascii="Times New Roman" w:eastAsia="Times New Roman" w:hAnsi="Times New Roman" w:cs="Times New Roman"/>
          <w:sz w:val="24"/>
          <w:szCs w:val="24"/>
        </w:rPr>
        <w:t xml:space="preserve">, </w:t>
      </w:r>
      <w:r w:rsidRPr="00FC7E4F">
        <w:rPr>
          <w:rFonts w:ascii="Times New Roman" w:eastAsia="Times New Roman" w:hAnsi="Times New Roman" w:cs="Times New Roman"/>
          <w:i/>
          <w:iCs/>
          <w:sz w:val="24"/>
          <w:szCs w:val="24"/>
        </w:rPr>
        <w:t>6</w:t>
      </w:r>
      <w:r w:rsidRPr="00FC7E4F">
        <w:rPr>
          <w:rFonts w:ascii="Times New Roman" w:eastAsia="Times New Roman" w:hAnsi="Times New Roman" w:cs="Times New Roman"/>
          <w:sz w:val="24"/>
          <w:szCs w:val="24"/>
        </w:rPr>
        <w:t>(1), 49-59. https://doi.org/10.1080/21642850.2018.1422430</w:t>
      </w:r>
    </w:p>
    <w:p w14:paraId="359DA7B8" w14:textId="77777777" w:rsidR="00081947" w:rsidRDefault="00081947" w:rsidP="00FC7E4F">
      <w:pPr>
        <w:pStyle w:val="NormalWeb"/>
        <w:numPr>
          <w:ilvl w:val="0"/>
          <w:numId w:val="32"/>
        </w:numPr>
        <w:jc w:val="both"/>
      </w:pPr>
      <w:r>
        <w:t xml:space="preserve">Teoli, D., &amp; Bhardwaj, A. (2023). Quality of life. In </w:t>
      </w:r>
      <w:r>
        <w:rPr>
          <w:rStyle w:val="Emphasis"/>
          <w:rFonts w:eastAsiaTheme="majorEastAsia"/>
        </w:rPr>
        <w:t>StatPearls</w:t>
      </w:r>
      <w:r>
        <w:t xml:space="preserve"> [Internet]. StatPearls Publishing. National Library of Medicine. </w:t>
      </w:r>
      <w:hyperlink r:id="rId9" w:tgtFrame="_new" w:history="1">
        <w:r>
          <w:rPr>
            <w:rStyle w:val="Hyperlink"/>
            <w:rFonts w:eastAsiaTheme="majorEastAsia"/>
          </w:rPr>
          <w:t>https://www.ncbi.nlm.nih.gov/books/NBK536962/</w:t>
        </w:r>
      </w:hyperlink>
    </w:p>
    <w:p w14:paraId="7C380360" w14:textId="77777777" w:rsidR="00081947" w:rsidRDefault="00081947" w:rsidP="00FC7E4F">
      <w:pPr>
        <w:pStyle w:val="NormalWeb"/>
        <w:numPr>
          <w:ilvl w:val="0"/>
          <w:numId w:val="32"/>
        </w:numPr>
        <w:jc w:val="both"/>
      </w:pPr>
      <w:r>
        <w:t xml:space="preserve">Tsitsimpikou, C., Tsarouhas, K., Vasilaki, F., Papalexis, P., Dryllis, G., Choursalas, A., Spandidos, D. A., Tsatsakis, A., Charvalos, E., &amp; Bacopoulou, F. (2018). Health risk behaviors among high school and university adolescent students. </w:t>
      </w:r>
      <w:r>
        <w:rPr>
          <w:rStyle w:val="Emphasis"/>
          <w:rFonts w:eastAsiaTheme="majorEastAsia"/>
        </w:rPr>
        <w:t>Experimental and Therapeutic Medicine, 16</w:t>
      </w:r>
      <w:r>
        <w:t xml:space="preserve">(4), 3433-3438. </w:t>
      </w:r>
      <w:hyperlink r:id="rId10" w:tgtFrame="_new" w:history="1">
        <w:r>
          <w:rPr>
            <w:rStyle w:val="Hyperlink"/>
            <w:rFonts w:eastAsiaTheme="majorEastAsia"/>
          </w:rPr>
          <w:t>https://doi.org/10.3892/etm.2018.6612</w:t>
        </w:r>
      </w:hyperlink>
    </w:p>
    <w:p w14:paraId="0BE6694C" w14:textId="77777777" w:rsidR="00081947" w:rsidRDefault="00081947" w:rsidP="00FC7E4F">
      <w:pPr>
        <w:pStyle w:val="NormalWeb"/>
        <w:numPr>
          <w:ilvl w:val="0"/>
          <w:numId w:val="32"/>
        </w:numPr>
        <w:jc w:val="both"/>
      </w:pPr>
      <w:r>
        <w:t xml:space="preserve">Webber, D. E., Guo, Z., &amp; Mann, S. J. (2015). The responsibilities of the healthy. </w:t>
      </w:r>
      <w:r>
        <w:rPr>
          <w:rStyle w:val="Emphasis"/>
          <w:rFonts w:eastAsiaTheme="majorEastAsia"/>
        </w:rPr>
        <w:t>Self Care, 6</w:t>
      </w:r>
      <w:r>
        <w:t xml:space="preserve">(1), 2-9. </w:t>
      </w:r>
      <w:hyperlink r:id="rId11" w:tgtFrame="_new" w:history="1">
        <w:r>
          <w:rPr>
            <w:rStyle w:val="Hyperlink"/>
            <w:rFonts w:eastAsiaTheme="majorEastAsia"/>
          </w:rPr>
          <w:t>https://selfcarejournal.com/wp-content/uploads/2015/09/Webber-6.1.2-9.pdf</w:t>
        </w:r>
      </w:hyperlink>
    </w:p>
    <w:p w14:paraId="21623FFC" w14:textId="77777777" w:rsidR="00081947" w:rsidRDefault="00081947" w:rsidP="00FC7E4F">
      <w:pPr>
        <w:pStyle w:val="NormalWeb"/>
        <w:numPr>
          <w:ilvl w:val="0"/>
          <w:numId w:val="32"/>
        </w:numPr>
        <w:jc w:val="both"/>
      </w:pPr>
      <w:r>
        <w:t xml:space="preserve">World Health Organization (WHO). (2020). Non-communicable diseases and lifestyle factors: Global report on health. </w:t>
      </w:r>
      <w:r>
        <w:rPr>
          <w:rStyle w:val="Emphasis"/>
          <w:rFonts w:eastAsiaTheme="majorEastAsia"/>
        </w:rPr>
        <w:t>World Health Organization</w:t>
      </w:r>
      <w:r>
        <w:t xml:space="preserve">. </w:t>
      </w:r>
      <w:hyperlink r:id="rId12" w:tgtFrame="_new" w:history="1">
        <w:r>
          <w:rPr>
            <w:rStyle w:val="Hyperlink"/>
            <w:rFonts w:eastAsiaTheme="majorEastAsia"/>
          </w:rPr>
          <w:t>https://www.who.int/publications/i/item/9789240062349</w:t>
        </w:r>
      </w:hyperlink>
    </w:p>
    <w:p w14:paraId="513D62F0" w14:textId="77777777" w:rsidR="00081947" w:rsidRDefault="00081947" w:rsidP="00FC7E4F">
      <w:pPr>
        <w:pStyle w:val="NormalWeb"/>
        <w:numPr>
          <w:ilvl w:val="0"/>
          <w:numId w:val="32"/>
        </w:numPr>
        <w:jc w:val="both"/>
      </w:pPr>
      <w:r>
        <w:t xml:space="preserve">World Health Organization (WHO). (2021). Mental health and substance use in college students: Challenges and strategies. </w:t>
      </w:r>
      <w:r>
        <w:rPr>
          <w:rStyle w:val="Emphasis"/>
          <w:rFonts w:eastAsiaTheme="majorEastAsia"/>
        </w:rPr>
        <w:t>WHO Bulletin</w:t>
      </w:r>
      <w:r>
        <w:t xml:space="preserve">, </w:t>
      </w:r>
      <w:r>
        <w:rPr>
          <w:rStyle w:val="Emphasis"/>
          <w:rFonts w:eastAsiaTheme="majorEastAsia"/>
        </w:rPr>
        <w:t>99</w:t>
      </w:r>
      <w:r>
        <w:t xml:space="preserve">(3), 67-80. </w:t>
      </w:r>
      <w:hyperlink r:id="rId13" w:tgtFrame="_new" w:history="1">
        <w:r>
          <w:rPr>
            <w:rStyle w:val="Hyperlink"/>
            <w:rFonts w:eastAsiaTheme="majorEastAsia"/>
          </w:rPr>
          <w:t>https://www.who.int/bulletin/volumes/99/3/20-0263.pdf</w:t>
        </w:r>
      </w:hyperlink>
    </w:p>
    <w:p w14:paraId="3B097A76" w14:textId="77777777" w:rsidR="00081947" w:rsidRDefault="00081947" w:rsidP="00FC7E4F">
      <w:pPr>
        <w:pStyle w:val="NormalWeb"/>
        <w:numPr>
          <w:ilvl w:val="0"/>
          <w:numId w:val="32"/>
        </w:numPr>
        <w:jc w:val="both"/>
      </w:pPr>
      <w:r>
        <w:t xml:space="preserve">Yim, J., Lee, H., &amp; Park, J. (2018). The role of nursing students in health promotion: A review of strategies for success. </w:t>
      </w:r>
      <w:r>
        <w:rPr>
          <w:rStyle w:val="Emphasis"/>
          <w:rFonts w:eastAsiaTheme="majorEastAsia"/>
        </w:rPr>
        <w:t>Journal of Nursing Education</w:t>
      </w:r>
      <w:r>
        <w:t xml:space="preserve">, </w:t>
      </w:r>
      <w:r>
        <w:rPr>
          <w:rStyle w:val="Emphasis"/>
          <w:rFonts w:eastAsiaTheme="majorEastAsia"/>
        </w:rPr>
        <w:t>57</w:t>
      </w:r>
      <w:r>
        <w:t>(7), 405-410. https://doi.org/10.3928/01484834-20180621-09</w:t>
      </w:r>
    </w:p>
    <w:p w14:paraId="75ABE292" w14:textId="77777777" w:rsidR="00081947" w:rsidRPr="00FC7E4F" w:rsidRDefault="00081947" w:rsidP="00FC7E4F">
      <w:pPr>
        <w:pStyle w:val="ListParagraph"/>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FC7E4F">
        <w:rPr>
          <w:rFonts w:ascii="Times New Roman" w:eastAsia="Times New Roman" w:hAnsi="Times New Roman" w:cs="Times New Roman"/>
          <w:sz w:val="24"/>
          <w:szCs w:val="24"/>
        </w:rPr>
        <w:t xml:space="preserve">Yim, J., Lee, H., &amp; Park, J. (2018). The role of nursing students in health promotion: A review of strategies for success. </w:t>
      </w:r>
      <w:r w:rsidRPr="00FC7E4F">
        <w:rPr>
          <w:rFonts w:ascii="Times New Roman" w:eastAsia="Times New Roman" w:hAnsi="Times New Roman" w:cs="Times New Roman"/>
          <w:i/>
          <w:iCs/>
          <w:sz w:val="24"/>
          <w:szCs w:val="24"/>
        </w:rPr>
        <w:t>Journal of Nursing Education</w:t>
      </w:r>
      <w:r w:rsidRPr="00FC7E4F">
        <w:rPr>
          <w:rFonts w:ascii="Times New Roman" w:eastAsia="Times New Roman" w:hAnsi="Times New Roman" w:cs="Times New Roman"/>
          <w:sz w:val="24"/>
          <w:szCs w:val="24"/>
        </w:rPr>
        <w:t xml:space="preserve">, </w:t>
      </w:r>
      <w:r w:rsidRPr="00FC7E4F">
        <w:rPr>
          <w:rFonts w:ascii="Times New Roman" w:eastAsia="Times New Roman" w:hAnsi="Times New Roman" w:cs="Times New Roman"/>
          <w:i/>
          <w:iCs/>
          <w:sz w:val="24"/>
          <w:szCs w:val="24"/>
        </w:rPr>
        <w:t>57</w:t>
      </w:r>
      <w:r w:rsidRPr="00FC7E4F">
        <w:rPr>
          <w:rFonts w:ascii="Times New Roman" w:eastAsia="Times New Roman" w:hAnsi="Times New Roman" w:cs="Times New Roman"/>
          <w:sz w:val="24"/>
          <w:szCs w:val="24"/>
        </w:rPr>
        <w:t>(7), 405-410. https://doi.org/10.3928/01484834-20180621-09</w:t>
      </w:r>
    </w:p>
    <w:p w14:paraId="5E1FF5D8" w14:textId="77777777" w:rsidR="00081947" w:rsidRDefault="00081947" w:rsidP="00FC7E4F">
      <w:pPr>
        <w:pStyle w:val="NormalWeb"/>
        <w:numPr>
          <w:ilvl w:val="0"/>
          <w:numId w:val="32"/>
        </w:numPr>
        <w:jc w:val="both"/>
      </w:pPr>
      <w:r>
        <w:lastRenderedPageBreak/>
        <w:t xml:space="preserve">Younghui, H., &amp; Jihyun, O. (2020). Factors affecting health-promoting behaviors among nursing students. </w:t>
      </w:r>
      <w:r>
        <w:rPr>
          <w:rStyle w:val="Emphasis"/>
          <w:rFonts w:eastAsiaTheme="majorEastAsia"/>
        </w:rPr>
        <w:t>International Journal of Environmental Research and Public Health, 17</w:t>
      </w:r>
      <w:r>
        <w:t xml:space="preserve">(17), 6291. </w:t>
      </w:r>
      <w:hyperlink r:id="rId14" w:tgtFrame="_new" w:history="1">
        <w:r>
          <w:rPr>
            <w:rStyle w:val="Hyperlink"/>
            <w:rFonts w:eastAsiaTheme="majorEastAsia"/>
          </w:rPr>
          <w:t>https://doi.org/10.3390/ijerph17176291</w:t>
        </w:r>
      </w:hyperlink>
    </w:p>
    <w:p w14:paraId="0B275496" w14:textId="77777777" w:rsidR="00081947" w:rsidRDefault="00081947" w:rsidP="00FC7E4F">
      <w:pPr>
        <w:pStyle w:val="NormalWeb"/>
        <w:numPr>
          <w:ilvl w:val="0"/>
          <w:numId w:val="32"/>
        </w:numPr>
        <w:jc w:val="both"/>
      </w:pPr>
      <w:r>
        <w:t xml:space="preserve">Yusuff, Q. (2023). Promoting health and well-being in healthy Nigerian people. </w:t>
      </w:r>
      <w:r>
        <w:rPr>
          <w:rStyle w:val="Emphasis"/>
          <w:rFonts w:eastAsiaTheme="majorEastAsia"/>
        </w:rPr>
        <w:t>Business Day</w:t>
      </w:r>
      <w:r>
        <w:t xml:space="preserve">. </w:t>
      </w:r>
      <w:hyperlink r:id="rId15" w:tgtFrame="_new" w:history="1">
        <w:r>
          <w:rPr>
            <w:rStyle w:val="Hyperlink"/>
            <w:rFonts w:eastAsiaTheme="majorEastAsia"/>
          </w:rPr>
          <w:t>https://www.linkedin.com/pulse/promoting-health-well-being-healthy-nigerian-people-</w:t>
        </w:r>
      </w:hyperlink>
    </w:p>
    <w:bookmarkEnd w:id="1"/>
    <w:p w14:paraId="4BBD4082" w14:textId="77777777" w:rsidR="00715B0C" w:rsidRPr="00FB6EDF" w:rsidRDefault="00715B0C" w:rsidP="00577408">
      <w:pPr>
        <w:spacing w:before="100" w:beforeAutospacing="1" w:after="100" w:afterAutospacing="1" w:line="240" w:lineRule="auto"/>
        <w:rPr>
          <w:rFonts w:ascii="Times New Roman" w:hAnsi="Times New Roman" w:cs="Times New Roman"/>
          <w:sz w:val="24"/>
          <w:szCs w:val="24"/>
        </w:rPr>
      </w:pPr>
    </w:p>
    <w:sectPr w:rsidR="00715B0C" w:rsidRPr="00FB6EDF" w:rsidSect="00301927">
      <w:headerReference w:type="even" r:id="rId16"/>
      <w:headerReference w:type="default" r:id="rId17"/>
      <w:footerReference w:type="even" r:id="rId18"/>
      <w:footerReference w:type="default" r:id="rId19"/>
      <w:headerReference w:type="first" r:id="rId20"/>
      <w:foot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E28E5" w14:textId="77777777" w:rsidR="00B51AA7" w:rsidRDefault="00B51AA7" w:rsidP="006C2E4E">
      <w:pPr>
        <w:spacing w:after="0" w:line="240" w:lineRule="auto"/>
      </w:pPr>
      <w:r>
        <w:separator/>
      </w:r>
    </w:p>
  </w:endnote>
  <w:endnote w:type="continuationSeparator" w:id="0">
    <w:p w14:paraId="4F1712D2" w14:textId="77777777" w:rsidR="00B51AA7" w:rsidRDefault="00B51AA7" w:rsidP="006C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rif">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D249" w14:textId="77777777" w:rsidR="005A0B7A" w:rsidRDefault="005A0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1356"/>
      <w:docPartObj>
        <w:docPartGallery w:val="Page Numbers (Bottom of Page)"/>
        <w:docPartUnique/>
      </w:docPartObj>
    </w:sdtPr>
    <w:sdtEndPr/>
    <w:sdtContent>
      <w:p w14:paraId="255A3537" w14:textId="7441AD53" w:rsidR="001D4592" w:rsidRDefault="001D4592">
        <w:pPr>
          <w:pStyle w:val="Footer"/>
          <w:jc w:val="right"/>
        </w:pPr>
        <w:r>
          <w:fldChar w:fldCharType="begin"/>
        </w:r>
        <w:r>
          <w:instrText xml:space="preserve"> PAGE   \* MERGEFORMAT </w:instrText>
        </w:r>
        <w:r>
          <w:fldChar w:fldCharType="separate"/>
        </w:r>
        <w:r w:rsidR="00FC7E4F">
          <w:rPr>
            <w:noProof/>
          </w:rPr>
          <w:t>20</w:t>
        </w:r>
        <w:r>
          <w:rPr>
            <w:noProof/>
          </w:rPr>
          <w:fldChar w:fldCharType="end"/>
        </w:r>
      </w:p>
    </w:sdtContent>
  </w:sdt>
  <w:p w14:paraId="10B8457E" w14:textId="77777777" w:rsidR="001D4592" w:rsidRDefault="001D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5CE49" w14:textId="77777777" w:rsidR="005A0B7A" w:rsidRDefault="005A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3EB87" w14:textId="77777777" w:rsidR="00B51AA7" w:rsidRDefault="00B51AA7" w:rsidP="006C2E4E">
      <w:pPr>
        <w:spacing w:after="0" w:line="240" w:lineRule="auto"/>
      </w:pPr>
      <w:r>
        <w:separator/>
      </w:r>
    </w:p>
  </w:footnote>
  <w:footnote w:type="continuationSeparator" w:id="0">
    <w:p w14:paraId="40910F16" w14:textId="77777777" w:rsidR="00B51AA7" w:rsidRDefault="00B51AA7" w:rsidP="006C2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7F395" w14:textId="3264A6E7" w:rsidR="005A0B7A" w:rsidRDefault="00B51AA7">
    <w:pPr>
      <w:pStyle w:val="Header"/>
    </w:pPr>
    <w:r>
      <w:rPr>
        <w:noProof/>
      </w:rPr>
      <w:pict w14:anchorId="54433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5"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02A0D" w14:textId="574F2658" w:rsidR="005A0B7A" w:rsidRDefault="00B51AA7">
    <w:pPr>
      <w:pStyle w:val="Header"/>
    </w:pPr>
    <w:r>
      <w:rPr>
        <w:noProof/>
      </w:rPr>
      <w:pict w14:anchorId="7EBDE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6"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3BC20" w14:textId="7B0B5C8A" w:rsidR="005A0B7A" w:rsidRDefault="00B51AA7">
    <w:pPr>
      <w:pStyle w:val="Header"/>
    </w:pPr>
    <w:r>
      <w:rPr>
        <w:noProof/>
      </w:rPr>
      <w:pict w14:anchorId="384CF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4"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FB0"/>
    <w:multiLevelType w:val="hybridMultilevel"/>
    <w:tmpl w:val="F34C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0A62"/>
    <w:multiLevelType w:val="hybridMultilevel"/>
    <w:tmpl w:val="02F8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5574"/>
    <w:multiLevelType w:val="hybridMultilevel"/>
    <w:tmpl w:val="2A92845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0D715110"/>
    <w:multiLevelType w:val="hybridMultilevel"/>
    <w:tmpl w:val="2CC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14CAE"/>
    <w:multiLevelType w:val="hybridMultilevel"/>
    <w:tmpl w:val="08C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213C6"/>
    <w:multiLevelType w:val="multilevel"/>
    <w:tmpl w:val="6E4837A4"/>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C5269"/>
    <w:multiLevelType w:val="hybridMultilevel"/>
    <w:tmpl w:val="9C9A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D22FC"/>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7D67D8"/>
    <w:multiLevelType w:val="hybridMultilevel"/>
    <w:tmpl w:val="1828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97265"/>
    <w:multiLevelType w:val="hybridMultilevel"/>
    <w:tmpl w:val="B7B8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30081"/>
    <w:multiLevelType w:val="multilevel"/>
    <w:tmpl w:val="E086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2D1FDD"/>
    <w:multiLevelType w:val="hybridMultilevel"/>
    <w:tmpl w:val="DDE8C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349E0"/>
    <w:multiLevelType w:val="hybridMultilevel"/>
    <w:tmpl w:val="A9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6729B"/>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F251C1"/>
    <w:multiLevelType w:val="hybridMultilevel"/>
    <w:tmpl w:val="31F4B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66E5D"/>
    <w:multiLevelType w:val="hybridMultilevel"/>
    <w:tmpl w:val="4E08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F5559"/>
    <w:multiLevelType w:val="hybridMultilevel"/>
    <w:tmpl w:val="FB14E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05367E"/>
    <w:multiLevelType w:val="multilevel"/>
    <w:tmpl w:val="E57C77F6"/>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7D078D"/>
    <w:multiLevelType w:val="multilevel"/>
    <w:tmpl w:val="F4D2A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40CBE"/>
    <w:multiLevelType w:val="multilevel"/>
    <w:tmpl w:val="6E4837A4"/>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8E6424"/>
    <w:multiLevelType w:val="hybridMultilevel"/>
    <w:tmpl w:val="FF7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051E1"/>
    <w:multiLevelType w:val="hybridMultilevel"/>
    <w:tmpl w:val="F9446E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481FA1"/>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B301E4"/>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6B098F"/>
    <w:multiLevelType w:val="hybridMultilevel"/>
    <w:tmpl w:val="C1B0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800F2"/>
    <w:multiLevelType w:val="hybridMultilevel"/>
    <w:tmpl w:val="EED4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80C03"/>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921B28"/>
    <w:multiLevelType w:val="hybridMultilevel"/>
    <w:tmpl w:val="FD58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C6ABE"/>
    <w:multiLevelType w:val="hybridMultilevel"/>
    <w:tmpl w:val="83E2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D56BF"/>
    <w:multiLevelType w:val="hybridMultilevel"/>
    <w:tmpl w:val="2D4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55BF3"/>
    <w:multiLevelType w:val="multilevel"/>
    <w:tmpl w:val="75A24BFA"/>
    <w:lvl w:ilvl="0">
      <w:start w:val="1"/>
      <w:numFmt w:val="decimal"/>
      <w:lvlText w:val="%1."/>
      <w:lvlJc w:val="left"/>
      <w:pPr>
        <w:ind w:left="720" w:hanging="360"/>
      </w:pPr>
      <w:rPr>
        <w:rFonts w:hint="default"/>
        <w:color w:val="2828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0C6870"/>
    <w:multiLevelType w:val="hybridMultilevel"/>
    <w:tmpl w:val="D918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7"/>
  </w:num>
  <w:num w:numId="4">
    <w:abstractNumId w:val="18"/>
  </w:num>
  <w:num w:numId="5">
    <w:abstractNumId w:val="5"/>
  </w:num>
  <w:num w:numId="6">
    <w:abstractNumId w:val="11"/>
  </w:num>
  <w:num w:numId="7">
    <w:abstractNumId w:val="28"/>
  </w:num>
  <w:num w:numId="8">
    <w:abstractNumId w:val="15"/>
  </w:num>
  <w:num w:numId="9">
    <w:abstractNumId w:val="16"/>
  </w:num>
  <w:num w:numId="10">
    <w:abstractNumId w:val="1"/>
  </w:num>
  <w:num w:numId="11">
    <w:abstractNumId w:val="4"/>
  </w:num>
  <w:num w:numId="12">
    <w:abstractNumId w:val="27"/>
  </w:num>
  <w:num w:numId="13">
    <w:abstractNumId w:val="6"/>
  </w:num>
  <w:num w:numId="14">
    <w:abstractNumId w:val="20"/>
  </w:num>
  <w:num w:numId="15">
    <w:abstractNumId w:val="3"/>
  </w:num>
  <w:num w:numId="16">
    <w:abstractNumId w:val="25"/>
  </w:num>
  <w:num w:numId="17">
    <w:abstractNumId w:val="2"/>
  </w:num>
  <w:num w:numId="18">
    <w:abstractNumId w:val="29"/>
  </w:num>
  <w:num w:numId="19">
    <w:abstractNumId w:val="31"/>
  </w:num>
  <w:num w:numId="20">
    <w:abstractNumId w:val="9"/>
  </w:num>
  <w:num w:numId="21">
    <w:abstractNumId w:val="12"/>
  </w:num>
  <w:num w:numId="22">
    <w:abstractNumId w:val="21"/>
  </w:num>
  <w:num w:numId="23">
    <w:abstractNumId w:val="0"/>
  </w:num>
  <w:num w:numId="24">
    <w:abstractNumId w:val="8"/>
  </w:num>
  <w:num w:numId="25">
    <w:abstractNumId w:val="19"/>
  </w:num>
  <w:num w:numId="26">
    <w:abstractNumId w:val="7"/>
  </w:num>
  <w:num w:numId="27">
    <w:abstractNumId w:val="26"/>
  </w:num>
  <w:num w:numId="28">
    <w:abstractNumId w:val="22"/>
  </w:num>
  <w:num w:numId="29">
    <w:abstractNumId w:val="13"/>
  </w:num>
  <w:num w:numId="30">
    <w:abstractNumId w:val="24"/>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7AAC"/>
    <w:rsid w:val="0003172F"/>
    <w:rsid w:val="000426BC"/>
    <w:rsid w:val="000761E1"/>
    <w:rsid w:val="00081947"/>
    <w:rsid w:val="000C74E7"/>
    <w:rsid w:val="00116966"/>
    <w:rsid w:val="00141B30"/>
    <w:rsid w:val="00151D93"/>
    <w:rsid w:val="001620E9"/>
    <w:rsid w:val="00172EAB"/>
    <w:rsid w:val="00185F17"/>
    <w:rsid w:val="001D0F73"/>
    <w:rsid w:val="001D4592"/>
    <w:rsid w:val="001D52E3"/>
    <w:rsid w:val="001E70E9"/>
    <w:rsid w:val="001F2C15"/>
    <w:rsid w:val="001F5D81"/>
    <w:rsid w:val="002517AA"/>
    <w:rsid w:val="00292FFA"/>
    <w:rsid w:val="00301927"/>
    <w:rsid w:val="00325D05"/>
    <w:rsid w:val="00367F0A"/>
    <w:rsid w:val="003A76BF"/>
    <w:rsid w:val="003C7E0D"/>
    <w:rsid w:val="0042647E"/>
    <w:rsid w:val="004C405A"/>
    <w:rsid w:val="004D2269"/>
    <w:rsid w:val="004F26E1"/>
    <w:rsid w:val="004F6FF8"/>
    <w:rsid w:val="00522E22"/>
    <w:rsid w:val="00530DC1"/>
    <w:rsid w:val="00563223"/>
    <w:rsid w:val="00563A65"/>
    <w:rsid w:val="00566EAD"/>
    <w:rsid w:val="00577408"/>
    <w:rsid w:val="005A0B7A"/>
    <w:rsid w:val="005B39F5"/>
    <w:rsid w:val="005C533E"/>
    <w:rsid w:val="005D15F4"/>
    <w:rsid w:val="005E289F"/>
    <w:rsid w:val="006277B3"/>
    <w:rsid w:val="00644748"/>
    <w:rsid w:val="006647AE"/>
    <w:rsid w:val="00697E4C"/>
    <w:rsid w:val="006A3D8F"/>
    <w:rsid w:val="006C2E4E"/>
    <w:rsid w:val="006D465A"/>
    <w:rsid w:val="006F7E6F"/>
    <w:rsid w:val="007020BB"/>
    <w:rsid w:val="00715B0C"/>
    <w:rsid w:val="00715D08"/>
    <w:rsid w:val="00747AAC"/>
    <w:rsid w:val="007A103B"/>
    <w:rsid w:val="007C33F8"/>
    <w:rsid w:val="007D2EA3"/>
    <w:rsid w:val="008317CF"/>
    <w:rsid w:val="008440A4"/>
    <w:rsid w:val="008C5D72"/>
    <w:rsid w:val="008C6C30"/>
    <w:rsid w:val="008C78CE"/>
    <w:rsid w:val="00923710"/>
    <w:rsid w:val="00933C00"/>
    <w:rsid w:val="00990911"/>
    <w:rsid w:val="00990CE0"/>
    <w:rsid w:val="00A548E1"/>
    <w:rsid w:val="00A76625"/>
    <w:rsid w:val="00AD0D68"/>
    <w:rsid w:val="00AD6EAD"/>
    <w:rsid w:val="00AE25A6"/>
    <w:rsid w:val="00B002A8"/>
    <w:rsid w:val="00B31B3E"/>
    <w:rsid w:val="00B51AA7"/>
    <w:rsid w:val="00B642E4"/>
    <w:rsid w:val="00C0781E"/>
    <w:rsid w:val="00C773F0"/>
    <w:rsid w:val="00D2629B"/>
    <w:rsid w:val="00D40055"/>
    <w:rsid w:val="00D7232C"/>
    <w:rsid w:val="00D91B54"/>
    <w:rsid w:val="00E626B2"/>
    <w:rsid w:val="00E75CD7"/>
    <w:rsid w:val="00E77F4D"/>
    <w:rsid w:val="00EA15B5"/>
    <w:rsid w:val="00EE5137"/>
    <w:rsid w:val="00EF4E39"/>
    <w:rsid w:val="00EF6FE4"/>
    <w:rsid w:val="00F12558"/>
    <w:rsid w:val="00F14453"/>
    <w:rsid w:val="00F3006D"/>
    <w:rsid w:val="00F743B2"/>
    <w:rsid w:val="00F74481"/>
    <w:rsid w:val="00F87C32"/>
    <w:rsid w:val="00FA468B"/>
    <w:rsid w:val="00FB6EDF"/>
    <w:rsid w:val="00FC7E4F"/>
    <w:rsid w:val="00FD5A25"/>
    <w:rsid w:val="00F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842F0"/>
  <w15:docId w15:val="{B6DD88AF-0F41-4422-8694-FF31B5CD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AC"/>
  </w:style>
  <w:style w:type="paragraph" w:styleId="Heading1">
    <w:name w:val="heading 1"/>
    <w:basedOn w:val="Normal"/>
    <w:next w:val="Normal"/>
    <w:link w:val="Heading1Char"/>
    <w:uiPriority w:val="9"/>
    <w:qFormat/>
    <w:rsid w:val="00747A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47A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7AA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47AA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7A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47A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47A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47AA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747AAC"/>
    <w:rPr>
      <w:color w:val="0000FF"/>
      <w:u w:val="single"/>
    </w:rPr>
  </w:style>
  <w:style w:type="character" w:styleId="Emphasis">
    <w:name w:val="Emphasis"/>
    <w:basedOn w:val="DefaultParagraphFont"/>
    <w:uiPriority w:val="20"/>
    <w:qFormat/>
    <w:rsid w:val="00747AAC"/>
    <w:rPr>
      <w:i/>
      <w:iCs/>
    </w:rPr>
  </w:style>
  <w:style w:type="paragraph" w:customStyle="1" w:styleId="p">
    <w:name w:val="p"/>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AAC"/>
    <w:pPr>
      <w:ind w:left="720"/>
      <w:contextualSpacing/>
    </w:pPr>
  </w:style>
  <w:style w:type="character" w:styleId="Strong">
    <w:name w:val="Strong"/>
    <w:basedOn w:val="DefaultParagraphFont"/>
    <w:uiPriority w:val="22"/>
    <w:qFormat/>
    <w:rsid w:val="00747AAC"/>
    <w:rPr>
      <w:b/>
      <w:bCs/>
    </w:rPr>
  </w:style>
  <w:style w:type="paragraph" w:styleId="BalloonText">
    <w:name w:val="Balloon Text"/>
    <w:basedOn w:val="Normal"/>
    <w:link w:val="BalloonTextChar"/>
    <w:uiPriority w:val="99"/>
    <w:semiHidden/>
    <w:unhideWhenUsed/>
    <w:rsid w:val="0074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AC"/>
    <w:rPr>
      <w:rFonts w:ascii="Tahoma" w:hAnsi="Tahoma" w:cs="Tahoma"/>
      <w:sz w:val="16"/>
      <w:szCs w:val="16"/>
    </w:rPr>
  </w:style>
  <w:style w:type="character" w:customStyle="1" w:styleId="source">
    <w:name w:val="source"/>
    <w:basedOn w:val="DefaultParagraphFont"/>
    <w:rsid w:val="00747AAC"/>
  </w:style>
  <w:style w:type="character" w:customStyle="1" w:styleId="text">
    <w:name w:val="text"/>
    <w:basedOn w:val="DefaultParagraphFont"/>
    <w:rsid w:val="00747AAC"/>
  </w:style>
  <w:style w:type="character" w:customStyle="1" w:styleId="be">
    <w:name w:val="be"/>
    <w:basedOn w:val="DefaultParagraphFont"/>
    <w:rsid w:val="00747AAC"/>
  </w:style>
  <w:style w:type="paragraph" w:customStyle="1" w:styleId="be1">
    <w:name w:val="be1"/>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47AAC"/>
    <w:pPr>
      <w:spacing w:after="0" w:line="240" w:lineRule="auto"/>
    </w:pPr>
  </w:style>
  <w:style w:type="character" w:customStyle="1" w:styleId="articleheaderauthorsauthor">
    <w:name w:val="articleheader__authors_author"/>
    <w:basedOn w:val="DefaultParagraphFont"/>
    <w:rsid w:val="00747AAC"/>
  </w:style>
  <w:style w:type="character" w:customStyle="1" w:styleId="nowrap">
    <w:name w:val="nowrap"/>
    <w:basedOn w:val="DefaultParagraphFont"/>
    <w:rsid w:val="00747AAC"/>
  </w:style>
  <w:style w:type="character" w:customStyle="1" w:styleId="ls4">
    <w:name w:val="ls4"/>
    <w:basedOn w:val="DefaultParagraphFont"/>
    <w:rsid w:val="00747AAC"/>
  </w:style>
  <w:style w:type="character" w:customStyle="1" w:styleId="bkciteavail">
    <w:name w:val="bk_cite_avail"/>
    <w:basedOn w:val="DefaultParagraphFont"/>
    <w:rsid w:val="00747AAC"/>
  </w:style>
  <w:style w:type="character" w:customStyle="1" w:styleId="name">
    <w:name w:val="name"/>
    <w:basedOn w:val="DefaultParagraphFont"/>
    <w:rsid w:val="00747AAC"/>
  </w:style>
  <w:style w:type="character" w:customStyle="1" w:styleId="bold">
    <w:name w:val="bold"/>
    <w:basedOn w:val="DefaultParagraphFont"/>
    <w:rsid w:val="00747AAC"/>
  </w:style>
  <w:style w:type="table" w:styleId="TableGrid">
    <w:name w:val="Table Grid"/>
    <w:basedOn w:val="TableNormal"/>
    <w:uiPriority w:val="39"/>
    <w:rsid w:val="00747A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journal">
    <w:name w:val="ref-journal"/>
    <w:basedOn w:val="DefaultParagraphFont"/>
    <w:rsid w:val="00747AAC"/>
  </w:style>
  <w:style w:type="character" w:customStyle="1" w:styleId="ref-vol">
    <w:name w:val="ref-vol"/>
    <w:basedOn w:val="DefaultParagraphFont"/>
    <w:rsid w:val="00747AAC"/>
  </w:style>
  <w:style w:type="character" w:customStyle="1" w:styleId="sr-only">
    <w:name w:val="sr-only"/>
    <w:basedOn w:val="DefaultParagraphFont"/>
    <w:rsid w:val="00747AAC"/>
  </w:style>
  <w:style w:type="character" w:customStyle="1" w:styleId="identifier">
    <w:name w:val="identifier"/>
    <w:basedOn w:val="DefaultParagraphFont"/>
    <w:rsid w:val="00747AAC"/>
  </w:style>
  <w:style w:type="character" w:customStyle="1" w:styleId="id-label">
    <w:name w:val="id-label"/>
    <w:basedOn w:val="DefaultParagraphFont"/>
    <w:rsid w:val="00747AAC"/>
  </w:style>
  <w:style w:type="paragraph" w:styleId="Header">
    <w:name w:val="header"/>
    <w:basedOn w:val="Normal"/>
    <w:link w:val="HeaderChar"/>
    <w:uiPriority w:val="99"/>
    <w:unhideWhenUsed/>
    <w:rsid w:val="0074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AAC"/>
  </w:style>
  <w:style w:type="character" w:customStyle="1" w:styleId="FooterChar">
    <w:name w:val="Footer Char"/>
    <w:basedOn w:val="DefaultParagraphFont"/>
    <w:link w:val="Footer"/>
    <w:uiPriority w:val="99"/>
    <w:rsid w:val="00747AAC"/>
  </w:style>
  <w:style w:type="paragraph" w:styleId="Footer">
    <w:name w:val="footer"/>
    <w:basedOn w:val="Normal"/>
    <w:link w:val="FooterChar"/>
    <w:uiPriority w:val="99"/>
    <w:unhideWhenUsed/>
    <w:rsid w:val="00747AAC"/>
    <w:pPr>
      <w:tabs>
        <w:tab w:val="center" w:pos="4680"/>
        <w:tab w:val="right" w:pos="9360"/>
      </w:tabs>
      <w:spacing w:after="0" w:line="240" w:lineRule="auto"/>
    </w:pPr>
  </w:style>
  <w:style w:type="character" w:customStyle="1" w:styleId="css-x5hiaf">
    <w:name w:val="css-x5hiaf"/>
    <w:basedOn w:val="DefaultParagraphFont"/>
    <w:rsid w:val="00747AAC"/>
  </w:style>
  <w:style w:type="character" w:customStyle="1" w:styleId="css-rh820s">
    <w:name w:val="css-rh820s"/>
    <w:basedOn w:val="DefaultParagraphFont"/>
    <w:rsid w:val="00747AAC"/>
  </w:style>
  <w:style w:type="character" w:customStyle="1" w:styleId="css-0">
    <w:name w:val="css-0"/>
    <w:basedOn w:val="DefaultParagraphFont"/>
    <w:rsid w:val="00747AAC"/>
  </w:style>
  <w:style w:type="character" w:customStyle="1" w:styleId="css-1eh0vfs">
    <w:name w:val="css-1eh0vfs"/>
    <w:basedOn w:val="DefaultParagraphFont"/>
    <w:rsid w:val="00747AAC"/>
  </w:style>
  <w:style w:type="character" w:customStyle="1" w:styleId="css-15iwe0d">
    <w:name w:val="css-15iwe0d"/>
    <w:basedOn w:val="DefaultParagraphFont"/>
    <w:rsid w:val="00747AAC"/>
  </w:style>
  <w:style w:type="character" w:customStyle="1" w:styleId="css-2yp7ui">
    <w:name w:val="css-2yp7ui"/>
    <w:basedOn w:val="DefaultParagraphFont"/>
    <w:rsid w:val="00747AAC"/>
  </w:style>
  <w:style w:type="character" w:customStyle="1" w:styleId="css-1ber87j">
    <w:name w:val="css-1ber87j"/>
    <w:basedOn w:val="DefaultParagraphFont"/>
    <w:rsid w:val="00747AAC"/>
  </w:style>
  <w:style w:type="paragraph" w:styleId="Title">
    <w:name w:val="Title"/>
    <w:basedOn w:val="Normal"/>
    <w:next w:val="Normal"/>
    <w:link w:val="TitleChar"/>
    <w:uiPriority w:val="10"/>
    <w:qFormat/>
    <w:rsid w:val="001D4592"/>
    <w:pPr>
      <w:spacing w:after="0" w:line="240" w:lineRule="auto"/>
      <w:contextualSpacing/>
    </w:pPr>
    <w:rPr>
      <w:rFonts w:ascii="Cambria" w:eastAsia="SimSun" w:hAnsi="Cambria" w:cs="SimSun"/>
      <w:spacing w:val="-10"/>
      <w:kern w:val="28"/>
      <w:sz w:val="56"/>
      <w:szCs w:val="56"/>
    </w:rPr>
  </w:style>
  <w:style w:type="character" w:customStyle="1" w:styleId="TitleChar">
    <w:name w:val="Title Char"/>
    <w:basedOn w:val="DefaultParagraphFont"/>
    <w:link w:val="Title"/>
    <w:uiPriority w:val="10"/>
    <w:rsid w:val="001D4592"/>
    <w:rPr>
      <w:rFonts w:ascii="Cambria" w:eastAsia="SimSun" w:hAnsi="Cambria" w:cs="SimSun"/>
      <w:spacing w:val="-10"/>
      <w:kern w:val="28"/>
      <w:sz w:val="56"/>
      <w:szCs w:val="56"/>
    </w:rPr>
  </w:style>
  <w:style w:type="character" w:customStyle="1" w:styleId="UnresolvedMention1">
    <w:name w:val="Unresolved Mention1"/>
    <w:basedOn w:val="DefaultParagraphFont"/>
    <w:uiPriority w:val="99"/>
    <w:semiHidden/>
    <w:unhideWhenUsed/>
    <w:rsid w:val="00B6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1785">
      <w:bodyDiv w:val="1"/>
      <w:marLeft w:val="0"/>
      <w:marRight w:val="0"/>
      <w:marTop w:val="0"/>
      <w:marBottom w:val="0"/>
      <w:divBdr>
        <w:top w:val="none" w:sz="0" w:space="0" w:color="auto"/>
        <w:left w:val="none" w:sz="0" w:space="0" w:color="auto"/>
        <w:bottom w:val="none" w:sz="0" w:space="0" w:color="auto"/>
        <w:right w:val="none" w:sz="0" w:space="0" w:color="auto"/>
      </w:divBdr>
    </w:div>
    <w:div w:id="382339211">
      <w:bodyDiv w:val="1"/>
      <w:marLeft w:val="0"/>
      <w:marRight w:val="0"/>
      <w:marTop w:val="0"/>
      <w:marBottom w:val="0"/>
      <w:divBdr>
        <w:top w:val="none" w:sz="0" w:space="0" w:color="auto"/>
        <w:left w:val="none" w:sz="0" w:space="0" w:color="auto"/>
        <w:bottom w:val="none" w:sz="0" w:space="0" w:color="auto"/>
        <w:right w:val="none" w:sz="0" w:space="0" w:color="auto"/>
      </w:divBdr>
    </w:div>
    <w:div w:id="415975708">
      <w:bodyDiv w:val="1"/>
      <w:marLeft w:val="0"/>
      <w:marRight w:val="0"/>
      <w:marTop w:val="0"/>
      <w:marBottom w:val="0"/>
      <w:divBdr>
        <w:top w:val="none" w:sz="0" w:space="0" w:color="auto"/>
        <w:left w:val="none" w:sz="0" w:space="0" w:color="auto"/>
        <w:bottom w:val="none" w:sz="0" w:space="0" w:color="auto"/>
        <w:right w:val="none" w:sz="0" w:space="0" w:color="auto"/>
      </w:divBdr>
    </w:div>
    <w:div w:id="569391538">
      <w:bodyDiv w:val="1"/>
      <w:marLeft w:val="0"/>
      <w:marRight w:val="0"/>
      <w:marTop w:val="0"/>
      <w:marBottom w:val="0"/>
      <w:divBdr>
        <w:top w:val="none" w:sz="0" w:space="0" w:color="auto"/>
        <w:left w:val="none" w:sz="0" w:space="0" w:color="auto"/>
        <w:bottom w:val="none" w:sz="0" w:space="0" w:color="auto"/>
        <w:right w:val="none" w:sz="0" w:space="0" w:color="auto"/>
      </w:divBdr>
    </w:div>
    <w:div w:id="1030910912">
      <w:bodyDiv w:val="1"/>
      <w:marLeft w:val="0"/>
      <w:marRight w:val="0"/>
      <w:marTop w:val="0"/>
      <w:marBottom w:val="0"/>
      <w:divBdr>
        <w:top w:val="none" w:sz="0" w:space="0" w:color="auto"/>
        <w:left w:val="none" w:sz="0" w:space="0" w:color="auto"/>
        <w:bottom w:val="none" w:sz="0" w:space="0" w:color="auto"/>
        <w:right w:val="none" w:sz="0" w:space="0" w:color="auto"/>
      </w:divBdr>
    </w:div>
    <w:div w:id="141296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7750/jptcp.2023.30.12.016?utm_source=chatgpt.com" TargetMode="External"/><Relationship Id="rId13" Type="http://schemas.openxmlformats.org/officeDocument/2006/relationships/hyperlink" Target="https://www.who.int/bulletin/volumes/99/3/20-0263.pdf?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who.int/publications/i/item/9789240062349?utm_source=chatgp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fcarejournal.com/wp-content/uploads/2015/09/Webber-6.1.2-9.pdf?utm_source=chatgpt.com" TargetMode="External"/><Relationship Id="rId5" Type="http://schemas.openxmlformats.org/officeDocument/2006/relationships/footnotes" Target="footnotes.xml"/><Relationship Id="rId15" Type="http://schemas.openxmlformats.org/officeDocument/2006/relationships/hyperlink" Target="https://www.linkedin.com/pulse/promoting-health-well-being-healthy-nigerian-people-?utm_source=chatgpt.com" TargetMode="External"/><Relationship Id="rId23" Type="http://schemas.openxmlformats.org/officeDocument/2006/relationships/theme" Target="theme/theme1.xml"/><Relationship Id="rId10" Type="http://schemas.openxmlformats.org/officeDocument/2006/relationships/hyperlink" Target="https://doi.org/10.3892/etm.2018.6612?utm_source=chatgp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cbi.nlm.nih.gov/books/NBK536962/?utm_source=chatgpt.com" TargetMode="External"/><Relationship Id="rId14" Type="http://schemas.openxmlformats.org/officeDocument/2006/relationships/hyperlink" Target="https://doi.org/10.3390/ijerph17176291?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21</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40</cp:revision>
  <dcterms:created xsi:type="dcterms:W3CDTF">2024-05-07T20:34:00Z</dcterms:created>
  <dcterms:modified xsi:type="dcterms:W3CDTF">2025-12-19T11:15:00Z</dcterms:modified>
</cp:coreProperties>
</file>