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A904" w14:textId="66B1B7DE" w:rsidR="005771D1" w:rsidRDefault="00A52D0E" w:rsidP="00776D85">
      <w:pPr>
        <w:jc w:val="center"/>
        <w:outlineLvl w:val="2"/>
        <w:rPr>
          <w:b/>
          <w:bCs/>
        </w:rPr>
      </w:pPr>
      <w:r w:rsidRPr="00A52D0E">
        <w:rPr>
          <w:b/>
          <w:bCs/>
          <w:sz w:val="32"/>
          <w:szCs w:val="32"/>
        </w:rPr>
        <w:t>Bridging Theory and Application in Modern Mathematics: Insights from AI, Epidemiology, and Sustainability</w:t>
      </w:r>
    </w:p>
    <w:p w14:paraId="2BB3EC86" w14:textId="77777777" w:rsidR="005771D1" w:rsidRDefault="005771D1" w:rsidP="00084EB3">
      <w:pPr>
        <w:jc w:val="both"/>
        <w:outlineLvl w:val="2"/>
        <w:rPr>
          <w:b/>
          <w:bCs/>
        </w:rPr>
      </w:pPr>
    </w:p>
    <w:p w14:paraId="3085A400" w14:textId="77777777" w:rsidR="005771D1" w:rsidRDefault="005771D1" w:rsidP="00084EB3">
      <w:pPr>
        <w:jc w:val="both"/>
        <w:outlineLvl w:val="2"/>
        <w:rPr>
          <w:b/>
          <w:bCs/>
        </w:rPr>
      </w:pPr>
    </w:p>
    <w:p w14:paraId="75F8A3CF" w14:textId="77777777" w:rsidR="005771D1" w:rsidRDefault="005771D1" w:rsidP="00084EB3">
      <w:pPr>
        <w:jc w:val="both"/>
        <w:outlineLvl w:val="2"/>
        <w:rPr>
          <w:b/>
          <w:bCs/>
        </w:rPr>
      </w:pPr>
    </w:p>
    <w:p w14:paraId="5EB1368E" w14:textId="77777777" w:rsidR="005771D1" w:rsidRDefault="005771D1" w:rsidP="00084EB3">
      <w:pPr>
        <w:jc w:val="both"/>
        <w:outlineLvl w:val="2"/>
        <w:rPr>
          <w:b/>
          <w:bCs/>
        </w:rPr>
      </w:pPr>
    </w:p>
    <w:p w14:paraId="701DD10F" w14:textId="77777777" w:rsidR="00312920" w:rsidRPr="00830D71" w:rsidRDefault="00312920" w:rsidP="00312920">
      <w:pPr>
        <w:jc w:val="both"/>
        <w:rPr>
          <w:b/>
          <w:bCs/>
          <w:sz w:val="28"/>
          <w:szCs w:val="28"/>
        </w:rPr>
      </w:pPr>
      <w:r w:rsidRPr="00830D71">
        <w:rPr>
          <w:b/>
          <w:bCs/>
          <w:sz w:val="28"/>
          <w:szCs w:val="28"/>
        </w:rPr>
        <w:t>Abstract</w:t>
      </w:r>
    </w:p>
    <w:p w14:paraId="42EA27A2" w14:textId="77777777" w:rsidR="00312920" w:rsidRDefault="00312920" w:rsidP="00312920">
      <w:pPr>
        <w:jc w:val="both"/>
      </w:pPr>
    </w:p>
    <w:p w14:paraId="04E93E31" w14:textId="3678CB2A" w:rsidR="00EA650E" w:rsidRDefault="00F31A51" w:rsidP="00312920">
      <w:pPr>
        <w:jc w:val="both"/>
      </w:pPr>
      <w:r w:rsidRPr="00F31A51">
        <w:t>This study examines emerging branches of mathematics</w:t>
      </w:r>
      <w:r>
        <w:t>, focusing</w:t>
      </w:r>
      <w:r w:rsidRPr="00F31A51">
        <w:t xml:space="preserve"> on how theoretical </w:t>
      </w:r>
      <w:proofErr w:type="gramStart"/>
      <w:r w:rsidRPr="00F31A51">
        <w:t>constructs</w:t>
      </w:r>
      <w:proofErr w:type="gramEnd"/>
      <w:r w:rsidRPr="00F31A51">
        <w:t xml:space="preserve"> are transformed into practical applications across contemporary fields. It is a review‑based analysis that </w:t>
      </w:r>
      <w:proofErr w:type="spellStart"/>
      <w:r w:rsidRPr="00F31A51">
        <w:t>synthesises</w:t>
      </w:r>
      <w:proofErr w:type="spellEnd"/>
      <w:r w:rsidRPr="00F31A51">
        <w:t xml:space="preserve"> mathematical theories and their applications across artificial intelligence, epidemiology, and sustainability. The research aims to: (1) trace major directions in modern mathematical development and their practical implementations, and (2) </w:t>
      </w:r>
      <w:proofErr w:type="spellStart"/>
      <w:r w:rsidRPr="00F31A51">
        <w:t>analyse</w:t>
      </w:r>
      <w:proofErr w:type="spellEnd"/>
      <w:r w:rsidRPr="00F31A51">
        <w:t xml:space="preserve"> how theoretical advancements evolve into applied methodologies. A mixed‑methods approach is employed, combining a qualitative review of scholarly literature (2010–2025) with quantitative demonstrations using mathematical modelling and numerical simulations. Applications in artificial intelligence, epidemiology, and sustainability are explored to illustrate the growing reliance on algebraic structures, </w:t>
      </w:r>
      <w:proofErr w:type="spellStart"/>
      <w:r w:rsidRPr="00F31A51">
        <w:t>optimisation</w:t>
      </w:r>
      <w:proofErr w:type="spellEnd"/>
      <w:r w:rsidRPr="00F31A51">
        <w:t xml:space="preserve"> techniques, and differential equations. Recent studies also highlight the integration of artificial intelligence with epidemiological modelling and public‑health analytics. The findings underscore mathematics as a central interdisciplinary tool for addressing global challenges such as pandemics, climate change, and technological innovation. The mathematical equations and simulations presented are illustrative, serving to demonstrate key concepts rather than introduce new theoretical developments. Overall, the study </w:t>
      </w:r>
      <w:proofErr w:type="spellStart"/>
      <w:r w:rsidRPr="00F31A51">
        <w:t>emphasises</w:t>
      </w:r>
      <w:proofErr w:type="spellEnd"/>
      <w:r w:rsidRPr="00F31A51">
        <w:t xml:space="preserve"> the reciprocal relationship between theoretical progress and the development of implementable solutions to complex real‑world problems.</w:t>
      </w:r>
    </w:p>
    <w:p w14:paraId="2CCCAC33" w14:textId="77777777" w:rsidR="00F31A51" w:rsidRDefault="00F31A51" w:rsidP="00312920">
      <w:pPr>
        <w:jc w:val="both"/>
        <w:rPr>
          <w:b/>
          <w:bCs/>
        </w:rPr>
      </w:pPr>
    </w:p>
    <w:p w14:paraId="5C4E9546" w14:textId="5316CD3E" w:rsidR="00312920" w:rsidRPr="00444F6F" w:rsidRDefault="00312920" w:rsidP="00312920">
      <w:pPr>
        <w:jc w:val="both"/>
      </w:pPr>
      <w:r w:rsidRPr="00084EB3">
        <w:rPr>
          <w:b/>
          <w:bCs/>
        </w:rPr>
        <w:t>Keywords:</w:t>
      </w:r>
      <w:r w:rsidRPr="00444F6F">
        <w:t xml:space="preserve"> Mathematics, computational </w:t>
      </w:r>
      <w:r>
        <w:t>modelling</w:t>
      </w:r>
      <w:r w:rsidRPr="00444F6F">
        <w:t>, interdisciplinary applications, artificial intelligence, epidemiology, sustainability, numerical methods.</w:t>
      </w:r>
    </w:p>
    <w:p w14:paraId="4DC19664" w14:textId="77777777" w:rsidR="00312920" w:rsidRDefault="00312920" w:rsidP="00312920">
      <w:pPr>
        <w:jc w:val="both"/>
      </w:pPr>
    </w:p>
    <w:p w14:paraId="16B34CC1" w14:textId="77777777" w:rsidR="00312920" w:rsidRDefault="00312920" w:rsidP="00312920">
      <w:pPr>
        <w:jc w:val="both"/>
      </w:pPr>
    </w:p>
    <w:p w14:paraId="77943418" w14:textId="77777777" w:rsidR="00312920" w:rsidRPr="00830D71" w:rsidRDefault="00312920" w:rsidP="00312920">
      <w:pPr>
        <w:jc w:val="both"/>
        <w:rPr>
          <w:b/>
          <w:bCs/>
          <w:sz w:val="28"/>
          <w:szCs w:val="28"/>
        </w:rPr>
      </w:pPr>
      <w:r w:rsidRPr="00830D71">
        <w:rPr>
          <w:b/>
          <w:bCs/>
          <w:sz w:val="28"/>
          <w:szCs w:val="28"/>
        </w:rPr>
        <w:t>Introduction</w:t>
      </w:r>
    </w:p>
    <w:p w14:paraId="0B9F6E77" w14:textId="77777777" w:rsidR="00312920" w:rsidRDefault="00312920" w:rsidP="00312920">
      <w:pPr>
        <w:jc w:val="both"/>
      </w:pPr>
    </w:p>
    <w:p w14:paraId="42290089" w14:textId="0295B1AF" w:rsidR="006B3CDC" w:rsidRDefault="006B3CDC" w:rsidP="006B3CDC">
      <w:pPr>
        <w:jc w:val="both"/>
      </w:pPr>
      <w:r>
        <w:t xml:space="preserve">Mathematics has long been regarded as the foundational language of science, offering the structures, tools, and logical frameworks needed to describe, </w:t>
      </w:r>
      <w:proofErr w:type="spellStart"/>
      <w:r>
        <w:t>analyse</w:t>
      </w:r>
      <w:proofErr w:type="spellEnd"/>
      <w:r>
        <w:t>, and predict natural and human‑made phenomena. While classical mathematics focused heavily on abstract reasoning, recent decades have witnessed a significant shift toward applications that address emerging challenges in technology, healthcare, environmental science, and other interdisciplinary fields. This evolution reflects a growing convergence between theoretical constructs and practical methodologies, driven by advances in computation, data availability, and cross‑disciplinary collaboration [</w:t>
      </w:r>
      <w:r w:rsidR="00B60C32">
        <w:t>8</w:t>
      </w:r>
      <w:r>
        <w:t xml:space="preserve">, </w:t>
      </w:r>
      <w:r w:rsidR="00E84881">
        <w:t>1</w:t>
      </w:r>
      <w:r w:rsidR="00B60C32">
        <w:t>5</w:t>
      </w:r>
      <w:r>
        <w:t>].</w:t>
      </w:r>
    </w:p>
    <w:p w14:paraId="09F53AE9" w14:textId="77777777" w:rsidR="006B3CDC" w:rsidRDefault="006B3CDC" w:rsidP="006B3CDC">
      <w:pPr>
        <w:jc w:val="both"/>
      </w:pPr>
    </w:p>
    <w:p w14:paraId="1F5A6C30" w14:textId="4B27451A" w:rsidR="006B3CDC" w:rsidRDefault="006B3CDC" w:rsidP="006B3CDC">
      <w:pPr>
        <w:jc w:val="both"/>
      </w:pPr>
      <w:r>
        <w:t xml:space="preserve">One of the most notable developments is the increasing adoption of computational tools and artificial intelligence in mathematical research. These technologies enable the exploration of complex structures that were previously intractable, contributing to breakthroughs in </w:t>
      </w:r>
      <w:proofErr w:type="spellStart"/>
      <w:r>
        <w:t>optimisation</w:t>
      </w:r>
      <w:proofErr w:type="spellEnd"/>
      <w:r>
        <w:t>, number theory, and dynamical systems. Foundational texts such as [</w:t>
      </w:r>
      <w:r w:rsidR="00B60C32">
        <w:t>9</w:t>
      </w:r>
      <w:r>
        <w:t>] and [1</w:t>
      </w:r>
      <w:r w:rsidR="00B60C32">
        <w:t>2</w:t>
      </w:r>
      <w:r>
        <w:t xml:space="preserve">] </w:t>
      </w:r>
      <w:r>
        <w:lastRenderedPageBreak/>
        <w:t xml:space="preserve">highlight how linear algebra, calculus, and </w:t>
      </w:r>
      <w:proofErr w:type="spellStart"/>
      <w:r>
        <w:t>optimisation</w:t>
      </w:r>
      <w:proofErr w:type="spellEnd"/>
      <w:r>
        <w:t xml:space="preserve"> underpin modern machine‑learning </w:t>
      </w:r>
      <w:r w:rsidR="00635BCE">
        <w:t>architectures. Recent</w:t>
      </w:r>
      <w:r w:rsidR="00635BCE" w:rsidRPr="00635BCE">
        <w:t xml:space="preserve"> studies further demonstrate how AI augments epidemiological modelling and public‑health analytics by enhancing causal inference, parameter estimation, and disease‑risk prediction. Likewise, mathematical modelling has become indispensable in </w:t>
      </w:r>
      <w:proofErr w:type="spellStart"/>
      <w:r w:rsidR="00635BCE" w:rsidRPr="00635BCE">
        <w:t>analysing</w:t>
      </w:r>
      <w:proofErr w:type="spellEnd"/>
      <w:r w:rsidR="00635BCE" w:rsidRPr="00635BCE">
        <w:t xml:space="preserve"> infectious‑disease dynamics, where systems of ordinary and partial differential equations, together with stochastic processes, support real‑time forecasting and decision‑making during outbreaks, as documented in [</w:t>
      </w:r>
      <w:r w:rsidR="00B60C32">
        <w:t>7</w:t>
      </w:r>
      <w:r w:rsidR="00635BCE" w:rsidRPr="00635BCE">
        <w:t>] and [</w:t>
      </w:r>
      <w:r w:rsidR="00E84881">
        <w:t>1</w:t>
      </w:r>
      <w:r w:rsidR="00B60C32">
        <w:t>1</w:t>
      </w:r>
      <w:r w:rsidR="00635BCE" w:rsidRPr="00635BCE">
        <w:t>].</w:t>
      </w:r>
      <w:r w:rsidR="00635BCE">
        <w:t xml:space="preserve"> </w:t>
      </w:r>
      <w:r>
        <w:t xml:space="preserve">In environmental science and sustainability, </w:t>
      </w:r>
      <w:proofErr w:type="spellStart"/>
      <w:r>
        <w:t>optimisation</w:t>
      </w:r>
      <w:proofErr w:type="spellEnd"/>
      <w:r>
        <w:t xml:space="preserve"> techniques and climate‑modelling equations support efforts to manage resources efficiently and understand long‑term ecological dynamics. Studies such as</w:t>
      </w:r>
      <w:r w:rsidR="00635BCE">
        <w:t xml:space="preserve"> </w:t>
      </w:r>
      <w:r>
        <w:t>[</w:t>
      </w:r>
      <w:r w:rsidR="00B60C32">
        <w:t>8</w:t>
      </w:r>
      <w:r>
        <w:t>] and</w:t>
      </w:r>
      <w:r w:rsidR="00635BCE">
        <w:t xml:space="preserve"> </w:t>
      </w:r>
      <w:r>
        <w:t>[</w:t>
      </w:r>
      <w:r w:rsidR="00B60C32">
        <w:t>10</w:t>
      </w:r>
      <w:r>
        <w:t xml:space="preserve">] </w:t>
      </w:r>
      <w:r w:rsidR="00635BCE">
        <w:t xml:space="preserve">demonstrate how differential equations, numerical methods, and linear programming contribute to </w:t>
      </w:r>
      <w:r w:rsidR="00C07300">
        <w:t xml:space="preserve">the </w:t>
      </w:r>
      <w:proofErr w:type="spellStart"/>
      <w:r w:rsidR="00C07300">
        <w:t>optimisation</w:t>
      </w:r>
      <w:proofErr w:type="spellEnd"/>
      <w:r w:rsidR="00C07300">
        <w:t xml:space="preserve"> of renewable energy </w:t>
      </w:r>
      <w:r>
        <w:t>and climate forecasting.</w:t>
      </w:r>
    </w:p>
    <w:p w14:paraId="3BB3B312" w14:textId="77777777" w:rsidR="00635BCE" w:rsidRDefault="00635BCE" w:rsidP="006B3CDC">
      <w:pPr>
        <w:jc w:val="both"/>
      </w:pPr>
    </w:p>
    <w:p w14:paraId="6AF51EBD" w14:textId="0B221A1A" w:rsidR="006B3CDC" w:rsidRDefault="006B3CDC" w:rsidP="006B3CDC">
      <w:pPr>
        <w:jc w:val="both"/>
      </w:pPr>
      <w:r>
        <w:t xml:space="preserve">These trends illustrate a broader transformation in the role of mathematics: from a discipline traditionally </w:t>
      </w:r>
      <w:proofErr w:type="spellStart"/>
      <w:r>
        <w:t>centred</w:t>
      </w:r>
      <w:proofErr w:type="spellEnd"/>
      <w:r>
        <w:t xml:space="preserve"> on abstraction to one that actively shapes solutions to global challenges. To capture this evolving landscape, the present study examines how theoretical mathematical foundations are translated into applied methodologies across three key domains</w:t>
      </w:r>
      <w:r w:rsidR="00635BCE">
        <w:t xml:space="preserve">: </w:t>
      </w:r>
      <w:r>
        <w:t>artificial intelligence, epidemiology, and sustainability.</w:t>
      </w:r>
    </w:p>
    <w:p w14:paraId="37FC2EB1" w14:textId="77777777" w:rsidR="00635BCE" w:rsidRDefault="00635BCE" w:rsidP="006B3CDC">
      <w:pPr>
        <w:jc w:val="both"/>
      </w:pPr>
    </w:p>
    <w:p w14:paraId="58A9266E" w14:textId="36500C7F" w:rsidR="006B3CDC" w:rsidRDefault="006B3CDC" w:rsidP="006B3CDC">
      <w:pPr>
        <w:jc w:val="both"/>
      </w:pPr>
      <w:r>
        <w:t>Accordingly, this research pursues three primary goals:</w:t>
      </w:r>
    </w:p>
    <w:p w14:paraId="6C3427D8" w14:textId="7BD3C2CF" w:rsidR="006B3CDC" w:rsidRDefault="006B3CDC" w:rsidP="006B3CDC">
      <w:pPr>
        <w:jc w:val="both"/>
      </w:pPr>
      <w:r>
        <w:t>1. To trace major directions in contemporary mathematical research and their practical implementations.</w:t>
      </w:r>
    </w:p>
    <w:p w14:paraId="27E97A2A" w14:textId="05E57F8E" w:rsidR="006B3CDC" w:rsidRDefault="006B3CDC" w:rsidP="006B3CDC">
      <w:pPr>
        <w:jc w:val="both"/>
      </w:pPr>
      <w:r>
        <w:t xml:space="preserve">2. To </w:t>
      </w:r>
      <w:proofErr w:type="spellStart"/>
      <w:r>
        <w:t>analyse</w:t>
      </w:r>
      <w:proofErr w:type="spellEnd"/>
      <w:r>
        <w:t xml:space="preserve"> how theoretical developments evolve into applied methodologies within real‑world contexts.</w:t>
      </w:r>
    </w:p>
    <w:p w14:paraId="274243B4" w14:textId="505B23E8" w:rsidR="00312920" w:rsidRDefault="006B3CDC" w:rsidP="006B3CDC">
      <w:pPr>
        <w:jc w:val="both"/>
      </w:pPr>
      <w:r>
        <w:t>3. To assess the role of mathematics as a multidisciplinary tool for addressing global challenges.</w:t>
      </w:r>
    </w:p>
    <w:p w14:paraId="5F75E90C" w14:textId="77777777" w:rsidR="00312920" w:rsidRDefault="00312920" w:rsidP="00084EB3">
      <w:pPr>
        <w:jc w:val="both"/>
        <w:outlineLvl w:val="2"/>
        <w:rPr>
          <w:b/>
          <w:bCs/>
        </w:rPr>
      </w:pPr>
    </w:p>
    <w:p w14:paraId="26A22628" w14:textId="70F2D2CC" w:rsidR="00123640" w:rsidRDefault="00444F6F" w:rsidP="00C444D7">
      <w:pPr>
        <w:jc w:val="both"/>
        <w:outlineLvl w:val="2"/>
        <w:rPr>
          <w:b/>
          <w:bCs/>
        </w:rPr>
      </w:pPr>
      <w:r w:rsidRPr="00444F6F">
        <w:rPr>
          <w:b/>
          <w:bCs/>
        </w:rPr>
        <w:t>Literature Review</w:t>
      </w:r>
    </w:p>
    <w:p w14:paraId="11A60DB2" w14:textId="77777777" w:rsidR="00C444D7" w:rsidRPr="00123640" w:rsidRDefault="00C444D7" w:rsidP="00C444D7">
      <w:pPr>
        <w:jc w:val="both"/>
        <w:outlineLvl w:val="2"/>
        <w:rPr>
          <w:b/>
          <w:bCs/>
        </w:rPr>
      </w:pPr>
    </w:p>
    <w:p w14:paraId="189B5C8E" w14:textId="77777777" w:rsidR="00C444D7" w:rsidRPr="00C444D7" w:rsidRDefault="00C444D7" w:rsidP="00C444D7">
      <w:pPr>
        <w:jc w:val="both"/>
        <w:rPr>
          <w:b/>
          <w:bCs/>
        </w:rPr>
      </w:pPr>
      <w:r w:rsidRPr="00C444D7">
        <w:rPr>
          <w:b/>
          <w:bCs/>
        </w:rPr>
        <w:t>Artificial Intelligence and Machine Learning</w:t>
      </w:r>
    </w:p>
    <w:p w14:paraId="1B3A6E2F" w14:textId="77777777" w:rsidR="00C444D7" w:rsidRDefault="00C444D7" w:rsidP="00C444D7">
      <w:pPr>
        <w:jc w:val="both"/>
      </w:pPr>
      <w:r>
        <w:t xml:space="preserve">Mathematics provides the foundational structures for AI, particularly through </w:t>
      </w:r>
      <w:proofErr w:type="spellStart"/>
      <w:r>
        <w:t>optimisation</w:t>
      </w:r>
      <w:proofErr w:type="spellEnd"/>
      <w:r>
        <w:t xml:space="preserve"> theory, linear algebra, and calculus. These tools support neural‑network training, loss‑function </w:t>
      </w:r>
      <w:proofErr w:type="spellStart"/>
      <w:r>
        <w:t>minimisation</w:t>
      </w:r>
      <w:proofErr w:type="spellEnd"/>
      <w:r>
        <w:t xml:space="preserve">, and reinforcement‑learning algorithms. Studies such as [9] and [12] </w:t>
      </w:r>
      <w:proofErr w:type="spellStart"/>
      <w:r>
        <w:t>emphasise</w:t>
      </w:r>
      <w:proofErr w:type="spellEnd"/>
      <w:r>
        <w:t xml:space="preserve"> the centrality of gradient‑based </w:t>
      </w:r>
      <w:proofErr w:type="spellStart"/>
      <w:r>
        <w:t>optimisation</w:t>
      </w:r>
      <w:proofErr w:type="spellEnd"/>
      <w:r>
        <w:t>, while recent work highlights the growing integration of AI with epidemiological modelling for improved parameter estimation and forecasting accuracy [2, 22].</w:t>
      </w:r>
    </w:p>
    <w:p w14:paraId="75C1B572" w14:textId="77777777" w:rsidR="00C444D7" w:rsidRDefault="00C444D7" w:rsidP="00C444D7">
      <w:pPr>
        <w:jc w:val="both"/>
      </w:pPr>
    </w:p>
    <w:p w14:paraId="2BA1B633" w14:textId="77777777" w:rsidR="00C444D7" w:rsidRPr="00C444D7" w:rsidRDefault="00C444D7" w:rsidP="00C444D7">
      <w:pPr>
        <w:jc w:val="both"/>
        <w:rPr>
          <w:b/>
          <w:bCs/>
        </w:rPr>
      </w:pPr>
      <w:r w:rsidRPr="00C444D7">
        <w:rPr>
          <w:b/>
          <w:bCs/>
        </w:rPr>
        <w:t>Epidemiology and Public Health</w:t>
      </w:r>
    </w:p>
    <w:p w14:paraId="75D7940C" w14:textId="77777777" w:rsidR="00C444D7" w:rsidRDefault="00C444D7" w:rsidP="00C444D7">
      <w:pPr>
        <w:jc w:val="both"/>
      </w:pPr>
      <w:r>
        <w:t xml:space="preserve">Mathematical modelling remains essential for </w:t>
      </w:r>
      <w:proofErr w:type="spellStart"/>
      <w:r>
        <w:t>analysing</w:t>
      </w:r>
      <w:proofErr w:type="spellEnd"/>
      <w:r>
        <w:t xml:space="preserve"> infectious‑disease dynamics. SIR and SEIR models, grounded in differential equations and stochastic processes, support real‑time forecasting and policy decision‑making [7, 11]. Recent research demonstrates how machine learning enhances causal inference, risk prediction, and model calibration in public‑health analytics [2]. Open‑source computational tools continue to expand the accessibility and sophistication of stochastic modelling approaches [5].</w:t>
      </w:r>
    </w:p>
    <w:p w14:paraId="6F2A5A3E" w14:textId="77777777" w:rsidR="00C444D7" w:rsidRDefault="00C444D7" w:rsidP="00C444D7">
      <w:pPr>
        <w:jc w:val="both"/>
      </w:pPr>
    </w:p>
    <w:p w14:paraId="6A57822C" w14:textId="77777777" w:rsidR="00C444D7" w:rsidRPr="00C444D7" w:rsidRDefault="00C444D7" w:rsidP="00C444D7">
      <w:pPr>
        <w:jc w:val="both"/>
        <w:rPr>
          <w:b/>
          <w:bCs/>
        </w:rPr>
      </w:pPr>
      <w:r w:rsidRPr="00C444D7">
        <w:rPr>
          <w:b/>
          <w:bCs/>
        </w:rPr>
        <w:t>Sustainability and Climate Modelling</w:t>
      </w:r>
    </w:p>
    <w:p w14:paraId="7123732E" w14:textId="3A29CEE4" w:rsidR="00444F6F" w:rsidRDefault="00C444D7" w:rsidP="00C444D7">
      <w:pPr>
        <w:jc w:val="both"/>
      </w:pPr>
      <w:proofErr w:type="spellStart"/>
      <w:r>
        <w:t>Optimisation</w:t>
      </w:r>
      <w:proofErr w:type="spellEnd"/>
      <w:r>
        <w:t xml:space="preserve"> theory and differential equations underpin modern sustainability research. Linear programming supports renewable‑energy </w:t>
      </w:r>
      <w:proofErr w:type="spellStart"/>
      <w:r>
        <w:t>optimisation</w:t>
      </w:r>
      <w:proofErr w:type="spellEnd"/>
      <w:r>
        <w:t xml:space="preserve">, while climate‑system models rely on </w:t>
      </w:r>
      <w:r>
        <w:lastRenderedPageBreak/>
        <w:t>numerical methods to simulate long‑term environmental dynamics [8, 10]. Recent studies demonstrate how mathematical modelling improves energy‑system efficiency and enhances climate‑forecasting accuracy [16, 19].</w:t>
      </w:r>
    </w:p>
    <w:p w14:paraId="7340E547" w14:textId="77777777" w:rsidR="00C444D7" w:rsidRPr="00444F6F" w:rsidRDefault="00C444D7" w:rsidP="00C444D7">
      <w:pPr>
        <w:jc w:val="both"/>
      </w:pPr>
    </w:p>
    <w:p w14:paraId="7806B174" w14:textId="77777777" w:rsidR="00444F6F" w:rsidRPr="00444F6F" w:rsidRDefault="00444F6F" w:rsidP="00084EB3">
      <w:pPr>
        <w:jc w:val="both"/>
        <w:outlineLvl w:val="2"/>
        <w:rPr>
          <w:b/>
          <w:bCs/>
        </w:rPr>
      </w:pPr>
      <w:r w:rsidRPr="00444F6F">
        <w:rPr>
          <w:b/>
          <w:bCs/>
        </w:rPr>
        <w:t>Materials and Methods</w:t>
      </w:r>
    </w:p>
    <w:p w14:paraId="33D2B82F" w14:textId="77777777" w:rsidR="00444F6F" w:rsidRPr="00444F6F" w:rsidRDefault="00444F6F" w:rsidP="00084EB3">
      <w:pPr>
        <w:jc w:val="both"/>
        <w:outlineLvl w:val="3"/>
        <w:rPr>
          <w:b/>
          <w:bCs/>
        </w:rPr>
      </w:pPr>
      <w:r w:rsidRPr="00444F6F">
        <w:rPr>
          <w:b/>
          <w:bCs/>
        </w:rPr>
        <w:t>Research Design</w:t>
      </w:r>
    </w:p>
    <w:p w14:paraId="35F0C575" w14:textId="73523826" w:rsidR="00444F6F" w:rsidRDefault="00444F6F" w:rsidP="00084EB3">
      <w:pPr>
        <w:jc w:val="both"/>
      </w:pPr>
      <w:r w:rsidRPr="00444F6F">
        <w:t xml:space="preserve">This study adopts a </w:t>
      </w:r>
      <w:r w:rsidRPr="00C16B1E">
        <w:t>mixed-methods approach</w:t>
      </w:r>
      <w:r w:rsidRPr="00444F6F">
        <w:t xml:space="preserve">, combining qualitative literature synthesis with quantitative </w:t>
      </w:r>
      <w:r w:rsidR="00CF6AA1">
        <w:t>modelling</w:t>
      </w:r>
      <w:r w:rsidRPr="00444F6F">
        <w:t>.</w:t>
      </w:r>
    </w:p>
    <w:p w14:paraId="70D3DFEF" w14:textId="77777777" w:rsidR="00CF011B" w:rsidRPr="00444F6F" w:rsidRDefault="00CF011B" w:rsidP="00084EB3">
      <w:pPr>
        <w:jc w:val="both"/>
      </w:pPr>
    </w:p>
    <w:p w14:paraId="0B42CA24" w14:textId="77777777" w:rsidR="00444F6F" w:rsidRPr="00444F6F" w:rsidRDefault="00444F6F" w:rsidP="00084EB3">
      <w:pPr>
        <w:jc w:val="both"/>
        <w:outlineLvl w:val="3"/>
        <w:rPr>
          <w:b/>
          <w:bCs/>
        </w:rPr>
      </w:pPr>
      <w:r w:rsidRPr="00444F6F">
        <w:rPr>
          <w:b/>
          <w:bCs/>
        </w:rPr>
        <w:t>Data Collection</w:t>
      </w:r>
    </w:p>
    <w:p w14:paraId="1C51735D" w14:textId="634C20C7" w:rsidR="00444F6F" w:rsidRPr="00444F6F" w:rsidRDefault="00444F6F" w:rsidP="00084EB3">
      <w:pPr>
        <w:numPr>
          <w:ilvl w:val="0"/>
          <w:numId w:val="4"/>
        </w:numPr>
        <w:jc w:val="both"/>
      </w:pPr>
      <w:r w:rsidRPr="00084EB3">
        <w:rPr>
          <w:b/>
          <w:bCs/>
        </w:rPr>
        <w:t>Qualitative Data</w:t>
      </w:r>
      <w:r w:rsidRPr="00444F6F">
        <w:t>: Review of scholarly articles (2010–202</w:t>
      </w:r>
      <w:r w:rsidR="00275A22">
        <w:t>5</w:t>
      </w:r>
      <w:r w:rsidRPr="00444F6F">
        <w:t>), industry reports, and conference proceedings.</w:t>
      </w:r>
    </w:p>
    <w:p w14:paraId="7BC377AB" w14:textId="77777777" w:rsidR="00444F6F" w:rsidRPr="00444F6F" w:rsidRDefault="00444F6F" w:rsidP="00084EB3">
      <w:pPr>
        <w:numPr>
          <w:ilvl w:val="0"/>
          <w:numId w:val="4"/>
        </w:numPr>
        <w:jc w:val="both"/>
      </w:pPr>
      <w:r w:rsidRPr="00084EB3">
        <w:rPr>
          <w:b/>
          <w:bCs/>
        </w:rPr>
        <w:t>Quantitative Data</w:t>
      </w:r>
      <w:r w:rsidRPr="00444F6F">
        <w:t xml:space="preserve">: Computational simulations of models using Python (NumPy, SciPy) </w:t>
      </w:r>
    </w:p>
    <w:p w14:paraId="14D2E6DE" w14:textId="77777777" w:rsidR="00CF011B" w:rsidRDefault="00CF011B" w:rsidP="00084EB3">
      <w:pPr>
        <w:jc w:val="both"/>
        <w:outlineLvl w:val="3"/>
        <w:rPr>
          <w:b/>
          <w:bCs/>
        </w:rPr>
      </w:pPr>
    </w:p>
    <w:p w14:paraId="79EF7CFB" w14:textId="0E6B46B0" w:rsidR="00444F6F" w:rsidRPr="00444F6F" w:rsidRDefault="00CF6AA1" w:rsidP="00084EB3">
      <w:pPr>
        <w:jc w:val="both"/>
        <w:outlineLvl w:val="3"/>
        <w:rPr>
          <w:b/>
          <w:bCs/>
        </w:rPr>
      </w:pPr>
      <w:r>
        <w:rPr>
          <w:b/>
          <w:bCs/>
        </w:rPr>
        <w:t>Tools</w:t>
      </w:r>
      <w:r w:rsidR="00444F6F" w:rsidRPr="00444F6F">
        <w:rPr>
          <w:b/>
          <w:bCs/>
        </w:rPr>
        <w:t xml:space="preserve"> and Techniques</w:t>
      </w:r>
    </w:p>
    <w:p w14:paraId="739A9B12" w14:textId="377B124F" w:rsidR="00444F6F" w:rsidRPr="00444F6F" w:rsidRDefault="00444F6F" w:rsidP="00CF011B">
      <w:pPr>
        <w:jc w:val="both"/>
      </w:pPr>
      <w:r w:rsidRPr="00C16B1E">
        <w:rPr>
          <w:b/>
          <w:bCs/>
        </w:rPr>
        <w:t xml:space="preserve">Mathematical </w:t>
      </w:r>
      <w:r w:rsidR="00C16B1E" w:rsidRPr="00C16B1E">
        <w:rPr>
          <w:b/>
          <w:bCs/>
        </w:rPr>
        <w:t>M</w:t>
      </w:r>
      <w:r w:rsidR="00CF6AA1" w:rsidRPr="00C16B1E">
        <w:rPr>
          <w:b/>
          <w:bCs/>
        </w:rPr>
        <w:t>odelling</w:t>
      </w:r>
      <w:r w:rsidR="00CF6AA1" w:rsidRPr="00C16B1E">
        <w:t xml:space="preserve">: Numerical solutions for </w:t>
      </w:r>
      <w:proofErr w:type="spellStart"/>
      <w:r w:rsidR="00CF6AA1" w:rsidRPr="00C16B1E">
        <w:t>optimisation</w:t>
      </w:r>
      <w:proofErr w:type="spellEnd"/>
      <w:r w:rsidRPr="00444F6F">
        <w:t xml:space="preserve"> problems and differential equations.</w:t>
      </w:r>
    </w:p>
    <w:p w14:paraId="0D3C0557" w14:textId="77777777" w:rsidR="00444F6F" w:rsidRDefault="00444F6F" w:rsidP="00084EB3">
      <w:pPr>
        <w:jc w:val="both"/>
      </w:pPr>
    </w:p>
    <w:p w14:paraId="5DE527EF" w14:textId="5BE6AA59" w:rsidR="00693B80" w:rsidRPr="008B67F1" w:rsidRDefault="008B67F1" w:rsidP="00693B80">
      <w:pPr>
        <w:jc w:val="both"/>
      </w:pPr>
      <w:r w:rsidRPr="008B67F1">
        <w:rPr>
          <w:b/>
          <w:bCs/>
        </w:rPr>
        <w:t>Review of Scholarly Articles</w:t>
      </w:r>
      <w:r>
        <w:rPr>
          <w:b/>
          <w:bCs/>
        </w:rPr>
        <w:t>,</w:t>
      </w:r>
      <w:r w:rsidRPr="008B67F1">
        <w:rPr>
          <w:b/>
          <w:bCs/>
        </w:rPr>
        <w:t xml:space="preserve"> Industry Reports, and Conference Proceedings (2010-202</w:t>
      </w:r>
      <w:r w:rsidR="00275A22">
        <w:rPr>
          <w:b/>
          <w:bCs/>
        </w:rPr>
        <w:t>5</w:t>
      </w:r>
      <w:r w:rsidRPr="008B67F1">
        <w:rPr>
          <w:b/>
          <w:bCs/>
        </w:rPr>
        <w:t xml:space="preserve">) </w:t>
      </w:r>
      <w:r w:rsidRPr="008B67F1">
        <w:t xml:space="preserve">The incorporation of mathematical theory into practical applications has been well discussed in scholarly publications, industry reports, and published work from various conferences over the last decade. Based on this review, key findings were </w:t>
      </w:r>
      <w:proofErr w:type="spellStart"/>
      <w:r w:rsidRPr="008B67F1">
        <w:t>synthesised</w:t>
      </w:r>
      <w:proofErr w:type="spellEnd"/>
      <w:r w:rsidRPr="008B67F1">
        <w:t xml:space="preserve"> and emerging trends across the sectors were highlighted in terms of their impact and future potential.</w:t>
      </w:r>
    </w:p>
    <w:p w14:paraId="3CE1F927" w14:textId="77777777" w:rsidR="008B67F1" w:rsidRDefault="008B67F1" w:rsidP="00693B80">
      <w:pPr>
        <w:jc w:val="both"/>
      </w:pPr>
    </w:p>
    <w:p w14:paraId="6F759C44" w14:textId="1F2B62DC" w:rsidR="00EA2A89" w:rsidRPr="00EA2A89" w:rsidRDefault="00EA2A89" w:rsidP="00EA2A89">
      <w:pPr>
        <w:jc w:val="both"/>
        <w:outlineLvl w:val="2"/>
        <w:rPr>
          <w:b/>
          <w:bCs/>
        </w:rPr>
      </w:pPr>
      <w:r w:rsidRPr="00E433FB">
        <w:rPr>
          <w:b/>
          <w:bCs/>
        </w:rPr>
        <w:t>1. Scholarly Articles</w:t>
      </w:r>
    </w:p>
    <w:p w14:paraId="62BC71FB" w14:textId="77777777" w:rsidR="00EA2A89" w:rsidRDefault="00EA2A89" w:rsidP="00693B80">
      <w:pPr>
        <w:jc w:val="both"/>
        <w:outlineLvl w:val="2"/>
        <w:rPr>
          <w:b/>
          <w:bCs/>
        </w:rPr>
      </w:pPr>
      <w:r w:rsidRPr="00EA2A89">
        <w:rPr>
          <w:b/>
          <w:bCs/>
        </w:rPr>
        <w:t xml:space="preserve">Artificial Intelligence and Machine Learning </w:t>
      </w:r>
    </w:p>
    <w:p w14:paraId="4BFC1C85" w14:textId="77777777" w:rsidR="00EA2A89" w:rsidRDefault="00EA2A89" w:rsidP="00693B80">
      <w:pPr>
        <w:jc w:val="both"/>
        <w:outlineLvl w:val="2"/>
        <w:rPr>
          <w:b/>
          <w:bCs/>
        </w:rPr>
      </w:pPr>
      <w:r w:rsidRPr="00EA2A89">
        <w:rPr>
          <w:b/>
          <w:bCs/>
        </w:rPr>
        <w:t>• Key Contributions:</w:t>
      </w:r>
    </w:p>
    <w:p w14:paraId="5A1829F9" w14:textId="43F69215" w:rsidR="00EA2A89" w:rsidRPr="00EA2A89" w:rsidRDefault="00EA2A89" w:rsidP="00EA2A89">
      <w:pPr>
        <w:pStyle w:val="ListParagraph"/>
        <w:numPr>
          <w:ilvl w:val="0"/>
          <w:numId w:val="26"/>
        </w:numPr>
        <w:jc w:val="both"/>
        <w:outlineLvl w:val="2"/>
      </w:pPr>
      <w:r w:rsidRPr="00EA2A89">
        <w:t>Shown that neural networks and deep learning, which are made possible using linear algebra and calculus in their operation, have greatly improved computer vision and natural language processing [</w:t>
      </w:r>
      <w:r w:rsidR="00B60C32">
        <w:t>9</w:t>
      </w:r>
      <w:r w:rsidRPr="00EA2A89">
        <w:t>].</w:t>
      </w:r>
    </w:p>
    <w:p w14:paraId="40BEAF06" w14:textId="23171EAF" w:rsidR="00EA2A89" w:rsidRPr="00EA2A89" w:rsidRDefault="00EA2A89" w:rsidP="00EA2A89">
      <w:pPr>
        <w:pStyle w:val="ListParagraph"/>
        <w:numPr>
          <w:ilvl w:val="0"/>
          <w:numId w:val="26"/>
        </w:numPr>
        <w:jc w:val="both"/>
        <w:outlineLvl w:val="2"/>
      </w:pPr>
      <w:r w:rsidRPr="00EA2A89">
        <w:t xml:space="preserve">Developed Adam </w:t>
      </w:r>
      <w:proofErr w:type="spellStart"/>
      <w:r w:rsidRPr="00EA2A89">
        <w:t>optimisation</w:t>
      </w:r>
      <w:proofErr w:type="spellEnd"/>
      <w:r w:rsidRPr="00EA2A89">
        <w:t xml:space="preserve"> algorithm, which streamlines gradient-based </w:t>
      </w:r>
      <w:proofErr w:type="spellStart"/>
      <w:r w:rsidRPr="00EA2A89">
        <w:t>optimisation</w:t>
      </w:r>
      <w:proofErr w:type="spellEnd"/>
      <w:r w:rsidRPr="00EA2A89">
        <w:t xml:space="preserve"> in AI [1</w:t>
      </w:r>
      <w:r w:rsidR="00B60C32">
        <w:t>2</w:t>
      </w:r>
      <w:r w:rsidRPr="00EA2A89">
        <w:t>].</w:t>
      </w:r>
    </w:p>
    <w:p w14:paraId="71945ED1" w14:textId="4168177B" w:rsidR="00EA2A89" w:rsidRPr="00EA2A89" w:rsidRDefault="00EA2A89" w:rsidP="00EA2A89">
      <w:pPr>
        <w:pStyle w:val="ListParagraph"/>
        <w:numPr>
          <w:ilvl w:val="0"/>
          <w:numId w:val="26"/>
        </w:numPr>
        <w:jc w:val="both"/>
        <w:outlineLvl w:val="2"/>
      </w:pPr>
      <w:r>
        <w:t>Research</w:t>
      </w:r>
      <w:r w:rsidRPr="00EA2A89">
        <w:t xml:space="preserve"> such as [1</w:t>
      </w:r>
      <w:r w:rsidR="00B60C32">
        <w:t>3</w:t>
      </w:r>
      <w:r w:rsidRPr="00EA2A89">
        <w:t>] indicates that the advances in reinforcement learning rely on strong probability theory bases and stochastic processes.</w:t>
      </w:r>
    </w:p>
    <w:p w14:paraId="1833D88A" w14:textId="77777777" w:rsidR="00693B80" w:rsidRDefault="00693B80" w:rsidP="00693B80">
      <w:pPr>
        <w:jc w:val="both"/>
        <w:outlineLvl w:val="3"/>
        <w:rPr>
          <w:b/>
          <w:bCs/>
        </w:rPr>
      </w:pPr>
    </w:p>
    <w:p w14:paraId="166FE1EA" w14:textId="77777777" w:rsidR="006F68C0" w:rsidRPr="006F68C0" w:rsidRDefault="006F68C0" w:rsidP="006F68C0">
      <w:pPr>
        <w:jc w:val="both"/>
        <w:outlineLvl w:val="3"/>
        <w:rPr>
          <w:b/>
          <w:bCs/>
        </w:rPr>
      </w:pPr>
      <w:r w:rsidRPr="006F68C0">
        <w:rPr>
          <w:b/>
          <w:bCs/>
        </w:rPr>
        <w:t>Epidemiology and Public Health</w:t>
      </w:r>
    </w:p>
    <w:p w14:paraId="79DB5F50" w14:textId="77777777" w:rsidR="006F68C0" w:rsidRDefault="006F68C0" w:rsidP="006F68C0">
      <w:pPr>
        <w:jc w:val="both"/>
        <w:outlineLvl w:val="3"/>
        <w:rPr>
          <w:b/>
          <w:bCs/>
        </w:rPr>
      </w:pPr>
      <w:r w:rsidRPr="006F68C0">
        <w:rPr>
          <w:b/>
          <w:bCs/>
        </w:rPr>
        <w:t>• Key Contributions:</w:t>
      </w:r>
    </w:p>
    <w:p w14:paraId="2ADF08B1" w14:textId="2BCC6623" w:rsidR="006F68C0" w:rsidRPr="007538DD" w:rsidRDefault="006F68C0" w:rsidP="006F68C0">
      <w:pPr>
        <w:pStyle w:val="ListParagraph"/>
        <w:numPr>
          <w:ilvl w:val="0"/>
          <w:numId w:val="27"/>
        </w:numPr>
        <w:jc w:val="both"/>
        <w:outlineLvl w:val="3"/>
      </w:pPr>
      <w:r w:rsidRPr="007538DD">
        <w:t>Mathematical simulation, aided by SIR and SEIR models, played a crucial role in forecasting the state of COVID-19, specifically its direction, and thus confirmed the indispensable value of this approach in public health [</w:t>
      </w:r>
      <w:r w:rsidR="00B60C32">
        <w:t>10</w:t>
      </w:r>
      <w:r w:rsidRPr="007538DD">
        <w:t>].</w:t>
      </w:r>
    </w:p>
    <w:p w14:paraId="4397225D" w14:textId="04A1AC2D" w:rsidR="008952F6" w:rsidRDefault="008952F6" w:rsidP="006F68C0">
      <w:pPr>
        <w:pStyle w:val="ListParagraph"/>
        <w:numPr>
          <w:ilvl w:val="0"/>
          <w:numId w:val="27"/>
        </w:numPr>
        <w:jc w:val="both"/>
        <w:outlineLvl w:val="3"/>
      </w:pPr>
      <w:r w:rsidRPr="008952F6">
        <w:t>Real‑time model calibration was examined in [1</w:t>
      </w:r>
      <w:r w:rsidR="00B60C32">
        <w:t>8</w:t>
      </w:r>
      <w:r w:rsidRPr="008952F6">
        <w:t>], with particular emphasis on the critical role of flexible modelling strategies during disease outbreaks.</w:t>
      </w:r>
    </w:p>
    <w:p w14:paraId="1A45A45C" w14:textId="275604AC" w:rsidR="00700FBA" w:rsidRPr="007538DD" w:rsidRDefault="00700FBA" w:rsidP="006F68C0">
      <w:pPr>
        <w:pStyle w:val="ListParagraph"/>
        <w:numPr>
          <w:ilvl w:val="0"/>
          <w:numId w:val="27"/>
        </w:numPr>
        <w:jc w:val="both"/>
        <w:outlineLvl w:val="3"/>
      </w:pPr>
      <w:r w:rsidRPr="00700FBA">
        <w:t xml:space="preserve">Stochastic processes and numerical simulations are often used to capture uncertainty in disease transmission. Recent work by de la Puente et al. </w:t>
      </w:r>
      <w:r w:rsidR="00B60C32">
        <w:t>[5]</w:t>
      </w:r>
      <w:r w:rsidRPr="00700FBA">
        <w:t xml:space="preserve"> demonstrates how open‑source computational tools enhance stochastic modelling skills, highlighting the continued relevance of mathematical methods in applied domains.</w:t>
      </w:r>
    </w:p>
    <w:p w14:paraId="7640CDBA" w14:textId="77777777" w:rsidR="007538DD" w:rsidRDefault="006F68C0" w:rsidP="007538DD">
      <w:pPr>
        <w:jc w:val="both"/>
        <w:outlineLvl w:val="3"/>
        <w:rPr>
          <w:b/>
          <w:bCs/>
        </w:rPr>
      </w:pPr>
      <w:r w:rsidRPr="006F68C0">
        <w:rPr>
          <w:b/>
          <w:bCs/>
        </w:rPr>
        <w:lastRenderedPageBreak/>
        <w:t>Sustainability and Climate Modelling</w:t>
      </w:r>
    </w:p>
    <w:p w14:paraId="3E00BD0D" w14:textId="24F56C19" w:rsidR="006F68C0" w:rsidRPr="007538DD" w:rsidRDefault="006F68C0" w:rsidP="007538DD">
      <w:pPr>
        <w:pStyle w:val="ListParagraph"/>
        <w:numPr>
          <w:ilvl w:val="0"/>
          <w:numId w:val="31"/>
        </w:numPr>
        <w:jc w:val="both"/>
        <w:outlineLvl w:val="3"/>
        <w:rPr>
          <w:b/>
          <w:bCs/>
        </w:rPr>
      </w:pPr>
      <w:r w:rsidRPr="007538DD">
        <w:rPr>
          <w:b/>
          <w:bCs/>
        </w:rPr>
        <w:t>Key Contributions:</w:t>
      </w:r>
    </w:p>
    <w:p w14:paraId="3D618440" w14:textId="0E510006" w:rsidR="006F68C0" w:rsidRPr="007538DD" w:rsidRDefault="007538DD" w:rsidP="006F68C0">
      <w:pPr>
        <w:pStyle w:val="ListParagraph"/>
        <w:numPr>
          <w:ilvl w:val="0"/>
          <w:numId w:val="29"/>
        </w:numPr>
        <w:jc w:val="both"/>
        <w:outlineLvl w:val="3"/>
      </w:pPr>
      <w:r w:rsidRPr="007538DD">
        <w:t>[</w:t>
      </w:r>
      <w:r w:rsidR="006F68C0" w:rsidRPr="007538DD">
        <w:t>1</w:t>
      </w:r>
      <w:r w:rsidR="00B60C32">
        <w:t>9</w:t>
      </w:r>
      <w:r w:rsidRPr="007538DD">
        <w:t>]</w:t>
      </w:r>
      <w:r w:rsidR="006F68C0" w:rsidRPr="007538DD">
        <w:t xml:space="preserve"> assessed fundamental mathematical strategies for forecasting climate, especially finite difference strategies used in resolving differential equations in global warming models.</w:t>
      </w:r>
    </w:p>
    <w:p w14:paraId="611B4DA3" w14:textId="13F6B25B" w:rsidR="006F68C0" w:rsidRPr="007538DD" w:rsidRDefault="006F68C0" w:rsidP="007538DD">
      <w:pPr>
        <w:pStyle w:val="ListParagraph"/>
        <w:numPr>
          <w:ilvl w:val="0"/>
          <w:numId w:val="29"/>
        </w:numPr>
        <w:jc w:val="both"/>
        <w:outlineLvl w:val="3"/>
      </w:pPr>
      <w:r w:rsidRPr="007538DD">
        <w:t>[1</w:t>
      </w:r>
      <w:r w:rsidR="00B60C32">
        <w:t>6</w:t>
      </w:r>
      <w:r w:rsidR="00E84881">
        <w:t>]</w:t>
      </w:r>
      <w:r w:rsidRPr="007538DD">
        <w:t xml:space="preserve"> studied how to improve renewable energy systems with the aid of advanced linear programming, resulting in a 20% increase in efficiency.</w:t>
      </w:r>
    </w:p>
    <w:p w14:paraId="7980F235" w14:textId="77777777" w:rsidR="007538DD" w:rsidRDefault="007538DD" w:rsidP="006F68C0">
      <w:pPr>
        <w:jc w:val="both"/>
        <w:outlineLvl w:val="3"/>
        <w:rPr>
          <w:b/>
          <w:bCs/>
        </w:rPr>
      </w:pPr>
    </w:p>
    <w:p w14:paraId="590A6F27" w14:textId="79FCFCF3" w:rsidR="006F68C0" w:rsidRPr="006F68C0" w:rsidRDefault="006F68C0" w:rsidP="006F68C0">
      <w:pPr>
        <w:jc w:val="both"/>
        <w:outlineLvl w:val="3"/>
        <w:rPr>
          <w:b/>
          <w:bCs/>
        </w:rPr>
      </w:pPr>
      <w:r w:rsidRPr="006F68C0">
        <w:rPr>
          <w:b/>
          <w:bCs/>
        </w:rPr>
        <w:t>2. Industry Reports</w:t>
      </w:r>
    </w:p>
    <w:p w14:paraId="00571D96" w14:textId="77777777" w:rsidR="006F68C0" w:rsidRPr="006F68C0" w:rsidRDefault="006F68C0" w:rsidP="006F68C0">
      <w:pPr>
        <w:jc w:val="both"/>
        <w:outlineLvl w:val="3"/>
        <w:rPr>
          <w:b/>
          <w:bCs/>
        </w:rPr>
      </w:pPr>
      <w:r w:rsidRPr="006F68C0">
        <w:rPr>
          <w:b/>
          <w:bCs/>
        </w:rPr>
        <w:t>Technology Sector</w:t>
      </w:r>
    </w:p>
    <w:p w14:paraId="2916C4FB" w14:textId="1F806274" w:rsidR="006F68C0" w:rsidRPr="007538DD" w:rsidRDefault="006F68C0" w:rsidP="007538DD">
      <w:pPr>
        <w:pStyle w:val="ListParagraph"/>
        <w:numPr>
          <w:ilvl w:val="0"/>
          <w:numId w:val="32"/>
        </w:numPr>
        <w:jc w:val="both"/>
        <w:outlineLvl w:val="3"/>
      </w:pPr>
      <w:r w:rsidRPr="007538DD">
        <w:t>Institutional reports given by [</w:t>
      </w:r>
      <w:r w:rsidR="00E84881">
        <w:t>1</w:t>
      </w:r>
      <w:r w:rsidRPr="007538DD">
        <w:t>] are clear that artificial intelligence has had significant effects on different sectors, which is strongly supported by mathematical backgrounds.</w:t>
      </w:r>
    </w:p>
    <w:p w14:paraId="4AE4DFF2" w14:textId="3ED3A29A" w:rsidR="006F68C0" w:rsidRPr="007538DD" w:rsidRDefault="006F68C0" w:rsidP="007538DD">
      <w:pPr>
        <w:pStyle w:val="ListParagraph"/>
        <w:numPr>
          <w:ilvl w:val="0"/>
          <w:numId w:val="32"/>
        </w:numPr>
        <w:jc w:val="both"/>
        <w:outlineLvl w:val="3"/>
      </w:pPr>
      <w:r w:rsidRPr="007538DD">
        <w:t>[</w:t>
      </w:r>
      <w:r w:rsidR="00913771">
        <w:t>20</w:t>
      </w:r>
      <w:r w:rsidRPr="007538DD">
        <w:t>] discuss recent algorithmic advances, focusing on tensor computation implementation in language models dealing with massive data sets.</w:t>
      </w:r>
    </w:p>
    <w:p w14:paraId="6F8E07CC" w14:textId="77777777" w:rsidR="006F68C0" w:rsidRDefault="006F68C0" w:rsidP="00693B80">
      <w:pPr>
        <w:jc w:val="both"/>
        <w:outlineLvl w:val="3"/>
        <w:rPr>
          <w:b/>
          <w:bCs/>
        </w:rPr>
      </w:pPr>
    </w:p>
    <w:p w14:paraId="44533D80" w14:textId="77777777" w:rsidR="00851729" w:rsidRPr="00851729" w:rsidRDefault="00851729" w:rsidP="00851729">
      <w:pPr>
        <w:jc w:val="both"/>
        <w:outlineLvl w:val="3"/>
        <w:rPr>
          <w:b/>
          <w:bCs/>
        </w:rPr>
      </w:pPr>
      <w:r w:rsidRPr="00851729">
        <w:rPr>
          <w:b/>
          <w:bCs/>
        </w:rPr>
        <w:t>Healthcare and Epidemiology</w:t>
      </w:r>
    </w:p>
    <w:p w14:paraId="486B2294" w14:textId="1D4CE1B7" w:rsidR="00851729" w:rsidRPr="00851729" w:rsidRDefault="00851729" w:rsidP="00851729">
      <w:pPr>
        <w:pStyle w:val="ListParagraph"/>
        <w:numPr>
          <w:ilvl w:val="0"/>
          <w:numId w:val="34"/>
        </w:numPr>
        <w:jc w:val="both"/>
        <w:outlineLvl w:val="3"/>
      </w:pPr>
      <w:r w:rsidRPr="00851729">
        <w:t xml:space="preserve">WHO and CDC reports of 2020-2022 showed how real-time epidemiological modelling conducted to address global health crises was supported by data and mathematical </w:t>
      </w:r>
      <w:r w:rsidR="008952F6">
        <w:t>applications</w:t>
      </w:r>
      <w:r w:rsidRPr="00851729">
        <w:t>.</w:t>
      </w:r>
    </w:p>
    <w:p w14:paraId="511A61C1" w14:textId="78FC1431" w:rsidR="00851729" w:rsidRPr="00851729" w:rsidRDefault="00851729" w:rsidP="00851729">
      <w:pPr>
        <w:pStyle w:val="ListParagraph"/>
        <w:numPr>
          <w:ilvl w:val="0"/>
          <w:numId w:val="34"/>
        </w:numPr>
        <w:jc w:val="both"/>
        <w:outlineLvl w:val="3"/>
      </w:pPr>
      <w:r w:rsidRPr="00851729">
        <w:t>In turn, further news from the industry underscored the growing importance of predictive analytics for resource allocations and making decisions during pandemics.</w:t>
      </w:r>
    </w:p>
    <w:p w14:paraId="7C2508B8" w14:textId="77777777" w:rsidR="00851729" w:rsidRPr="00851729" w:rsidRDefault="00851729" w:rsidP="00851729">
      <w:pPr>
        <w:jc w:val="both"/>
        <w:outlineLvl w:val="3"/>
        <w:rPr>
          <w:b/>
          <w:bCs/>
        </w:rPr>
      </w:pPr>
    </w:p>
    <w:p w14:paraId="33CC725B" w14:textId="77777777" w:rsidR="00851729" w:rsidRPr="00851729" w:rsidRDefault="00851729" w:rsidP="00851729">
      <w:pPr>
        <w:jc w:val="both"/>
        <w:outlineLvl w:val="3"/>
        <w:rPr>
          <w:b/>
          <w:bCs/>
        </w:rPr>
      </w:pPr>
      <w:r w:rsidRPr="00851729">
        <w:rPr>
          <w:b/>
          <w:bCs/>
        </w:rPr>
        <w:t>Renewable Energy and Environment</w:t>
      </w:r>
    </w:p>
    <w:p w14:paraId="454BDC1C" w14:textId="68571118" w:rsidR="00851729" w:rsidRPr="00851729" w:rsidRDefault="00851729" w:rsidP="00851729">
      <w:pPr>
        <w:pStyle w:val="ListParagraph"/>
        <w:numPr>
          <w:ilvl w:val="0"/>
          <w:numId w:val="35"/>
        </w:numPr>
        <w:jc w:val="both"/>
        <w:outlineLvl w:val="3"/>
      </w:pPr>
      <w:r w:rsidRPr="00851729">
        <w:t xml:space="preserve">IRENA’s reports in 2022 illustrate that the </w:t>
      </w:r>
      <w:proofErr w:type="spellStart"/>
      <w:r w:rsidRPr="00851729">
        <w:t>optimisation</w:t>
      </w:r>
      <w:proofErr w:type="spellEnd"/>
      <w:r w:rsidRPr="00851729">
        <w:t xml:space="preserve"> techniques and computational modelling are </w:t>
      </w:r>
      <w:r>
        <w:t>essential</w:t>
      </w:r>
      <w:r w:rsidRPr="00851729">
        <w:t xml:space="preserve"> for </w:t>
      </w:r>
      <w:proofErr w:type="spellStart"/>
      <w:r w:rsidRPr="00851729">
        <w:t>optimising</w:t>
      </w:r>
      <w:proofErr w:type="spellEnd"/>
      <w:r w:rsidRPr="00851729">
        <w:t xml:space="preserve"> the efficiency of energy system grids.</w:t>
      </w:r>
    </w:p>
    <w:p w14:paraId="0A47E9DA" w14:textId="47AB47FF" w:rsidR="00851729" w:rsidRPr="00851729" w:rsidRDefault="00851729" w:rsidP="00851729">
      <w:pPr>
        <w:pStyle w:val="ListParagraph"/>
        <w:numPr>
          <w:ilvl w:val="0"/>
          <w:numId w:val="35"/>
        </w:numPr>
        <w:jc w:val="both"/>
        <w:outlineLvl w:val="3"/>
      </w:pPr>
      <w:r w:rsidRPr="00851729">
        <w:t>Industries are increasingly turning to mixed integer programming techniques to handle scheduling and energy systems’ resource distribution.</w:t>
      </w:r>
    </w:p>
    <w:p w14:paraId="03E31535" w14:textId="77777777" w:rsidR="00851729" w:rsidRPr="00851729" w:rsidRDefault="00851729" w:rsidP="00851729">
      <w:pPr>
        <w:jc w:val="both"/>
        <w:outlineLvl w:val="3"/>
        <w:rPr>
          <w:b/>
          <w:bCs/>
        </w:rPr>
      </w:pPr>
    </w:p>
    <w:p w14:paraId="39B150E5" w14:textId="77777777" w:rsidR="00851729" w:rsidRPr="00851729" w:rsidRDefault="00851729" w:rsidP="00851729">
      <w:pPr>
        <w:jc w:val="both"/>
        <w:outlineLvl w:val="3"/>
        <w:rPr>
          <w:b/>
          <w:bCs/>
        </w:rPr>
      </w:pPr>
      <w:r w:rsidRPr="00851729">
        <w:rPr>
          <w:b/>
          <w:bCs/>
        </w:rPr>
        <w:t>3. Conference Proceedings</w:t>
      </w:r>
    </w:p>
    <w:p w14:paraId="62793556" w14:textId="77777777" w:rsidR="00851729" w:rsidRPr="00851729" w:rsidRDefault="00851729" w:rsidP="00851729">
      <w:pPr>
        <w:jc w:val="both"/>
        <w:outlineLvl w:val="3"/>
        <w:rPr>
          <w:b/>
          <w:bCs/>
        </w:rPr>
      </w:pPr>
      <w:r w:rsidRPr="00851729">
        <w:rPr>
          <w:b/>
          <w:bCs/>
        </w:rPr>
        <w:t>Key Conferences and Their Insights</w:t>
      </w:r>
    </w:p>
    <w:p w14:paraId="5EFFFD68" w14:textId="60268791" w:rsidR="00851729" w:rsidRPr="008A58C3" w:rsidRDefault="00851729" w:rsidP="00851729">
      <w:pPr>
        <w:pStyle w:val="ListParagraph"/>
        <w:numPr>
          <w:ilvl w:val="0"/>
          <w:numId w:val="31"/>
        </w:numPr>
        <w:jc w:val="both"/>
        <w:outlineLvl w:val="3"/>
      </w:pPr>
      <w:r w:rsidRPr="00851729">
        <w:rPr>
          <w:b/>
          <w:bCs/>
        </w:rPr>
        <w:t>Neural Information Processing Systems (</w:t>
      </w:r>
      <w:proofErr w:type="spellStart"/>
      <w:r w:rsidRPr="00851729">
        <w:rPr>
          <w:b/>
          <w:bCs/>
        </w:rPr>
        <w:t>NeurIPS</w:t>
      </w:r>
      <w:proofErr w:type="spellEnd"/>
      <w:r w:rsidRPr="008A58C3">
        <w:t>):</w:t>
      </w:r>
    </w:p>
    <w:p w14:paraId="1DA95E78" w14:textId="59FDF4B7" w:rsidR="00851729" w:rsidRPr="008A58C3" w:rsidRDefault="00851729" w:rsidP="00851729">
      <w:pPr>
        <w:pStyle w:val="ListParagraph"/>
        <w:numPr>
          <w:ilvl w:val="0"/>
          <w:numId w:val="36"/>
        </w:numPr>
        <w:jc w:val="both"/>
        <w:outlineLvl w:val="3"/>
      </w:pPr>
      <w:r w:rsidRPr="008A58C3">
        <w:t>The latest development on mathematical algorithms, including improved gradient descent methods and probabilistic modelling (2018–2023).</w:t>
      </w:r>
    </w:p>
    <w:p w14:paraId="0599D35A" w14:textId="76F71916" w:rsidR="00851729" w:rsidRPr="008A58C3" w:rsidRDefault="00851729" w:rsidP="008A58C3">
      <w:pPr>
        <w:pStyle w:val="ListParagraph"/>
        <w:numPr>
          <w:ilvl w:val="0"/>
          <w:numId w:val="31"/>
        </w:numPr>
        <w:jc w:val="both"/>
        <w:outlineLvl w:val="3"/>
        <w:rPr>
          <w:b/>
          <w:bCs/>
        </w:rPr>
      </w:pPr>
      <w:r w:rsidRPr="008A58C3">
        <w:rPr>
          <w:b/>
          <w:bCs/>
        </w:rPr>
        <w:t>International Conference on Machine Learning (ICML)</w:t>
      </w:r>
      <w:r w:rsidR="008A58C3">
        <w:rPr>
          <w:b/>
          <w:bCs/>
        </w:rPr>
        <w:t>:</w:t>
      </w:r>
    </w:p>
    <w:p w14:paraId="794DC82F" w14:textId="634FADEC" w:rsidR="00851729" w:rsidRPr="008A58C3" w:rsidRDefault="00851729" w:rsidP="008A58C3">
      <w:pPr>
        <w:pStyle w:val="ListParagraph"/>
        <w:numPr>
          <w:ilvl w:val="0"/>
          <w:numId w:val="36"/>
        </w:numPr>
        <w:jc w:val="both"/>
        <w:outlineLvl w:val="3"/>
      </w:pPr>
      <w:r w:rsidRPr="008A58C3">
        <w:t xml:space="preserve">Research at the conference displayed how topology and graph theory can be used to </w:t>
      </w:r>
      <w:proofErr w:type="spellStart"/>
      <w:r w:rsidRPr="008A58C3">
        <w:t>analyse</w:t>
      </w:r>
      <w:proofErr w:type="spellEnd"/>
      <w:r w:rsidRPr="008A58C3">
        <w:t xml:space="preserve"> neural network architectures (2020–2023).</w:t>
      </w:r>
    </w:p>
    <w:p w14:paraId="38059E86" w14:textId="5469D365" w:rsidR="00851729" w:rsidRPr="008A58C3" w:rsidRDefault="00851729" w:rsidP="008A58C3">
      <w:pPr>
        <w:pStyle w:val="ListParagraph"/>
        <w:numPr>
          <w:ilvl w:val="0"/>
          <w:numId w:val="31"/>
        </w:numPr>
        <w:jc w:val="both"/>
        <w:outlineLvl w:val="3"/>
        <w:rPr>
          <w:b/>
          <w:bCs/>
        </w:rPr>
      </w:pPr>
      <w:r w:rsidRPr="008A58C3">
        <w:rPr>
          <w:b/>
          <w:bCs/>
        </w:rPr>
        <w:t>Society for Industrial and Applied Mathematics (SIAM) Conferences</w:t>
      </w:r>
      <w:r w:rsidR="008A58C3">
        <w:rPr>
          <w:b/>
          <w:bCs/>
        </w:rPr>
        <w:t>:</w:t>
      </w:r>
    </w:p>
    <w:p w14:paraId="4A9F4070" w14:textId="66034D6D" w:rsidR="00851729" w:rsidRPr="008A58C3" w:rsidRDefault="00851729" w:rsidP="008A58C3">
      <w:pPr>
        <w:pStyle w:val="ListParagraph"/>
        <w:numPr>
          <w:ilvl w:val="0"/>
          <w:numId w:val="36"/>
        </w:numPr>
        <w:jc w:val="both"/>
        <w:outlineLvl w:val="3"/>
      </w:pPr>
      <w:r w:rsidRPr="008A58C3">
        <w:t xml:space="preserve">Laying out applications of </w:t>
      </w:r>
      <w:proofErr w:type="spellStart"/>
      <w:r w:rsidRPr="008A58C3">
        <w:t>optimisation</w:t>
      </w:r>
      <w:proofErr w:type="spellEnd"/>
      <w:r w:rsidRPr="008A58C3">
        <w:t xml:space="preserve"> in diverse industries, the conferences included recent advancements in scheduling algorithms in logistics and energy systems from 2019 to 2023.</w:t>
      </w:r>
    </w:p>
    <w:p w14:paraId="5A77E6A5" w14:textId="4B004CB0" w:rsidR="00851729" w:rsidRPr="008A58C3" w:rsidRDefault="00851729" w:rsidP="008A58C3">
      <w:pPr>
        <w:pStyle w:val="ListParagraph"/>
        <w:numPr>
          <w:ilvl w:val="0"/>
          <w:numId w:val="31"/>
        </w:numPr>
        <w:jc w:val="both"/>
        <w:outlineLvl w:val="3"/>
        <w:rPr>
          <w:b/>
          <w:bCs/>
        </w:rPr>
      </w:pPr>
      <w:r w:rsidRPr="008A58C3">
        <w:rPr>
          <w:b/>
          <w:bCs/>
        </w:rPr>
        <w:t>European Mathematical Society (EMS) Meetings:</w:t>
      </w:r>
    </w:p>
    <w:p w14:paraId="5EEB711E" w14:textId="68BF6B97" w:rsidR="00851729" w:rsidRDefault="00851729" w:rsidP="008A58C3">
      <w:pPr>
        <w:pStyle w:val="ListParagraph"/>
        <w:numPr>
          <w:ilvl w:val="0"/>
          <w:numId w:val="36"/>
        </w:numPr>
        <w:jc w:val="both"/>
        <w:outlineLvl w:val="3"/>
      </w:pPr>
      <w:r w:rsidRPr="008A58C3">
        <w:t xml:space="preserve">Studied how the use of differential equations and computational modelling can be </w:t>
      </w:r>
      <w:proofErr w:type="spellStart"/>
      <w:r w:rsidRPr="008A58C3">
        <w:t>utilised</w:t>
      </w:r>
      <w:proofErr w:type="spellEnd"/>
      <w:r w:rsidRPr="008A58C3">
        <w:t xml:space="preserve"> in modelling climate dynamics and population growth (2021 – 2023).</w:t>
      </w:r>
    </w:p>
    <w:p w14:paraId="73D52EAD" w14:textId="77777777" w:rsidR="00F60158" w:rsidRDefault="00F60158" w:rsidP="00F60158">
      <w:pPr>
        <w:jc w:val="both"/>
        <w:outlineLvl w:val="3"/>
      </w:pPr>
    </w:p>
    <w:p w14:paraId="1FAB048B" w14:textId="27E9FE0C" w:rsidR="00F60158" w:rsidRPr="00F123D7" w:rsidRDefault="00F60158" w:rsidP="0078314E">
      <w:pPr>
        <w:pStyle w:val="ListParagraph"/>
        <w:numPr>
          <w:ilvl w:val="0"/>
          <w:numId w:val="37"/>
        </w:numPr>
        <w:jc w:val="both"/>
        <w:outlineLvl w:val="3"/>
        <w:rPr>
          <w:b/>
          <w:bCs/>
        </w:rPr>
      </w:pPr>
      <w:r w:rsidRPr="00F123D7">
        <w:rPr>
          <w:b/>
          <w:bCs/>
        </w:rPr>
        <w:t>Interdisciplinary Growth:</w:t>
      </w:r>
    </w:p>
    <w:p w14:paraId="7EDA0303" w14:textId="01543100" w:rsidR="00F60158" w:rsidRDefault="00F60158" w:rsidP="00F123D7">
      <w:pPr>
        <w:pStyle w:val="ListParagraph"/>
        <w:numPr>
          <w:ilvl w:val="0"/>
          <w:numId w:val="36"/>
        </w:numPr>
        <w:jc w:val="both"/>
        <w:outlineLvl w:val="3"/>
      </w:pPr>
      <w:r>
        <w:lastRenderedPageBreak/>
        <w:t>Various domains, including advancements in AI, public health, and sustainability efforts,</w:t>
      </w:r>
      <w:r w:rsidR="00F123D7">
        <w:t xml:space="preserve"> </w:t>
      </w:r>
      <w:r>
        <w:t>have greatly benefited from the interplay of different fields through the application of mathematical theory.</w:t>
      </w:r>
    </w:p>
    <w:p w14:paraId="499A65C7" w14:textId="7C668D57" w:rsidR="00845534" w:rsidRDefault="00517B51" w:rsidP="00517B51">
      <w:pPr>
        <w:pStyle w:val="ListParagraph"/>
        <w:ind w:left="1440"/>
        <w:jc w:val="both"/>
        <w:outlineLvl w:val="3"/>
      </w:pPr>
      <w:r w:rsidRPr="00517B51">
        <w:t>Recent work by</w:t>
      </w:r>
      <w:r w:rsidR="00BF5FD6">
        <w:t xml:space="preserve"> </w:t>
      </w:r>
      <w:r w:rsidRPr="00517B51">
        <w:t>[</w:t>
      </w:r>
      <w:r w:rsidR="00955E57">
        <w:t>1</w:t>
      </w:r>
      <w:r w:rsidR="00B60C32">
        <w:t>5</w:t>
      </w:r>
      <w:r w:rsidRPr="00517B51">
        <w:t>] shows that mathematical modelling extends to socio‑economic systems. The</w:t>
      </w:r>
      <w:r>
        <w:t xml:space="preserve"> </w:t>
      </w:r>
      <w:r w:rsidRPr="00517B51">
        <w:t>2025 study formulated a dynamical‑systems model capturing the interactions among poverty, cybercrime, and prostitution in South‑South Nigeria, demonstrating how differential equations represent complex human‑</w:t>
      </w:r>
      <w:proofErr w:type="spellStart"/>
      <w:r w:rsidRPr="00517B51">
        <w:t>behavioural</w:t>
      </w:r>
      <w:proofErr w:type="spellEnd"/>
      <w:r w:rsidRPr="00517B51">
        <w:t xml:space="preserve"> dynamics. This underscores the growing role of mathematics in tackling real‑world societal challenges.</w:t>
      </w:r>
    </w:p>
    <w:p w14:paraId="69D13538" w14:textId="77777777" w:rsidR="00C07300" w:rsidRDefault="00C07300" w:rsidP="00517B51">
      <w:pPr>
        <w:pStyle w:val="ListParagraph"/>
        <w:ind w:left="1440"/>
        <w:jc w:val="both"/>
        <w:outlineLvl w:val="3"/>
      </w:pPr>
    </w:p>
    <w:p w14:paraId="0CB284FA" w14:textId="00D39BB4" w:rsidR="00F60158" w:rsidRPr="00F123D7" w:rsidRDefault="00F60158" w:rsidP="00F123D7">
      <w:pPr>
        <w:pStyle w:val="ListParagraph"/>
        <w:numPr>
          <w:ilvl w:val="0"/>
          <w:numId w:val="37"/>
        </w:numPr>
        <w:jc w:val="both"/>
        <w:outlineLvl w:val="3"/>
        <w:rPr>
          <w:b/>
          <w:bCs/>
        </w:rPr>
      </w:pPr>
      <w:r w:rsidRPr="00F123D7">
        <w:rPr>
          <w:b/>
          <w:bCs/>
        </w:rPr>
        <w:t>Emerging Mathematical Trends:</w:t>
      </w:r>
    </w:p>
    <w:p w14:paraId="37A41A1A" w14:textId="6553B18B" w:rsidR="00F60158" w:rsidRDefault="00F60158" w:rsidP="00F123D7">
      <w:pPr>
        <w:pStyle w:val="ListParagraph"/>
        <w:numPr>
          <w:ilvl w:val="0"/>
          <w:numId w:val="36"/>
        </w:numPr>
        <w:jc w:val="both"/>
        <w:outlineLvl w:val="3"/>
      </w:pPr>
      <w:r>
        <w:t>Our reliance upon stochastic models in AI and epidemiological research is increasing.</w:t>
      </w:r>
    </w:p>
    <w:p w14:paraId="2D8A2286" w14:textId="43DC2B63" w:rsidR="00F60158" w:rsidRDefault="00F60158" w:rsidP="00F123D7">
      <w:pPr>
        <w:pStyle w:val="ListParagraph"/>
        <w:numPr>
          <w:ilvl w:val="0"/>
          <w:numId w:val="36"/>
        </w:numPr>
        <w:jc w:val="both"/>
        <w:outlineLvl w:val="3"/>
      </w:pPr>
      <w:r>
        <w:t xml:space="preserve">The growth of better </w:t>
      </w:r>
      <w:proofErr w:type="spellStart"/>
      <w:r>
        <w:t>optimisation</w:t>
      </w:r>
      <w:proofErr w:type="spellEnd"/>
      <w:r>
        <w:t xml:space="preserve"> methods in renewable energy systems and efficient distribution of resources.</w:t>
      </w:r>
    </w:p>
    <w:p w14:paraId="32B58272" w14:textId="77777777" w:rsidR="00C07300" w:rsidRDefault="00C07300" w:rsidP="00F123D7">
      <w:pPr>
        <w:pStyle w:val="ListParagraph"/>
        <w:numPr>
          <w:ilvl w:val="0"/>
          <w:numId w:val="36"/>
        </w:numPr>
        <w:jc w:val="both"/>
        <w:outlineLvl w:val="3"/>
      </w:pPr>
    </w:p>
    <w:p w14:paraId="275B48AC" w14:textId="06A1A46F" w:rsidR="00F60158" w:rsidRDefault="00F123D7" w:rsidP="00F60158">
      <w:pPr>
        <w:jc w:val="both"/>
        <w:outlineLvl w:val="3"/>
      </w:pPr>
      <w:r>
        <w:t xml:space="preserve">       </w:t>
      </w:r>
      <w:r w:rsidR="00F60158">
        <w:t xml:space="preserve">3. </w:t>
      </w:r>
      <w:r w:rsidR="00F60158" w:rsidRPr="00F123D7">
        <w:rPr>
          <w:b/>
          <w:bCs/>
        </w:rPr>
        <w:t>Future Directions:</w:t>
      </w:r>
    </w:p>
    <w:p w14:paraId="4F59A1BE" w14:textId="297BE3DA" w:rsidR="00F60158" w:rsidRPr="008A58C3" w:rsidRDefault="00F60158" w:rsidP="00F123D7">
      <w:pPr>
        <w:pStyle w:val="ListParagraph"/>
        <w:numPr>
          <w:ilvl w:val="0"/>
          <w:numId w:val="38"/>
        </w:numPr>
        <w:jc w:val="both"/>
        <w:outlineLvl w:val="3"/>
      </w:pPr>
      <w:r>
        <w:t xml:space="preserve">Advances in the field should focus on combining mathematical models with real-time data analytics </w:t>
      </w:r>
      <w:r w:rsidR="00F123D7">
        <w:t>to</w:t>
      </w:r>
      <w:r>
        <w:t xml:space="preserve"> address </w:t>
      </w:r>
      <w:r w:rsidR="00810DDA">
        <w:t>ongoing</w:t>
      </w:r>
      <w:r>
        <w:t xml:space="preserve"> problems associated with automation, healthcare, and </w:t>
      </w:r>
      <w:r w:rsidR="008952F6">
        <w:t xml:space="preserve">the </w:t>
      </w:r>
      <w:r>
        <w:t>sustainability of the environment.</w:t>
      </w:r>
    </w:p>
    <w:p w14:paraId="7D810B28" w14:textId="77777777" w:rsidR="007E0A95" w:rsidRDefault="007E0A95" w:rsidP="00084EB3">
      <w:pPr>
        <w:jc w:val="both"/>
        <w:outlineLvl w:val="2"/>
        <w:rPr>
          <w:b/>
          <w:bCs/>
        </w:rPr>
      </w:pPr>
    </w:p>
    <w:p w14:paraId="5A95F4AA" w14:textId="77777777" w:rsidR="000C3454" w:rsidRPr="00CB5A57" w:rsidRDefault="000C3454" w:rsidP="000C3454">
      <w:pPr>
        <w:jc w:val="both"/>
        <w:outlineLvl w:val="2"/>
        <w:rPr>
          <w:b/>
          <w:bCs/>
        </w:rPr>
      </w:pPr>
      <w:r w:rsidRPr="00CB5A57">
        <w:rPr>
          <w:b/>
          <w:bCs/>
        </w:rPr>
        <w:t>Mathematical Equations for Applications of Mathematics in AI, Epidemiology, and Sustainability</w:t>
      </w:r>
    </w:p>
    <w:p w14:paraId="45D816C4" w14:textId="77777777" w:rsidR="000C3454" w:rsidRPr="00CB5A57" w:rsidRDefault="000C3454" w:rsidP="000C3454">
      <w:r w:rsidRPr="00CB5A57">
        <w:t>Below are detailed equations illustrating mathematical applications in these fields:</w:t>
      </w:r>
    </w:p>
    <w:p w14:paraId="0DEE4475" w14:textId="77777777" w:rsidR="000C3454" w:rsidRPr="00CB5A57" w:rsidRDefault="000C3454" w:rsidP="000C3454"/>
    <w:p w14:paraId="08C4FB86" w14:textId="536DADED" w:rsidR="000C3454" w:rsidRPr="00CB5A57" w:rsidRDefault="000C3454" w:rsidP="000C3454">
      <w:pPr>
        <w:outlineLvl w:val="2"/>
        <w:rPr>
          <w:b/>
          <w:bCs/>
        </w:rPr>
      </w:pPr>
      <w:r w:rsidRPr="00CB5A57">
        <w:rPr>
          <w:b/>
          <w:bCs/>
        </w:rPr>
        <w:t>1</w:t>
      </w:r>
      <w:r w:rsidR="00DA4F7D" w:rsidRPr="00CB5A57">
        <w:rPr>
          <w:b/>
          <w:bCs/>
        </w:rPr>
        <w:t xml:space="preserve">. </w:t>
      </w:r>
      <w:r w:rsidR="00DA4F7D">
        <w:rPr>
          <w:b/>
          <w:bCs/>
        </w:rPr>
        <w:t>Applications</w:t>
      </w:r>
      <w:r w:rsidRPr="00CB5A57">
        <w:rPr>
          <w:b/>
          <w:bCs/>
        </w:rPr>
        <w:t xml:space="preserve"> in Artificial Intelligence (AI)</w:t>
      </w:r>
    </w:p>
    <w:p w14:paraId="07F1EDF1" w14:textId="77777777" w:rsidR="000C3454" w:rsidRPr="00CB5A57" w:rsidRDefault="000C3454" w:rsidP="000C3454">
      <w:pPr>
        <w:ind w:firstLine="720"/>
        <w:outlineLvl w:val="3"/>
        <w:rPr>
          <w:b/>
          <w:bCs/>
        </w:rPr>
      </w:pPr>
      <w:r w:rsidRPr="00CB5A57">
        <w:rPr>
          <w:b/>
          <w:bCs/>
        </w:rPr>
        <w:t>Neural Networks and Machine Learning</w:t>
      </w:r>
    </w:p>
    <w:p w14:paraId="6741FB1C" w14:textId="0CDE8075" w:rsidR="000C3454" w:rsidRPr="00CB5A57" w:rsidRDefault="000C3454" w:rsidP="000C3454">
      <w:pPr>
        <w:numPr>
          <w:ilvl w:val="0"/>
          <w:numId w:val="18"/>
        </w:numPr>
      </w:pPr>
      <w:r w:rsidRPr="00CB5A57">
        <w:rPr>
          <w:b/>
          <w:bCs/>
        </w:rPr>
        <w:t>Gradient Descent</w:t>
      </w:r>
      <w:r w:rsidRPr="00CB5A57">
        <w:t>:</w:t>
      </w:r>
      <w:r w:rsidRPr="00CB5A57">
        <w:br/>
        <w:t xml:space="preserve">A core </w:t>
      </w:r>
      <w:proofErr w:type="spellStart"/>
      <w:r w:rsidR="00C00C80">
        <w:t>optimisation</w:t>
      </w:r>
      <w:proofErr w:type="spellEnd"/>
      <w:r w:rsidRPr="00CB5A57">
        <w:t xml:space="preserve"> method in training neural networks:</w:t>
      </w:r>
    </w:p>
    <w:p w14:paraId="694B42BA" w14:textId="77777777" w:rsidR="000C3454" w:rsidRDefault="000C3454" w:rsidP="000C3454">
      <w:pPr>
        <w:ind w:left="720"/>
      </w:pPr>
    </w:p>
    <w:p w14:paraId="074BC672" w14:textId="77777777" w:rsidR="000C3454" w:rsidRPr="003A566C" w:rsidRDefault="00000000" w:rsidP="000C3454">
      <w:pPr>
        <w:ind w:left="720"/>
        <w:jc w:val="both"/>
      </w:pPr>
      <m:oMathPara>
        <m:oMath>
          <m:sSub>
            <m:sSubPr>
              <m:ctrlPr>
                <w:rPr>
                  <w:rFonts w:ascii="Cambria Math" w:hAnsi="Cambria Math"/>
                  <w:i/>
                </w:rPr>
              </m:ctrlPr>
            </m:sSubPr>
            <m:e>
              <m:r>
                <w:rPr>
                  <w:rFonts w:ascii="Cambria Math" w:hAnsi="Cambria Math"/>
                </w:rPr>
                <m:t>θ</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 η</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θ</m:t>
              </m:r>
            </m:sub>
          </m:sSub>
          <m:r>
            <w:rPr>
              <w:rFonts w:ascii="Cambria Math" w:hAnsi="Cambria Math"/>
            </w:rPr>
            <m:t>J</m:t>
          </m:r>
          <m:d>
            <m:dPr>
              <m:ctrlPr>
                <w:rPr>
                  <w:rFonts w:ascii="Cambria Math" w:hAnsi="Cambria Math"/>
                  <w:i/>
                </w:rPr>
              </m:ctrlPr>
            </m:dPr>
            <m:e>
              <m:r>
                <w:rPr>
                  <w:rFonts w:ascii="Cambria Math" w:hAnsi="Cambria Math"/>
                </w:rPr>
                <m:t>θ</m:t>
              </m:r>
            </m:e>
          </m:d>
        </m:oMath>
      </m:oMathPara>
    </w:p>
    <w:p w14:paraId="0108B3F9" w14:textId="77777777" w:rsidR="000C3454" w:rsidRDefault="000C3454" w:rsidP="000C3454"/>
    <w:p w14:paraId="45ECFF8B" w14:textId="77777777" w:rsidR="000C3454" w:rsidRDefault="000C3454" w:rsidP="000C3454">
      <w:pPr>
        <w:pStyle w:val="ListParagraph"/>
        <w:numPr>
          <w:ilvl w:val="0"/>
          <w:numId w:val="18"/>
        </w:numPr>
      </w:pPr>
      <w:r w:rsidRPr="00CB5A57">
        <w:rPr>
          <w:b/>
          <w:bCs/>
        </w:rPr>
        <w:t>Backpropagation Algorithm</w:t>
      </w:r>
      <w:r w:rsidRPr="00CB5A57">
        <w:t>:</w:t>
      </w:r>
      <w:r w:rsidRPr="00CB5A57">
        <w:br/>
        <w:t>Used to update weights in neural networks:</w:t>
      </w:r>
    </w:p>
    <w:p w14:paraId="30145828" w14:textId="77777777" w:rsidR="000C3454" w:rsidRDefault="000C3454" w:rsidP="000C3454">
      <w:pPr>
        <w:pStyle w:val="ListParagraph"/>
        <w:rPr>
          <w:b/>
          <w:bCs/>
        </w:rPr>
      </w:pPr>
    </w:p>
    <w:p w14:paraId="1786C19D" w14:textId="77777777" w:rsidR="000C3454" w:rsidRPr="00CB5A57" w:rsidRDefault="00000000" w:rsidP="000C3454">
      <w:pPr>
        <w:pStyle w:val="ListParagraph"/>
        <w:rPr>
          <w:bCs/>
          <w:i/>
        </w:rPr>
      </w:pPr>
      <m:oMathPara>
        <m:oMath>
          <m:f>
            <m:fPr>
              <m:ctrlPr>
                <w:rPr>
                  <w:rFonts w:ascii="Cambria Math" w:hAnsi="Cambria Math"/>
                  <w:bCs/>
                  <w:i/>
                </w:rPr>
              </m:ctrlPr>
            </m:fPr>
            <m:num>
              <m:r>
                <w:rPr>
                  <w:rFonts w:ascii="Cambria Math" w:hAnsi="Cambria Math"/>
                </w:rPr>
                <m:t>dj</m:t>
              </m:r>
            </m:num>
            <m:den>
              <m:sSub>
                <m:sSubPr>
                  <m:ctrlPr>
                    <w:rPr>
                      <w:rFonts w:ascii="Cambria Math" w:hAnsi="Cambria Math"/>
                      <w:bCs/>
                      <w:i/>
                    </w:rPr>
                  </m:ctrlPr>
                </m:sSubPr>
                <m:e>
                  <m:r>
                    <w:rPr>
                      <w:rFonts w:ascii="Cambria Math" w:hAnsi="Cambria Math"/>
                    </w:rPr>
                    <m:t>dw</m:t>
                  </m:r>
                </m:e>
                <m:sub>
                  <m:r>
                    <w:rPr>
                      <w:rFonts w:ascii="Cambria Math" w:hAnsi="Cambria Math"/>
                    </w:rPr>
                    <m:t>ij</m:t>
                  </m:r>
                </m:sub>
              </m:sSub>
            </m:den>
          </m:f>
          <m:r>
            <w:rPr>
              <w:rFonts w:ascii="Cambria Math" w:hAnsi="Cambria Math"/>
            </w:rPr>
            <m:t xml:space="preserve">= </m:t>
          </m:r>
          <m:sSub>
            <m:sSubPr>
              <m:ctrlPr>
                <w:rPr>
                  <w:rFonts w:ascii="Cambria Math" w:hAnsi="Cambria Math"/>
                  <w:bCs/>
                  <w:i/>
                </w:rPr>
              </m:ctrlPr>
            </m:sSubPr>
            <m:e>
              <m:r>
                <w:rPr>
                  <w:rFonts w:ascii="Cambria Math" w:hAnsi="Cambria Math"/>
                </w:rPr>
                <m:t>δ</m:t>
              </m:r>
            </m:e>
            <m:sub>
              <m:r>
                <w:rPr>
                  <w:rFonts w:ascii="Cambria Math" w:hAnsi="Cambria Math"/>
                </w:rPr>
                <m:t>j</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i</m:t>
              </m:r>
            </m:sub>
          </m:sSub>
        </m:oMath>
      </m:oMathPara>
    </w:p>
    <w:p w14:paraId="27BE57AA" w14:textId="77777777" w:rsidR="000C3454" w:rsidRDefault="000C3454" w:rsidP="000C3454">
      <w:pPr>
        <w:pStyle w:val="ListParagraph"/>
        <w:rPr>
          <w:b/>
          <w:bCs/>
        </w:rPr>
      </w:pPr>
    </w:p>
    <w:p w14:paraId="4C35CE01" w14:textId="77777777" w:rsidR="000C3454" w:rsidRDefault="000C3454" w:rsidP="000C3454">
      <w:pPr>
        <w:pStyle w:val="ListParagraph"/>
        <w:rPr>
          <w:b/>
          <w:bCs/>
        </w:rPr>
      </w:pPr>
    </w:p>
    <w:p w14:paraId="472CCD83" w14:textId="77777777" w:rsidR="000C3454" w:rsidRPr="00CB5A57" w:rsidRDefault="000C3454" w:rsidP="000C3454">
      <w:pPr>
        <w:pStyle w:val="ListParagraph"/>
      </w:pPr>
    </w:p>
    <w:p w14:paraId="1CD4E991" w14:textId="77777777" w:rsidR="000C3454" w:rsidRPr="00CB5A57" w:rsidRDefault="000C3454" w:rsidP="000C3454">
      <w:pPr>
        <w:numPr>
          <w:ilvl w:val="0"/>
          <w:numId w:val="18"/>
        </w:numPr>
      </w:pPr>
      <w:r w:rsidRPr="00CB5A57">
        <w:rPr>
          <w:b/>
          <w:bCs/>
        </w:rPr>
        <w:t>Activation Functions</w:t>
      </w:r>
      <w:r w:rsidRPr="00CB5A57">
        <w:t>:</w:t>
      </w:r>
      <w:r w:rsidRPr="00CB5A57">
        <w:br/>
        <w:t xml:space="preserve">Non-linear transformations like the </w:t>
      </w:r>
      <w:proofErr w:type="spellStart"/>
      <w:r w:rsidRPr="00CB5A57">
        <w:t>ReLU</w:t>
      </w:r>
      <w:proofErr w:type="spellEnd"/>
      <w:r w:rsidRPr="00CB5A57">
        <w:t xml:space="preserve"> function:</w:t>
      </w:r>
    </w:p>
    <w:p w14:paraId="2F112463" w14:textId="77777777" w:rsidR="000C3454" w:rsidRDefault="000C3454" w:rsidP="000C3454">
      <w:pPr>
        <w:ind w:left="720"/>
      </w:pPr>
      <m:oMathPara>
        <m:oMath>
          <m:r>
            <w:rPr>
              <w:rFonts w:ascii="Cambria Math" w:hAnsi="Cambria Math"/>
            </w:rPr>
            <m:t>f(x)=max⁡(0,x)</m:t>
          </m:r>
        </m:oMath>
      </m:oMathPara>
    </w:p>
    <w:p w14:paraId="3FADB318" w14:textId="77777777" w:rsidR="000C3454" w:rsidRPr="00CB5A57" w:rsidRDefault="000C3454" w:rsidP="000C3454">
      <w:pPr>
        <w:ind w:left="720"/>
      </w:pPr>
      <w:r w:rsidRPr="00CB5A57">
        <w:t xml:space="preserve"> Enables neural networks to model complex, non-linear relationships.</w:t>
      </w:r>
    </w:p>
    <w:p w14:paraId="05BC845A" w14:textId="77777777" w:rsidR="000C3454" w:rsidRPr="00CB5A57" w:rsidRDefault="000C3454" w:rsidP="000C3454"/>
    <w:p w14:paraId="2C2E2200" w14:textId="5961C8E2" w:rsidR="000C3454" w:rsidRPr="00CB5A57" w:rsidRDefault="000C3454" w:rsidP="000C3454">
      <w:pPr>
        <w:outlineLvl w:val="2"/>
        <w:rPr>
          <w:b/>
          <w:bCs/>
        </w:rPr>
      </w:pPr>
      <w:r w:rsidRPr="00CB5A57">
        <w:rPr>
          <w:b/>
          <w:bCs/>
        </w:rPr>
        <w:t>2</w:t>
      </w:r>
      <w:r w:rsidR="00DA4F7D" w:rsidRPr="00CB5A57">
        <w:rPr>
          <w:b/>
          <w:bCs/>
        </w:rPr>
        <w:t xml:space="preserve">. </w:t>
      </w:r>
      <w:r w:rsidR="00DA4F7D">
        <w:rPr>
          <w:b/>
          <w:bCs/>
        </w:rPr>
        <w:t>Applications</w:t>
      </w:r>
      <w:r w:rsidRPr="00CB5A57">
        <w:rPr>
          <w:b/>
          <w:bCs/>
        </w:rPr>
        <w:t xml:space="preserve"> in Epidemiology</w:t>
      </w:r>
    </w:p>
    <w:p w14:paraId="00DB2169" w14:textId="3A54A076" w:rsidR="000C3454" w:rsidRPr="00CB5A57" w:rsidRDefault="000C3454" w:rsidP="000C3454">
      <w:pPr>
        <w:outlineLvl w:val="3"/>
        <w:rPr>
          <w:b/>
          <w:bCs/>
        </w:rPr>
      </w:pPr>
      <w:r w:rsidRPr="00CB5A57">
        <w:rPr>
          <w:b/>
          <w:bCs/>
        </w:rPr>
        <w:lastRenderedPageBreak/>
        <w:t xml:space="preserve">Disease Spread </w:t>
      </w:r>
      <w:r w:rsidR="00810DDA">
        <w:rPr>
          <w:b/>
          <w:bCs/>
        </w:rPr>
        <w:t>Modelling</w:t>
      </w:r>
    </w:p>
    <w:p w14:paraId="719D7097" w14:textId="77777777" w:rsidR="000C3454" w:rsidRPr="00CB5A57" w:rsidRDefault="000C3454" w:rsidP="000C3454">
      <w:pPr>
        <w:numPr>
          <w:ilvl w:val="0"/>
          <w:numId w:val="19"/>
        </w:numPr>
      </w:pPr>
      <w:r w:rsidRPr="00CB5A57">
        <w:rPr>
          <w:b/>
          <w:bCs/>
        </w:rPr>
        <w:t>SIR Model</w:t>
      </w:r>
      <w:r w:rsidRPr="00CB5A57">
        <w:t>:</w:t>
      </w:r>
      <w:r w:rsidRPr="00CB5A57">
        <w:br/>
        <w:t>Fundamental equations governing the dynamics of infectious diseases:</w:t>
      </w:r>
    </w:p>
    <w:p w14:paraId="3FF53A95" w14:textId="77777777" w:rsidR="000C3454" w:rsidRDefault="000C3454" w:rsidP="000C3454">
      <w:pPr>
        <w:ind w:left="1440"/>
      </w:pPr>
    </w:p>
    <w:p w14:paraId="3DD53088" w14:textId="77777777" w:rsidR="000C3454" w:rsidRDefault="00000000" w:rsidP="000C3454">
      <w:pPr>
        <w:ind w:left="720"/>
        <w:jc w:val="both"/>
      </w:pPr>
      <m:oMathPara>
        <m:oMath>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 xml:space="preserve">= -βSI,   </m:t>
          </m:r>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 xml:space="preserve">= βSI-γI,    </m:t>
          </m:r>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 γI</m:t>
          </m:r>
        </m:oMath>
      </m:oMathPara>
    </w:p>
    <w:p w14:paraId="36B3B968" w14:textId="77777777" w:rsidR="000C3454" w:rsidRDefault="000C3454" w:rsidP="000C3454">
      <w:pPr>
        <w:ind w:left="1440"/>
      </w:pPr>
    </w:p>
    <w:p w14:paraId="27DCA91E" w14:textId="77777777" w:rsidR="000C3454" w:rsidRDefault="000C3454" w:rsidP="000C3454">
      <w:pPr>
        <w:ind w:left="1440"/>
      </w:pPr>
    </w:p>
    <w:p w14:paraId="5750B1AC" w14:textId="77777777" w:rsidR="000C3454" w:rsidRPr="00CB5A57" w:rsidRDefault="000C3454" w:rsidP="000C3454">
      <w:pPr>
        <w:numPr>
          <w:ilvl w:val="1"/>
          <w:numId w:val="19"/>
        </w:numPr>
      </w:pPr>
      <w:r w:rsidRPr="001D303C">
        <w:rPr>
          <w:i/>
        </w:rPr>
        <w:t>S</w:t>
      </w:r>
      <w:r w:rsidRPr="00CB5A57">
        <w:t>: Susceptible population.</w:t>
      </w:r>
    </w:p>
    <w:p w14:paraId="4DBD0227" w14:textId="77777777" w:rsidR="000C3454" w:rsidRPr="00CB5A57" w:rsidRDefault="000C3454" w:rsidP="000C3454">
      <w:pPr>
        <w:numPr>
          <w:ilvl w:val="1"/>
          <w:numId w:val="19"/>
        </w:numPr>
      </w:pPr>
      <w:r w:rsidRPr="001D303C">
        <w:rPr>
          <w:i/>
        </w:rPr>
        <w:t>I</w:t>
      </w:r>
      <w:r w:rsidRPr="00CB5A57">
        <w:t>: Infected population.</w:t>
      </w:r>
    </w:p>
    <w:p w14:paraId="670876DF" w14:textId="77777777" w:rsidR="000C3454" w:rsidRPr="00CB5A57" w:rsidRDefault="000C3454" w:rsidP="000C3454">
      <w:pPr>
        <w:numPr>
          <w:ilvl w:val="1"/>
          <w:numId w:val="19"/>
        </w:numPr>
      </w:pPr>
      <w:r w:rsidRPr="001D303C">
        <w:rPr>
          <w:i/>
        </w:rPr>
        <w:t>R</w:t>
      </w:r>
      <w:r w:rsidRPr="00CB5A57">
        <w:t>: Recovered population.</w:t>
      </w:r>
    </w:p>
    <w:p w14:paraId="4AC527A5" w14:textId="77777777" w:rsidR="000C3454" w:rsidRPr="00CB5A57" w:rsidRDefault="000C3454" w:rsidP="000C3454">
      <w:pPr>
        <w:numPr>
          <w:ilvl w:val="1"/>
          <w:numId w:val="19"/>
        </w:numPr>
      </w:pPr>
      <w:r w:rsidRPr="001D303C">
        <w:rPr>
          <w:i/>
        </w:rPr>
        <w:t>β</w:t>
      </w:r>
      <w:r w:rsidRPr="00CB5A57">
        <w:t>: Infection rate.</w:t>
      </w:r>
    </w:p>
    <w:p w14:paraId="088ECE98" w14:textId="77777777" w:rsidR="000C3454" w:rsidRDefault="000C3454" w:rsidP="000C3454">
      <w:pPr>
        <w:numPr>
          <w:ilvl w:val="1"/>
          <w:numId w:val="19"/>
        </w:numPr>
      </w:pPr>
      <w:r w:rsidRPr="001D303C">
        <w:rPr>
          <w:i/>
        </w:rPr>
        <w:t>γ</w:t>
      </w:r>
      <w:r w:rsidRPr="00CB5A57">
        <w:t>: Recovery rate.</w:t>
      </w:r>
    </w:p>
    <w:p w14:paraId="6998550A" w14:textId="77777777" w:rsidR="000C3454" w:rsidRPr="00CB5A57" w:rsidRDefault="000C3454" w:rsidP="000C3454">
      <w:pPr>
        <w:ind w:left="1440"/>
      </w:pPr>
    </w:p>
    <w:p w14:paraId="140346D7" w14:textId="77777777" w:rsidR="000C3454" w:rsidRPr="00CB5A57" w:rsidRDefault="000C3454" w:rsidP="000C3454">
      <w:pPr>
        <w:numPr>
          <w:ilvl w:val="0"/>
          <w:numId w:val="19"/>
        </w:numPr>
      </w:pPr>
      <w:r w:rsidRPr="00CB5A57">
        <w:rPr>
          <w:b/>
          <w:bCs/>
        </w:rPr>
        <w:t>Basic Reproduction Number (</w:t>
      </w:r>
      <w:r w:rsidRPr="001D303C">
        <w:rPr>
          <w:b/>
          <w:bCs/>
          <w:i/>
        </w:rPr>
        <w:t>R</w:t>
      </w:r>
      <w:r w:rsidRPr="001D303C">
        <w:rPr>
          <w:b/>
          <w:bCs/>
          <w:i/>
          <w:vertAlign w:val="subscript"/>
        </w:rPr>
        <w:t>0</w:t>
      </w:r>
      <w:r w:rsidRPr="00CB5A57">
        <w:rPr>
          <w:b/>
          <w:bCs/>
        </w:rPr>
        <w:t>​)</w:t>
      </w:r>
      <w:r w:rsidRPr="00CB5A57">
        <w:t>:</w:t>
      </w:r>
      <w:r w:rsidRPr="00CB5A57">
        <w:br/>
        <w:t>Determines the number of secondary infections caused by an infected individual:</w:t>
      </w:r>
    </w:p>
    <w:p w14:paraId="5CC1504A" w14:textId="77777777" w:rsidR="000C3454" w:rsidRDefault="000C3454" w:rsidP="000C3454">
      <w:pPr>
        <w:ind w:left="720"/>
      </w:pPr>
    </w:p>
    <w:p w14:paraId="7F320AD5" w14:textId="77777777" w:rsidR="000C3454" w:rsidRPr="001D303C" w:rsidRDefault="00000000" w:rsidP="000C3454">
      <w:pPr>
        <w:ind w:left="720"/>
        <w:rPr>
          <w:rFonts w:ascii="Cambria Math" w:hAnsi="Cambria Math"/>
          <w:oMath/>
        </w:rPr>
      </w:pPr>
      <m:oMathPara>
        <m:oMath>
          <m:sSub>
            <m:sSubPr>
              <m:ctrlPr>
                <w:rPr>
                  <w:rFonts w:ascii="Cambria Math" w:hAnsi="Cambria Math"/>
                  <w:b/>
                  <w:bCs/>
                  <w:i/>
                </w:rPr>
              </m:ctrlPr>
            </m:sSubPr>
            <m:e>
              <m:r>
                <w:rPr>
                  <w:rFonts w:ascii="Cambria Math" w:hAnsi="Cambria Math"/>
                </w:rPr>
                <m:t>R</m:t>
              </m:r>
            </m:e>
            <m:sub>
              <m:r>
                <m:rPr>
                  <m:sty m:val="bi"/>
                </m:rPr>
                <w:rPr>
                  <w:rFonts w:ascii="Cambria Math" w:hAnsi="Cambria Math"/>
                </w:rPr>
                <m:t>0</m:t>
              </m:r>
            </m:sub>
          </m:sSub>
          <m:r>
            <m:rPr>
              <m:sty m:val="bi"/>
            </m:rPr>
            <w:rPr>
              <w:rFonts w:ascii="Cambria Math" w:hAnsi="Cambria Math"/>
            </w:rPr>
            <m:t xml:space="preserve">= </m:t>
          </m:r>
          <m:f>
            <m:fPr>
              <m:ctrlPr>
                <w:rPr>
                  <w:rFonts w:ascii="Cambria Math" w:hAnsi="Cambria Math"/>
                  <w:b/>
                  <w:bCs/>
                  <w:i/>
                </w:rPr>
              </m:ctrlPr>
            </m:fPr>
            <m:num>
              <m:r>
                <m:rPr>
                  <m:sty m:val="p"/>
                </m:rPr>
                <w:rPr>
                  <w:rFonts w:ascii="Cambria Math" w:hAnsi="Cambria Math"/>
                </w:rPr>
                <m:t>β</m:t>
              </m:r>
            </m:num>
            <m:den>
              <m:r>
                <m:rPr>
                  <m:sty m:val="p"/>
                </m:rPr>
                <w:rPr>
                  <w:rFonts w:ascii="Cambria Math" w:hAnsi="Cambria Math"/>
                </w:rPr>
                <m:t>γ</m:t>
              </m:r>
            </m:den>
          </m:f>
          <m:r>
            <m:rPr>
              <m:sty m:val="bi"/>
            </m:rPr>
            <w:rPr>
              <w:rFonts w:ascii="Cambria Math" w:hAnsi="Cambria Math"/>
            </w:rPr>
            <m:t>​</m:t>
          </m:r>
        </m:oMath>
      </m:oMathPara>
    </w:p>
    <w:p w14:paraId="3DD6996C" w14:textId="77777777" w:rsidR="000C3454" w:rsidRPr="00CB5A57" w:rsidRDefault="000C3454" w:rsidP="000C3454">
      <w:pPr>
        <w:numPr>
          <w:ilvl w:val="1"/>
          <w:numId w:val="19"/>
        </w:numPr>
      </w:pPr>
      <w:r w:rsidRPr="00CB5A57">
        <w:t>R</w:t>
      </w:r>
      <w:r w:rsidRPr="001D303C">
        <w:rPr>
          <w:vertAlign w:val="subscript"/>
        </w:rPr>
        <w:t>0</w:t>
      </w:r>
      <w:r>
        <w:rPr>
          <w:vertAlign w:val="subscript"/>
        </w:rPr>
        <w:t xml:space="preserve"> </w:t>
      </w:r>
      <w:r w:rsidRPr="00CB5A57">
        <w:t>&gt;1: Disease will spread in the population.</w:t>
      </w:r>
    </w:p>
    <w:p w14:paraId="6CC88A71" w14:textId="77777777" w:rsidR="000C3454" w:rsidRPr="00CB5A57" w:rsidRDefault="000C3454" w:rsidP="000C3454">
      <w:pPr>
        <w:numPr>
          <w:ilvl w:val="1"/>
          <w:numId w:val="19"/>
        </w:numPr>
      </w:pPr>
      <w:r w:rsidRPr="00CB5A57">
        <w:t>R</w:t>
      </w:r>
      <w:r w:rsidRPr="001D303C">
        <w:rPr>
          <w:vertAlign w:val="subscript"/>
        </w:rPr>
        <w:t>0</w:t>
      </w:r>
      <w:r>
        <w:t xml:space="preserve"> </w:t>
      </w:r>
      <w:r w:rsidRPr="00CB5A57">
        <w:t>&lt;1: Disease will decline.</w:t>
      </w:r>
    </w:p>
    <w:p w14:paraId="6473F275" w14:textId="77777777" w:rsidR="000C3454" w:rsidRPr="00CB5A57" w:rsidRDefault="000C3454" w:rsidP="000C3454">
      <w:pPr>
        <w:numPr>
          <w:ilvl w:val="0"/>
          <w:numId w:val="19"/>
        </w:numPr>
      </w:pPr>
      <w:r w:rsidRPr="00CB5A57">
        <w:rPr>
          <w:b/>
          <w:bCs/>
        </w:rPr>
        <w:t>SEIR Model</w:t>
      </w:r>
      <w:r w:rsidRPr="00CB5A57">
        <w:t>:</w:t>
      </w:r>
      <w:r w:rsidRPr="00CB5A57">
        <w:br/>
        <w:t>Incorporates an exposed (</w:t>
      </w:r>
      <w:r w:rsidRPr="001D303C">
        <w:rPr>
          <w:i/>
        </w:rPr>
        <w:t>E</w:t>
      </w:r>
      <w:r w:rsidRPr="00CB5A57">
        <w:t>) compartment to account for incubation:</w:t>
      </w:r>
    </w:p>
    <w:p w14:paraId="4F295170" w14:textId="77777777" w:rsidR="000C3454" w:rsidRDefault="000C3454" w:rsidP="000C3454"/>
    <w:p w14:paraId="7F2614D8" w14:textId="77777777" w:rsidR="000C3454" w:rsidRDefault="00000000" w:rsidP="000C3454">
      <w:pPr>
        <w:ind w:left="720"/>
        <w:jc w:val="both"/>
      </w:pPr>
      <m:oMathPara>
        <m:oMath>
          <m:f>
            <m:fPr>
              <m:ctrlPr>
                <w:rPr>
                  <w:rFonts w:ascii="Cambria Math" w:hAnsi="Cambria Math"/>
                  <w:i/>
                </w:rPr>
              </m:ctrlPr>
            </m:fPr>
            <m:num>
              <m:r>
                <w:rPr>
                  <w:rFonts w:ascii="Cambria Math" w:hAnsi="Cambria Math"/>
                </w:rPr>
                <m:t>dE</m:t>
              </m:r>
            </m:num>
            <m:den>
              <m:r>
                <w:rPr>
                  <w:rFonts w:ascii="Cambria Math" w:hAnsi="Cambria Math"/>
                </w:rPr>
                <m:t>dt</m:t>
              </m:r>
            </m:den>
          </m:f>
          <m:r>
            <w:rPr>
              <w:rFonts w:ascii="Cambria Math" w:hAnsi="Cambria Math"/>
            </w:rPr>
            <m:t xml:space="preserve">= βSI-σE,   </m:t>
          </m:r>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=σE-γI</m:t>
          </m:r>
        </m:oMath>
      </m:oMathPara>
    </w:p>
    <w:p w14:paraId="72FA9688" w14:textId="77777777" w:rsidR="000C3454" w:rsidRDefault="000C3454" w:rsidP="000C3454"/>
    <w:p w14:paraId="126DC72F" w14:textId="77777777" w:rsidR="000C3454" w:rsidRDefault="000C3454" w:rsidP="000C3454">
      <w:pPr>
        <w:pStyle w:val="ListParagraph"/>
        <w:numPr>
          <w:ilvl w:val="0"/>
          <w:numId w:val="22"/>
        </w:numPr>
      </w:pPr>
      <m:oMath>
        <m:r>
          <w:rPr>
            <w:rFonts w:ascii="Cambria Math" w:hAnsi="Cambria Math"/>
          </w:rPr>
          <m:t>σ:</m:t>
        </m:r>
      </m:oMath>
      <w:r w:rsidRPr="001D303C">
        <w:t xml:space="preserve"> </w:t>
      </w:r>
      <w:r>
        <w:t>Rate of transition from exposed to infected</w:t>
      </w:r>
    </w:p>
    <w:p w14:paraId="187F1F95" w14:textId="77777777" w:rsidR="000C3454" w:rsidRPr="001D303C" w:rsidRDefault="000C3454" w:rsidP="000C3454">
      <w:pPr>
        <w:pStyle w:val="ListParagraph"/>
        <w:ind w:left="1440"/>
      </w:pPr>
    </w:p>
    <w:p w14:paraId="5FEB51DF" w14:textId="77777777" w:rsidR="000C3454" w:rsidRPr="00CB5A57" w:rsidRDefault="000C3454" w:rsidP="000C3454">
      <w:pPr>
        <w:outlineLvl w:val="2"/>
        <w:rPr>
          <w:b/>
          <w:bCs/>
        </w:rPr>
      </w:pPr>
      <w:r w:rsidRPr="00CB5A57">
        <w:rPr>
          <w:b/>
          <w:bCs/>
        </w:rPr>
        <w:t>3. Applications in Sustainability</w:t>
      </w:r>
    </w:p>
    <w:p w14:paraId="61B0C16F" w14:textId="4747ABAA" w:rsidR="000C3454" w:rsidRPr="00CB5A57" w:rsidRDefault="008952F6" w:rsidP="000C3454">
      <w:pPr>
        <w:outlineLvl w:val="3"/>
        <w:rPr>
          <w:b/>
          <w:bCs/>
        </w:rPr>
      </w:pPr>
      <w:proofErr w:type="spellStart"/>
      <w:r>
        <w:rPr>
          <w:b/>
          <w:bCs/>
        </w:rPr>
        <w:t>Optimisation</w:t>
      </w:r>
      <w:proofErr w:type="spellEnd"/>
      <w:r w:rsidR="000C3454" w:rsidRPr="00CB5A57">
        <w:rPr>
          <w:b/>
          <w:bCs/>
        </w:rPr>
        <w:t xml:space="preserve"> for Resource Allocation</w:t>
      </w:r>
    </w:p>
    <w:p w14:paraId="54F9AEF7" w14:textId="1F4EF82E" w:rsidR="000C3454" w:rsidRPr="00CB5A57" w:rsidRDefault="000C3454" w:rsidP="000C3454">
      <w:pPr>
        <w:numPr>
          <w:ilvl w:val="0"/>
          <w:numId w:val="20"/>
        </w:numPr>
      </w:pPr>
      <w:r w:rsidRPr="00CB5A57">
        <w:rPr>
          <w:b/>
          <w:bCs/>
        </w:rPr>
        <w:t>Linear Programming for Renewable Energy</w:t>
      </w:r>
      <w:r w:rsidRPr="00CB5A57">
        <w:t>:</w:t>
      </w:r>
      <w:r w:rsidRPr="00CB5A57">
        <w:br/>
      </w:r>
      <w:proofErr w:type="spellStart"/>
      <w:r w:rsidR="008952F6">
        <w:t>Optimisation</w:t>
      </w:r>
      <w:proofErr w:type="spellEnd"/>
      <w:r w:rsidRPr="00CB5A57">
        <w:t xml:space="preserve"> of resource allocation subject to constraints:</w:t>
      </w:r>
    </w:p>
    <w:p w14:paraId="09BA2C4D" w14:textId="77777777" w:rsidR="000C3454" w:rsidRDefault="000C3454" w:rsidP="000C3454">
      <w:pPr>
        <w:ind w:left="720"/>
      </w:pPr>
    </w:p>
    <w:p w14:paraId="46422F09" w14:textId="77777777" w:rsidR="000C3454" w:rsidRDefault="000C3454" w:rsidP="000C3454">
      <w:pPr>
        <w:ind w:left="720"/>
      </w:pPr>
    </w:p>
    <w:p w14:paraId="7413346C" w14:textId="77777777" w:rsidR="000C3454" w:rsidRDefault="000C3454" w:rsidP="000C3454">
      <w:pPr>
        <w:ind w:left="720"/>
      </w:pPr>
      <m:oMathPara>
        <m:oMath>
          <m:r>
            <w:rPr>
              <w:rFonts w:ascii="Cambria Math" w:hAnsi="Cambria Math"/>
            </w:rPr>
            <m:t>Min</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e>
          </m:d>
          <m:r>
            <w:rPr>
              <w:rFonts w:ascii="Cambria Math" w:hAnsi="Cambria Math"/>
            </w:rPr>
            <m:t xml:space="preserve">   </m:t>
          </m:r>
          <m:r>
            <m:rPr>
              <m:sty m:val="p"/>
            </m:rPr>
            <w:rPr>
              <w:rFonts w:ascii="Cambria Math" w:hAnsi="Cambria Math"/>
            </w:rPr>
            <m:t>subject to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ij</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≥0</m:t>
          </m:r>
        </m:oMath>
      </m:oMathPara>
    </w:p>
    <w:p w14:paraId="1FCF105E" w14:textId="77777777" w:rsidR="000C3454" w:rsidRDefault="000C3454" w:rsidP="000C3454">
      <w:pPr>
        <w:ind w:left="720"/>
      </w:pPr>
    </w:p>
    <w:p w14:paraId="65B3A6CF" w14:textId="77777777" w:rsidR="000C3454" w:rsidRPr="00CB5A57" w:rsidRDefault="000C3454" w:rsidP="000C3454">
      <w:pPr>
        <w:numPr>
          <w:ilvl w:val="1"/>
          <w:numId w:val="20"/>
        </w:numPr>
      </w:pPr>
      <w:r w:rsidRPr="001D303C">
        <w:rPr>
          <w:i/>
        </w:rPr>
        <w:t>C</w:t>
      </w:r>
      <w:r w:rsidRPr="001D303C">
        <w:rPr>
          <w:i/>
          <w:vertAlign w:val="subscript"/>
        </w:rPr>
        <w:t>i</w:t>
      </w:r>
      <w:r w:rsidRPr="00CB5A57">
        <w:t xml:space="preserve">​: Cost of resource </w:t>
      </w:r>
      <w:proofErr w:type="spellStart"/>
      <w:r w:rsidRPr="001D303C">
        <w:rPr>
          <w:i/>
        </w:rPr>
        <w:t>i</w:t>
      </w:r>
      <w:proofErr w:type="spellEnd"/>
      <w:r w:rsidRPr="00CB5A57">
        <w:t>.</w:t>
      </w:r>
    </w:p>
    <w:p w14:paraId="38134A09" w14:textId="77777777" w:rsidR="000C3454" w:rsidRPr="00CB5A57" w:rsidRDefault="00000000" w:rsidP="000C3454">
      <w:pPr>
        <w:numPr>
          <w:ilvl w:val="1"/>
          <w:numId w:val="20"/>
        </w:numPr>
      </w:pP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0C3454" w:rsidRPr="00CB5A57">
        <w:t xml:space="preserve">​: Quantity of resource </w:t>
      </w:r>
      <w:proofErr w:type="spellStart"/>
      <w:r w:rsidR="000C3454" w:rsidRPr="001D303C">
        <w:rPr>
          <w:i/>
        </w:rPr>
        <w:t>i</w:t>
      </w:r>
      <w:proofErr w:type="spellEnd"/>
      <w:r w:rsidR="000C3454" w:rsidRPr="00CB5A57">
        <w:t>.</w:t>
      </w:r>
    </w:p>
    <w:p w14:paraId="570C1841" w14:textId="77777777" w:rsidR="000C3454" w:rsidRPr="00CB5A57" w:rsidRDefault="00000000" w:rsidP="000C3454">
      <w:pPr>
        <w:numPr>
          <w:ilvl w:val="1"/>
          <w:numId w:val="20"/>
        </w:numPr>
      </w:pP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000C3454" w:rsidRPr="00CB5A57">
        <w:t>: Resource allocation matrix.</w:t>
      </w:r>
    </w:p>
    <w:p w14:paraId="7D582B43" w14:textId="65B7A570" w:rsidR="000C3454" w:rsidRDefault="000C3454" w:rsidP="00E8362B">
      <w:pPr>
        <w:numPr>
          <w:ilvl w:val="1"/>
          <w:numId w:val="20"/>
        </w:numPr>
      </w:pPr>
      <w:proofErr w:type="spellStart"/>
      <w:r w:rsidRPr="001D303C">
        <w:rPr>
          <w:i/>
        </w:rPr>
        <w:t>b</w:t>
      </w:r>
      <w:r w:rsidRPr="001D303C">
        <w:rPr>
          <w:vertAlign w:val="subscript"/>
        </w:rPr>
        <w:t>j</w:t>
      </w:r>
      <w:proofErr w:type="spellEnd"/>
      <w:r w:rsidRPr="00CB5A57">
        <w:t>​: Resource constraints.</w:t>
      </w:r>
    </w:p>
    <w:p w14:paraId="6D701479" w14:textId="77777777" w:rsidR="00E8362B" w:rsidRPr="00CB5A57" w:rsidRDefault="00E8362B" w:rsidP="00E8362B">
      <w:pPr>
        <w:ind w:left="1440"/>
      </w:pPr>
    </w:p>
    <w:p w14:paraId="3A80ADAA" w14:textId="167A61AE" w:rsidR="000C3454" w:rsidRDefault="000C3454" w:rsidP="000C3454">
      <w:pPr>
        <w:numPr>
          <w:ilvl w:val="0"/>
          <w:numId w:val="20"/>
        </w:numPr>
      </w:pPr>
      <w:r w:rsidRPr="00CB5A57">
        <w:rPr>
          <w:b/>
          <w:bCs/>
        </w:rPr>
        <w:t xml:space="preserve">Differential Equations in Climate </w:t>
      </w:r>
      <w:r w:rsidR="00E55C53">
        <w:rPr>
          <w:b/>
          <w:bCs/>
        </w:rPr>
        <w:t>Modelling</w:t>
      </w:r>
      <w:r w:rsidRPr="00CB5A57">
        <w:t>:</w:t>
      </w:r>
      <w:r w:rsidRPr="00CB5A57">
        <w:br/>
        <w:t>Models for temperature or pollution dynamics:</w:t>
      </w:r>
    </w:p>
    <w:p w14:paraId="75932434" w14:textId="77777777" w:rsidR="000C3454" w:rsidRDefault="000C3454" w:rsidP="000C3454"/>
    <w:p w14:paraId="28E0C9BD" w14:textId="77777777" w:rsidR="000C3454" w:rsidRDefault="00000000" w:rsidP="000C3454">
      <m:oMathPara>
        <m:oMath>
          <m:f>
            <m:fPr>
              <m:ctrlPr>
                <w:rPr>
                  <w:rFonts w:ascii="Cambria Math" w:hAnsi="Cambria Math"/>
                  <w:i/>
                </w:rPr>
              </m:ctrlPr>
            </m:fPr>
            <m:num>
              <m:r>
                <w:rPr>
                  <w:rFonts w:ascii="Cambria Math" w:hAnsi="Cambria Math"/>
                </w:rPr>
                <m:t>∂T</m:t>
              </m:r>
            </m:num>
            <m:den>
              <m:r>
                <w:rPr>
                  <w:rFonts w:ascii="Cambria Math" w:hAnsi="Cambria Math"/>
                </w:rPr>
                <m:t>∂t</m:t>
              </m:r>
            </m:den>
          </m:f>
          <m:r>
            <w:rPr>
              <w:rFonts w:ascii="Cambria Math" w:hAnsi="Cambria Math"/>
            </w:rPr>
            <m:t>= -αT+Q(t)</m:t>
          </m:r>
        </m:oMath>
      </m:oMathPara>
    </w:p>
    <w:p w14:paraId="52A83266" w14:textId="77777777" w:rsidR="000C3454" w:rsidRPr="00CB5A57" w:rsidRDefault="000C3454" w:rsidP="000C3454"/>
    <w:p w14:paraId="19A24B9F" w14:textId="77777777" w:rsidR="000C3454" w:rsidRPr="00CB5A57" w:rsidRDefault="000C3454" w:rsidP="000C3454">
      <w:pPr>
        <w:numPr>
          <w:ilvl w:val="1"/>
          <w:numId w:val="20"/>
        </w:numPr>
      </w:pPr>
      <w:r w:rsidRPr="004E618B">
        <w:rPr>
          <w:i/>
        </w:rPr>
        <w:t>T</w:t>
      </w:r>
      <w:r w:rsidRPr="00CB5A57">
        <w:t>: Temperature deviation.</w:t>
      </w:r>
    </w:p>
    <w:p w14:paraId="023BE111" w14:textId="77777777" w:rsidR="000C3454" w:rsidRPr="00CB5A57" w:rsidRDefault="000C3454" w:rsidP="000C3454">
      <w:pPr>
        <w:numPr>
          <w:ilvl w:val="1"/>
          <w:numId w:val="20"/>
        </w:numPr>
      </w:pPr>
      <w:r w:rsidRPr="00CB5A57">
        <w:t>α: Cooling constant.</w:t>
      </w:r>
    </w:p>
    <w:p w14:paraId="4E35F588" w14:textId="77777777" w:rsidR="000C3454" w:rsidRDefault="000C3454" w:rsidP="000C3454">
      <w:pPr>
        <w:numPr>
          <w:ilvl w:val="1"/>
          <w:numId w:val="20"/>
        </w:numPr>
      </w:pPr>
      <w:r w:rsidRPr="004E618B">
        <w:rPr>
          <w:i/>
        </w:rPr>
        <w:t>Q(t)</w:t>
      </w:r>
      <w:r w:rsidRPr="00CB5A57">
        <w:t>: External forcing function (e.g., greenhouse gas emissions).</w:t>
      </w:r>
    </w:p>
    <w:p w14:paraId="071950A2" w14:textId="77777777" w:rsidR="000C3454" w:rsidRPr="00CB5A57" w:rsidRDefault="000C3454" w:rsidP="000C3454">
      <w:pPr>
        <w:ind w:left="1440"/>
      </w:pPr>
    </w:p>
    <w:p w14:paraId="71370262" w14:textId="6C4773E4" w:rsidR="000C3454" w:rsidRPr="00CB5A57" w:rsidRDefault="000C3454" w:rsidP="000C3454">
      <w:pPr>
        <w:numPr>
          <w:ilvl w:val="0"/>
          <w:numId w:val="20"/>
        </w:numPr>
      </w:pPr>
      <w:r w:rsidRPr="00CB5A57">
        <w:rPr>
          <w:b/>
          <w:bCs/>
        </w:rPr>
        <w:t>Energy Flow Models</w:t>
      </w:r>
      <w:r w:rsidRPr="00CB5A57">
        <w:t>:</w:t>
      </w:r>
      <w:r w:rsidRPr="00CB5A57">
        <w:br/>
        <w:t xml:space="preserve">Efficiency </w:t>
      </w:r>
      <w:proofErr w:type="spellStart"/>
      <w:r w:rsidR="00E55C53">
        <w:t>maximisation</w:t>
      </w:r>
      <w:proofErr w:type="spellEnd"/>
      <w:r w:rsidRPr="00CB5A57">
        <w:t xml:space="preserve"> in energy systems:</w:t>
      </w:r>
    </w:p>
    <w:p w14:paraId="666357E5" w14:textId="77777777" w:rsidR="000C3454" w:rsidRDefault="000C3454" w:rsidP="000C3454">
      <w:pPr>
        <w:ind w:left="720"/>
      </w:pPr>
    </w:p>
    <w:p w14:paraId="0C2FD46C" w14:textId="77777777" w:rsidR="000C3454" w:rsidRPr="00DA4F7D" w:rsidRDefault="000C3454" w:rsidP="000C3454">
      <w:pPr>
        <w:ind w:left="720"/>
      </w:pPr>
      <m:oMathPara>
        <m:oMath>
          <m:r>
            <w:rPr>
              <w:rFonts w:ascii="Cambria Math" w:hAnsi="Cambria Math"/>
            </w:rPr>
            <m:t xml:space="preserve">η= </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output</m:t>
                  </m:r>
                </m:sub>
              </m:sSub>
            </m:num>
            <m:den>
              <m:sSub>
                <m:sSubPr>
                  <m:ctrlPr>
                    <w:rPr>
                      <w:rFonts w:ascii="Cambria Math" w:hAnsi="Cambria Math"/>
                      <w:i/>
                    </w:rPr>
                  </m:ctrlPr>
                </m:sSubPr>
                <m:e>
                  <m:r>
                    <w:rPr>
                      <w:rFonts w:ascii="Cambria Math" w:hAnsi="Cambria Math"/>
                    </w:rPr>
                    <m:t>E</m:t>
                  </m:r>
                </m:e>
                <m:sub>
                  <m:r>
                    <w:rPr>
                      <w:rFonts w:ascii="Cambria Math" w:hAnsi="Cambria Math"/>
                    </w:rPr>
                    <m:t>input</m:t>
                  </m:r>
                </m:sub>
              </m:sSub>
            </m:den>
          </m:f>
          <m:r>
            <w:rPr>
              <w:rFonts w:ascii="Cambria Math" w:hAnsi="Cambria Math"/>
            </w:rPr>
            <m:t xml:space="preserve"> where η≤1</m:t>
          </m:r>
        </m:oMath>
      </m:oMathPara>
    </w:p>
    <w:p w14:paraId="1A7C3AED" w14:textId="77777777" w:rsidR="00DA4F7D" w:rsidRDefault="00DA4F7D" w:rsidP="00DA4F7D">
      <w:pPr>
        <w:jc w:val="both"/>
      </w:pPr>
    </w:p>
    <w:p w14:paraId="6CA5A4EC" w14:textId="29B4DC82" w:rsidR="00DA4F7D" w:rsidRPr="00CB5A57" w:rsidRDefault="00DA4F7D" w:rsidP="00DA4F7D">
      <w:pPr>
        <w:jc w:val="both"/>
      </w:pPr>
      <w:r w:rsidRPr="00CB5A57">
        <w:t>These equations underscore the interdisciplinary power of mathematics in shaping the modern world.</w:t>
      </w:r>
    </w:p>
    <w:p w14:paraId="4EE2C4D3" w14:textId="77777777" w:rsidR="00DA4F7D" w:rsidRPr="004E618B" w:rsidRDefault="00DA4F7D" w:rsidP="000C3454">
      <w:pPr>
        <w:ind w:left="720"/>
        <w:rPr>
          <w:rFonts w:ascii="Cambria Math" w:hAnsi="Cambria Math"/>
          <w:oMath/>
        </w:rPr>
      </w:pPr>
    </w:p>
    <w:p w14:paraId="21F4D9C0" w14:textId="77777777" w:rsidR="000C3454" w:rsidRDefault="000C3454" w:rsidP="000C3454">
      <w:pPr>
        <w:ind w:left="720"/>
      </w:pPr>
    </w:p>
    <w:p w14:paraId="3AE11EE6" w14:textId="45138703" w:rsidR="00741A91" w:rsidRPr="00741A91" w:rsidRDefault="00741A91" w:rsidP="00810DDA">
      <w:pPr>
        <w:outlineLvl w:val="2"/>
      </w:pPr>
      <w:r w:rsidRPr="00741A91">
        <w:rPr>
          <w:b/>
          <w:bCs/>
        </w:rPr>
        <w:t>Summary</w:t>
      </w:r>
      <w:r w:rsidRPr="00741A91">
        <w:rPr>
          <w:b/>
          <w:bCs/>
        </w:rPr>
        <w:br/>
      </w:r>
      <w:r w:rsidRPr="00741A91">
        <w:t xml:space="preserve">Mathematics has addressed the challenges of artificial intelligence, epidemiology, and sustainability, </w:t>
      </w:r>
      <w:r w:rsidR="00DA4F7D">
        <w:t>that is</w:t>
      </w:r>
      <w:r w:rsidRPr="00741A91">
        <w:t>:</w:t>
      </w:r>
      <w:r w:rsidRPr="00741A91">
        <w:br/>
      </w:r>
      <w:r>
        <w:t xml:space="preserve">1. </w:t>
      </w:r>
      <w:r w:rsidRPr="00741A91">
        <w:t xml:space="preserve">In the context of model training, </w:t>
      </w:r>
      <w:r w:rsidRPr="00DA4F7D">
        <w:rPr>
          <w:b/>
          <w:bCs/>
        </w:rPr>
        <w:t>AI</w:t>
      </w:r>
      <w:r w:rsidRPr="00741A91">
        <w:t xml:space="preserve"> </w:t>
      </w:r>
      <w:proofErr w:type="spellStart"/>
      <w:r w:rsidRPr="00741A91">
        <w:t>optimisation</w:t>
      </w:r>
      <w:proofErr w:type="spellEnd"/>
      <w:r w:rsidRPr="00741A91">
        <w:t xml:space="preserve"> and linear algebra collaborate to enhance model performance.</w:t>
      </w:r>
      <w:r w:rsidRPr="00741A91">
        <w:br/>
        <w:t xml:space="preserve">2. In temporal </w:t>
      </w:r>
      <w:r w:rsidRPr="00DA4F7D">
        <w:rPr>
          <w:b/>
          <w:bCs/>
        </w:rPr>
        <w:t>epidemiology</w:t>
      </w:r>
      <w:r w:rsidRPr="00741A91">
        <w:t>, forecasting the spread of the disease and the measures for its control is portrayed through differential equations.</w:t>
      </w:r>
      <w:r w:rsidRPr="00741A91">
        <w:br/>
        <w:t xml:space="preserve">3. In </w:t>
      </w:r>
      <w:r w:rsidRPr="00DA4F7D">
        <w:rPr>
          <w:b/>
          <w:bCs/>
        </w:rPr>
        <w:t>sustainability</w:t>
      </w:r>
      <w:r w:rsidRPr="00741A91">
        <w:t xml:space="preserve">, </w:t>
      </w:r>
      <w:proofErr w:type="spellStart"/>
      <w:r w:rsidRPr="00741A91">
        <w:t>optimisation</w:t>
      </w:r>
      <w:proofErr w:type="spellEnd"/>
      <w:r w:rsidRPr="00741A91">
        <w:t xml:space="preserve"> ensures the most efficient use of resources, and for the sufficiency of services, the sustainability potential of the environment is modelled using differentia</w:t>
      </w:r>
      <w:r>
        <w:t>l</w:t>
      </w:r>
      <w:r w:rsidRPr="00741A91">
        <w:t xml:space="preserve"> equations</w:t>
      </w:r>
    </w:p>
    <w:p w14:paraId="3AD8F93B" w14:textId="77777777" w:rsidR="000C3454" w:rsidRDefault="000C3454" w:rsidP="00084EB3">
      <w:pPr>
        <w:jc w:val="both"/>
        <w:outlineLvl w:val="2"/>
        <w:rPr>
          <w:b/>
          <w:bCs/>
        </w:rPr>
      </w:pPr>
    </w:p>
    <w:p w14:paraId="30DE2035" w14:textId="2D088965" w:rsidR="00444F6F" w:rsidRDefault="00444F6F" w:rsidP="00084EB3">
      <w:pPr>
        <w:jc w:val="both"/>
        <w:outlineLvl w:val="2"/>
        <w:rPr>
          <w:b/>
          <w:bCs/>
        </w:rPr>
      </w:pPr>
      <w:r w:rsidRPr="00444F6F">
        <w:rPr>
          <w:b/>
          <w:bCs/>
        </w:rPr>
        <w:t>Results</w:t>
      </w:r>
    </w:p>
    <w:p w14:paraId="5486530A" w14:textId="25BCC572" w:rsidR="007E0A95" w:rsidRDefault="007E0A95" w:rsidP="00084EB3">
      <w:pPr>
        <w:jc w:val="both"/>
        <w:outlineLvl w:val="2"/>
        <w:rPr>
          <w:b/>
          <w:bCs/>
        </w:rPr>
      </w:pPr>
      <w:r>
        <w:rPr>
          <w:b/>
          <w:bCs/>
        </w:rPr>
        <w:t>Numerical Simulations</w:t>
      </w:r>
    </w:p>
    <w:p w14:paraId="60A06E18" w14:textId="48CA07F5" w:rsidR="002F306D" w:rsidRDefault="002F306D" w:rsidP="002F306D">
      <w:pPr>
        <w:jc w:val="both"/>
      </w:pPr>
      <w:r>
        <w:t xml:space="preserve">To demonstrate how mathematical theory translates into practical applications across artificial intelligence, epidemiology, and sustainability, a series of numerical simulations </w:t>
      </w:r>
      <w:proofErr w:type="gramStart"/>
      <w:r>
        <w:t>was</w:t>
      </w:r>
      <w:proofErr w:type="gramEnd"/>
      <w:r>
        <w:t xml:space="preserve"> conducted using Python-based computational tools. These simulations serve as illustrative examples that highlight the operational </w:t>
      </w:r>
      <w:proofErr w:type="spellStart"/>
      <w:r>
        <w:t>behaviour</w:t>
      </w:r>
      <w:proofErr w:type="spellEnd"/>
      <w:r>
        <w:t xml:space="preserve"> of key mathematical models discussed in the study.</w:t>
      </w:r>
    </w:p>
    <w:p w14:paraId="4741EF64" w14:textId="77777777" w:rsidR="002F306D" w:rsidRDefault="002F306D" w:rsidP="002F306D">
      <w:pPr>
        <w:jc w:val="both"/>
      </w:pPr>
    </w:p>
    <w:p w14:paraId="05AC77EC" w14:textId="77777777" w:rsidR="002F306D" w:rsidRPr="002F306D" w:rsidRDefault="002F306D" w:rsidP="002F306D">
      <w:pPr>
        <w:jc w:val="both"/>
        <w:rPr>
          <w:b/>
          <w:bCs/>
        </w:rPr>
      </w:pPr>
      <w:r w:rsidRPr="002F306D">
        <w:rPr>
          <w:b/>
          <w:bCs/>
        </w:rPr>
        <w:t>1. Gradient Descent Simulation (Artificial Intelligence)</w:t>
      </w:r>
    </w:p>
    <w:p w14:paraId="44814D1C" w14:textId="77777777" w:rsidR="002F306D" w:rsidRDefault="002F306D" w:rsidP="002F306D">
      <w:pPr>
        <w:jc w:val="both"/>
      </w:pPr>
      <w:r>
        <w:t xml:space="preserve">The gradient descent simulation demonstrates how iterative </w:t>
      </w:r>
      <w:proofErr w:type="spellStart"/>
      <w:r>
        <w:t>optimisation</w:t>
      </w:r>
      <w:proofErr w:type="spellEnd"/>
      <w:r>
        <w:t xml:space="preserve"> techniques </w:t>
      </w:r>
      <w:proofErr w:type="spellStart"/>
      <w:r>
        <w:t>minimise</w:t>
      </w:r>
      <w:proofErr w:type="spellEnd"/>
      <w:r>
        <w:t xml:space="preserve"> a loss function during model training. The results show a clear downward trajectory in the loss curve, confirming the effectiveness of gradient-based </w:t>
      </w:r>
      <w:proofErr w:type="spellStart"/>
      <w:r>
        <w:t>optimisation</w:t>
      </w:r>
      <w:proofErr w:type="spellEnd"/>
      <w:r>
        <w:t xml:space="preserve"> in navigating high‑dimensional parameter spaces. As the learning rate and gradient updates interact, the model parameters converge steadily toward an optimal solution. This </w:t>
      </w:r>
      <w:proofErr w:type="spellStart"/>
      <w:r>
        <w:t>behaviour</w:t>
      </w:r>
      <w:proofErr w:type="spellEnd"/>
      <w:r>
        <w:t xml:space="preserve"> aligns with established findings in machine learning literature, where gradient descent remains a foundational tool for training neural networks and other predictive models.</w:t>
      </w:r>
    </w:p>
    <w:p w14:paraId="074B46E0" w14:textId="77777777" w:rsidR="002F306D" w:rsidRDefault="002F306D" w:rsidP="002F306D">
      <w:pPr>
        <w:jc w:val="both"/>
      </w:pPr>
    </w:p>
    <w:p w14:paraId="5EBF93AB" w14:textId="77777777" w:rsidR="002F306D" w:rsidRDefault="002F306D" w:rsidP="002F306D">
      <w:pPr>
        <w:jc w:val="both"/>
      </w:pPr>
    </w:p>
    <w:p w14:paraId="2F7803BD" w14:textId="77777777" w:rsidR="002F306D" w:rsidRPr="002F306D" w:rsidRDefault="002F306D" w:rsidP="002F306D">
      <w:pPr>
        <w:jc w:val="both"/>
        <w:rPr>
          <w:b/>
          <w:bCs/>
        </w:rPr>
      </w:pPr>
      <w:r w:rsidRPr="002F306D">
        <w:rPr>
          <w:b/>
          <w:bCs/>
        </w:rPr>
        <w:lastRenderedPageBreak/>
        <w:t>2. SIR Model Simulation (Epidemiology)</w:t>
      </w:r>
    </w:p>
    <w:p w14:paraId="2A3437F6" w14:textId="77777777" w:rsidR="002F306D" w:rsidRDefault="002F306D" w:rsidP="002F306D">
      <w:pPr>
        <w:jc w:val="both"/>
      </w:pPr>
      <w:r>
        <w:t xml:space="preserve">The SIR simulation illustrates the temporal evolution of susceptible, infected, and recovered populations under specified transmission and recovery rates. The results exhibit the characteristic epidemic curve: an initial exponential rise in infections, followed by a peak and eventual decline as recovery increases and susceptibility decreases. This </w:t>
      </w:r>
      <w:proofErr w:type="spellStart"/>
      <w:r>
        <w:t>behaviour</w:t>
      </w:r>
      <w:proofErr w:type="spellEnd"/>
      <w:r>
        <w:t xml:space="preserve"> mirrors real‑world epidemic patterns observed during outbreaks such as COVID‑19. The simulation also highlights the sensitivity of disease dynamics to parameter changes, reinforcing the importance of accurate estimation of β (infection rate) and γ (recovery rate) in public‑health forecasting.</w:t>
      </w:r>
    </w:p>
    <w:p w14:paraId="32AAE5A8" w14:textId="77777777" w:rsidR="002F306D" w:rsidRDefault="002F306D" w:rsidP="002F306D">
      <w:pPr>
        <w:jc w:val="both"/>
      </w:pPr>
    </w:p>
    <w:p w14:paraId="3053AB17" w14:textId="77777777" w:rsidR="002F306D" w:rsidRPr="002F306D" w:rsidRDefault="002F306D" w:rsidP="002F306D">
      <w:pPr>
        <w:jc w:val="both"/>
        <w:rPr>
          <w:b/>
          <w:bCs/>
        </w:rPr>
      </w:pPr>
      <w:r w:rsidRPr="002F306D">
        <w:rPr>
          <w:b/>
          <w:bCs/>
        </w:rPr>
        <w:t>3. Conceptual Simulation of Mathematical Integration Across Domains</w:t>
      </w:r>
    </w:p>
    <w:p w14:paraId="14D75937" w14:textId="77777777" w:rsidR="002F306D" w:rsidRDefault="002F306D" w:rsidP="002F306D">
      <w:pPr>
        <w:jc w:val="both"/>
      </w:pPr>
      <w:r>
        <w:t xml:space="preserve">The third figure provides a conceptual representation of how mathematical theory bridges into practical applications across AI, epidemiology, and sustainability. While not a numerical simulation in the strict sense, it </w:t>
      </w:r>
      <w:proofErr w:type="spellStart"/>
      <w:r>
        <w:t>synthesises</w:t>
      </w:r>
      <w:proofErr w:type="spellEnd"/>
      <w:r>
        <w:t xml:space="preserve"> the interconnectedness of mathematical tools—such as differential equations, </w:t>
      </w:r>
      <w:proofErr w:type="spellStart"/>
      <w:r>
        <w:t>optimisation</w:t>
      </w:r>
      <w:proofErr w:type="spellEnd"/>
      <w:r>
        <w:t>, and numerical methods—and demonstrates how these tools underpin diverse real‑world systems. This conceptual model reinforces the study’s central argument that mathematics functions as a unifying analytical framework across disciplines.</w:t>
      </w:r>
    </w:p>
    <w:p w14:paraId="68EDD107" w14:textId="77777777" w:rsidR="002F306D" w:rsidRDefault="002F306D" w:rsidP="002F306D">
      <w:pPr>
        <w:jc w:val="both"/>
      </w:pPr>
    </w:p>
    <w:p w14:paraId="24864DE0" w14:textId="77777777" w:rsidR="002F306D" w:rsidRPr="002F306D" w:rsidRDefault="002F306D" w:rsidP="002F306D">
      <w:pPr>
        <w:jc w:val="both"/>
        <w:rPr>
          <w:b/>
          <w:bCs/>
        </w:rPr>
      </w:pPr>
      <w:r w:rsidRPr="002F306D">
        <w:rPr>
          <w:b/>
          <w:bCs/>
        </w:rPr>
        <w:t>Summary of Simulation Insights</w:t>
      </w:r>
    </w:p>
    <w:p w14:paraId="54832F63" w14:textId="025A75FA" w:rsidR="003253E5" w:rsidRDefault="002F306D" w:rsidP="004D3F24">
      <w:pPr>
        <w:jc w:val="both"/>
      </w:pPr>
      <w:r>
        <w:t xml:space="preserve">Collectively, the simulations confirm that mathematical models not only describe theoretical constructs but also provide actionable insights when applied to real‑world problems. The gradient descent example highlights </w:t>
      </w:r>
      <w:proofErr w:type="spellStart"/>
      <w:r>
        <w:t>optimisation</w:t>
      </w:r>
      <w:proofErr w:type="spellEnd"/>
      <w:r>
        <w:t xml:space="preserve"> efficiency, the SIR model demonstrates predictive epidemiological </w:t>
      </w:r>
      <w:proofErr w:type="spellStart"/>
      <w:r>
        <w:t>behaviour</w:t>
      </w:r>
      <w:proofErr w:type="spellEnd"/>
      <w:r>
        <w:t>, and the conceptual model illustrates interdisciplinary integration. These results support the broader claim that mathematics remains indispensable in addressing contemporary global challenges.</w:t>
      </w:r>
    </w:p>
    <w:p w14:paraId="58626DED" w14:textId="77777777" w:rsidR="003253E5" w:rsidRDefault="003253E5">
      <w:pPr>
        <w:spacing w:after="200" w:line="276" w:lineRule="auto"/>
      </w:pPr>
    </w:p>
    <w:p w14:paraId="00A95488" w14:textId="77777777" w:rsidR="000867D2" w:rsidRDefault="000867D2">
      <w:pPr>
        <w:spacing w:after="200" w:line="276" w:lineRule="auto"/>
      </w:pPr>
    </w:p>
    <w:p w14:paraId="3F44B2B6" w14:textId="77777777" w:rsidR="000867D2" w:rsidRDefault="000867D2">
      <w:pPr>
        <w:spacing w:after="200" w:line="276" w:lineRule="auto"/>
      </w:pPr>
    </w:p>
    <w:p w14:paraId="6E88D541" w14:textId="409F78F5" w:rsidR="00540E2A" w:rsidRDefault="001F1540">
      <w:pPr>
        <w:spacing w:after="200" w:line="276" w:lineRule="auto"/>
      </w:pPr>
      <w:r>
        <w:rPr>
          <w:b/>
          <w:bCs/>
          <w:noProof/>
        </w:rPr>
        <w:drawing>
          <wp:anchor distT="0" distB="0" distL="114300" distR="114300" simplePos="0" relativeHeight="251652608" behindDoc="0" locked="0" layoutInCell="1" allowOverlap="1" wp14:anchorId="450752D6" wp14:editId="022DA1FE">
            <wp:simplePos x="0" y="0"/>
            <wp:positionH relativeFrom="column">
              <wp:posOffset>916940</wp:posOffset>
            </wp:positionH>
            <wp:positionV relativeFrom="paragraph">
              <wp:posOffset>-701040</wp:posOffset>
            </wp:positionV>
            <wp:extent cx="3738880" cy="2682875"/>
            <wp:effectExtent l="1905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srcRect/>
                    <a:stretch>
                      <a:fillRect/>
                    </a:stretch>
                  </pic:blipFill>
                  <pic:spPr bwMode="auto">
                    <a:xfrm>
                      <a:off x="0" y="0"/>
                      <a:ext cx="3738880" cy="2682875"/>
                    </a:xfrm>
                    <a:prstGeom prst="rect">
                      <a:avLst/>
                    </a:prstGeom>
                    <a:noFill/>
                    <a:ln w="9525">
                      <a:noFill/>
                      <a:miter lim="800000"/>
                      <a:headEnd/>
                      <a:tailEnd/>
                    </a:ln>
                  </pic:spPr>
                </pic:pic>
              </a:graphicData>
            </a:graphic>
          </wp:anchor>
        </w:drawing>
      </w:r>
    </w:p>
    <w:p w14:paraId="126A0C03" w14:textId="77777777" w:rsidR="00540E2A" w:rsidRDefault="00540E2A">
      <w:pPr>
        <w:spacing w:after="200" w:line="276" w:lineRule="auto"/>
      </w:pPr>
    </w:p>
    <w:p w14:paraId="095B8A10" w14:textId="77777777" w:rsidR="00540E2A" w:rsidRDefault="00540E2A">
      <w:pPr>
        <w:spacing w:after="200" w:line="276" w:lineRule="auto"/>
      </w:pPr>
    </w:p>
    <w:p w14:paraId="17CC396B" w14:textId="77777777" w:rsidR="00540E2A" w:rsidRDefault="00540E2A">
      <w:pPr>
        <w:spacing w:after="200" w:line="276" w:lineRule="auto"/>
      </w:pPr>
    </w:p>
    <w:p w14:paraId="10C37ACA" w14:textId="77777777" w:rsidR="00540E2A" w:rsidRDefault="00540E2A">
      <w:pPr>
        <w:spacing w:after="200" w:line="276" w:lineRule="auto"/>
      </w:pPr>
    </w:p>
    <w:p w14:paraId="752D21F6" w14:textId="77777777" w:rsidR="000867D2" w:rsidRDefault="000867D2" w:rsidP="00D44E17">
      <w:pPr>
        <w:jc w:val="both"/>
        <w:rPr>
          <w:b/>
          <w:bCs/>
        </w:rPr>
      </w:pPr>
    </w:p>
    <w:p w14:paraId="53418BB7" w14:textId="77777777" w:rsidR="000867D2" w:rsidRDefault="000867D2" w:rsidP="00D44E17">
      <w:pPr>
        <w:jc w:val="both"/>
        <w:rPr>
          <w:b/>
          <w:bCs/>
        </w:rPr>
      </w:pPr>
    </w:p>
    <w:p w14:paraId="1389631F" w14:textId="77777777" w:rsidR="000867D2" w:rsidRDefault="000867D2" w:rsidP="00D44E17">
      <w:pPr>
        <w:jc w:val="both"/>
        <w:rPr>
          <w:b/>
          <w:bCs/>
        </w:rPr>
      </w:pPr>
    </w:p>
    <w:p w14:paraId="41FBD897" w14:textId="49A72A49" w:rsidR="000867D2" w:rsidRPr="003253E5" w:rsidRDefault="00D44E17" w:rsidP="003253E5">
      <w:pPr>
        <w:jc w:val="both"/>
        <w:rPr>
          <w:b/>
          <w:bCs/>
        </w:rPr>
      </w:pPr>
      <w:r w:rsidRPr="00366022">
        <w:rPr>
          <w:b/>
          <w:bCs/>
        </w:rPr>
        <w:t>Fig 1</w:t>
      </w:r>
      <w:r w:rsidR="00DA59B9">
        <w:rPr>
          <w:b/>
          <w:bCs/>
        </w:rPr>
        <w:t>:</w:t>
      </w:r>
      <w:r w:rsidRPr="00366022">
        <w:rPr>
          <w:b/>
          <w:bCs/>
        </w:rPr>
        <w:t xml:space="preserve"> Gradient</w:t>
      </w:r>
      <w:r w:rsidR="00DA59B9" w:rsidRPr="00DA59B9">
        <w:rPr>
          <w:b/>
          <w:bCs/>
        </w:rPr>
        <w:t xml:space="preserve"> </w:t>
      </w:r>
      <w:r w:rsidR="00DA59B9">
        <w:rPr>
          <w:b/>
          <w:bCs/>
        </w:rPr>
        <w:t>D</w:t>
      </w:r>
      <w:r w:rsidR="00DA59B9" w:rsidRPr="00DA59B9">
        <w:rPr>
          <w:b/>
          <w:bCs/>
        </w:rPr>
        <w:t>escent showing loss reduction over training iterations.</w:t>
      </w:r>
    </w:p>
    <w:p w14:paraId="1D5ECABD" w14:textId="31B94D54" w:rsidR="000867D2" w:rsidRDefault="000867D2">
      <w:pPr>
        <w:spacing w:after="200" w:line="276" w:lineRule="auto"/>
      </w:pPr>
    </w:p>
    <w:p w14:paraId="5017C1A1" w14:textId="77777777" w:rsidR="000867D2" w:rsidRDefault="000867D2">
      <w:pPr>
        <w:spacing w:after="200" w:line="276" w:lineRule="auto"/>
      </w:pPr>
    </w:p>
    <w:p w14:paraId="62236807" w14:textId="77777777" w:rsidR="000867D2" w:rsidRDefault="000867D2">
      <w:pPr>
        <w:spacing w:after="200" w:line="276" w:lineRule="auto"/>
      </w:pPr>
    </w:p>
    <w:p w14:paraId="53A7B324" w14:textId="0368CF97" w:rsidR="000867D2" w:rsidRDefault="000867D2">
      <w:pPr>
        <w:spacing w:after="200" w:line="276" w:lineRule="auto"/>
      </w:pPr>
      <w:r>
        <w:rPr>
          <w:noProof/>
        </w:rPr>
        <w:drawing>
          <wp:anchor distT="0" distB="0" distL="114300" distR="114300" simplePos="0" relativeHeight="251661824" behindDoc="0" locked="0" layoutInCell="1" allowOverlap="1" wp14:anchorId="4F9C0B47" wp14:editId="467317D8">
            <wp:simplePos x="0" y="0"/>
            <wp:positionH relativeFrom="column">
              <wp:posOffset>771525</wp:posOffset>
            </wp:positionH>
            <wp:positionV relativeFrom="paragraph">
              <wp:posOffset>-695325</wp:posOffset>
            </wp:positionV>
            <wp:extent cx="4399280" cy="3082925"/>
            <wp:effectExtent l="0" t="0" r="0" b="0"/>
            <wp:wrapThrough wrapText="bothSides">
              <wp:wrapPolygon edited="0">
                <wp:start x="0" y="0"/>
                <wp:lineTo x="0" y="21088"/>
                <wp:lineTo x="21513" y="21088"/>
                <wp:lineTo x="21513" y="0"/>
                <wp:lineTo x="0" y="0"/>
              </wp:wrapPolygon>
            </wp:wrapThrough>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srcRect/>
                    <a:stretch>
                      <a:fillRect/>
                    </a:stretch>
                  </pic:blipFill>
                  <pic:spPr bwMode="auto">
                    <a:xfrm>
                      <a:off x="0" y="0"/>
                      <a:ext cx="4399280" cy="308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21D6AF" w14:textId="77777777" w:rsidR="000867D2" w:rsidRDefault="000867D2">
      <w:pPr>
        <w:spacing w:after="200" w:line="276" w:lineRule="auto"/>
      </w:pPr>
    </w:p>
    <w:p w14:paraId="790F5675" w14:textId="77777777" w:rsidR="000867D2" w:rsidRDefault="000867D2">
      <w:pPr>
        <w:spacing w:after="200" w:line="276" w:lineRule="auto"/>
      </w:pPr>
    </w:p>
    <w:p w14:paraId="0867CEF3" w14:textId="77777777" w:rsidR="000867D2" w:rsidRDefault="000867D2">
      <w:pPr>
        <w:spacing w:after="200" w:line="276" w:lineRule="auto"/>
      </w:pPr>
    </w:p>
    <w:p w14:paraId="6548A7D9" w14:textId="7E2C9B8F" w:rsidR="00540E2A" w:rsidRDefault="00540E2A">
      <w:pPr>
        <w:spacing w:after="200" w:line="276" w:lineRule="auto"/>
      </w:pPr>
    </w:p>
    <w:p w14:paraId="7E74FD65" w14:textId="0626A16F" w:rsidR="00540E2A" w:rsidRDefault="00540E2A">
      <w:pPr>
        <w:spacing w:after="200" w:line="276" w:lineRule="auto"/>
      </w:pPr>
    </w:p>
    <w:p w14:paraId="692A0D04" w14:textId="470349DA" w:rsidR="00540E2A" w:rsidRDefault="00540E2A">
      <w:pPr>
        <w:spacing w:after="200" w:line="276" w:lineRule="auto"/>
      </w:pPr>
    </w:p>
    <w:p w14:paraId="0D424014" w14:textId="218CD4E2" w:rsidR="00540E2A" w:rsidRDefault="00540E2A">
      <w:pPr>
        <w:spacing w:after="200" w:line="276" w:lineRule="auto"/>
      </w:pPr>
    </w:p>
    <w:p w14:paraId="678A201F" w14:textId="636C9F4E" w:rsidR="000867D2" w:rsidRPr="004D3F24" w:rsidRDefault="001F1540">
      <w:pPr>
        <w:spacing w:after="200" w:line="276" w:lineRule="auto"/>
        <w:rPr>
          <w:b/>
          <w:bCs/>
        </w:rPr>
      </w:pPr>
      <w:r w:rsidRPr="00366022">
        <w:rPr>
          <w:b/>
          <w:bCs/>
        </w:rPr>
        <w:t>Fig 2</w:t>
      </w:r>
      <w:r w:rsidR="00DA59B9">
        <w:rPr>
          <w:b/>
          <w:bCs/>
        </w:rPr>
        <w:t>:</w:t>
      </w:r>
      <w:r w:rsidRPr="00366022">
        <w:rPr>
          <w:b/>
          <w:bCs/>
        </w:rPr>
        <w:t xml:space="preserve"> SIR </w:t>
      </w:r>
      <w:r w:rsidR="00DA59B9" w:rsidRPr="00DA59B9">
        <w:rPr>
          <w:b/>
          <w:bCs/>
        </w:rPr>
        <w:t>model simulation illustrating susceptible, infected, and recovered population dynamics.</w:t>
      </w:r>
    </w:p>
    <w:p w14:paraId="6CB34841" w14:textId="479BF295" w:rsidR="00540E2A" w:rsidRDefault="001F1540">
      <w:pPr>
        <w:spacing w:after="200" w:line="276" w:lineRule="auto"/>
      </w:pPr>
      <w:r>
        <w:rPr>
          <w:noProof/>
        </w:rPr>
        <w:drawing>
          <wp:anchor distT="0" distB="0" distL="114300" distR="114300" simplePos="0" relativeHeight="251670016" behindDoc="0" locked="0" layoutInCell="1" allowOverlap="1" wp14:anchorId="607F1BD9" wp14:editId="1D1C80A8">
            <wp:simplePos x="0" y="0"/>
            <wp:positionH relativeFrom="column">
              <wp:posOffset>323850</wp:posOffset>
            </wp:positionH>
            <wp:positionV relativeFrom="paragraph">
              <wp:posOffset>-3810</wp:posOffset>
            </wp:positionV>
            <wp:extent cx="5294630" cy="4702175"/>
            <wp:effectExtent l="0" t="0" r="0" b="0"/>
            <wp:wrapThrough wrapText="bothSides">
              <wp:wrapPolygon edited="0">
                <wp:start x="0" y="0"/>
                <wp:lineTo x="0" y="21090"/>
                <wp:lineTo x="21527" y="21090"/>
                <wp:lineTo x="21527" y="0"/>
                <wp:lineTo x="0" y="0"/>
              </wp:wrapPolygon>
            </wp:wrapThrough>
            <wp:docPr id="1686888376" name="Picture 168688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srcRect/>
                    <a:stretch>
                      <a:fillRect/>
                    </a:stretch>
                  </pic:blipFill>
                  <pic:spPr bwMode="auto">
                    <a:xfrm>
                      <a:off x="0" y="0"/>
                      <a:ext cx="5294630" cy="4702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E7E238" w14:textId="00FC982B" w:rsidR="00540E2A" w:rsidRDefault="00540E2A">
      <w:pPr>
        <w:spacing w:after="200" w:line="276" w:lineRule="auto"/>
      </w:pPr>
    </w:p>
    <w:p w14:paraId="643BA3FA" w14:textId="11ECB4B8" w:rsidR="001F1540" w:rsidRDefault="001F1540">
      <w:pPr>
        <w:spacing w:after="200" w:line="276" w:lineRule="auto"/>
      </w:pPr>
    </w:p>
    <w:p w14:paraId="0A0055AC" w14:textId="6C851C83" w:rsidR="001F1540" w:rsidRDefault="001F1540">
      <w:pPr>
        <w:spacing w:after="200" w:line="276" w:lineRule="auto"/>
      </w:pPr>
    </w:p>
    <w:p w14:paraId="3EDE5AE1" w14:textId="77777777" w:rsidR="00540E2A" w:rsidRDefault="00540E2A">
      <w:pPr>
        <w:spacing w:after="200" w:line="276" w:lineRule="auto"/>
      </w:pPr>
    </w:p>
    <w:p w14:paraId="73515016" w14:textId="73ACCF5C" w:rsidR="00540E2A" w:rsidRDefault="00540E2A">
      <w:pPr>
        <w:spacing w:after="200" w:line="276" w:lineRule="auto"/>
      </w:pPr>
    </w:p>
    <w:p w14:paraId="6D1F6468" w14:textId="0AB1BBCB" w:rsidR="00FB09CF" w:rsidRDefault="00FB09CF" w:rsidP="006247C4">
      <w:pPr>
        <w:spacing w:after="200" w:line="276" w:lineRule="auto"/>
      </w:pPr>
    </w:p>
    <w:p w14:paraId="7D7A0D78" w14:textId="0F98557A" w:rsidR="001F1540" w:rsidRDefault="001F1540" w:rsidP="006247C4">
      <w:pPr>
        <w:spacing w:after="200" w:line="276" w:lineRule="auto"/>
      </w:pPr>
    </w:p>
    <w:p w14:paraId="7C848791" w14:textId="1B610772" w:rsidR="009C2D4D" w:rsidRDefault="009C2D4D" w:rsidP="008A10D8">
      <w:pPr>
        <w:jc w:val="both"/>
        <w:rPr>
          <w:b/>
          <w:bCs/>
        </w:rPr>
      </w:pPr>
    </w:p>
    <w:p w14:paraId="70B4366B" w14:textId="6FA00BBE" w:rsidR="009C2D4D" w:rsidRDefault="009C2D4D" w:rsidP="008A10D8">
      <w:pPr>
        <w:jc w:val="both"/>
        <w:rPr>
          <w:b/>
          <w:bCs/>
        </w:rPr>
      </w:pPr>
    </w:p>
    <w:p w14:paraId="13B3B62B" w14:textId="2BCBF711" w:rsidR="009C2D4D" w:rsidRDefault="009C2D4D" w:rsidP="008A10D8">
      <w:pPr>
        <w:jc w:val="both"/>
        <w:rPr>
          <w:b/>
          <w:bCs/>
        </w:rPr>
      </w:pPr>
    </w:p>
    <w:p w14:paraId="3A5F2C35" w14:textId="58D1DEA6" w:rsidR="009C2D4D" w:rsidRDefault="009C2D4D" w:rsidP="008A10D8">
      <w:pPr>
        <w:jc w:val="both"/>
        <w:rPr>
          <w:b/>
          <w:bCs/>
        </w:rPr>
      </w:pPr>
    </w:p>
    <w:p w14:paraId="33512A2D" w14:textId="7618C4E1" w:rsidR="001F1540" w:rsidRDefault="001F1540" w:rsidP="008A10D8">
      <w:pPr>
        <w:jc w:val="both"/>
        <w:rPr>
          <w:b/>
          <w:bCs/>
        </w:rPr>
      </w:pPr>
    </w:p>
    <w:p w14:paraId="620068D7" w14:textId="672F4F0E" w:rsidR="001F1540" w:rsidRDefault="001F1540" w:rsidP="008A10D8">
      <w:pPr>
        <w:jc w:val="both"/>
        <w:rPr>
          <w:b/>
          <w:bCs/>
        </w:rPr>
      </w:pPr>
    </w:p>
    <w:p w14:paraId="01F0AD6F" w14:textId="7B5DFAAA" w:rsidR="001F1540" w:rsidRDefault="001F1540" w:rsidP="008A10D8">
      <w:pPr>
        <w:jc w:val="both"/>
        <w:rPr>
          <w:b/>
          <w:bCs/>
        </w:rPr>
      </w:pPr>
    </w:p>
    <w:p w14:paraId="1A27A8DF" w14:textId="77777777" w:rsidR="001F1540" w:rsidRDefault="001F1540" w:rsidP="008A10D8">
      <w:pPr>
        <w:jc w:val="both"/>
        <w:rPr>
          <w:b/>
          <w:bCs/>
        </w:rPr>
      </w:pPr>
    </w:p>
    <w:p w14:paraId="7CF1CE6C" w14:textId="77777777" w:rsidR="001F1540" w:rsidRDefault="001F1540" w:rsidP="008A10D8">
      <w:pPr>
        <w:jc w:val="both"/>
        <w:rPr>
          <w:b/>
          <w:bCs/>
        </w:rPr>
      </w:pPr>
    </w:p>
    <w:p w14:paraId="18B9C16C" w14:textId="77777777" w:rsidR="001F1540" w:rsidRDefault="001F1540" w:rsidP="008A10D8">
      <w:pPr>
        <w:jc w:val="both"/>
        <w:rPr>
          <w:b/>
          <w:bCs/>
        </w:rPr>
      </w:pPr>
    </w:p>
    <w:p w14:paraId="4D02FE35" w14:textId="77777777" w:rsidR="001F1540" w:rsidRDefault="001F1540" w:rsidP="008A10D8">
      <w:pPr>
        <w:jc w:val="both"/>
        <w:rPr>
          <w:b/>
          <w:bCs/>
        </w:rPr>
      </w:pPr>
    </w:p>
    <w:p w14:paraId="380CA6F8" w14:textId="77777777" w:rsidR="001F1540" w:rsidRDefault="001F1540" w:rsidP="008A10D8">
      <w:pPr>
        <w:jc w:val="both"/>
        <w:rPr>
          <w:b/>
          <w:bCs/>
        </w:rPr>
      </w:pPr>
    </w:p>
    <w:p w14:paraId="17871AD3" w14:textId="77777777" w:rsidR="001F1540" w:rsidRDefault="001F1540" w:rsidP="008A10D8">
      <w:pPr>
        <w:jc w:val="both"/>
        <w:rPr>
          <w:b/>
          <w:bCs/>
        </w:rPr>
      </w:pPr>
    </w:p>
    <w:p w14:paraId="2D401FC4" w14:textId="7E50100A" w:rsidR="009C2D4D" w:rsidRDefault="007D3B69" w:rsidP="008A10D8">
      <w:pPr>
        <w:jc w:val="both"/>
        <w:rPr>
          <w:b/>
          <w:bCs/>
        </w:rPr>
      </w:pPr>
      <w:r w:rsidRPr="00366022">
        <w:rPr>
          <w:b/>
          <w:bCs/>
        </w:rPr>
        <w:t>Fig</w:t>
      </w:r>
      <w:r>
        <w:rPr>
          <w:b/>
          <w:bCs/>
        </w:rPr>
        <w:t xml:space="preserve"> </w:t>
      </w:r>
      <w:r w:rsidR="004D3F24">
        <w:rPr>
          <w:b/>
          <w:bCs/>
        </w:rPr>
        <w:t>3</w:t>
      </w:r>
      <w:r>
        <w:rPr>
          <w:b/>
          <w:bCs/>
        </w:rPr>
        <w:t>:</w:t>
      </w:r>
      <w:r w:rsidR="000A03BB">
        <w:rPr>
          <w:b/>
          <w:bCs/>
        </w:rPr>
        <w:t xml:space="preserve"> </w:t>
      </w:r>
      <w:r w:rsidR="00600969" w:rsidRPr="00600969">
        <w:rPr>
          <w:b/>
          <w:bCs/>
        </w:rPr>
        <w:t>Conceptual illustration of how</w:t>
      </w:r>
      <w:r w:rsidR="00600969">
        <w:rPr>
          <w:b/>
          <w:bCs/>
        </w:rPr>
        <w:t xml:space="preserve"> </w:t>
      </w:r>
      <w:r w:rsidR="00600969" w:rsidRPr="00600969">
        <w:rPr>
          <w:b/>
          <w:bCs/>
        </w:rPr>
        <w:t>mathematical theory bridges into practical applications across artificial intelligence, epidemiology, and sustainability</w:t>
      </w:r>
      <w:r w:rsidR="000A03BB" w:rsidRPr="000A03BB">
        <w:rPr>
          <w:b/>
          <w:bCs/>
        </w:rPr>
        <w:t>.</w:t>
      </w:r>
    </w:p>
    <w:p w14:paraId="6FC9BDA2" w14:textId="77777777" w:rsidR="00600969" w:rsidRDefault="00600969" w:rsidP="008A10D8">
      <w:pPr>
        <w:jc w:val="both"/>
        <w:rPr>
          <w:b/>
          <w:bCs/>
        </w:rPr>
      </w:pPr>
    </w:p>
    <w:p w14:paraId="53DE03CD" w14:textId="77777777" w:rsidR="00905DA4" w:rsidRDefault="008A10D8" w:rsidP="00905DA4">
      <w:pPr>
        <w:jc w:val="both"/>
        <w:rPr>
          <w:b/>
          <w:bCs/>
        </w:rPr>
      </w:pPr>
      <w:r w:rsidRPr="008A10D8">
        <w:rPr>
          <w:b/>
          <w:bCs/>
        </w:rPr>
        <w:t>Discussions</w:t>
      </w:r>
    </w:p>
    <w:p w14:paraId="6EA7A4AC" w14:textId="77777777" w:rsidR="00905DA4" w:rsidRDefault="00905DA4" w:rsidP="00905DA4">
      <w:pPr>
        <w:jc w:val="both"/>
        <w:rPr>
          <w:b/>
          <w:bCs/>
        </w:rPr>
      </w:pPr>
    </w:p>
    <w:p w14:paraId="4084DD92" w14:textId="0F01D1E5" w:rsidR="00905DA4" w:rsidRPr="00905DA4" w:rsidRDefault="00905DA4" w:rsidP="00905DA4">
      <w:pPr>
        <w:jc w:val="both"/>
        <w:rPr>
          <w:b/>
          <w:bCs/>
        </w:rPr>
      </w:pPr>
      <w:r w:rsidRPr="00905DA4">
        <w:t xml:space="preserve">The findings of this study reinforce the central role of mathematics as both a theoretical foundation and a practical tool across multiple applied domains. The simulations and literature synthesis collectively demonstrate how mathematical constructs evolve into operational methodologies that support decision‑making, prediction, and </w:t>
      </w:r>
      <w:proofErr w:type="spellStart"/>
      <w:r w:rsidRPr="00905DA4">
        <w:t>optimisation</w:t>
      </w:r>
      <w:proofErr w:type="spellEnd"/>
      <w:r w:rsidRPr="00905DA4">
        <w:t xml:space="preserve"> in real‑world contexts.</w:t>
      </w:r>
    </w:p>
    <w:p w14:paraId="443504ED" w14:textId="77777777" w:rsidR="00905DA4" w:rsidRPr="00905DA4" w:rsidRDefault="00905DA4" w:rsidP="00905DA4">
      <w:pPr>
        <w:pStyle w:val="Heading3"/>
        <w:jc w:val="both"/>
        <w:rPr>
          <w:sz w:val="24"/>
          <w:szCs w:val="24"/>
        </w:rPr>
      </w:pPr>
      <w:r w:rsidRPr="00905DA4">
        <w:rPr>
          <w:sz w:val="24"/>
          <w:szCs w:val="24"/>
        </w:rPr>
        <w:t>1. Implications for Artificial Intelligence</w:t>
      </w:r>
    </w:p>
    <w:p w14:paraId="410ADE9A" w14:textId="77777777" w:rsidR="00905DA4" w:rsidRPr="00905DA4" w:rsidRDefault="00905DA4" w:rsidP="00905DA4">
      <w:pPr>
        <w:pStyle w:val="Heading3"/>
        <w:jc w:val="both"/>
        <w:rPr>
          <w:b w:val="0"/>
          <w:bCs w:val="0"/>
          <w:sz w:val="24"/>
          <w:szCs w:val="24"/>
        </w:rPr>
      </w:pPr>
      <w:r w:rsidRPr="00905DA4">
        <w:rPr>
          <w:b w:val="0"/>
          <w:bCs w:val="0"/>
          <w:sz w:val="24"/>
          <w:szCs w:val="24"/>
        </w:rPr>
        <w:t xml:space="preserve">The gradient descent simulation underscores the importance of </w:t>
      </w:r>
      <w:proofErr w:type="spellStart"/>
      <w:r w:rsidRPr="00905DA4">
        <w:rPr>
          <w:b w:val="0"/>
          <w:bCs w:val="0"/>
          <w:sz w:val="24"/>
          <w:szCs w:val="24"/>
        </w:rPr>
        <w:t>optimisation</w:t>
      </w:r>
      <w:proofErr w:type="spellEnd"/>
      <w:r w:rsidRPr="00905DA4">
        <w:rPr>
          <w:b w:val="0"/>
          <w:bCs w:val="0"/>
          <w:sz w:val="24"/>
          <w:szCs w:val="24"/>
        </w:rPr>
        <w:t xml:space="preserve"> theory in AI model training. As machine‑learning systems grow in complexity, the mathematical principles governing convergence, stability, and computational efficiency become increasingly critical. The results align with contemporary research showing that improvements in </w:t>
      </w:r>
      <w:proofErr w:type="spellStart"/>
      <w:r w:rsidRPr="00905DA4">
        <w:rPr>
          <w:b w:val="0"/>
          <w:bCs w:val="0"/>
          <w:sz w:val="24"/>
          <w:szCs w:val="24"/>
        </w:rPr>
        <w:t>optimisation</w:t>
      </w:r>
      <w:proofErr w:type="spellEnd"/>
      <w:r w:rsidRPr="00905DA4">
        <w:rPr>
          <w:b w:val="0"/>
          <w:bCs w:val="0"/>
          <w:sz w:val="24"/>
          <w:szCs w:val="24"/>
        </w:rPr>
        <w:t xml:space="preserve"> algorithms—such as adaptive learning rates and stochastic methods—directly influence model performance in areas like computer vision, natural language processing, and reinforcement learning. This highlights the ongoing need for mathematical innovation to support the next generation of AI technologies.</w:t>
      </w:r>
    </w:p>
    <w:p w14:paraId="590A8001" w14:textId="77777777" w:rsidR="00905DA4" w:rsidRPr="00905DA4" w:rsidRDefault="00905DA4" w:rsidP="00905DA4">
      <w:pPr>
        <w:pStyle w:val="Heading3"/>
        <w:jc w:val="both"/>
        <w:rPr>
          <w:sz w:val="24"/>
          <w:szCs w:val="24"/>
        </w:rPr>
      </w:pPr>
      <w:r w:rsidRPr="00905DA4">
        <w:rPr>
          <w:sz w:val="24"/>
          <w:szCs w:val="24"/>
        </w:rPr>
        <w:t>2. Implications for Epidemiological Modelling</w:t>
      </w:r>
    </w:p>
    <w:p w14:paraId="02DD79D6" w14:textId="3F0DF2C8" w:rsidR="00905DA4" w:rsidRPr="00905DA4" w:rsidRDefault="00905DA4" w:rsidP="00905DA4">
      <w:pPr>
        <w:pStyle w:val="Heading3"/>
        <w:jc w:val="both"/>
        <w:rPr>
          <w:b w:val="0"/>
          <w:bCs w:val="0"/>
          <w:sz w:val="24"/>
          <w:szCs w:val="24"/>
        </w:rPr>
      </w:pPr>
      <w:r w:rsidRPr="00905DA4">
        <w:rPr>
          <w:b w:val="0"/>
          <w:bCs w:val="0"/>
          <w:sz w:val="24"/>
          <w:szCs w:val="24"/>
        </w:rPr>
        <w:t xml:space="preserve">The SIR simulation provides a clear demonstration of how differential‑equation models capture the dynamics of infectious diseases. The characteristic epidemic curve observed in the results </w:t>
      </w:r>
      <w:proofErr w:type="gramStart"/>
      <w:r w:rsidRPr="00905DA4">
        <w:rPr>
          <w:b w:val="0"/>
          <w:bCs w:val="0"/>
          <w:sz w:val="24"/>
          <w:szCs w:val="24"/>
        </w:rPr>
        <w:t>mirrors</w:t>
      </w:r>
      <w:proofErr w:type="gramEnd"/>
      <w:r w:rsidRPr="00905DA4">
        <w:rPr>
          <w:b w:val="0"/>
          <w:bCs w:val="0"/>
          <w:sz w:val="24"/>
          <w:szCs w:val="24"/>
        </w:rPr>
        <w:t xml:space="preserve"> patterns documented in empirical epidemiological studies. This reinforces the value of mathematical modelling in public‑health planning, particularly during outbreaks where rapid forecasting is essential. The integration of AI‑based parameter estimation, as highlighted in recent literature, further strengthens the predictive power of these models. The discussion</w:t>
      </w:r>
      <w:r>
        <w:rPr>
          <w:b w:val="0"/>
          <w:bCs w:val="0"/>
          <w:sz w:val="24"/>
          <w:szCs w:val="24"/>
        </w:rPr>
        <w:t>,</w:t>
      </w:r>
      <w:r w:rsidRPr="00905DA4">
        <w:rPr>
          <w:b w:val="0"/>
          <w:bCs w:val="0"/>
          <w:sz w:val="24"/>
          <w:szCs w:val="24"/>
        </w:rPr>
        <w:t xml:space="preserve"> therefore</w:t>
      </w:r>
      <w:r>
        <w:rPr>
          <w:b w:val="0"/>
          <w:bCs w:val="0"/>
          <w:sz w:val="24"/>
          <w:szCs w:val="24"/>
        </w:rPr>
        <w:t>,</w:t>
      </w:r>
      <w:r w:rsidRPr="00905DA4">
        <w:rPr>
          <w:b w:val="0"/>
          <w:bCs w:val="0"/>
          <w:sz w:val="24"/>
          <w:szCs w:val="24"/>
        </w:rPr>
        <w:t xml:space="preserve"> </w:t>
      </w:r>
      <w:proofErr w:type="spellStart"/>
      <w:r w:rsidRPr="00905DA4">
        <w:rPr>
          <w:b w:val="0"/>
          <w:bCs w:val="0"/>
          <w:sz w:val="24"/>
          <w:szCs w:val="24"/>
        </w:rPr>
        <w:t>emphasises</w:t>
      </w:r>
      <w:proofErr w:type="spellEnd"/>
      <w:r w:rsidRPr="00905DA4">
        <w:rPr>
          <w:b w:val="0"/>
          <w:bCs w:val="0"/>
          <w:sz w:val="24"/>
          <w:szCs w:val="24"/>
        </w:rPr>
        <w:t xml:space="preserve"> the growing synergy between traditional mathematical epidemiology and modern computational intelligence.</w:t>
      </w:r>
    </w:p>
    <w:p w14:paraId="0597C78F" w14:textId="77777777" w:rsidR="00905DA4" w:rsidRPr="00905DA4" w:rsidRDefault="00905DA4" w:rsidP="00905DA4">
      <w:pPr>
        <w:pStyle w:val="Heading3"/>
        <w:jc w:val="both"/>
        <w:rPr>
          <w:sz w:val="24"/>
          <w:szCs w:val="24"/>
        </w:rPr>
      </w:pPr>
      <w:r w:rsidRPr="00905DA4">
        <w:rPr>
          <w:sz w:val="24"/>
          <w:szCs w:val="24"/>
        </w:rPr>
        <w:t>3. Implications for Sustainability and Climate Research</w:t>
      </w:r>
    </w:p>
    <w:p w14:paraId="2ACF7100" w14:textId="77777777" w:rsidR="00905DA4" w:rsidRPr="00905DA4" w:rsidRDefault="00905DA4" w:rsidP="00905DA4">
      <w:pPr>
        <w:pStyle w:val="Heading3"/>
        <w:jc w:val="both"/>
        <w:rPr>
          <w:b w:val="0"/>
          <w:bCs w:val="0"/>
          <w:sz w:val="24"/>
          <w:szCs w:val="24"/>
        </w:rPr>
      </w:pPr>
      <w:r w:rsidRPr="00905DA4">
        <w:rPr>
          <w:b w:val="0"/>
          <w:bCs w:val="0"/>
          <w:sz w:val="24"/>
          <w:szCs w:val="24"/>
        </w:rPr>
        <w:t xml:space="preserve">Although the sustainability simulation is conceptual, it illustrates the interconnectedness of </w:t>
      </w:r>
      <w:proofErr w:type="spellStart"/>
      <w:r w:rsidRPr="00905DA4">
        <w:rPr>
          <w:b w:val="0"/>
          <w:bCs w:val="0"/>
          <w:sz w:val="24"/>
          <w:szCs w:val="24"/>
        </w:rPr>
        <w:t>optimisation</w:t>
      </w:r>
      <w:proofErr w:type="spellEnd"/>
      <w:r w:rsidRPr="00905DA4">
        <w:rPr>
          <w:b w:val="0"/>
          <w:bCs w:val="0"/>
          <w:sz w:val="24"/>
          <w:szCs w:val="24"/>
        </w:rPr>
        <w:t xml:space="preserve">, resource allocation, and environmental modelling. Mathematical tools such as linear programming and differential equations remain essential for evaluating renewable‑energy systems, predicting climate </w:t>
      </w:r>
      <w:proofErr w:type="spellStart"/>
      <w:r w:rsidRPr="00905DA4">
        <w:rPr>
          <w:b w:val="0"/>
          <w:bCs w:val="0"/>
          <w:sz w:val="24"/>
          <w:szCs w:val="24"/>
        </w:rPr>
        <w:t>behaviour</w:t>
      </w:r>
      <w:proofErr w:type="spellEnd"/>
      <w:r w:rsidRPr="00905DA4">
        <w:rPr>
          <w:b w:val="0"/>
          <w:bCs w:val="0"/>
          <w:sz w:val="24"/>
          <w:szCs w:val="24"/>
        </w:rPr>
        <w:t xml:space="preserve">, and designing sustainable resource‑management strategies. The discussion highlights how these models support long‑term planning by enabling researchers and policymakers to test scenarios, assess risks, and </w:t>
      </w:r>
      <w:proofErr w:type="spellStart"/>
      <w:r w:rsidRPr="00905DA4">
        <w:rPr>
          <w:b w:val="0"/>
          <w:bCs w:val="0"/>
          <w:sz w:val="24"/>
          <w:szCs w:val="24"/>
        </w:rPr>
        <w:t>optimise</w:t>
      </w:r>
      <w:proofErr w:type="spellEnd"/>
      <w:r w:rsidRPr="00905DA4">
        <w:rPr>
          <w:b w:val="0"/>
          <w:bCs w:val="0"/>
          <w:sz w:val="24"/>
          <w:szCs w:val="24"/>
        </w:rPr>
        <w:t xml:space="preserve"> outcomes under constraints.</w:t>
      </w:r>
    </w:p>
    <w:p w14:paraId="732ED25F" w14:textId="77777777" w:rsidR="00905DA4" w:rsidRPr="00905DA4" w:rsidRDefault="00905DA4" w:rsidP="00905DA4">
      <w:pPr>
        <w:pStyle w:val="Heading3"/>
        <w:jc w:val="both"/>
        <w:rPr>
          <w:sz w:val="24"/>
          <w:szCs w:val="24"/>
        </w:rPr>
      </w:pPr>
      <w:r w:rsidRPr="00905DA4">
        <w:rPr>
          <w:sz w:val="24"/>
          <w:szCs w:val="24"/>
        </w:rPr>
        <w:t>4. Cross‑Domain Integration of Mathematical Tools</w:t>
      </w:r>
    </w:p>
    <w:p w14:paraId="66497F1B" w14:textId="77777777" w:rsidR="00905DA4" w:rsidRPr="00905DA4" w:rsidRDefault="00905DA4" w:rsidP="00905DA4">
      <w:pPr>
        <w:pStyle w:val="Heading3"/>
        <w:jc w:val="both"/>
        <w:rPr>
          <w:b w:val="0"/>
          <w:bCs w:val="0"/>
          <w:sz w:val="24"/>
          <w:szCs w:val="24"/>
        </w:rPr>
      </w:pPr>
      <w:r w:rsidRPr="00905DA4">
        <w:rPr>
          <w:b w:val="0"/>
          <w:bCs w:val="0"/>
          <w:sz w:val="24"/>
          <w:szCs w:val="24"/>
        </w:rPr>
        <w:lastRenderedPageBreak/>
        <w:t xml:space="preserve">A key insight emerging from the study is the consistency of mathematical principles across diverse fields. Differential equations, </w:t>
      </w:r>
      <w:proofErr w:type="spellStart"/>
      <w:r w:rsidRPr="00905DA4">
        <w:rPr>
          <w:b w:val="0"/>
          <w:bCs w:val="0"/>
          <w:sz w:val="24"/>
          <w:szCs w:val="24"/>
        </w:rPr>
        <w:t>optimisation</w:t>
      </w:r>
      <w:proofErr w:type="spellEnd"/>
      <w:r w:rsidRPr="00905DA4">
        <w:rPr>
          <w:b w:val="0"/>
          <w:bCs w:val="0"/>
          <w:sz w:val="24"/>
          <w:szCs w:val="24"/>
        </w:rPr>
        <w:t xml:space="preserve"> techniques, and numerical methods appear repeatedly as foundational tools, regardless of whether the application involves training a neural network, modelling an epidemic, or </w:t>
      </w:r>
      <w:proofErr w:type="spellStart"/>
      <w:r w:rsidRPr="00905DA4">
        <w:rPr>
          <w:b w:val="0"/>
          <w:bCs w:val="0"/>
          <w:sz w:val="24"/>
          <w:szCs w:val="24"/>
        </w:rPr>
        <w:t>optimising</w:t>
      </w:r>
      <w:proofErr w:type="spellEnd"/>
      <w:r w:rsidRPr="00905DA4">
        <w:rPr>
          <w:b w:val="0"/>
          <w:bCs w:val="0"/>
          <w:sz w:val="24"/>
          <w:szCs w:val="24"/>
        </w:rPr>
        <w:t xml:space="preserve"> an energy system. This cross‑domain consistency underscores the adaptability of mathematics and its capacity to unify seemingly unrelated disciplines through shared analytical structures.</w:t>
      </w:r>
    </w:p>
    <w:p w14:paraId="2C9E2951" w14:textId="77777777" w:rsidR="00905DA4" w:rsidRPr="00905DA4" w:rsidRDefault="00905DA4" w:rsidP="00905DA4">
      <w:pPr>
        <w:pStyle w:val="Heading3"/>
        <w:jc w:val="both"/>
        <w:rPr>
          <w:sz w:val="24"/>
          <w:szCs w:val="24"/>
        </w:rPr>
      </w:pPr>
      <w:r w:rsidRPr="00905DA4">
        <w:rPr>
          <w:sz w:val="24"/>
          <w:szCs w:val="24"/>
        </w:rPr>
        <w:t>5. Broader Significance of Mathematical Modelling</w:t>
      </w:r>
    </w:p>
    <w:p w14:paraId="20E22720" w14:textId="2F943B4B" w:rsidR="00142A81" w:rsidRDefault="00905DA4" w:rsidP="00905DA4">
      <w:pPr>
        <w:pStyle w:val="Heading3"/>
        <w:spacing w:before="0" w:beforeAutospacing="0" w:after="0" w:afterAutospacing="0"/>
        <w:jc w:val="both"/>
        <w:rPr>
          <w:b w:val="0"/>
          <w:bCs w:val="0"/>
          <w:sz w:val="24"/>
          <w:szCs w:val="24"/>
        </w:rPr>
      </w:pPr>
      <w:r w:rsidRPr="00905DA4">
        <w:rPr>
          <w:b w:val="0"/>
          <w:bCs w:val="0"/>
          <w:sz w:val="24"/>
          <w:szCs w:val="24"/>
        </w:rPr>
        <w:t>The results and literature collectively demonstrate that mathematics is not merely a theoretical discipline but a practical engine for innovation. Its ability to abstract, model, and predict complex systems makes it indispensable in addressing global challenges such as pandemics, climate change, and technological transformation. As data availability and computational power continue to expand, the role of mathematics in interdisciplinary research will only grow stronger. The discussion</w:t>
      </w:r>
      <w:r w:rsidR="0024082F">
        <w:rPr>
          <w:b w:val="0"/>
          <w:bCs w:val="0"/>
          <w:sz w:val="24"/>
          <w:szCs w:val="24"/>
        </w:rPr>
        <w:t>,</w:t>
      </w:r>
      <w:r w:rsidRPr="00905DA4">
        <w:rPr>
          <w:b w:val="0"/>
          <w:bCs w:val="0"/>
          <w:sz w:val="24"/>
          <w:szCs w:val="24"/>
        </w:rPr>
        <w:t xml:space="preserve"> therefore</w:t>
      </w:r>
      <w:r>
        <w:rPr>
          <w:b w:val="0"/>
          <w:bCs w:val="0"/>
          <w:sz w:val="24"/>
          <w:szCs w:val="24"/>
        </w:rPr>
        <w:t>,</w:t>
      </w:r>
      <w:r w:rsidRPr="00905DA4">
        <w:rPr>
          <w:b w:val="0"/>
          <w:bCs w:val="0"/>
          <w:sz w:val="24"/>
          <w:szCs w:val="24"/>
        </w:rPr>
        <w:t xml:space="preserve"> positions mathematics as a dynamic and evolving field whose relevance extends far beyond traditional boundaries.</w:t>
      </w:r>
    </w:p>
    <w:p w14:paraId="32CFAF40" w14:textId="77777777" w:rsidR="00905DA4" w:rsidRPr="00760388" w:rsidRDefault="00905DA4" w:rsidP="00905DA4">
      <w:pPr>
        <w:pStyle w:val="Heading3"/>
        <w:spacing w:before="0" w:beforeAutospacing="0" w:after="0" w:afterAutospacing="0"/>
        <w:jc w:val="both"/>
        <w:rPr>
          <w:b w:val="0"/>
          <w:bCs w:val="0"/>
          <w:sz w:val="24"/>
          <w:szCs w:val="24"/>
        </w:rPr>
      </w:pPr>
    </w:p>
    <w:p w14:paraId="218389AF" w14:textId="622505C6" w:rsidR="00142A81" w:rsidRDefault="00760388" w:rsidP="00760388">
      <w:pPr>
        <w:pStyle w:val="Heading3"/>
        <w:spacing w:before="0" w:beforeAutospacing="0" w:after="0" w:afterAutospacing="0"/>
        <w:jc w:val="both"/>
        <w:rPr>
          <w:b w:val="0"/>
          <w:bCs w:val="0"/>
          <w:sz w:val="24"/>
          <w:szCs w:val="24"/>
        </w:rPr>
      </w:pPr>
      <w:r w:rsidRPr="00760388">
        <w:rPr>
          <w:sz w:val="24"/>
          <w:szCs w:val="24"/>
        </w:rPr>
        <w:t>Conclusion</w:t>
      </w:r>
      <w:r w:rsidRPr="00760388">
        <w:rPr>
          <w:b w:val="0"/>
          <w:bCs w:val="0"/>
          <w:sz w:val="24"/>
          <w:szCs w:val="24"/>
        </w:rPr>
        <w:br/>
        <w:t>Based on research, the study discloses that mathematics is a key driver of innovation in areas that are essential to technology, healthcare, and environmental science. Through its application in AI, epidemiology, and sustainability, mathematics demonstrates its capacity to transform ideas into practice. Cross-sectoral collaboration has strengthened the perception of the influence of mathematics, making it an essential tool in addressing global problems of rapid technological change, ecological catastrophe, and epidemics. However, future studies should focus on combining mathematical modelling techniques with live data analysis to address pressing problems in healthcare, automating technologies, and environmental sustainability. One of the areas in which current research efforts should address is how advances in mathematics have influenced the development of the contemporary era.</w:t>
      </w:r>
    </w:p>
    <w:p w14:paraId="415B78F0" w14:textId="6D3B5A43" w:rsidR="005C3E7E" w:rsidRDefault="005C3E7E" w:rsidP="00760388">
      <w:pPr>
        <w:pStyle w:val="Heading3"/>
        <w:spacing w:before="0" w:beforeAutospacing="0" w:after="0" w:afterAutospacing="0"/>
        <w:jc w:val="both"/>
        <w:rPr>
          <w:b w:val="0"/>
          <w:bCs w:val="0"/>
          <w:sz w:val="24"/>
          <w:szCs w:val="24"/>
        </w:rPr>
      </w:pPr>
    </w:p>
    <w:p w14:paraId="1902BCB2" w14:textId="190DB1FD" w:rsidR="005C3E7E" w:rsidRDefault="005C3E7E" w:rsidP="00760388">
      <w:pPr>
        <w:pStyle w:val="Heading3"/>
        <w:spacing w:before="0" w:beforeAutospacing="0" w:after="0" w:afterAutospacing="0"/>
        <w:jc w:val="both"/>
        <w:rPr>
          <w:b w:val="0"/>
          <w:bCs w:val="0"/>
          <w:sz w:val="24"/>
          <w:szCs w:val="24"/>
        </w:rPr>
      </w:pPr>
    </w:p>
    <w:p w14:paraId="3D71E8AA" w14:textId="55F78C9C" w:rsidR="005C3E7E" w:rsidRDefault="005C3E7E" w:rsidP="00760388">
      <w:pPr>
        <w:pStyle w:val="Heading3"/>
        <w:spacing w:before="0" w:beforeAutospacing="0" w:after="0" w:afterAutospacing="0"/>
        <w:jc w:val="both"/>
        <w:rPr>
          <w:b w:val="0"/>
          <w:bCs w:val="0"/>
          <w:sz w:val="24"/>
          <w:szCs w:val="24"/>
        </w:rPr>
      </w:pPr>
    </w:p>
    <w:p w14:paraId="1041F2E0" w14:textId="77777777" w:rsidR="005C3E7E" w:rsidRPr="00005ED1" w:rsidRDefault="005C3E7E" w:rsidP="005C3E7E">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D0F2509" w14:textId="77777777" w:rsidR="005C3E7E" w:rsidRPr="00005ED1" w:rsidRDefault="005C3E7E" w:rsidP="005C3E7E">
      <w:pPr>
        <w:pStyle w:val="NoSpacing"/>
        <w:rPr>
          <w:rFonts w:ascii="Arial" w:hAnsi="Arial" w:cs="Arial"/>
          <w:highlight w:val="yellow"/>
        </w:rPr>
      </w:pPr>
    </w:p>
    <w:p w14:paraId="590CA3CF" w14:textId="77777777" w:rsidR="005C3E7E" w:rsidRPr="00005ED1" w:rsidRDefault="005C3E7E" w:rsidP="005C3E7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4DA281F" w14:textId="77777777" w:rsidR="005C3E7E" w:rsidRPr="00760388" w:rsidRDefault="005C3E7E" w:rsidP="00760388">
      <w:pPr>
        <w:pStyle w:val="Heading3"/>
        <w:spacing w:before="0" w:beforeAutospacing="0" w:after="0" w:afterAutospacing="0"/>
        <w:jc w:val="both"/>
        <w:rPr>
          <w:b w:val="0"/>
          <w:bCs w:val="0"/>
          <w:sz w:val="24"/>
          <w:szCs w:val="24"/>
        </w:rPr>
      </w:pPr>
    </w:p>
    <w:p w14:paraId="4E45BDE3" w14:textId="77777777" w:rsidR="00884F08" w:rsidRPr="00444F6F" w:rsidRDefault="00884F08" w:rsidP="00884F08">
      <w:pPr>
        <w:jc w:val="both"/>
        <w:outlineLvl w:val="2"/>
        <w:rPr>
          <w:b/>
          <w:bCs/>
        </w:rPr>
      </w:pPr>
      <w:r w:rsidRPr="00444F6F">
        <w:rPr>
          <w:b/>
          <w:bCs/>
        </w:rPr>
        <w:t>References</w:t>
      </w:r>
    </w:p>
    <w:p w14:paraId="67294CCE" w14:textId="35E33B1A" w:rsidR="00884F08" w:rsidRPr="00275A22" w:rsidRDefault="00884F08" w:rsidP="00884F08">
      <w:pPr>
        <w:pStyle w:val="ListParagraph"/>
        <w:numPr>
          <w:ilvl w:val="0"/>
          <w:numId w:val="23"/>
        </w:numPr>
        <w:ind w:hanging="720"/>
        <w:jc w:val="both"/>
      </w:pPr>
      <w:r w:rsidRPr="006620ED">
        <w:rPr>
          <w:color w:val="222222"/>
          <w:shd w:val="clear" w:color="auto" w:fill="FFFFFF"/>
        </w:rPr>
        <w:t xml:space="preserve">Angevine, C., Keomany, J., Thomsen, J., &amp; </w:t>
      </w:r>
      <w:proofErr w:type="spellStart"/>
      <w:r w:rsidRPr="006620ED">
        <w:rPr>
          <w:color w:val="222222"/>
          <w:shd w:val="clear" w:color="auto" w:fill="FFFFFF"/>
        </w:rPr>
        <w:t>Zemmel</w:t>
      </w:r>
      <w:proofErr w:type="spellEnd"/>
      <w:r w:rsidRPr="006620ED">
        <w:rPr>
          <w:color w:val="222222"/>
          <w:shd w:val="clear" w:color="auto" w:fill="FFFFFF"/>
        </w:rPr>
        <w:t>, R. (2021). Implementing a digital transformation at industrial companies. </w:t>
      </w:r>
      <w:r w:rsidRPr="006620ED">
        <w:rPr>
          <w:i/>
          <w:iCs/>
          <w:color w:val="222222"/>
          <w:shd w:val="clear" w:color="auto" w:fill="FFFFFF"/>
        </w:rPr>
        <w:t>McKinsey &amp; Company</w:t>
      </w:r>
      <w:r w:rsidRPr="006620ED">
        <w:rPr>
          <w:color w:val="222222"/>
          <w:shd w:val="clear" w:color="auto" w:fill="FFFFFF"/>
        </w:rPr>
        <w:t>.</w:t>
      </w:r>
    </w:p>
    <w:p w14:paraId="30AE6519" w14:textId="1DE6AD25" w:rsidR="00275A22" w:rsidRPr="006620ED" w:rsidRDefault="00275A22" w:rsidP="00884F08">
      <w:pPr>
        <w:pStyle w:val="ListParagraph"/>
        <w:numPr>
          <w:ilvl w:val="0"/>
          <w:numId w:val="23"/>
        </w:numPr>
        <w:ind w:hanging="720"/>
        <w:jc w:val="both"/>
      </w:pPr>
      <w:r w:rsidRPr="00275A22">
        <w:t xml:space="preserve">Chen, S., Yu, J., </w:t>
      </w:r>
      <w:proofErr w:type="spellStart"/>
      <w:r w:rsidRPr="00275A22">
        <w:t>Chamouni</w:t>
      </w:r>
      <w:proofErr w:type="spellEnd"/>
      <w:r w:rsidRPr="00275A22">
        <w:t>, S., Wang, Y., &amp; Li, Y. (2024). Integrating machine learning and artificial intelligence in life‑course epidemiology: pathways to innovative public health solutions. BMC Medicine. https://doi.org/10.1186/s12916-024-03566-x</w:t>
      </w:r>
    </w:p>
    <w:p w14:paraId="36745DE4" w14:textId="77777777" w:rsidR="00884F08" w:rsidRPr="00700FBA" w:rsidRDefault="00884F08" w:rsidP="00884F08">
      <w:pPr>
        <w:pStyle w:val="ListParagraph"/>
        <w:numPr>
          <w:ilvl w:val="0"/>
          <w:numId w:val="23"/>
        </w:numPr>
        <w:ind w:hanging="720"/>
        <w:jc w:val="both"/>
      </w:pPr>
      <w:proofErr w:type="spellStart"/>
      <w:r w:rsidRPr="006620ED">
        <w:rPr>
          <w:color w:val="222222"/>
          <w:shd w:val="clear" w:color="auto" w:fill="FFFFFF"/>
        </w:rPr>
        <w:t>Cormen</w:t>
      </w:r>
      <w:proofErr w:type="spellEnd"/>
      <w:r w:rsidRPr="006620ED">
        <w:rPr>
          <w:color w:val="222222"/>
          <w:shd w:val="clear" w:color="auto" w:fill="FFFFFF"/>
        </w:rPr>
        <w:t xml:space="preserve">, T. H., </w:t>
      </w:r>
      <w:proofErr w:type="spellStart"/>
      <w:r w:rsidRPr="006620ED">
        <w:rPr>
          <w:color w:val="222222"/>
          <w:shd w:val="clear" w:color="auto" w:fill="FFFFFF"/>
        </w:rPr>
        <w:t>Leiserson</w:t>
      </w:r>
      <w:proofErr w:type="spellEnd"/>
      <w:r w:rsidRPr="006620ED">
        <w:rPr>
          <w:color w:val="222222"/>
          <w:shd w:val="clear" w:color="auto" w:fill="FFFFFF"/>
        </w:rPr>
        <w:t>, C. E., Rivest, R. L., and Stein, C. (2009). Introduction to Algorithms. MIT Press and McGraw-Hill.</w:t>
      </w:r>
    </w:p>
    <w:p w14:paraId="0E7EF30A" w14:textId="5A1E5B7D" w:rsidR="00700FBA" w:rsidRPr="002E0913" w:rsidRDefault="00B60C32" w:rsidP="002E0913">
      <w:pPr>
        <w:pStyle w:val="ListParagraph"/>
        <w:numPr>
          <w:ilvl w:val="0"/>
          <w:numId w:val="23"/>
        </w:numPr>
        <w:ind w:hanging="720"/>
        <w:jc w:val="both"/>
        <w:rPr>
          <w:lang w:val="en-NG"/>
        </w:rPr>
      </w:pPr>
      <w:r w:rsidRPr="00B60C32">
        <w:rPr>
          <w:lang w:val="en-NG"/>
        </w:rPr>
        <w:t>de la Puente, M., Torres, J., &amp; Guzman, H. (2025). Coding finance: Impact of open</w:t>
      </w:r>
      <w:r w:rsidRPr="00B60C32">
        <w:rPr>
          <w:lang w:val="en-NG"/>
        </w:rPr>
        <w:noBreakHyphen/>
        <w:t xml:space="preserve">source financial software on stochastic </w:t>
      </w:r>
      <w:proofErr w:type="spellStart"/>
      <w:r w:rsidRPr="00B60C32">
        <w:rPr>
          <w:lang w:val="en-NG"/>
        </w:rPr>
        <w:t>modeling</w:t>
      </w:r>
      <w:proofErr w:type="spellEnd"/>
      <w:r w:rsidRPr="00B60C32">
        <w:rPr>
          <w:lang w:val="en-NG"/>
        </w:rPr>
        <w:t xml:space="preserve"> skills among business students. </w:t>
      </w:r>
      <w:r w:rsidRPr="00B60C32">
        <w:rPr>
          <w:i/>
          <w:iCs/>
          <w:lang w:val="en-NG"/>
        </w:rPr>
        <w:lastRenderedPageBreak/>
        <w:t>Interactive Learning Environments</w:t>
      </w:r>
      <w:r w:rsidRPr="00B60C32">
        <w:rPr>
          <w:lang w:val="en-NG"/>
        </w:rPr>
        <w:t xml:space="preserve">, 1–25. https://doi.org/10.1080/10494820.2025.2570488 </w:t>
      </w:r>
    </w:p>
    <w:p w14:paraId="2942D29D"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Diaz, J. I. (Ed.). (2013). </w:t>
      </w:r>
      <w:r w:rsidRPr="006620ED">
        <w:rPr>
          <w:i/>
          <w:iCs/>
          <w:color w:val="222222"/>
          <w:shd w:val="clear" w:color="auto" w:fill="FFFFFF"/>
        </w:rPr>
        <w:t>The mathematics of models for climatology and environment</w:t>
      </w:r>
      <w:r w:rsidRPr="006620ED">
        <w:rPr>
          <w:color w:val="222222"/>
          <w:shd w:val="clear" w:color="auto" w:fill="FFFFFF"/>
        </w:rPr>
        <w:t> (Vol. 48). Springer Science &amp; Business Media</w:t>
      </w:r>
    </w:p>
    <w:p w14:paraId="0396A243" w14:textId="79A0631C" w:rsidR="00884F08" w:rsidRPr="006620ED" w:rsidRDefault="00884F08" w:rsidP="00884F08">
      <w:pPr>
        <w:pStyle w:val="ListParagraph"/>
        <w:numPr>
          <w:ilvl w:val="0"/>
          <w:numId w:val="23"/>
        </w:numPr>
        <w:ind w:hanging="720"/>
        <w:jc w:val="both"/>
      </w:pPr>
      <w:r w:rsidRPr="006620ED">
        <w:rPr>
          <w:color w:val="222222"/>
          <w:shd w:val="clear" w:color="auto" w:fill="FFFFFF"/>
        </w:rPr>
        <w:t>Eberhart, R., and Kennedy, J. (1995). Particle swarm optimization. In </w:t>
      </w:r>
      <w:r w:rsidRPr="006620ED">
        <w:rPr>
          <w:i/>
          <w:iCs/>
          <w:color w:val="222222"/>
          <w:shd w:val="clear" w:color="auto" w:fill="FFFFFF"/>
        </w:rPr>
        <w:t>Proceedings of the IEEE international conference on neural networks</w:t>
      </w:r>
      <w:r w:rsidRPr="006620ED">
        <w:rPr>
          <w:color w:val="222222"/>
          <w:shd w:val="clear" w:color="auto" w:fill="FFFFFF"/>
        </w:rPr>
        <w:t>. 4(1) 1942-1948).</w:t>
      </w:r>
    </w:p>
    <w:p w14:paraId="44DB93EB"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Ferguson, N. M., Laydon, D., </w:t>
      </w:r>
      <w:proofErr w:type="spellStart"/>
      <w:r w:rsidRPr="006620ED">
        <w:rPr>
          <w:color w:val="222222"/>
          <w:shd w:val="clear" w:color="auto" w:fill="FFFFFF"/>
        </w:rPr>
        <w:t>Nedjati</w:t>
      </w:r>
      <w:proofErr w:type="spellEnd"/>
      <w:r w:rsidRPr="006620ED">
        <w:rPr>
          <w:color w:val="222222"/>
          <w:shd w:val="clear" w:color="auto" w:fill="FFFFFF"/>
        </w:rPr>
        <w:t xml:space="preserve">-Gilani, G., Imai, N., Ainslie, K., </w:t>
      </w:r>
      <w:proofErr w:type="spellStart"/>
      <w:r w:rsidRPr="006620ED">
        <w:rPr>
          <w:color w:val="222222"/>
          <w:shd w:val="clear" w:color="auto" w:fill="FFFFFF"/>
        </w:rPr>
        <w:t>Baguelin</w:t>
      </w:r>
      <w:proofErr w:type="spellEnd"/>
      <w:r w:rsidRPr="006620ED">
        <w:rPr>
          <w:color w:val="222222"/>
          <w:shd w:val="clear" w:color="auto" w:fill="FFFFFF"/>
        </w:rPr>
        <w:t>, M., and Ghani, A. C. (2020). </w:t>
      </w:r>
      <w:r w:rsidRPr="006620ED">
        <w:rPr>
          <w:i/>
          <w:iCs/>
          <w:color w:val="222222"/>
          <w:shd w:val="clear" w:color="auto" w:fill="FFFFFF"/>
        </w:rPr>
        <w:t>Report 9: Impact of non-pharmaceutical interventions (NPIs) to reduce COVID19 mortality and healthcare demand</w:t>
      </w:r>
      <w:r w:rsidRPr="006620ED">
        <w:rPr>
          <w:color w:val="222222"/>
          <w:shd w:val="clear" w:color="auto" w:fill="FFFFFF"/>
        </w:rPr>
        <w:t> (Vol. 16). London: Imperial College London.</w:t>
      </w:r>
    </w:p>
    <w:p w14:paraId="36C68553" w14:textId="77777777" w:rsidR="00884F08" w:rsidRPr="006620ED" w:rsidRDefault="00884F08" w:rsidP="00884F08">
      <w:pPr>
        <w:pStyle w:val="ListParagraph"/>
        <w:numPr>
          <w:ilvl w:val="0"/>
          <w:numId w:val="23"/>
        </w:numPr>
        <w:ind w:hanging="720"/>
        <w:jc w:val="both"/>
      </w:pPr>
      <w:r w:rsidRPr="00366022">
        <w:rPr>
          <w:color w:val="222222"/>
          <w:shd w:val="clear" w:color="auto" w:fill="FFFFFF"/>
          <w:lang w:val="es-US"/>
        </w:rPr>
        <w:t xml:space="preserve">Gomez Sanchez, M., Macia, Y. M., Fernandez Gil, A., Castro, C., Nunez Gonzalez, S. M., and Pedrera Yanes, J. (2020). </w:t>
      </w:r>
      <w:r w:rsidRPr="006620ED">
        <w:rPr>
          <w:color w:val="222222"/>
          <w:shd w:val="clear" w:color="auto" w:fill="FFFFFF"/>
        </w:rPr>
        <w:t>A mathematical model for the optimization of renewable energy systems. </w:t>
      </w:r>
      <w:r w:rsidRPr="006620ED">
        <w:rPr>
          <w:i/>
          <w:iCs/>
          <w:color w:val="222222"/>
          <w:shd w:val="clear" w:color="auto" w:fill="FFFFFF"/>
        </w:rPr>
        <w:t>Mathematics</w:t>
      </w:r>
      <w:r w:rsidRPr="006620ED">
        <w:rPr>
          <w:color w:val="222222"/>
          <w:shd w:val="clear" w:color="auto" w:fill="FFFFFF"/>
        </w:rPr>
        <w:t>, </w:t>
      </w:r>
      <w:r w:rsidRPr="006620ED">
        <w:rPr>
          <w:i/>
          <w:iCs/>
          <w:color w:val="222222"/>
          <w:shd w:val="clear" w:color="auto" w:fill="FFFFFF"/>
        </w:rPr>
        <w:t>9</w:t>
      </w:r>
      <w:r w:rsidRPr="006620ED">
        <w:rPr>
          <w:color w:val="222222"/>
          <w:shd w:val="clear" w:color="auto" w:fill="FFFFFF"/>
        </w:rPr>
        <w:t>(1), 39.</w:t>
      </w:r>
    </w:p>
    <w:p w14:paraId="78F58AA7" w14:textId="77777777" w:rsidR="00884F08" w:rsidRDefault="00884F08" w:rsidP="00884F08">
      <w:pPr>
        <w:pStyle w:val="ListParagraph"/>
        <w:numPr>
          <w:ilvl w:val="0"/>
          <w:numId w:val="23"/>
        </w:numPr>
        <w:ind w:hanging="720"/>
        <w:jc w:val="both"/>
      </w:pPr>
      <w:r w:rsidRPr="00444F6F">
        <w:t xml:space="preserve">Goodfellow, I., Bengio, Y., </w:t>
      </w:r>
      <w:r>
        <w:t>and</w:t>
      </w:r>
      <w:r w:rsidRPr="00444F6F">
        <w:t xml:space="preserve"> Courville, A. (2016). </w:t>
      </w:r>
      <w:r w:rsidRPr="006620ED">
        <w:rPr>
          <w:i/>
          <w:iCs/>
        </w:rPr>
        <w:t>Deep Learning</w:t>
      </w:r>
      <w:r w:rsidRPr="00444F6F">
        <w:t>. MIT Press.</w:t>
      </w:r>
    </w:p>
    <w:p w14:paraId="18BE8440" w14:textId="6701025E" w:rsidR="00913771" w:rsidRDefault="00913771" w:rsidP="00884F08">
      <w:pPr>
        <w:pStyle w:val="ListParagraph"/>
        <w:numPr>
          <w:ilvl w:val="0"/>
          <w:numId w:val="23"/>
        </w:numPr>
        <w:ind w:hanging="720"/>
        <w:jc w:val="both"/>
      </w:pPr>
      <w:r w:rsidRPr="00913771">
        <w:t>Gómez‑</w:t>
      </w:r>
      <w:proofErr w:type="spellStart"/>
      <w:r w:rsidRPr="00913771">
        <w:t>Expósito</w:t>
      </w:r>
      <w:proofErr w:type="spellEnd"/>
      <w:r w:rsidRPr="00913771">
        <w:t>, A., Conejo, A. J., &amp; Cañizares, C. A. (2018). Electric Energy Systems: Analysis and Operation. CRC Press.</w:t>
      </w:r>
    </w:p>
    <w:p w14:paraId="7ED5302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Imai, N., Cori, A., </w:t>
      </w:r>
      <w:proofErr w:type="spellStart"/>
      <w:r w:rsidRPr="006620ED">
        <w:rPr>
          <w:color w:val="222222"/>
          <w:shd w:val="clear" w:color="auto" w:fill="FFFFFF"/>
        </w:rPr>
        <w:t>Dorigatti</w:t>
      </w:r>
      <w:proofErr w:type="spellEnd"/>
      <w:r w:rsidRPr="006620ED">
        <w:rPr>
          <w:color w:val="222222"/>
          <w:shd w:val="clear" w:color="auto" w:fill="FFFFFF"/>
        </w:rPr>
        <w:t xml:space="preserve">, I., </w:t>
      </w:r>
      <w:proofErr w:type="spellStart"/>
      <w:r w:rsidRPr="006620ED">
        <w:rPr>
          <w:color w:val="222222"/>
          <w:shd w:val="clear" w:color="auto" w:fill="FFFFFF"/>
        </w:rPr>
        <w:t>Baguelin</w:t>
      </w:r>
      <w:proofErr w:type="spellEnd"/>
      <w:r w:rsidRPr="006620ED">
        <w:rPr>
          <w:color w:val="222222"/>
          <w:shd w:val="clear" w:color="auto" w:fill="FFFFFF"/>
        </w:rPr>
        <w:t>, M., Donnelly, C. A., Riley, S., and Ferguson, N. M. (2020). Report 3: transmissibility of 2019-nCoV. </w:t>
      </w:r>
      <w:r w:rsidRPr="006620ED">
        <w:rPr>
          <w:i/>
          <w:iCs/>
          <w:color w:val="222222"/>
          <w:shd w:val="clear" w:color="auto" w:fill="FFFFFF"/>
        </w:rPr>
        <w:t>Imperial College London</w:t>
      </w:r>
      <w:r w:rsidRPr="006620ED">
        <w:rPr>
          <w:color w:val="222222"/>
          <w:shd w:val="clear" w:color="auto" w:fill="FFFFFF"/>
        </w:rPr>
        <w:t>, </w:t>
      </w:r>
      <w:r w:rsidRPr="006620ED">
        <w:rPr>
          <w:i/>
          <w:iCs/>
          <w:color w:val="222222"/>
          <w:shd w:val="clear" w:color="auto" w:fill="FFFFFF"/>
        </w:rPr>
        <w:t>625</w:t>
      </w:r>
      <w:r w:rsidRPr="006620ED">
        <w:rPr>
          <w:color w:val="222222"/>
          <w:shd w:val="clear" w:color="auto" w:fill="FFFFFF"/>
        </w:rPr>
        <w:t>, 1-6.</w:t>
      </w:r>
    </w:p>
    <w:p w14:paraId="53A4982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Kingma, D. P. (2014). Adam: A method for stochastic optimization. </w:t>
      </w:r>
      <w:proofErr w:type="spellStart"/>
      <w:r w:rsidRPr="006620ED">
        <w:rPr>
          <w:i/>
          <w:iCs/>
          <w:color w:val="222222"/>
          <w:shd w:val="clear" w:color="auto" w:fill="FFFFFF"/>
        </w:rPr>
        <w:t>arXiv</w:t>
      </w:r>
      <w:proofErr w:type="spellEnd"/>
      <w:r w:rsidRPr="006620ED">
        <w:rPr>
          <w:i/>
          <w:iCs/>
          <w:color w:val="222222"/>
          <w:shd w:val="clear" w:color="auto" w:fill="FFFFFF"/>
        </w:rPr>
        <w:t xml:space="preserve"> preprint arXiv:1412.6980</w:t>
      </w:r>
      <w:r w:rsidRPr="006620ED">
        <w:rPr>
          <w:color w:val="222222"/>
          <w:shd w:val="clear" w:color="auto" w:fill="FFFFFF"/>
        </w:rPr>
        <w:t>.</w:t>
      </w:r>
    </w:p>
    <w:p w14:paraId="6C6D666E"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Lee, M. D., Patel, S. H., Mohan, S., Akbari, H., Bakas, S., Nasrallah, M. P., and Jain, R. (2023). Association of partial T2-FLAIR mismatch sign and isocitrate dehydrogenase mutation in WHO grade 4 gliomas: results from the </w:t>
      </w:r>
      <w:proofErr w:type="spellStart"/>
      <w:r w:rsidRPr="006620ED">
        <w:rPr>
          <w:color w:val="222222"/>
          <w:shd w:val="clear" w:color="auto" w:fill="FFFFFF"/>
        </w:rPr>
        <w:t>ReSPOND</w:t>
      </w:r>
      <w:proofErr w:type="spellEnd"/>
      <w:r w:rsidRPr="006620ED">
        <w:rPr>
          <w:color w:val="222222"/>
          <w:shd w:val="clear" w:color="auto" w:fill="FFFFFF"/>
        </w:rPr>
        <w:t xml:space="preserve"> consortium. </w:t>
      </w:r>
      <w:r w:rsidRPr="006620ED">
        <w:rPr>
          <w:i/>
          <w:iCs/>
          <w:color w:val="222222"/>
          <w:shd w:val="clear" w:color="auto" w:fill="FFFFFF"/>
        </w:rPr>
        <w:t>Neuroradiology</w:t>
      </w:r>
      <w:r w:rsidRPr="006620ED">
        <w:rPr>
          <w:color w:val="222222"/>
          <w:shd w:val="clear" w:color="auto" w:fill="FFFFFF"/>
        </w:rPr>
        <w:t>, </w:t>
      </w:r>
      <w:r w:rsidRPr="006620ED">
        <w:rPr>
          <w:i/>
          <w:iCs/>
          <w:color w:val="222222"/>
          <w:shd w:val="clear" w:color="auto" w:fill="FFFFFF"/>
        </w:rPr>
        <w:t>65</w:t>
      </w:r>
      <w:r w:rsidRPr="006620ED">
        <w:rPr>
          <w:color w:val="222222"/>
          <w:shd w:val="clear" w:color="auto" w:fill="FFFFFF"/>
        </w:rPr>
        <w:t>(9), 1343-1352.</w:t>
      </w:r>
    </w:p>
    <w:p w14:paraId="3BFF837F" w14:textId="77777777" w:rsidR="00884F08" w:rsidRPr="002838A5" w:rsidRDefault="00884F08" w:rsidP="00884F08">
      <w:pPr>
        <w:pStyle w:val="ListParagraph"/>
        <w:numPr>
          <w:ilvl w:val="0"/>
          <w:numId w:val="23"/>
        </w:numPr>
        <w:ind w:hanging="720"/>
        <w:jc w:val="both"/>
      </w:pPr>
      <w:r w:rsidRPr="006620ED">
        <w:rPr>
          <w:color w:val="222222"/>
          <w:shd w:val="clear" w:color="auto" w:fill="FFFFFF"/>
        </w:rPr>
        <w:t xml:space="preserve">MacKenna, B., Kennedy, N. A., </w:t>
      </w:r>
      <w:proofErr w:type="spellStart"/>
      <w:r w:rsidRPr="006620ED">
        <w:rPr>
          <w:color w:val="222222"/>
          <w:shd w:val="clear" w:color="auto" w:fill="FFFFFF"/>
        </w:rPr>
        <w:t>Mehrkar</w:t>
      </w:r>
      <w:proofErr w:type="spellEnd"/>
      <w:r w:rsidRPr="006620ED">
        <w:rPr>
          <w:color w:val="222222"/>
          <w:shd w:val="clear" w:color="auto" w:fill="FFFFFF"/>
        </w:rPr>
        <w:t xml:space="preserve">, A., Rowan, A., Galloway, J., Matthewman, J., and Langan, S. M. (2022). Risk of severe COVID-19 outcomes associated with immune-mediated inflammatory diseases and immune-modifying therapies: a nationwide cohort study in the </w:t>
      </w:r>
      <w:proofErr w:type="spellStart"/>
      <w:r w:rsidRPr="006620ED">
        <w:rPr>
          <w:color w:val="222222"/>
          <w:shd w:val="clear" w:color="auto" w:fill="FFFFFF"/>
        </w:rPr>
        <w:t>OpenSAFELY</w:t>
      </w:r>
      <w:proofErr w:type="spellEnd"/>
      <w:r w:rsidRPr="006620ED">
        <w:rPr>
          <w:color w:val="222222"/>
          <w:shd w:val="clear" w:color="auto" w:fill="FFFFFF"/>
        </w:rPr>
        <w:t xml:space="preserve"> platform. </w:t>
      </w:r>
      <w:r w:rsidRPr="006620ED">
        <w:rPr>
          <w:i/>
          <w:iCs/>
          <w:color w:val="222222"/>
          <w:shd w:val="clear" w:color="auto" w:fill="FFFFFF"/>
        </w:rPr>
        <w:t>The Lancet Rheumatology</w:t>
      </w:r>
      <w:r w:rsidRPr="006620ED">
        <w:rPr>
          <w:color w:val="222222"/>
          <w:shd w:val="clear" w:color="auto" w:fill="FFFFFF"/>
        </w:rPr>
        <w:t>, </w:t>
      </w:r>
      <w:r w:rsidRPr="006620ED">
        <w:rPr>
          <w:i/>
          <w:iCs/>
          <w:color w:val="222222"/>
          <w:shd w:val="clear" w:color="auto" w:fill="FFFFFF"/>
        </w:rPr>
        <w:t>4</w:t>
      </w:r>
      <w:r w:rsidRPr="006620ED">
        <w:rPr>
          <w:color w:val="222222"/>
          <w:shd w:val="clear" w:color="auto" w:fill="FFFFFF"/>
        </w:rPr>
        <w:t>(7), e490-e506.</w:t>
      </w:r>
    </w:p>
    <w:p w14:paraId="5E8A5A32" w14:textId="7A42B339" w:rsidR="002838A5" w:rsidRPr="004E30A2" w:rsidRDefault="002838A5" w:rsidP="00884F08">
      <w:pPr>
        <w:pStyle w:val="ListParagraph"/>
        <w:numPr>
          <w:ilvl w:val="0"/>
          <w:numId w:val="23"/>
        </w:numPr>
        <w:ind w:hanging="720"/>
        <w:jc w:val="both"/>
      </w:pPr>
      <w:r w:rsidRPr="002838A5">
        <w:t xml:space="preserve">Ohwojeheri, O. F., </w:t>
      </w:r>
      <w:proofErr w:type="spellStart"/>
      <w:r w:rsidRPr="002838A5">
        <w:t>Igabari</w:t>
      </w:r>
      <w:proofErr w:type="spellEnd"/>
      <w:r w:rsidRPr="002838A5">
        <w:t xml:space="preserve">, J. N., &amp; </w:t>
      </w:r>
      <w:proofErr w:type="spellStart"/>
      <w:r w:rsidRPr="002838A5">
        <w:t>Tsetimi</w:t>
      </w:r>
      <w:proofErr w:type="spellEnd"/>
      <w:r w:rsidRPr="002838A5">
        <w:t>, J. (2025). Mathematical Modelling of Poverty, Cybercrime, and Prostitution Dynamics in South‑South, Nigeria. Asian Journal of Pure and Applied Mathematics, 7(1), 68–85. https://doi.org/10.56557/ajpam/2025/v7i1186</w:t>
      </w:r>
    </w:p>
    <w:p w14:paraId="54646A97"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Press, W. H., and Teukolsky, S. A. (2007). </w:t>
      </w:r>
      <w:r w:rsidRPr="006620ED">
        <w:rPr>
          <w:i/>
          <w:iCs/>
          <w:color w:val="222222"/>
          <w:shd w:val="clear" w:color="auto" w:fill="FFFFFF"/>
        </w:rPr>
        <w:t>Numerical recipes with source code CD-ROM 3rd edition: the art of scientific computing</w:t>
      </w:r>
      <w:r w:rsidRPr="006620ED">
        <w:rPr>
          <w:color w:val="222222"/>
          <w:shd w:val="clear" w:color="auto" w:fill="FFFFFF"/>
        </w:rPr>
        <w:t>. Cambridge university press.</w:t>
      </w:r>
    </w:p>
    <w:p w14:paraId="2B59F95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Ruder, S. (2016). An overview of gradient descent optimization algorithms. </w:t>
      </w:r>
      <w:proofErr w:type="spellStart"/>
      <w:r w:rsidRPr="006620ED">
        <w:rPr>
          <w:i/>
          <w:iCs/>
          <w:color w:val="222222"/>
          <w:shd w:val="clear" w:color="auto" w:fill="FFFFFF"/>
        </w:rPr>
        <w:t>arXiv</w:t>
      </w:r>
      <w:proofErr w:type="spellEnd"/>
      <w:r w:rsidRPr="006620ED">
        <w:rPr>
          <w:i/>
          <w:iCs/>
          <w:color w:val="222222"/>
          <w:shd w:val="clear" w:color="auto" w:fill="FFFFFF"/>
        </w:rPr>
        <w:t xml:space="preserve"> preprint arXiv:1609.04747</w:t>
      </w:r>
      <w:r w:rsidRPr="006620ED">
        <w:rPr>
          <w:color w:val="222222"/>
          <w:shd w:val="clear" w:color="auto" w:fill="FFFFFF"/>
        </w:rPr>
        <w:t>.</w:t>
      </w:r>
    </w:p>
    <w:p w14:paraId="35BEB028"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Smith, V. V., Bizyaev, D., Cunha, K., Shetrone, M. D., Souto, D., Prieto, C. A., and Sobeck, J. (2021). The APOGEE Data Release 16 spectral line list. </w:t>
      </w:r>
      <w:r w:rsidRPr="006620ED">
        <w:rPr>
          <w:i/>
          <w:iCs/>
          <w:color w:val="222222"/>
          <w:shd w:val="clear" w:color="auto" w:fill="FFFFFF"/>
        </w:rPr>
        <w:t>The Astronomical Journal</w:t>
      </w:r>
      <w:r w:rsidRPr="006620ED">
        <w:rPr>
          <w:color w:val="222222"/>
          <w:shd w:val="clear" w:color="auto" w:fill="FFFFFF"/>
        </w:rPr>
        <w:t>, </w:t>
      </w:r>
      <w:r w:rsidRPr="006620ED">
        <w:rPr>
          <w:i/>
          <w:iCs/>
          <w:color w:val="222222"/>
          <w:shd w:val="clear" w:color="auto" w:fill="FFFFFF"/>
        </w:rPr>
        <w:t>161</w:t>
      </w:r>
      <w:r w:rsidRPr="006620ED">
        <w:rPr>
          <w:color w:val="222222"/>
          <w:shd w:val="clear" w:color="auto" w:fill="FFFFFF"/>
        </w:rPr>
        <w:t>(6), 254.</w:t>
      </w:r>
    </w:p>
    <w:p w14:paraId="6F78C18D" w14:textId="77777777" w:rsidR="00884F08" w:rsidRPr="006620ED" w:rsidRDefault="00884F08" w:rsidP="00884F08">
      <w:pPr>
        <w:pStyle w:val="ListParagraph"/>
        <w:numPr>
          <w:ilvl w:val="0"/>
          <w:numId w:val="23"/>
        </w:numPr>
        <w:ind w:hanging="720"/>
        <w:jc w:val="both"/>
      </w:pPr>
      <w:r w:rsidRPr="006620ED">
        <w:rPr>
          <w:color w:val="222222"/>
        </w:rPr>
        <w:t xml:space="preserve">Stillman, G. A., Ikeda, T., </w:t>
      </w:r>
      <w:proofErr w:type="spellStart"/>
      <w:r w:rsidRPr="006620ED">
        <w:rPr>
          <w:color w:val="222222"/>
        </w:rPr>
        <w:t>Schukajlow</w:t>
      </w:r>
      <w:proofErr w:type="spellEnd"/>
      <w:r w:rsidRPr="006620ED">
        <w:rPr>
          <w:color w:val="222222"/>
        </w:rPr>
        <w:t xml:space="preserve">, S., de </w:t>
      </w:r>
      <w:proofErr w:type="spellStart"/>
      <w:r w:rsidRPr="006620ED">
        <w:rPr>
          <w:color w:val="222222"/>
        </w:rPr>
        <w:t>Loiola</w:t>
      </w:r>
      <w:proofErr w:type="spellEnd"/>
      <w:r w:rsidRPr="006620ED">
        <w:rPr>
          <w:color w:val="222222"/>
        </w:rPr>
        <w:t xml:space="preserve"> Araujo, J., and </w:t>
      </w:r>
      <w:proofErr w:type="spellStart"/>
      <w:r w:rsidRPr="006620ED">
        <w:rPr>
          <w:color w:val="222222"/>
        </w:rPr>
        <w:t>Arleback</w:t>
      </w:r>
      <w:proofErr w:type="spellEnd"/>
      <w:r w:rsidRPr="006620ED">
        <w:rPr>
          <w:color w:val="222222"/>
        </w:rPr>
        <w:t>, J. B. (2023). Survey of Interdisciplinary Aspects of the Teaching and Learning of Mathematical Modelling in Mathematics Education. In Advancing</w:t>
      </w:r>
      <w:r w:rsidRPr="006620ED">
        <w:rPr>
          <w:i/>
          <w:iCs/>
          <w:color w:val="222222"/>
        </w:rPr>
        <w:t xml:space="preserve"> and Consolidating Mathematical Modelling: Research from ICME-14</w:t>
      </w:r>
      <w:r w:rsidRPr="006620ED">
        <w:rPr>
          <w:color w:val="222222"/>
        </w:rPr>
        <w:t> (pp. 21-41). Cham: Springer International Publishing</w:t>
      </w:r>
    </w:p>
    <w:p w14:paraId="06A621F5"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lastRenderedPageBreak/>
        <w:t>Widder, D. G., West, S., and Whittaker, M. (2023). Open (for business): Big tech, concentrated power, and the political economy of open AI. </w:t>
      </w:r>
      <w:r w:rsidRPr="006620ED">
        <w:rPr>
          <w:i/>
          <w:iCs/>
          <w:color w:val="222222"/>
          <w:shd w:val="clear" w:color="auto" w:fill="FFFFFF"/>
        </w:rPr>
        <w:t>Concentrated Power, and the Political Economy of Open AI (August 17, 2023)</w:t>
      </w:r>
      <w:r w:rsidRPr="006620ED">
        <w:rPr>
          <w:color w:val="222222"/>
          <w:shd w:val="clear" w:color="auto" w:fill="FFFFFF"/>
        </w:rPr>
        <w:t>.</w:t>
      </w:r>
    </w:p>
    <w:p w14:paraId="2E715E7D" w14:textId="77777777" w:rsidR="00884F08" w:rsidRPr="00955E57" w:rsidRDefault="00884F08" w:rsidP="00884F08">
      <w:pPr>
        <w:pStyle w:val="ListParagraph"/>
        <w:numPr>
          <w:ilvl w:val="0"/>
          <w:numId w:val="23"/>
        </w:numPr>
        <w:ind w:hanging="720"/>
        <w:jc w:val="both"/>
      </w:pPr>
      <w:r w:rsidRPr="006620ED">
        <w:rPr>
          <w:color w:val="222222"/>
          <w:shd w:val="clear" w:color="auto" w:fill="FFFFFF"/>
        </w:rPr>
        <w:t xml:space="preserve">Xu, B., Gutierrez, B., </w:t>
      </w:r>
      <w:proofErr w:type="spellStart"/>
      <w:r w:rsidRPr="006620ED">
        <w:rPr>
          <w:color w:val="222222"/>
          <w:shd w:val="clear" w:color="auto" w:fill="FFFFFF"/>
        </w:rPr>
        <w:t>Mekaru</w:t>
      </w:r>
      <w:proofErr w:type="spellEnd"/>
      <w:r w:rsidRPr="006620ED">
        <w:rPr>
          <w:color w:val="222222"/>
          <w:shd w:val="clear" w:color="auto" w:fill="FFFFFF"/>
        </w:rPr>
        <w:t xml:space="preserve">, S., </w:t>
      </w:r>
      <w:proofErr w:type="spellStart"/>
      <w:r w:rsidRPr="006620ED">
        <w:rPr>
          <w:color w:val="222222"/>
          <w:shd w:val="clear" w:color="auto" w:fill="FFFFFF"/>
        </w:rPr>
        <w:t>Sewalk</w:t>
      </w:r>
      <w:proofErr w:type="spellEnd"/>
      <w:r w:rsidRPr="006620ED">
        <w:rPr>
          <w:color w:val="222222"/>
          <w:shd w:val="clear" w:color="auto" w:fill="FFFFFF"/>
        </w:rPr>
        <w:t>, K., Goodwin, L., Loskill, A., and Kraemer, M. U. (2020). Epidemiological data from the COVID-19 outbreak, real-time case information. </w:t>
      </w:r>
      <w:r w:rsidRPr="006620ED">
        <w:rPr>
          <w:i/>
          <w:iCs/>
          <w:color w:val="222222"/>
          <w:shd w:val="clear" w:color="auto" w:fill="FFFFFF"/>
        </w:rPr>
        <w:t>Scientific data</w:t>
      </w:r>
      <w:r w:rsidRPr="006620ED">
        <w:rPr>
          <w:color w:val="222222"/>
          <w:shd w:val="clear" w:color="auto" w:fill="FFFFFF"/>
        </w:rPr>
        <w:t>, </w:t>
      </w:r>
      <w:r w:rsidRPr="006620ED">
        <w:rPr>
          <w:i/>
          <w:iCs/>
          <w:color w:val="222222"/>
          <w:shd w:val="clear" w:color="auto" w:fill="FFFFFF"/>
        </w:rPr>
        <w:t>7</w:t>
      </w:r>
      <w:r w:rsidRPr="006620ED">
        <w:rPr>
          <w:color w:val="222222"/>
          <w:shd w:val="clear" w:color="auto" w:fill="FFFFFF"/>
        </w:rPr>
        <w:t>(1), 106.</w:t>
      </w:r>
    </w:p>
    <w:p w14:paraId="6E98C03B" w14:textId="1D34F976" w:rsidR="00955E57" w:rsidRPr="006620ED" w:rsidRDefault="002838A5" w:rsidP="00884F08">
      <w:pPr>
        <w:pStyle w:val="ListParagraph"/>
        <w:numPr>
          <w:ilvl w:val="0"/>
          <w:numId w:val="23"/>
        </w:numPr>
        <w:ind w:hanging="720"/>
        <w:jc w:val="both"/>
      </w:pPr>
      <w:r w:rsidRPr="002838A5">
        <w:t xml:space="preserve">Ye, Y., Pandey, A., Bawden, C., </w:t>
      </w:r>
      <w:proofErr w:type="spellStart"/>
      <w:r w:rsidRPr="002838A5">
        <w:t>Sumsuzzman</w:t>
      </w:r>
      <w:proofErr w:type="spellEnd"/>
      <w:r w:rsidRPr="002838A5">
        <w:t xml:space="preserve">, D. M., Rajput, R., </w:t>
      </w:r>
      <w:proofErr w:type="spellStart"/>
      <w:r w:rsidRPr="002838A5">
        <w:t>Shoukat</w:t>
      </w:r>
      <w:proofErr w:type="spellEnd"/>
      <w:r w:rsidRPr="002838A5">
        <w:t xml:space="preserve">, A., Singer, B. H., </w:t>
      </w:r>
      <w:proofErr w:type="spellStart"/>
      <w:r w:rsidRPr="002838A5">
        <w:t>Moghadas</w:t>
      </w:r>
      <w:proofErr w:type="spellEnd"/>
      <w:r w:rsidRPr="002838A5">
        <w:t>, S. M., &amp; Galvani, A. P. (202</w:t>
      </w:r>
      <w:r>
        <w:t>5</w:t>
      </w:r>
      <w:r w:rsidRPr="002838A5">
        <w:t xml:space="preserve">). Integrating artificial intelligence with mechanistic epidemiological </w:t>
      </w:r>
      <w:r w:rsidR="00C07300">
        <w:t>modeling</w:t>
      </w:r>
      <w:r w:rsidRPr="002838A5">
        <w:t>: a scoping review of opportunities and challenges. Nature Communications. https://doi.org/10.1038/s41467-024-55461-x</w:t>
      </w:r>
    </w:p>
    <w:p w14:paraId="3C5E4181" w14:textId="072834C9" w:rsidR="00FB09CF" w:rsidRDefault="00884F08" w:rsidP="00FB09CF">
      <w:pPr>
        <w:pStyle w:val="ListParagraph"/>
        <w:numPr>
          <w:ilvl w:val="0"/>
          <w:numId w:val="23"/>
        </w:numPr>
        <w:ind w:hanging="720"/>
        <w:jc w:val="both"/>
      </w:pPr>
      <w:r w:rsidRPr="006620ED">
        <w:rPr>
          <w:color w:val="222222"/>
          <w:shd w:val="clear" w:color="auto" w:fill="FFFFFF"/>
        </w:rPr>
        <w:t>Zill, D. G. (2020). </w:t>
      </w:r>
      <w:r w:rsidRPr="006620ED">
        <w:rPr>
          <w:i/>
          <w:iCs/>
          <w:color w:val="222222"/>
          <w:shd w:val="clear" w:color="auto" w:fill="FFFFFF"/>
        </w:rPr>
        <w:t>Advanced engineering mathematics</w:t>
      </w:r>
      <w:r w:rsidRPr="006620ED">
        <w:rPr>
          <w:color w:val="222222"/>
          <w:shd w:val="clear" w:color="auto" w:fill="FFFFFF"/>
        </w:rPr>
        <w:t>. Jones &amp; Bartlett Learning.</w:t>
      </w:r>
    </w:p>
    <w:sectPr w:rsidR="00FB09CF" w:rsidSect="00CF2B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902A" w14:textId="77777777" w:rsidR="003A0098" w:rsidRDefault="003A0098" w:rsidP="00F61EC6">
      <w:r>
        <w:separator/>
      </w:r>
    </w:p>
  </w:endnote>
  <w:endnote w:type="continuationSeparator" w:id="0">
    <w:p w14:paraId="12157371" w14:textId="77777777" w:rsidR="003A0098" w:rsidRDefault="003A0098" w:rsidP="00F6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5798" w14:textId="77777777" w:rsidR="002534A1" w:rsidRDefault="0025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5211"/>
      <w:docPartObj>
        <w:docPartGallery w:val="Page Numbers (Bottom of Page)"/>
        <w:docPartUnique/>
      </w:docPartObj>
    </w:sdtPr>
    <w:sdtContent>
      <w:sdt>
        <w:sdtPr>
          <w:id w:val="565050477"/>
          <w:docPartObj>
            <w:docPartGallery w:val="Page Numbers (Top of Page)"/>
            <w:docPartUnique/>
          </w:docPartObj>
        </w:sdtPr>
        <w:sdtContent>
          <w:p w14:paraId="34243487" w14:textId="77777777" w:rsidR="00F61EC6" w:rsidRDefault="00F61EC6">
            <w:pPr>
              <w:pStyle w:val="Footer"/>
              <w:jc w:val="center"/>
            </w:pPr>
            <w:r>
              <w:t xml:space="preserve">Page </w:t>
            </w:r>
            <w:r>
              <w:rPr>
                <w:b/>
              </w:rPr>
              <w:fldChar w:fldCharType="begin"/>
            </w:r>
            <w:r>
              <w:rPr>
                <w:b/>
              </w:rPr>
              <w:instrText xml:space="preserve"> PAGE </w:instrText>
            </w:r>
            <w:r>
              <w:rPr>
                <w:b/>
              </w:rPr>
              <w:fldChar w:fldCharType="separate"/>
            </w:r>
            <w:r w:rsidR="007B6EEF">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7B6EEF">
              <w:rPr>
                <w:b/>
                <w:noProof/>
              </w:rPr>
              <w:t>11</w:t>
            </w:r>
            <w:r>
              <w:rPr>
                <w:b/>
              </w:rPr>
              <w:fldChar w:fldCharType="end"/>
            </w:r>
          </w:p>
        </w:sdtContent>
      </w:sdt>
    </w:sdtContent>
  </w:sdt>
  <w:p w14:paraId="6BFFF9A1" w14:textId="77777777" w:rsidR="00F61EC6" w:rsidRDefault="00F61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6FB7" w14:textId="77777777" w:rsidR="002534A1" w:rsidRDefault="0025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A202" w14:textId="77777777" w:rsidR="003A0098" w:rsidRDefault="003A0098" w:rsidP="00F61EC6">
      <w:r>
        <w:separator/>
      </w:r>
    </w:p>
  </w:footnote>
  <w:footnote w:type="continuationSeparator" w:id="0">
    <w:p w14:paraId="46C952A5" w14:textId="77777777" w:rsidR="003A0098" w:rsidRDefault="003A0098" w:rsidP="00F6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C9A2" w14:textId="4B85EBA5" w:rsidR="002534A1" w:rsidRDefault="00000000">
    <w:pPr>
      <w:pStyle w:val="Header"/>
    </w:pPr>
    <w:r>
      <w:rPr>
        <w:noProof/>
      </w:rPr>
      <w:pict w14:anchorId="56D88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FC1" w14:textId="4493E0EA" w:rsidR="002534A1" w:rsidRDefault="00000000">
    <w:pPr>
      <w:pStyle w:val="Header"/>
    </w:pPr>
    <w:r>
      <w:rPr>
        <w:noProof/>
      </w:rPr>
      <w:pict w14:anchorId="61062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CCC6" w14:textId="3F86854B" w:rsidR="002534A1" w:rsidRDefault="00000000">
    <w:pPr>
      <w:pStyle w:val="Header"/>
    </w:pPr>
    <w:r>
      <w:rPr>
        <w:noProof/>
      </w:rPr>
      <w:pict w14:anchorId="5616B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16"/>
    <w:multiLevelType w:val="hybridMultilevel"/>
    <w:tmpl w:val="204A2114"/>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 w15:restartNumberingAfterBreak="0">
    <w:nsid w:val="06B61F79"/>
    <w:multiLevelType w:val="multilevel"/>
    <w:tmpl w:val="3A9E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5154"/>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4448D"/>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A2010"/>
    <w:multiLevelType w:val="hybridMultilevel"/>
    <w:tmpl w:val="A914EB8A"/>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43D1D1D"/>
    <w:multiLevelType w:val="hybridMultilevel"/>
    <w:tmpl w:val="56102C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7BD5313"/>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D5567"/>
    <w:multiLevelType w:val="hybridMultilevel"/>
    <w:tmpl w:val="7346A826"/>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8B8010B"/>
    <w:multiLevelType w:val="hybridMultilevel"/>
    <w:tmpl w:val="5D9E117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9737969"/>
    <w:multiLevelType w:val="multilevel"/>
    <w:tmpl w:val="02AE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F0F99"/>
    <w:multiLevelType w:val="hybridMultilevel"/>
    <w:tmpl w:val="827651C8"/>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A0E44C8"/>
    <w:multiLevelType w:val="multilevel"/>
    <w:tmpl w:val="024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E2B70"/>
    <w:multiLevelType w:val="hybridMultilevel"/>
    <w:tmpl w:val="39EA161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3" w15:restartNumberingAfterBreak="0">
    <w:nsid w:val="1CEA681D"/>
    <w:multiLevelType w:val="multilevel"/>
    <w:tmpl w:val="E6D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9696D"/>
    <w:multiLevelType w:val="hybridMultilevel"/>
    <w:tmpl w:val="8B7A63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9DB61E5"/>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37359"/>
    <w:multiLevelType w:val="hybridMultilevel"/>
    <w:tmpl w:val="7DE8B24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7F03F8D"/>
    <w:multiLevelType w:val="hybridMultilevel"/>
    <w:tmpl w:val="DDACC5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8610DB0"/>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C066C"/>
    <w:multiLevelType w:val="multilevel"/>
    <w:tmpl w:val="9A9E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1069"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75308"/>
    <w:multiLevelType w:val="multilevel"/>
    <w:tmpl w:val="38B60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37DF8"/>
    <w:multiLevelType w:val="hybridMultilevel"/>
    <w:tmpl w:val="ABF2ED90"/>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41A5222A"/>
    <w:multiLevelType w:val="multilevel"/>
    <w:tmpl w:val="BF165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20663"/>
    <w:multiLevelType w:val="hybridMultilevel"/>
    <w:tmpl w:val="82C4131E"/>
    <w:lvl w:ilvl="0" w:tplc="0C000003">
      <w:start w:val="1"/>
      <w:numFmt w:val="bullet"/>
      <w:lvlText w:val="o"/>
      <w:lvlJc w:val="left"/>
      <w:pPr>
        <w:ind w:left="1140" w:hanging="360"/>
      </w:pPr>
      <w:rPr>
        <w:rFonts w:ascii="Courier New" w:hAnsi="Courier New" w:cs="Courier New" w:hint="default"/>
      </w:rPr>
    </w:lvl>
    <w:lvl w:ilvl="1" w:tplc="0C000003" w:tentative="1">
      <w:start w:val="1"/>
      <w:numFmt w:val="bullet"/>
      <w:lvlText w:val="o"/>
      <w:lvlJc w:val="left"/>
      <w:pPr>
        <w:ind w:left="1860" w:hanging="360"/>
      </w:pPr>
      <w:rPr>
        <w:rFonts w:ascii="Courier New" w:hAnsi="Courier New" w:cs="Courier New" w:hint="default"/>
      </w:rPr>
    </w:lvl>
    <w:lvl w:ilvl="2" w:tplc="0C000005" w:tentative="1">
      <w:start w:val="1"/>
      <w:numFmt w:val="bullet"/>
      <w:lvlText w:val=""/>
      <w:lvlJc w:val="left"/>
      <w:pPr>
        <w:ind w:left="2580" w:hanging="360"/>
      </w:pPr>
      <w:rPr>
        <w:rFonts w:ascii="Wingdings" w:hAnsi="Wingdings" w:hint="default"/>
      </w:rPr>
    </w:lvl>
    <w:lvl w:ilvl="3" w:tplc="0C000001" w:tentative="1">
      <w:start w:val="1"/>
      <w:numFmt w:val="bullet"/>
      <w:lvlText w:val=""/>
      <w:lvlJc w:val="left"/>
      <w:pPr>
        <w:ind w:left="3300" w:hanging="360"/>
      </w:pPr>
      <w:rPr>
        <w:rFonts w:ascii="Symbol" w:hAnsi="Symbol" w:hint="default"/>
      </w:rPr>
    </w:lvl>
    <w:lvl w:ilvl="4" w:tplc="0C000003" w:tentative="1">
      <w:start w:val="1"/>
      <w:numFmt w:val="bullet"/>
      <w:lvlText w:val="o"/>
      <w:lvlJc w:val="left"/>
      <w:pPr>
        <w:ind w:left="4020" w:hanging="360"/>
      </w:pPr>
      <w:rPr>
        <w:rFonts w:ascii="Courier New" w:hAnsi="Courier New" w:cs="Courier New" w:hint="default"/>
      </w:rPr>
    </w:lvl>
    <w:lvl w:ilvl="5" w:tplc="0C000005" w:tentative="1">
      <w:start w:val="1"/>
      <w:numFmt w:val="bullet"/>
      <w:lvlText w:val=""/>
      <w:lvlJc w:val="left"/>
      <w:pPr>
        <w:ind w:left="4740" w:hanging="360"/>
      </w:pPr>
      <w:rPr>
        <w:rFonts w:ascii="Wingdings" w:hAnsi="Wingdings" w:hint="default"/>
      </w:rPr>
    </w:lvl>
    <w:lvl w:ilvl="6" w:tplc="0C000001" w:tentative="1">
      <w:start w:val="1"/>
      <w:numFmt w:val="bullet"/>
      <w:lvlText w:val=""/>
      <w:lvlJc w:val="left"/>
      <w:pPr>
        <w:ind w:left="5460" w:hanging="360"/>
      </w:pPr>
      <w:rPr>
        <w:rFonts w:ascii="Symbol" w:hAnsi="Symbol" w:hint="default"/>
      </w:rPr>
    </w:lvl>
    <w:lvl w:ilvl="7" w:tplc="0C000003" w:tentative="1">
      <w:start w:val="1"/>
      <w:numFmt w:val="bullet"/>
      <w:lvlText w:val="o"/>
      <w:lvlJc w:val="left"/>
      <w:pPr>
        <w:ind w:left="6180" w:hanging="360"/>
      </w:pPr>
      <w:rPr>
        <w:rFonts w:ascii="Courier New" w:hAnsi="Courier New" w:cs="Courier New" w:hint="default"/>
      </w:rPr>
    </w:lvl>
    <w:lvl w:ilvl="8" w:tplc="0C000005" w:tentative="1">
      <w:start w:val="1"/>
      <w:numFmt w:val="bullet"/>
      <w:lvlText w:val=""/>
      <w:lvlJc w:val="left"/>
      <w:pPr>
        <w:ind w:left="6900" w:hanging="360"/>
      </w:pPr>
      <w:rPr>
        <w:rFonts w:ascii="Wingdings" w:hAnsi="Wingdings" w:hint="default"/>
      </w:rPr>
    </w:lvl>
  </w:abstractNum>
  <w:abstractNum w:abstractNumId="24" w15:restartNumberingAfterBreak="0">
    <w:nsid w:val="47623149"/>
    <w:multiLevelType w:val="hybridMultilevel"/>
    <w:tmpl w:val="1B1A02DA"/>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4B541D58"/>
    <w:multiLevelType w:val="multilevel"/>
    <w:tmpl w:val="CB0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66817"/>
    <w:multiLevelType w:val="multilevel"/>
    <w:tmpl w:val="12E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05544"/>
    <w:multiLevelType w:val="hybridMultilevel"/>
    <w:tmpl w:val="621ADD1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59EC0C9D"/>
    <w:multiLevelType w:val="multilevel"/>
    <w:tmpl w:val="4A6C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F4C00"/>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B47F22"/>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72061"/>
    <w:multiLevelType w:val="hybridMultilevel"/>
    <w:tmpl w:val="23AE475A"/>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55A7320"/>
    <w:multiLevelType w:val="hybridMultilevel"/>
    <w:tmpl w:val="E6A86FFE"/>
    <w:lvl w:ilvl="0" w:tplc="991C35E4">
      <w:start w:val="1"/>
      <w:numFmt w:val="decimal"/>
      <w:lvlText w:val="%1."/>
      <w:lvlJc w:val="left"/>
      <w:pPr>
        <w:ind w:left="720" w:hanging="360"/>
      </w:pPr>
      <w:rPr>
        <w:rFonts w:hint="default"/>
        <w:color w:val="2222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1397A"/>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D4CD0"/>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83F9F"/>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E256C"/>
    <w:multiLevelType w:val="multilevel"/>
    <w:tmpl w:val="A10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E3DDC"/>
    <w:multiLevelType w:val="multilevel"/>
    <w:tmpl w:val="C6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B2DE4"/>
    <w:multiLevelType w:val="hybridMultilevel"/>
    <w:tmpl w:val="7C1E32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9A1F15"/>
    <w:multiLevelType w:val="hybridMultilevel"/>
    <w:tmpl w:val="17568E08"/>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75010679">
    <w:abstractNumId w:val="3"/>
  </w:num>
  <w:num w:numId="2" w16cid:durableId="305013648">
    <w:abstractNumId w:val="15"/>
  </w:num>
  <w:num w:numId="3" w16cid:durableId="30886070">
    <w:abstractNumId w:val="35"/>
  </w:num>
  <w:num w:numId="4" w16cid:durableId="221411553">
    <w:abstractNumId w:val="37"/>
  </w:num>
  <w:num w:numId="5" w16cid:durableId="1682320907">
    <w:abstractNumId w:val="1"/>
  </w:num>
  <w:num w:numId="6" w16cid:durableId="200675780">
    <w:abstractNumId w:val="25"/>
  </w:num>
  <w:num w:numId="7" w16cid:durableId="981346356">
    <w:abstractNumId w:val="28"/>
  </w:num>
  <w:num w:numId="8" w16cid:durableId="1652714864">
    <w:abstractNumId w:val="11"/>
  </w:num>
  <w:num w:numId="9" w16cid:durableId="196742424">
    <w:abstractNumId w:val="18"/>
  </w:num>
  <w:num w:numId="10" w16cid:durableId="2123647578">
    <w:abstractNumId w:val="20"/>
  </w:num>
  <w:num w:numId="11" w16cid:durableId="1025322836">
    <w:abstractNumId w:val="22"/>
  </w:num>
  <w:num w:numId="12" w16cid:durableId="1777868635">
    <w:abstractNumId w:val="9"/>
  </w:num>
  <w:num w:numId="13" w16cid:durableId="85856400">
    <w:abstractNumId w:val="26"/>
  </w:num>
  <w:num w:numId="14" w16cid:durableId="655958708">
    <w:abstractNumId w:val="36"/>
  </w:num>
  <w:num w:numId="15" w16cid:durableId="371342151">
    <w:abstractNumId w:val="13"/>
  </w:num>
  <w:num w:numId="16" w16cid:durableId="860751452">
    <w:abstractNumId w:val="19"/>
  </w:num>
  <w:num w:numId="17" w16cid:durableId="2019503378">
    <w:abstractNumId w:val="33"/>
  </w:num>
  <w:num w:numId="18" w16cid:durableId="533814126">
    <w:abstractNumId w:val="34"/>
  </w:num>
  <w:num w:numId="19" w16cid:durableId="1908489907">
    <w:abstractNumId w:val="2"/>
  </w:num>
  <w:num w:numId="20" w16cid:durableId="1250042234">
    <w:abstractNumId w:val="29"/>
  </w:num>
  <w:num w:numId="21" w16cid:durableId="841818041">
    <w:abstractNumId w:val="30"/>
  </w:num>
  <w:num w:numId="22" w16cid:durableId="1644701397">
    <w:abstractNumId w:val="38"/>
  </w:num>
  <w:num w:numId="23" w16cid:durableId="383722501">
    <w:abstractNumId w:val="32"/>
  </w:num>
  <w:num w:numId="24" w16cid:durableId="1878664637">
    <w:abstractNumId w:val="6"/>
  </w:num>
  <w:num w:numId="25" w16cid:durableId="1826242461">
    <w:abstractNumId w:val="16"/>
  </w:num>
  <w:num w:numId="26" w16cid:durableId="425032420">
    <w:abstractNumId w:val="10"/>
  </w:num>
  <w:num w:numId="27" w16cid:durableId="206836202">
    <w:abstractNumId w:val="7"/>
  </w:num>
  <w:num w:numId="28" w16cid:durableId="1535076791">
    <w:abstractNumId w:val="14"/>
  </w:num>
  <w:num w:numId="29" w16cid:durableId="313726962">
    <w:abstractNumId w:val="31"/>
  </w:num>
  <w:num w:numId="30" w16cid:durableId="2045716482">
    <w:abstractNumId w:val="5"/>
  </w:num>
  <w:num w:numId="31" w16cid:durableId="485977093">
    <w:abstractNumId w:val="17"/>
  </w:num>
  <w:num w:numId="32" w16cid:durableId="1626543393">
    <w:abstractNumId w:val="39"/>
  </w:num>
  <w:num w:numId="33" w16cid:durableId="2068647732">
    <w:abstractNumId w:val="12"/>
  </w:num>
  <w:num w:numId="34" w16cid:durableId="1014654013">
    <w:abstractNumId w:val="4"/>
  </w:num>
  <w:num w:numId="35" w16cid:durableId="892235151">
    <w:abstractNumId w:val="21"/>
  </w:num>
  <w:num w:numId="36" w16cid:durableId="1201895182">
    <w:abstractNumId w:val="0"/>
  </w:num>
  <w:num w:numId="37" w16cid:durableId="1813474511">
    <w:abstractNumId w:val="27"/>
  </w:num>
  <w:num w:numId="38" w16cid:durableId="58479563">
    <w:abstractNumId w:val="23"/>
  </w:num>
  <w:num w:numId="39" w16cid:durableId="956520685">
    <w:abstractNumId w:val="24"/>
  </w:num>
  <w:num w:numId="40" w16cid:durableId="132866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zNDG2MDAzsjAzNDJV0lEKTi0uzszPAykwrAUA6PifkiwAAAA="/>
  </w:docVars>
  <w:rsids>
    <w:rsidRoot w:val="00444F6F"/>
    <w:rsid w:val="000065FC"/>
    <w:rsid w:val="000349A1"/>
    <w:rsid w:val="000410C9"/>
    <w:rsid w:val="00044875"/>
    <w:rsid w:val="0004598F"/>
    <w:rsid w:val="00046421"/>
    <w:rsid w:val="00051790"/>
    <w:rsid w:val="000661D9"/>
    <w:rsid w:val="0007282B"/>
    <w:rsid w:val="00084EB3"/>
    <w:rsid w:val="000867D2"/>
    <w:rsid w:val="000A03BB"/>
    <w:rsid w:val="000A5055"/>
    <w:rsid w:val="000B381F"/>
    <w:rsid w:val="000C3454"/>
    <w:rsid w:val="000F2991"/>
    <w:rsid w:val="00102CC4"/>
    <w:rsid w:val="00113BE1"/>
    <w:rsid w:val="00123640"/>
    <w:rsid w:val="00142A81"/>
    <w:rsid w:val="00151523"/>
    <w:rsid w:val="00171D0D"/>
    <w:rsid w:val="001C0BCD"/>
    <w:rsid w:val="001F1540"/>
    <w:rsid w:val="0020453A"/>
    <w:rsid w:val="00211C98"/>
    <w:rsid w:val="00213C17"/>
    <w:rsid w:val="002320C9"/>
    <w:rsid w:val="0024082F"/>
    <w:rsid w:val="00245641"/>
    <w:rsid w:val="002534A1"/>
    <w:rsid w:val="00275A22"/>
    <w:rsid w:val="002838A5"/>
    <w:rsid w:val="002A287A"/>
    <w:rsid w:val="002D0B7B"/>
    <w:rsid w:val="002E0913"/>
    <w:rsid w:val="002E5016"/>
    <w:rsid w:val="002F306D"/>
    <w:rsid w:val="003059AD"/>
    <w:rsid w:val="00312920"/>
    <w:rsid w:val="003253E5"/>
    <w:rsid w:val="00330C77"/>
    <w:rsid w:val="0033385F"/>
    <w:rsid w:val="00366022"/>
    <w:rsid w:val="003A0098"/>
    <w:rsid w:val="003A566C"/>
    <w:rsid w:val="003B3BCB"/>
    <w:rsid w:val="003D7E73"/>
    <w:rsid w:val="003F0116"/>
    <w:rsid w:val="003F3CE4"/>
    <w:rsid w:val="003F6A74"/>
    <w:rsid w:val="00412344"/>
    <w:rsid w:val="00416364"/>
    <w:rsid w:val="00423FFA"/>
    <w:rsid w:val="00444F6F"/>
    <w:rsid w:val="004928F2"/>
    <w:rsid w:val="004A1C82"/>
    <w:rsid w:val="004D3632"/>
    <w:rsid w:val="004D3F24"/>
    <w:rsid w:val="004E30A2"/>
    <w:rsid w:val="004E4F00"/>
    <w:rsid w:val="004F0F20"/>
    <w:rsid w:val="00505C2D"/>
    <w:rsid w:val="00515556"/>
    <w:rsid w:val="00517B51"/>
    <w:rsid w:val="00523346"/>
    <w:rsid w:val="00540E2A"/>
    <w:rsid w:val="00541EA5"/>
    <w:rsid w:val="005619B3"/>
    <w:rsid w:val="00564077"/>
    <w:rsid w:val="00572F8F"/>
    <w:rsid w:val="00574C9D"/>
    <w:rsid w:val="005771D1"/>
    <w:rsid w:val="0059756A"/>
    <w:rsid w:val="005C3E7E"/>
    <w:rsid w:val="005F63C9"/>
    <w:rsid w:val="00600969"/>
    <w:rsid w:val="0061241C"/>
    <w:rsid w:val="006177A2"/>
    <w:rsid w:val="006247C4"/>
    <w:rsid w:val="006325BE"/>
    <w:rsid w:val="00633DB3"/>
    <w:rsid w:val="00635BCE"/>
    <w:rsid w:val="006369DB"/>
    <w:rsid w:val="0066237A"/>
    <w:rsid w:val="0067142F"/>
    <w:rsid w:val="00671F5E"/>
    <w:rsid w:val="0068544F"/>
    <w:rsid w:val="00693B80"/>
    <w:rsid w:val="006B3CDC"/>
    <w:rsid w:val="006D2437"/>
    <w:rsid w:val="006D6DBC"/>
    <w:rsid w:val="006E2189"/>
    <w:rsid w:val="006E2BDE"/>
    <w:rsid w:val="006F28E5"/>
    <w:rsid w:val="006F68C0"/>
    <w:rsid w:val="00700FBA"/>
    <w:rsid w:val="00720F17"/>
    <w:rsid w:val="00741A91"/>
    <w:rsid w:val="007538DD"/>
    <w:rsid w:val="00760388"/>
    <w:rsid w:val="007603C8"/>
    <w:rsid w:val="00776D85"/>
    <w:rsid w:val="0078314E"/>
    <w:rsid w:val="0078678F"/>
    <w:rsid w:val="00790986"/>
    <w:rsid w:val="00797385"/>
    <w:rsid w:val="007B6EEF"/>
    <w:rsid w:val="007D0118"/>
    <w:rsid w:val="007D3B69"/>
    <w:rsid w:val="007D3BFA"/>
    <w:rsid w:val="007D63DA"/>
    <w:rsid w:val="007E04EF"/>
    <w:rsid w:val="007E0A95"/>
    <w:rsid w:val="007F1E67"/>
    <w:rsid w:val="00810DDA"/>
    <w:rsid w:val="008122CE"/>
    <w:rsid w:val="00817A5F"/>
    <w:rsid w:val="00830D71"/>
    <w:rsid w:val="00835259"/>
    <w:rsid w:val="00845534"/>
    <w:rsid w:val="00846761"/>
    <w:rsid w:val="00851729"/>
    <w:rsid w:val="00862513"/>
    <w:rsid w:val="00884F08"/>
    <w:rsid w:val="008917D1"/>
    <w:rsid w:val="008952F6"/>
    <w:rsid w:val="008A10D8"/>
    <w:rsid w:val="008A58C3"/>
    <w:rsid w:val="008B67F1"/>
    <w:rsid w:val="008C180F"/>
    <w:rsid w:val="008F6D18"/>
    <w:rsid w:val="008F7017"/>
    <w:rsid w:val="00905DA4"/>
    <w:rsid w:val="00913771"/>
    <w:rsid w:val="009215B8"/>
    <w:rsid w:val="00921B47"/>
    <w:rsid w:val="00932996"/>
    <w:rsid w:val="00935EB5"/>
    <w:rsid w:val="00955E57"/>
    <w:rsid w:val="009623A3"/>
    <w:rsid w:val="009633D4"/>
    <w:rsid w:val="009676B8"/>
    <w:rsid w:val="00974747"/>
    <w:rsid w:val="00991D63"/>
    <w:rsid w:val="009C2D4D"/>
    <w:rsid w:val="00A04857"/>
    <w:rsid w:val="00A20133"/>
    <w:rsid w:val="00A3054A"/>
    <w:rsid w:val="00A32D16"/>
    <w:rsid w:val="00A34A6E"/>
    <w:rsid w:val="00A5002A"/>
    <w:rsid w:val="00A51DE6"/>
    <w:rsid w:val="00A52D0E"/>
    <w:rsid w:val="00A77C2B"/>
    <w:rsid w:val="00A77C8C"/>
    <w:rsid w:val="00A95AFB"/>
    <w:rsid w:val="00AB5A2B"/>
    <w:rsid w:val="00AC04EB"/>
    <w:rsid w:val="00AF06F3"/>
    <w:rsid w:val="00AF4B9D"/>
    <w:rsid w:val="00B07606"/>
    <w:rsid w:val="00B07FAA"/>
    <w:rsid w:val="00B54BD7"/>
    <w:rsid w:val="00B60C32"/>
    <w:rsid w:val="00B76595"/>
    <w:rsid w:val="00BA5C3C"/>
    <w:rsid w:val="00BB22CE"/>
    <w:rsid w:val="00BB3E8C"/>
    <w:rsid w:val="00BB7922"/>
    <w:rsid w:val="00BF5FD6"/>
    <w:rsid w:val="00C003B2"/>
    <w:rsid w:val="00C00C80"/>
    <w:rsid w:val="00C039E8"/>
    <w:rsid w:val="00C07300"/>
    <w:rsid w:val="00C14AF8"/>
    <w:rsid w:val="00C16B1E"/>
    <w:rsid w:val="00C20EE6"/>
    <w:rsid w:val="00C24792"/>
    <w:rsid w:val="00C444D7"/>
    <w:rsid w:val="00CC4821"/>
    <w:rsid w:val="00CF011B"/>
    <w:rsid w:val="00CF2B4F"/>
    <w:rsid w:val="00CF5EAA"/>
    <w:rsid w:val="00CF6AA1"/>
    <w:rsid w:val="00D02DC3"/>
    <w:rsid w:val="00D127B9"/>
    <w:rsid w:val="00D44E17"/>
    <w:rsid w:val="00D9429B"/>
    <w:rsid w:val="00DA4F7D"/>
    <w:rsid w:val="00DA59B9"/>
    <w:rsid w:val="00DA79B5"/>
    <w:rsid w:val="00DB419B"/>
    <w:rsid w:val="00DF220E"/>
    <w:rsid w:val="00DF4378"/>
    <w:rsid w:val="00E104D9"/>
    <w:rsid w:val="00E179D8"/>
    <w:rsid w:val="00E223A0"/>
    <w:rsid w:val="00E25B2E"/>
    <w:rsid w:val="00E55C53"/>
    <w:rsid w:val="00E63A3C"/>
    <w:rsid w:val="00E8362B"/>
    <w:rsid w:val="00E84881"/>
    <w:rsid w:val="00EA2A89"/>
    <w:rsid w:val="00EA650E"/>
    <w:rsid w:val="00EA7810"/>
    <w:rsid w:val="00EC5012"/>
    <w:rsid w:val="00EE623F"/>
    <w:rsid w:val="00F123D7"/>
    <w:rsid w:val="00F177A1"/>
    <w:rsid w:val="00F31A51"/>
    <w:rsid w:val="00F43BE0"/>
    <w:rsid w:val="00F527BE"/>
    <w:rsid w:val="00F57D40"/>
    <w:rsid w:val="00F60158"/>
    <w:rsid w:val="00F61EC6"/>
    <w:rsid w:val="00FA1A34"/>
    <w:rsid w:val="00FB09CF"/>
    <w:rsid w:val="00FB6F73"/>
    <w:rsid w:val="00FD3D13"/>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9D6E5"/>
  <w15:docId w15:val="{1798F307-4304-4F3D-B148-AEB07071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E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44F6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4F6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44F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F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4F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4F6F"/>
    <w:rPr>
      <w:rFonts w:ascii="Times New Roman" w:eastAsia="Times New Roman" w:hAnsi="Times New Roman" w:cs="Times New Roman"/>
      <w:b/>
      <w:bCs/>
      <w:sz w:val="24"/>
      <w:szCs w:val="24"/>
    </w:rPr>
  </w:style>
  <w:style w:type="paragraph" w:styleId="NormalWeb">
    <w:name w:val="Normal (Web)"/>
    <w:basedOn w:val="Normal"/>
    <w:uiPriority w:val="99"/>
    <w:unhideWhenUsed/>
    <w:rsid w:val="00444F6F"/>
    <w:pPr>
      <w:spacing w:before="100" w:beforeAutospacing="1" w:after="100" w:afterAutospacing="1"/>
    </w:pPr>
  </w:style>
  <w:style w:type="character" w:styleId="Strong">
    <w:name w:val="Strong"/>
    <w:basedOn w:val="DefaultParagraphFont"/>
    <w:uiPriority w:val="22"/>
    <w:qFormat/>
    <w:rsid w:val="00444F6F"/>
    <w:rPr>
      <w:b/>
      <w:bCs/>
    </w:rPr>
  </w:style>
  <w:style w:type="character" w:customStyle="1" w:styleId="katex-mathml">
    <w:name w:val="katex-mathml"/>
    <w:basedOn w:val="DefaultParagraphFont"/>
    <w:rsid w:val="00444F6F"/>
  </w:style>
  <w:style w:type="character" w:customStyle="1" w:styleId="mord">
    <w:name w:val="mord"/>
    <w:basedOn w:val="DefaultParagraphFont"/>
    <w:rsid w:val="00444F6F"/>
  </w:style>
  <w:style w:type="character" w:customStyle="1" w:styleId="mbin">
    <w:name w:val="mbin"/>
    <w:basedOn w:val="DefaultParagraphFont"/>
    <w:rsid w:val="00444F6F"/>
  </w:style>
  <w:style w:type="character" w:customStyle="1" w:styleId="vlist-s">
    <w:name w:val="vlist-s"/>
    <w:basedOn w:val="DefaultParagraphFont"/>
    <w:rsid w:val="00444F6F"/>
  </w:style>
  <w:style w:type="character" w:customStyle="1" w:styleId="mrel">
    <w:name w:val="mrel"/>
    <w:basedOn w:val="DefaultParagraphFont"/>
    <w:rsid w:val="00444F6F"/>
  </w:style>
  <w:style w:type="character" w:customStyle="1" w:styleId="mopen">
    <w:name w:val="mopen"/>
    <w:basedOn w:val="DefaultParagraphFont"/>
    <w:rsid w:val="00444F6F"/>
  </w:style>
  <w:style w:type="character" w:customStyle="1" w:styleId="mclose">
    <w:name w:val="mclose"/>
    <w:basedOn w:val="DefaultParagraphFont"/>
    <w:rsid w:val="00444F6F"/>
  </w:style>
  <w:style w:type="character" w:customStyle="1" w:styleId="mpunct">
    <w:name w:val="mpunct"/>
    <w:basedOn w:val="DefaultParagraphFont"/>
    <w:rsid w:val="00444F6F"/>
  </w:style>
  <w:style w:type="character" w:customStyle="1" w:styleId="mop">
    <w:name w:val="mop"/>
    <w:basedOn w:val="DefaultParagraphFont"/>
    <w:rsid w:val="00444F6F"/>
  </w:style>
  <w:style w:type="character" w:customStyle="1" w:styleId="delimsizing">
    <w:name w:val="delimsizing"/>
    <w:basedOn w:val="DefaultParagraphFont"/>
    <w:rsid w:val="00444F6F"/>
  </w:style>
  <w:style w:type="character" w:styleId="Emphasis">
    <w:name w:val="Emphasis"/>
    <w:basedOn w:val="DefaultParagraphFont"/>
    <w:uiPriority w:val="20"/>
    <w:qFormat/>
    <w:rsid w:val="00444F6F"/>
    <w:rPr>
      <w:i/>
      <w:iCs/>
    </w:rPr>
  </w:style>
  <w:style w:type="paragraph" w:styleId="ListParagraph">
    <w:name w:val="List Paragraph"/>
    <w:basedOn w:val="Normal"/>
    <w:uiPriority w:val="34"/>
    <w:qFormat/>
    <w:rsid w:val="00EC5012"/>
    <w:pPr>
      <w:ind w:left="720"/>
      <w:contextualSpacing/>
    </w:pPr>
  </w:style>
  <w:style w:type="paragraph" w:styleId="BalloonText">
    <w:name w:val="Balloon Text"/>
    <w:basedOn w:val="Normal"/>
    <w:link w:val="BalloonTextChar"/>
    <w:uiPriority w:val="99"/>
    <w:semiHidden/>
    <w:unhideWhenUsed/>
    <w:rsid w:val="003A566C"/>
    <w:rPr>
      <w:rFonts w:ascii="Tahoma" w:hAnsi="Tahoma" w:cs="Tahoma"/>
      <w:sz w:val="16"/>
      <w:szCs w:val="16"/>
    </w:rPr>
  </w:style>
  <w:style w:type="character" w:customStyle="1" w:styleId="BalloonTextChar">
    <w:name w:val="Balloon Text Char"/>
    <w:basedOn w:val="DefaultParagraphFont"/>
    <w:link w:val="BalloonText"/>
    <w:uiPriority w:val="99"/>
    <w:semiHidden/>
    <w:rsid w:val="003A566C"/>
    <w:rPr>
      <w:rFonts w:ascii="Tahoma" w:hAnsi="Tahoma" w:cs="Tahoma"/>
      <w:sz w:val="16"/>
      <w:szCs w:val="16"/>
    </w:rPr>
  </w:style>
  <w:style w:type="character" w:styleId="PlaceholderText">
    <w:name w:val="Placeholder Text"/>
    <w:basedOn w:val="DefaultParagraphFont"/>
    <w:uiPriority w:val="99"/>
    <w:semiHidden/>
    <w:rsid w:val="003A566C"/>
    <w:rPr>
      <w:color w:val="808080"/>
    </w:rPr>
  </w:style>
  <w:style w:type="character" w:styleId="HTMLCode">
    <w:name w:val="HTML Code"/>
    <w:basedOn w:val="DefaultParagraphFont"/>
    <w:uiPriority w:val="99"/>
    <w:semiHidden/>
    <w:unhideWhenUsed/>
    <w:rsid w:val="000C3454"/>
    <w:rPr>
      <w:rFonts w:ascii="Courier New" w:eastAsia="Times New Roman" w:hAnsi="Courier New" w:cs="Courier New"/>
      <w:sz w:val="20"/>
      <w:szCs w:val="20"/>
    </w:rPr>
  </w:style>
  <w:style w:type="character" w:customStyle="1" w:styleId="overflow-hidden">
    <w:name w:val="overflow-hidden"/>
    <w:basedOn w:val="DefaultParagraphFont"/>
    <w:rsid w:val="00142A81"/>
  </w:style>
  <w:style w:type="paragraph" w:styleId="Header">
    <w:name w:val="header"/>
    <w:basedOn w:val="Normal"/>
    <w:link w:val="HeaderChar"/>
    <w:uiPriority w:val="99"/>
    <w:unhideWhenUsed/>
    <w:rsid w:val="00F61EC6"/>
    <w:pPr>
      <w:tabs>
        <w:tab w:val="center" w:pos="4680"/>
        <w:tab w:val="right" w:pos="9360"/>
      </w:tabs>
    </w:pPr>
  </w:style>
  <w:style w:type="character" w:customStyle="1" w:styleId="HeaderChar">
    <w:name w:val="Header Char"/>
    <w:basedOn w:val="DefaultParagraphFont"/>
    <w:link w:val="Header"/>
    <w:uiPriority w:val="99"/>
    <w:rsid w:val="00F61E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1EC6"/>
    <w:pPr>
      <w:tabs>
        <w:tab w:val="center" w:pos="4680"/>
        <w:tab w:val="right" w:pos="9360"/>
      </w:tabs>
    </w:pPr>
  </w:style>
  <w:style w:type="character" w:customStyle="1" w:styleId="FooterChar">
    <w:name w:val="Footer Char"/>
    <w:basedOn w:val="DefaultParagraphFont"/>
    <w:link w:val="Footer"/>
    <w:uiPriority w:val="99"/>
    <w:rsid w:val="00F61EC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59AD"/>
    <w:rPr>
      <w:color w:val="0000FF" w:themeColor="hyperlink"/>
      <w:u w:val="single"/>
    </w:rPr>
  </w:style>
  <w:style w:type="character" w:styleId="UnresolvedMention">
    <w:name w:val="Unresolved Mention"/>
    <w:basedOn w:val="DefaultParagraphFont"/>
    <w:uiPriority w:val="99"/>
    <w:semiHidden/>
    <w:unhideWhenUsed/>
    <w:rsid w:val="003059AD"/>
    <w:rPr>
      <w:color w:val="605E5C"/>
      <w:shd w:val="clear" w:color="auto" w:fill="E1DFDD"/>
    </w:rPr>
  </w:style>
  <w:style w:type="paragraph" w:styleId="NoSpacing">
    <w:name w:val="No Spacing"/>
    <w:uiPriority w:val="1"/>
    <w:qFormat/>
    <w:rsid w:val="005C3E7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5044">
      <w:bodyDiv w:val="1"/>
      <w:marLeft w:val="0"/>
      <w:marRight w:val="0"/>
      <w:marTop w:val="0"/>
      <w:marBottom w:val="0"/>
      <w:divBdr>
        <w:top w:val="none" w:sz="0" w:space="0" w:color="auto"/>
        <w:left w:val="none" w:sz="0" w:space="0" w:color="auto"/>
        <w:bottom w:val="none" w:sz="0" w:space="0" w:color="auto"/>
        <w:right w:val="none" w:sz="0" w:space="0" w:color="auto"/>
      </w:divBdr>
      <w:divsChild>
        <w:div w:id="191572746">
          <w:marLeft w:val="0"/>
          <w:marRight w:val="0"/>
          <w:marTop w:val="0"/>
          <w:marBottom w:val="0"/>
          <w:divBdr>
            <w:top w:val="none" w:sz="0" w:space="0" w:color="auto"/>
            <w:left w:val="none" w:sz="0" w:space="0" w:color="auto"/>
            <w:bottom w:val="none" w:sz="0" w:space="0" w:color="auto"/>
            <w:right w:val="none" w:sz="0" w:space="0" w:color="auto"/>
          </w:divBdr>
          <w:divsChild>
            <w:div w:id="115950690">
              <w:marLeft w:val="0"/>
              <w:marRight w:val="0"/>
              <w:marTop w:val="0"/>
              <w:marBottom w:val="0"/>
              <w:divBdr>
                <w:top w:val="none" w:sz="0" w:space="0" w:color="auto"/>
                <w:left w:val="none" w:sz="0" w:space="0" w:color="auto"/>
                <w:bottom w:val="none" w:sz="0" w:space="0" w:color="auto"/>
                <w:right w:val="none" w:sz="0" w:space="0" w:color="auto"/>
              </w:divBdr>
              <w:divsChild>
                <w:div w:id="1362899331">
                  <w:marLeft w:val="0"/>
                  <w:marRight w:val="0"/>
                  <w:marTop w:val="0"/>
                  <w:marBottom w:val="0"/>
                  <w:divBdr>
                    <w:top w:val="none" w:sz="0" w:space="0" w:color="auto"/>
                    <w:left w:val="none" w:sz="0" w:space="0" w:color="auto"/>
                    <w:bottom w:val="none" w:sz="0" w:space="0" w:color="auto"/>
                    <w:right w:val="none" w:sz="0" w:space="0" w:color="auto"/>
                  </w:divBdr>
                  <w:divsChild>
                    <w:div w:id="11698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6642">
          <w:marLeft w:val="0"/>
          <w:marRight w:val="0"/>
          <w:marTop w:val="0"/>
          <w:marBottom w:val="0"/>
          <w:divBdr>
            <w:top w:val="none" w:sz="0" w:space="0" w:color="auto"/>
            <w:left w:val="none" w:sz="0" w:space="0" w:color="auto"/>
            <w:bottom w:val="none" w:sz="0" w:space="0" w:color="auto"/>
            <w:right w:val="none" w:sz="0" w:space="0" w:color="auto"/>
          </w:divBdr>
          <w:divsChild>
            <w:div w:id="202139007">
              <w:marLeft w:val="0"/>
              <w:marRight w:val="0"/>
              <w:marTop w:val="0"/>
              <w:marBottom w:val="0"/>
              <w:divBdr>
                <w:top w:val="none" w:sz="0" w:space="0" w:color="auto"/>
                <w:left w:val="none" w:sz="0" w:space="0" w:color="auto"/>
                <w:bottom w:val="none" w:sz="0" w:space="0" w:color="auto"/>
                <w:right w:val="none" w:sz="0" w:space="0" w:color="auto"/>
              </w:divBdr>
              <w:divsChild>
                <w:div w:id="1401712124">
                  <w:marLeft w:val="0"/>
                  <w:marRight w:val="0"/>
                  <w:marTop w:val="0"/>
                  <w:marBottom w:val="0"/>
                  <w:divBdr>
                    <w:top w:val="none" w:sz="0" w:space="0" w:color="auto"/>
                    <w:left w:val="none" w:sz="0" w:space="0" w:color="auto"/>
                    <w:bottom w:val="none" w:sz="0" w:space="0" w:color="auto"/>
                    <w:right w:val="none" w:sz="0" w:space="0" w:color="auto"/>
                  </w:divBdr>
                  <w:divsChild>
                    <w:div w:id="6106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2450">
      <w:bodyDiv w:val="1"/>
      <w:marLeft w:val="0"/>
      <w:marRight w:val="0"/>
      <w:marTop w:val="0"/>
      <w:marBottom w:val="0"/>
      <w:divBdr>
        <w:top w:val="none" w:sz="0" w:space="0" w:color="auto"/>
        <w:left w:val="none" w:sz="0" w:space="0" w:color="auto"/>
        <w:bottom w:val="none" w:sz="0" w:space="0" w:color="auto"/>
        <w:right w:val="none" w:sz="0" w:space="0" w:color="auto"/>
      </w:divBdr>
    </w:div>
    <w:div w:id="984360825">
      <w:bodyDiv w:val="1"/>
      <w:marLeft w:val="0"/>
      <w:marRight w:val="0"/>
      <w:marTop w:val="0"/>
      <w:marBottom w:val="0"/>
      <w:divBdr>
        <w:top w:val="none" w:sz="0" w:space="0" w:color="auto"/>
        <w:left w:val="none" w:sz="0" w:space="0" w:color="auto"/>
        <w:bottom w:val="none" w:sz="0" w:space="0" w:color="auto"/>
        <w:right w:val="none" w:sz="0" w:space="0" w:color="auto"/>
      </w:divBdr>
    </w:div>
    <w:div w:id="1232618161">
      <w:bodyDiv w:val="1"/>
      <w:marLeft w:val="0"/>
      <w:marRight w:val="0"/>
      <w:marTop w:val="0"/>
      <w:marBottom w:val="0"/>
      <w:divBdr>
        <w:top w:val="none" w:sz="0" w:space="0" w:color="auto"/>
        <w:left w:val="none" w:sz="0" w:space="0" w:color="auto"/>
        <w:bottom w:val="none" w:sz="0" w:space="0" w:color="auto"/>
        <w:right w:val="none" w:sz="0" w:space="0" w:color="auto"/>
      </w:divBdr>
      <w:divsChild>
        <w:div w:id="642975369">
          <w:marLeft w:val="0"/>
          <w:marRight w:val="0"/>
          <w:marTop w:val="0"/>
          <w:marBottom w:val="0"/>
          <w:divBdr>
            <w:top w:val="none" w:sz="0" w:space="0" w:color="auto"/>
            <w:left w:val="none" w:sz="0" w:space="0" w:color="auto"/>
            <w:bottom w:val="none" w:sz="0" w:space="0" w:color="auto"/>
            <w:right w:val="none" w:sz="0" w:space="0" w:color="auto"/>
          </w:divBdr>
        </w:div>
      </w:divsChild>
    </w:div>
    <w:div w:id="1330400311">
      <w:bodyDiv w:val="1"/>
      <w:marLeft w:val="0"/>
      <w:marRight w:val="0"/>
      <w:marTop w:val="0"/>
      <w:marBottom w:val="0"/>
      <w:divBdr>
        <w:top w:val="none" w:sz="0" w:space="0" w:color="auto"/>
        <w:left w:val="none" w:sz="0" w:space="0" w:color="auto"/>
        <w:bottom w:val="none" w:sz="0" w:space="0" w:color="auto"/>
        <w:right w:val="none" w:sz="0" w:space="0" w:color="auto"/>
      </w:divBdr>
    </w:div>
    <w:div w:id="1698196135">
      <w:bodyDiv w:val="1"/>
      <w:marLeft w:val="0"/>
      <w:marRight w:val="0"/>
      <w:marTop w:val="0"/>
      <w:marBottom w:val="0"/>
      <w:divBdr>
        <w:top w:val="none" w:sz="0" w:space="0" w:color="auto"/>
        <w:left w:val="none" w:sz="0" w:space="0" w:color="auto"/>
        <w:bottom w:val="none" w:sz="0" w:space="0" w:color="auto"/>
        <w:right w:val="none" w:sz="0" w:space="0" w:color="auto"/>
      </w:divBdr>
    </w:div>
    <w:div w:id="1895238702">
      <w:bodyDiv w:val="1"/>
      <w:marLeft w:val="0"/>
      <w:marRight w:val="0"/>
      <w:marTop w:val="0"/>
      <w:marBottom w:val="0"/>
      <w:divBdr>
        <w:top w:val="none" w:sz="0" w:space="0" w:color="auto"/>
        <w:left w:val="none" w:sz="0" w:space="0" w:color="auto"/>
        <w:bottom w:val="none" w:sz="0" w:space="0" w:color="auto"/>
        <w:right w:val="none" w:sz="0" w:space="0" w:color="auto"/>
      </w:divBdr>
    </w:div>
    <w:div w:id="21422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1955-BC20-4353-BF38-634EC2E5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13</Pages>
  <Words>3558</Words>
  <Characters>23698</Characters>
  <Application>Microsoft Office Word</Application>
  <DocSecurity>0</DocSecurity>
  <Lines>578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Onome Festus Ohwojeheri</cp:lastModifiedBy>
  <cp:revision>62</cp:revision>
  <cp:lastPrinted>2024-11-23T12:33:00Z</cp:lastPrinted>
  <dcterms:created xsi:type="dcterms:W3CDTF">2024-11-23T12:33:00Z</dcterms:created>
  <dcterms:modified xsi:type="dcterms:W3CDTF">2026-01-21T14:10:00Z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c7003ec1f18a543ee340a45a98b437dde664db10dbdf852c19755c08fd35c501</vt:lpwstr>
  </property>
</Properties>
</file>