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0017" w14:textId="7A135B5B" w:rsidR="00C22DCA" w:rsidRPr="001962B0" w:rsidRDefault="00C22DCA" w:rsidP="00B90139">
      <w:pPr>
        <w:spacing w:after="120" w:line="240" w:lineRule="auto"/>
        <w:jc w:val="center"/>
        <w:rPr>
          <w:rFonts w:ascii="Times New Roman" w:eastAsia="Times New Roman" w:hAnsi="Times New Roman" w:cs="Times New Roman"/>
          <w:b/>
          <w:color w:val="000000" w:themeColor="text1"/>
        </w:rPr>
      </w:pPr>
      <w:r w:rsidRPr="001962B0">
        <w:rPr>
          <w:rFonts w:ascii="Times New Roman" w:eastAsia="Times New Roman" w:hAnsi="Times New Roman" w:cs="Times New Roman"/>
          <w:b/>
          <w:color w:val="000000" w:themeColor="text1"/>
        </w:rPr>
        <w:t>Synergistic insecticidal effects of ethanol leaf extracts of</w:t>
      </w:r>
      <w:r w:rsidR="004D4231" w:rsidRPr="001962B0">
        <w:rPr>
          <w:rFonts w:ascii="Times New Roman" w:eastAsia="Times New Roman" w:hAnsi="Times New Roman" w:cs="Times New Roman"/>
          <w:b/>
          <w:color w:val="000000" w:themeColor="text1"/>
        </w:rPr>
        <w:t xml:space="preserve"> </w:t>
      </w:r>
      <w:proofErr w:type="spellStart"/>
      <w:r w:rsidRPr="001962B0">
        <w:rPr>
          <w:rFonts w:ascii="Times New Roman" w:eastAsia="Times New Roman" w:hAnsi="Times New Roman" w:cs="Times New Roman"/>
          <w:b/>
          <w:i/>
          <w:iCs/>
          <w:color w:val="000000" w:themeColor="text1"/>
        </w:rPr>
        <w:t>Azadirach</w:t>
      </w:r>
      <w:r w:rsidR="004D4231" w:rsidRPr="001962B0">
        <w:rPr>
          <w:rFonts w:ascii="Times New Roman" w:eastAsia="Times New Roman" w:hAnsi="Times New Roman" w:cs="Times New Roman"/>
          <w:b/>
          <w:i/>
          <w:iCs/>
          <w:color w:val="000000" w:themeColor="text1"/>
        </w:rPr>
        <w:t>t</w:t>
      </w:r>
      <w:r w:rsidRPr="001962B0">
        <w:rPr>
          <w:rFonts w:ascii="Times New Roman" w:eastAsia="Times New Roman" w:hAnsi="Times New Roman" w:cs="Times New Roman"/>
          <w:b/>
          <w:i/>
          <w:iCs/>
          <w:color w:val="000000" w:themeColor="text1"/>
        </w:rPr>
        <w:t>a</w:t>
      </w:r>
      <w:proofErr w:type="spellEnd"/>
      <w:r w:rsidRPr="001962B0">
        <w:rPr>
          <w:rFonts w:ascii="Times New Roman" w:eastAsia="Times New Roman" w:hAnsi="Times New Roman" w:cs="Times New Roman"/>
          <w:b/>
          <w:i/>
          <w:iCs/>
          <w:color w:val="000000" w:themeColor="text1"/>
        </w:rPr>
        <w:t xml:space="preserve"> indica</w:t>
      </w:r>
      <w:r w:rsidRPr="001962B0">
        <w:rPr>
          <w:rFonts w:ascii="Times New Roman" w:eastAsia="Times New Roman" w:hAnsi="Times New Roman" w:cs="Times New Roman"/>
          <w:b/>
          <w:color w:val="000000" w:themeColor="text1"/>
        </w:rPr>
        <w:t xml:space="preserve"> (neem), </w:t>
      </w:r>
      <w:r w:rsidRPr="001962B0">
        <w:rPr>
          <w:rFonts w:ascii="Times New Roman" w:eastAsia="Times New Roman" w:hAnsi="Times New Roman" w:cs="Times New Roman"/>
          <w:b/>
          <w:i/>
          <w:iCs/>
          <w:color w:val="000000" w:themeColor="text1"/>
        </w:rPr>
        <w:t>Laurus nobilis</w:t>
      </w:r>
      <w:r w:rsidRPr="001962B0">
        <w:rPr>
          <w:rFonts w:ascii="Times New Roman" w:eastAsia="Times New Roman" w:hAnsi="Times New Roman" w:cs="Times New Roman"/>
          <w:b/>
          <w:color w:val="000000" w:themeColor="text1"/>
        </w:rPr>
        <w:t xml:space="preserve"> (Bay leaf) and </w:t>
      </w:r>
      <w:proofErr w:type="spellStart"/>
      <w:r w:rsidRPr="001962B0">
        <w:rPr>
          <w:rFonts w:ascii="Times New Roman" w:eastAsia="Times New Roman" w:hAnsi="Times New Roman" w:cs="Times New Roman"/>
          <w:b/>
          <w:i/>
          <w:iCs/>
          <w:color w:val="000000" w:themeColor="text1"/>
        </w:rPr>
        <w:t>Hyptis</w:t>
      </w:r>
      <w:proofErr w:type="spellEnd"/>
      <w:r w:rsidRPr="001962B0">
        <w:rPr>
          <w:rFonts w:ascii="Times New Roman" w:eastAsia="Times New Roman" w:hAnsi="Times New Roman" w:cs="Times New Roman"/>
          <w:b/>
          <w:i/>
          <w:iCs/>
          <w:color w:val="000000" w:themeColor="text1"/>
        </w:rPr>
        <w:t xml:space="preserve"> suaveolens</w:t>
      </w:r>
      <w:r w:rsidRPr="001962B0">
        <w:rPr>
          <w:rFonts w:ascii="Times New Roman" w:eastAsia="Times New Roman" w:hAnsi="Times New Roman" w:cs="Times New Roman"/>
          <w:b/>
          <w:color w:val="000000" w:themeColor="text1"/>
        </w:rPr>
        <w:t xml:space="preserve"> (Bush mint) against </w:t>
      </w:r>
      <w:r w:rsidR="0072723E" w:rsidRPr="001962B0">
        <w:rPr>
          <w:rFonts w:ascii="Times New Roman" w:eastAsia="Times New Roman" w:hAnsi="Times New Roman" w:cs="Times New Roman"/>
          <w:b/>
          <w:color w:val="000000" w:themeColor="text1"/>
        </w:rPr>
        <w:t>a</w:t>
      </w:r>
      <w:r w:rsidRPr="001962B0">
        <w:rPr>
          <w:rFonts w:ascii="Times New Roman" w:eastAsia="Times New Roman" w:hAnsi="Times New Roman" w:cs="Times New Roman"/>
          <w:b/>
          <w:color w:val="000000" w:themeColor="text1"/>
        </w:rPr>
        <w:t>dult American cockroach (</w:t>
      </w:r>
      <w:proofErr w:type="spellStart"/>
      <w:r w:rsidRPr="001962B0">
        <w:rPr>
          <w:rFonts w:ascii="Times New Roman" w:eastAsia="Times New Roman" w:hAnsi="Times New Roman" w:cs="Times New Roman"/>
          <w:b/>
          <w:i/>
          <w:color w:val="000000" w:themeColor="text1"/>
        </w:rPr>
        <w:t>Periplaneta</w:t>
      </w:r>
      <w:proofErr w:type="spellEnd"/>
      <w:r w:rsidRPr="001962B0">
        <w:rPr>
          <w:rFonts w:ascii="Times New Roman" w:eastAsia="Times New Roman" w:hAnsi="Times New Roman" w:cs="Times New Roman"/>
          <w:b/>
          <w:i/>
          <w:color w:val="000000" w:themeColor="text1"/>
        </w:rPr>
        <w:t xml:space="preserve"> americana</w:t>
      </w:r>
      <w:r w:rsidRPr="001962B0">
        <w:rPr>
          <w:rFonts w:ascii="Times New Roman" w:eastAsia="Times New Roman" w:hAnsi="Times New Roman" w:cs="Times New Roman"/>
          <w:b/>
          <w:color w:val="000000" w:themeColor="text1"/>
        </w:rPr>
        <w:t>)</w:t>
      </w:r>
    </w:p>
    <w:p w14:paraId="56744903" w14:textId="51804A59" w:rsidR="00B90139" w:rsidRPr="001962B0" w:rsidRDefault="001F39F4" w:rsidP="00DA6EDA">
      <w:pPr>
        <w:pStyle w:val="NoSpacing"/>
        <w:spacing w:after="120"/>
        <w:jc w:val="both"/>
        <w:rPr>
          <w:color w:val="000000" w:themeColor="text1"/>
        </w:rPr>
      </w:pPr>
      <w:r w:rsidRPr="001962B0">
        <w:rPr>
          <w:rStyle w:val="Strong"/>
          <w:rFonts w:eastAsiaTheme="majorEastAsia"/>
          <w:color w:val="000000" w:themeColor="text1"/>
        </w:rPr>
        <w:t>ABSTRACT</w:t>
      </w:r>
      <w:r w:rsidRPr="001962B0">
        <w:rPr>
          <w:color w:val="000000" w:themeColor="text1"/>
        </w:rPr>
        <w:br/>
      </w:r>
      <w:r w:rsidR="00DA6EDA" w:rsidRPr="001962B0">
        <w:rPr>
          <w:rFonts w:ascii="Times New Roman" w:hAnsi="Times New Roman" w:cs="Times New Roman"/>
          <w:color w:val="000000" w:themeColor="text1"/>
        </w:rPr>
        <w:t xml:space="preserve">This study evaluated the insecticidal activity of ethanol leaf extracts of </w:t>
      </w:r>
      <w:proofErr w:type="spellStart"/>
      <w:r w:rsidR="00DA6EDA" w:rsidRPr="001962B0">
        <w:rPr>
          <w:rFonts w:ascii="Times New Roman" w:hAnsi="Times New Roman" w:cs="Times New Roman"/>
          <w:i/>
          <w:iCs/>
          <w:color w:val="000000" w:themeColor="text1"/>
        </w:rPr>
        <w:t>Azadirachta</w:t>
      </w:r>
      <w:proofErr w:type="spellEnd"/>
      <w:r w:rsidR="00DA6EDA" w:rsidRPr="001962B0">
        <w:rPr>
          <w:rFonts w:ascii="Times New Roman" w:hAnsi="Times New Roman" w:cs="Times New Roman"/>
          <w:i/>
          <w:iCs/>
          <w:color w:val="000000" w:themeColor="text1"/>
        </w:rPr>
        <w:t xml:space="preserve"> indica</w:t>
      </w:r>
      <w:r w:rsidR="00DA6EDA" w:rsidRPr="001962B0">
        <w:rPr>
          <w:rFonts w:ascii="Times New Roman" w:hAnsi="Times New Roman" w:cs="Times New Roman"/>
          <w:color w:val="000000" w:themeColor="text1"/>
        </w:rPr>
        <w:t xml:space="preserve"> (Neem), </w:t>
      </w:r>
      <w:r w:rsidR="00DA6EDA" w:rsidRPr="001962B0">
        <w:rPr>
          <w:rFonts w:ascii="Times New Roman" w:hAnsi="Times New Roman" w:cs="Times New Roman"/>
          <w:i/>
          <w:iCs/>
          <w:color w:val="000000" w:themeColor="text1"/>
        </w:rPr>
        <w:t>Laurus nobilis</w:t>
      </w:r>
      <w:r w:rsidR="00DA6EDA" w:rsidRPr="001962B0">
        <w:rPr>
          <w:rFonts w:ascii="Times New Roman" w:hAnsi="Times New Roman" w:cs="Times New Roman"/>
          <w:color w:val="000000" w:themeColor="text1"/>
        </w:rPr>
        <w:t xml:space="preserve"> (Bay leaf), and </w:t>
      </w:r>
      <w:proofErr w:type="spellStart"/>
      <w:r w:rsidR="00DA6EDA" w:rsidRPr="001962B0">
        <w:rPr>
          <w:rFonts w:ascii="Times New Roman" w:hAnsi="Times New Roman" w:cs="Times New Roman"/>
          <w:i/>
          <w:iCs/>
          <w:color w:val="000000" w:themeColor="text1"/>
        </w:rPr>
        <w:t>Hyptis</w:t>
      </w:r>
      <w:proofErr w:type="spellEnd"/>
      <w:r w:rsidR="00DA6EDA" w:rsidRPr="001962B0">
        <w:rPr>
          <w:rFonts w:ascii="Times New Roman" w:hAnsi="Times New Roman" w:cs="Times New Roman"/>
          <w:i/>
          <w:iCs/>
          <w:color w:val="000000" w:themeColor="text1"/>
        </w:rPr>
        <w:t xml:space="preserve"> suaveolens</w:t>
      </w:r>
      <w:r w:rsidR="00DA6EDA" w:rsidRPr="001962B0">
        <w:rPr>
          <w:rFonts w:ascii="Times New Roman" w:hAnsi="Times New Roman" w:cs="Times New Roman"/>
          <w:color w:val="000000" w:themeColor="text1"/>
        </w:rPr>
        <w:t xml:space="preserve"> (Bush mint), including their synergistic combinations, against adult </w:t>
      </w:r>
      <w:proofErr w:type="spellStart"/>
      <w:r w:rsidR="00DA6EDA" w:rsidRPr="001962B0">
        <w:rPr>
          <w:rFonts w:ascii="Times New Roman" w:hAnsi="Times New Roman" w:cs="Times New Roman"/>
          <w:i/>
          <w:iCs/>
          <w:color w:val="000000" w:themeColor="text1"/>
        </w:rPr>
        <w:t>Periplaneta</w:t>
      </w:r>
      <w:proofErr w:type="spellEnd"/>
      <w:r w:rsidR="00DA6EDA" w:rsidRPr="001962B0">
        <w:rPr>
          <w:rFonts w:ascii="Times New Roman" w:hAnsi="Times New Roman" w:cs="Times New Roman"/>
          <w:i/>
          <w:iCs/>
          <w:color w:val="000000" w:themeColor="text1"/>
        </w:rPr>
        <w:t xml:space="preserve"> americana</w:t>
      </w:r>
      <w:r w:rsidR="00DA6EDA" w:rsidRPr="001962B0">
        <w:rPr>
          <w:rFonts w:ascii="Times New Roman" w:hAnsi="Times New Roman" w:cs="Times New Roman"/>
          <w:color w:val="000000" w:themeColor="text1"/>
        </w:rPr>
        <w:t>. Qualitative phytochemical screening showed high levels of alkaloids, terpenoids, phenols, and saponins in Neem; abundant flavonoids and essential oils in Bay leaf; and rich terpenoids and saponins in Bush mint. Bioassays conducted on 200 adult cockroaches revealed clear concentration- and time-dependent effects. Neem was the most potent single extract, achieving 10 (100%) knockdown and 8 (80%) mortality at 20 mg/mL within 6 h, with knockdown increasing from 4 (40%) at 1 h to 10 (100%) at 6 h. Bay leaf and Bush mint showed moderate activity, each producing a maximum of 6 (60%) mortality at 20 mg/mL after 6 h, with knockdown reaching 8 (80%)–9 (90%). Synergistic treatments significantly enhanced efficacy: the Neem + Bay leaf combination at 15 mg/mL achieved 10 (100%) knockdown and 8 (80%) mortality, outperforming individual extracts; Neem + Bush mint reached 9 (90%) knockdown and 7 (70%) mortality. The triple combination evaluated at 5 mg/mL produced rapid knockdown (8 [80%] at 6 h) but did not exceed the mortality of the Neem + Bay leaf mixture. Statistical analyses supported these trends, with strong positive correlations between concentration/time and mortality (r ≈ 0.93–0.98, p &lt; 0.05) and significant differences among treatments by ANOVA (p &lt; 0.05). Overall potency ranked as: Neem + Bay leaf &gt; Neem &gt; Neem + Bush mint &gt; Bay leaf ≈ Bush mint &gt; triple combination. These findings support neem-based synergistic botanicals as eco-friendly alternatives for household cockroach control.</w:t>
      </w:r>
    </w:p>
    <w:p w14:paraId="69A3EB1B" w14:textId="0C53A2A8" w:rsidR="00B90139" w:rsidRPr="001962B0" w:rsidRDefault="00B90139" w:rsidP="00B90139">
      <w:pPr>
        <w:pStyle w:val="NormalWeb"/>
        <w:spacing w:before="0" w:beforeAutospacing="0" w:after="120" w:afterAutospacing="0"/>
        <w:jc w:val="both"/>
        <w:rPr>
          <w:color w:val="000000" w:themeColor="text1"/>
        </w:rPr>
      </w:pPr>
      <w:r w:rsidRPr="001962B0">
        <w:rPr>
          <w:b/>
          <w:bCs/>
          <w:color w:val="000000" w:themeColor="text1"/>
          <w:kern w:val="36"/>
        </w:rPr>
        <w:t xml:space="preserve">Keywords </w:t>
      </w:r>
      <w:proofErr w:type="spellStart"/>
      <w:r w:rsidRPr="001962B0">
        <w:rPr>
          <w:i/>
          <w:iCs/>
          <w:color w:val="000000" w:themeColor="text1"/>
        </w:rPr>
        <w:t>Azadirachta</w:t>
      </w:r>
      <w:proofErr w:type="spellEnd"/>
      <w:r w:rsidRPr="001962B0">
        <w:rPr>
          <w:i/>
          <w:iCs/>
          <w:color w:val="000000" w:themeColor="text1"/>
        </w:rPr>
        <w:t xml:space="preserve"> indica</w:t>
      </w:r>
      <w:r w:rsidRPr="001962B0">
        <w:rPr>
          <w:color w:val="000000" w:themeColor="text1"/>
        </w:rPr>
        <w:t xml:space="preserve">; </w:t>
      </w:r>
      <w:r w:rsidRPr="001962B0">
        <w:rPr>
          <w:i/>
          <w:iCs/>
          <w:color w:val="000000" w:themeColor="text1"/>
        </w:rPr>
        <w:t xml:space="preserve">Laurus nobilis; </w:t>
      </w:r>
      <w:proofErr w:type="spellStart"/>
      <w:r w:rsidRPr="001962B0">
        <w:rPr>
          <w:i/>
          <w:iCs/>
          <w:color w:val="000000" w:themeColor="text1"/>
        </w:rPr>
        <w:t>Hyptis</w:t>
      </w:r>
      <w:proofErr w:type="spellEnd"/>
      <w:r w:rsidRPr="001962B0">
        <w:rPr>
          <w:i/>
          <w:iCs/>
          <w:color w:val="000000" w:themeColor="text1"/>
        </w:rPr>
        <w:t xml:space="preserve"> suaveolens; </w:t>
      </w:r>
      <w:proofErr w:type="spellStart"/>
      <w:r w:rsidRPr="001962B0">
        <w:rPr>
          <w:i/>
          <w:iCs/>
          <w:color w:val="000000" w:themeColor="text1"/>
        </w:rPr>
        <w:t>Periplaneta</w:t>
      </w:r>
      <w:proofErr w:type="spellEnd"/>
      <w:r w:rsidRPr="001962B0">
        <w:rPr>
          <w:i/>
          <w:iCs/>
          <w:color w:val="000000" w:themeColor="text1"/>
        </w:rPr>
        <w:t xml:space="preserve"> americana</w:t>
      </w:r>
      <w:r w:rsidRPr="001962B0">
        <w:rPr>
          <w:color w:val="000000" w:themeColor="text1"/>
        </w:rPr>
        <w:t xml:space="preserve">; Synergistic effects; Knockdown rate; Mortality response; </w:t>
      </w:r>
    </w:p>
    <w:p w14:paraId="387CB066" w14:textId="2053929E" w:rsidR="004E6C61" w:rsidRPr="001962B0" w:rsidRDefault="004E6C61" w:rsidP="00B90139">
      <w:pPr>
        <w:spacing w:after="120" w:line="240" w:lineRule="auto"/>
        <w:rPr>
          <w:rFonts w:ascii="Times New Roman" w:hAnsi="Times New Roman" w:cs="Times New Roman"/>
          <w:color w:val="000000" w:themeColor="text1"/>
        </w:rPr>
      </w:pPr>
      <w:r w:rsidRPr="001962B0">
        <w:rPr>
          <w:rFonts w:ascii="Times New Roman" w:eastAsia="Times New Roman" w:hAnsi="Times New Roman" w:cs="Times New Roman"/>
          <w:b/>
          <w:bCs/>
          <w:color w:val="000000" w:themeColor="text1"/>
          <w:kern w:val="36"/>
          <w14:ligatures w14:val="none"/>
        </w:rPr>
        <w:t>INTRODUCTION</w:t>
      </w:r>
    </w:p>
    <w:p w14:paraId="228801BD" w14:textId="565D4516" w:rsidR="004E6C61" w:rsidRPr="001962B0" w:rsidRDefault="004E6C61" w:rsidP="00760F9C">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xml:space="preserve">Cockroaches remain one of the most persistent household pests worldwide, with </w:t>
      </w:r>
      <w:proofErr w:type="spellStart"/>
      <w:r w:rsidRPr="001962B0">
        <w:rPr>
          <w:rFonts w:ascii="Times New Roman" w:eastAsia="Times New Roman" w:hAnsi="Times New Roman" w:cs="Times New Roman"/>
          <w:i/>
          <w:iCs/>
          <w:color w:val="000000" w:themeColor="text1"/>
          <w:kern w:val="0"/>
          <w14:ligatures w14:val="none"/>
        </w:rPr>
        <w:t>Periplaneta</w:t>
      </w:r>
      <w:proofErr w:type="spellEnd"/>
      <w:r w:rsidRPr="001962B0">
        <w:rPr>
          <w:rFonts w:ascii="Times New Roman" w:eastAsia="Times New Roman" w:hAnsi="Times New Roman" w:cs="Times New Roman"/>
          <w:i/>
          <w:iCs/>
          <w:color w:val="000000" w:themeColor="text1"/>
          <w:kern w:val="0"/>
          <w14:ligatures w14:val="none"/>
        </w:rPr>
        <w:t xml:space="preserve"> americana</w:t>
      </w:r>
      <w:r w:rsidRPr="001962B0">
        <w:rPr>
          <w:rFonts w:ascii="Times New Roman" w:eastAsia="Times New Roman" w:hAnsi="Times New Roman" w:cs="Times New Roman"/>
          <w:color w:val="000000" w:themeColor="text1"/>
          <w:kern w:val="0"/>
          <w14:ligatures w14:val="none"/>
        </w:rPr>
        <w:t xml:space="preserve"> recognized for its adaptability, rapid reproduction, and strong resistance to conventional insecticides. Their presence poses significant health risks as they mechanically transmit pathogens including </w:t>
      </w:r>
      <w:r w:rsidRPr="001962B0">
        <w:rPr>
          <w:rFonts w:ascii="Times New Roman" w:eastAsia="Times New Roman" w:hAnsi="Times New Roman" w:cs="Times New Roman"/>
          <w:i/>
          <w:iCs/>
          <w:color w:val="000000" w:themeColor="text1"/>
          <w:kern w:val="0"/>
          <w14:ligatures w14:val="none"/>
        </w:rPr>
        <w:t>Salmonella</w:t>
      </w:r>
      <w:r w:rsidRPr="001962B0">
        <w:rPr>
          <w:rFonts w:ascii="Times New Roman" w:eastAsia="Times New Roman" w:hAnsi="Times New Roman" w:cs="Times New Roman"/>
          <w:color w:val="000000" w:themeColor="text1"/>
          <w:kern w:val="0"/>
          <w14:ligatures w14:val="none"/>
        </w:rPr>
        <w:t xml:space="preserve">, </w:t>
      </w:r>
      <w:r w:rsidRPr="001962B0">
        <w:rPr>
          <w:rFonts w:ascii="Times New Roman" w:eastAsia="Times New Roman" w:hAnsi="Times New Roman" w:cs="Times New Roman"/>
          <w:i/>
          <w:iCs/>
          <w:color w:val="000000" w:themeColor="text1"/>
          <w:kern w:val="0"/>
          <w14:ligatures w14:val="none"/>
        </w:rPr>
        <w:t>Escherichia coli</w:t>
      </w:r>
      <w:r w:rsidRPr="001962B0">
        <w:rPr>
          <w:rFonts w:ascii="Times New Roman" w:eastAsia="Times New Roman" w:hAnsi="Times New Roman" w:cs="Times New Roman"/>
          <w:color w:val="000000" w:themeColor="text1"/>
          <w:kern w:val="0"/>
          <w14:ligatures w14:val="none"/>
        </w:rPr>
        <w:t xml:space="preserve">, and </w:t>
      </w:r>
      <w:r w:rsidRPr="001962B0">
        <w:rPr>
          <w:rFonts w:ascii="Times New Roman" w:eastAsia="Times New Roman" w:hAnsi="Times New Roman" w:cs="Times New Roman"/>
          <w:i/>
          <w:iCs/>
          <w:color w:val="000000" w:themeColor="text1"/>
          <w:kern w:val="0"/>
          <w14:ligatures w14:val="none"/>
        </w:rPr>
        <w:t>Staphylococcus aureus</w:t>
      </w:r>
      <w:r w:rsidRPr="001962B0">
        <w:rPr>
          <w:rFonts w:ascii="Times New Roman" w:eastAsia="Times New Roman" w:hAnsi="Times New Roman" w:cs="Times New Roman"/>
          <w:color w:val="000000" w:themeColor="text1"/>
          <w:kern w:val="0"/>
          <w14:ligatures w14:val="none"/>
        </w:rPr>
        <w:t xml:space="preserve"> (</w:t>
      </w:r>
      <w:proofErr w:type="spellStart"/>
      <w:r w:rsidR="007716B5" w:rsidRPr="001962B0">
        <w:rPr>
          <w:rFonts w:ascii="Times New Roman" w:eastAsia="Times New Roman" w:hAnsi="Times New Roman" w:cs="Times New Roman"/>
          <w:color w:val="000000" w:themeColor="text1"/>
          <w:kern w:val="0"/>
          <w14:ligatures w14:val="none"/>
        </w:rPr>
        <w:t>Fakoorziba</w:t>
      </w:r>
      <w:proofErr w:type="spellEnd"/>
      <w:r w:rsidR="007716B5" w:rsidRPr="001962B0">
        <w:rPr>
          <w:rFonts w:ascii="Times New Roman" w:eastAsia="Times New Roman" w:hAnsi="Times New Roman" w:cs="Times New Roman"/>
          <w:color w:val="000000" w:themeColor="text1"/>
          <w:kern w:val="0"/>
          <w14:ligatures w14:val="none"/>
        </w:rPr>
        <w:t xml:space="preserve"> et al., 2010</w:t>
      </w:r>
      <w:r w:rsidR="00760F9C" w:rsidRPr="001962B0">
        <w:rPr>
          <w:color w:val="000000" w:themeColor="text1"/>
        </w:rPr>
        <w:t xml:space="preserve">; </w:t>
      </w:r>
      <w:proofErr w:type="spellStart"/>
      <w:r w:rsidR="00760F9C" w:rsidRPr="001962B0">
        <w:rPr>
          <w:rFonts w:ascii="Times New Roman" w:eastAsia="Times New Roman" w:hAnsi="Times New Roman" w:cs="Times New Roman"/>
          <w:color w:val="000000" w:themeColor="text1"/>
          <w:kern w:val="0"/>
          <w14:ligatures w14:val="none"/>
        </w:rPr>
        <w:t>Salehzadeh</w:t>
      </w:r>
      <w:proofErr w:type="spellEnd"/>
      <w:r w:rsidR="00760F9C" w:rsidRPr="001962B0">
        <w:rPr>
          <w:rFonts w:ascii="Times New Roman" w:eastAsia="Times New Roman" w:hAnsi="Times New Roman" w:cs="Times New Roman"/>
          <w:color w:val="000000" w:themeColor="text1"/>
          <w:kern w:val="0"/>
          <w14:ligatures w14:val="none"/>
        </w:rPr>
        <w:t xml:space="preserve"> et al., 2007). </w:t>
      </w:r>
      <w:r w:rsidRPr="001962B0">
        <w:rPr>
          <w:rFonts w:ascii="Times New Roman" w:eastAsia="Times New Roman" w:hAnsi="Times New Roman" w:cs="Times New Roman"/>
          <w:color w:val="000000" w:themeColor="text1"/>
          <w:kern w:val="0"/>
          <w14:ligatures w14:val="none"/>
        </w:rPr>
        <w:t>Infestations have been linked to asthma, allergic reactions, food contamination, and poor sanitation, making cockroach control a public health priority, especially in developing regions (</w:t>
      </w:r>
      <w:proofErr w:type="spellStart"/>
      <w:r w:rsidRPr="001962B0">
        <w:rPr>
          <w:rFonts w:ascii="Times New Roman" w:eastAsia="Times New Roman" w:hAnsi="Times New Roman" w:cs="Times New Roman"/>
          <w:color w:val="000000" w:themeColor="text1"/>
          <w:kern w:val="0"/>
          <w14:ligatures w14:val="none"/>
        </w:rPr>
        <w:t>Nasirian</w:t>
      </w:r>
      <w:proofErr w:type="spellEnd"/>
      <w:r w:rsidRPr="001962B0">
        <w:rPr>
          <w:rFonts w:ascii="Times New Roman" w:eastAsia="Times New Roman" w:hAnsi="Times New Roman" w:cs="Times New Roman"/>
          <w:color w:val="000000" w:themeColor="text1"/>
          <w:kern w:val="0"/>
          <w14:ligatures w14:val="none"/>
        </w:rPr>
        <w:t>, 2017). Despite decades of chemical pesticide use, cockroaches have shown increased tolerance and behavioral resistance, calling for safer and more sustainable alternatives.</w:t>
      </w:r>
    </w:p>
    <w:p w14:paraId="56B76A7A" w14:textId="3A39A731"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Synthetic insecticides such as organophosphates, carbamates, and pyrethroids are commonly used for cockroach control but pose environmental and health challenges. Long-term exposure has been associated with neurotoxicity, endocrine disruption, and carcinogenic risks (</w:t>
      </w:r>
      <w:proofErr w:type="spellStart"/>
      <w:r w:rsidRPr="001962B0">
        <w:rPr>
          <w:rFonts w:ascii="Times New Roman" w:eastAsia="Times New Roman" w:hAnsi="Times New Roman" w:cs="Times New Roman"/>
          <w:color w:val="000000" w:themeColor="text1"/>
          <w:kern w:val="0"/>
          <w14:ligatures w14:val="none"/>
        </w:rPr>
        <w:t>Mostafalou</w:t>
      </w:r>
      <w:proofErr w:type="spellEnd"/>
      <w:r w:rsidRPr="001962B0">
        <w:rPr>
          <w:rFonts w:ascii="Times New Roman" w:eastAsia="Times New Roman" w:hAnsi="Times New Roman" w:cs="Times New Roman"/>
          <w:color w:val="000000" w:themeColor="text1"/>
          <w:kern w:val="0"/>
          <w14:ligatures w14:val="none"/>
        </w:rPr>
        <w:t xml:space="preserve"> &amp; Abdollahi, 2013). Additionally, the development of insecticide resistance</w:t>
      </w:r>
      <w:r w:rsidR="006C45FD" w:rsidRPr="001962B0">
        <w:rPr>
          <w:rFonts w:ascii="Times New Roman" w:eastAsia="Times New Roman" w:hAnsi="Times New Roman" w:cs="Times New Roman"/>
          <w:color w:val="000000" w:themeColor="text1"/>
          <w:kern w:val="0"/>
          <w14:ligatures w14:val="none"/>
        </w:rPr>
        <w:t xml:space="preserve"> </w:t>
      </w:r>
      <w:r w:rsidRPr="001962B0">
        <w:rPr>
          <w:rFonts w:ascii="Times New Roman" w:eastAsia="Times New Roman" w:hAnsi="Times New Roman" w:cs="Times New Roman"/>
          <w:color w:val="000000" w:themeColor="text1"/>
          <w:kern w:val="0"/>
          <w14:ligatures w14:val="none"/>
        </w:rPr>
        <w:t>including cross-resistance</w:t>
      </w:r>
      <w:r w:rsidR="00D969B0" w:rsidRPr="001962B0">
        <w:rPr>
          <w:rFonts w:ascii="Times New Roman" w:eastAsia="Times New Roman" w:hAnsi="Times New Roman" w:cs="Times New Roman"/>
          <w:color w:val="000000" w:themeColor="text1"/>
          <w:kern w:val="0"/>
          <w14:ligatures w14:val="none"/>
        </w:rPr>
        <w:t xml:space="preserve"> </w:t>
      </w:r>
      <w:r w:rsidRPr="001962B0">
        <w:rPr>
          <w:rFonts w:ascii="Times New Roman" w:eastAsia="Times New Roman" w:hAnsi="Times New Roman" w:cs="Times New Roman"/>
          <w:color w:val="000000" w:themeColor="text1"/>
          <w:kern w:val="0"/>
          <w14:ligatures w14:val="none"/>
        </w:rPr>
        <w:t>greatly reduces the effectiveness of many commercial products (</w:t>
      </w:r>
      <w:r w:rsidR="000B278D" w:rsidRPr="001962B0">
        <w:rPr>
          <w:rFonts w:ascii="Times New Roman" w:eastAsia="Times New Roman" w:hAnsi="Times New Roman" w:cs="Times New Roman"/>
          <w:color w:val="000000" w:themeColor="text1"/>
          <w:kern w:val="0"/>
          <w14:ligatures w14:val="none"/>
        </w:rPr>
        <w:t>Gondhalekar et al., 2013</w:t>
      </w:r>
      <w:r w:rsidRPr="001962B0">
        <w:rPr>
          <w:rFonts w:ascii="Times New Roman" w:eastAsia="Times New Roman" w:hAnsi="Times New Roman" w:cs="Times New Roman"/>
          <w:color w:val="000000" w:themeColor="text1"/>
          <w:kern w:val="0"/>
          <w14:ligatures w14:val="none"/>
        </w:rPr>
        <w:t>). Residues from these chemicals persist in indoor environments, contaminating air, water, and food surfaces (</w:t>
      </w:r>
      <w:r w:rsidR="008127B6" w:rsidRPr="001962B0">
        <w:rPr>
          <w:rFonts w:ascii="Times New Roman" w:eastAsia="Times New Roman" w:hAnsi="Times New Roman" w:cs="Times New Roman"/>
          <w:color w:val="000000" w:themeColor="text1"/>
          <w:kern w:val="0"/>
          <w14:ligatures w14:val="none"/>
        </w:rPr>
        <w:t xml:space="preserve">Aktar et al., 2009; </w:t>
      </w:r>
      <w:proofErr w:type="spellStart"/>
      <w:r w:rsidR="000A3F24" w:rsidRPr="001962B0">
        <w:rPr>
          <w:color w:val="000000" w:themeColor="text1"/>
        </w:rPr>
        <w:t>Mostafalou</w:t>
      </w:r>
      <w:proofErr w:type="spellEnd"/>
      <w:r w:rsidR="000A3F24" w:rsidRPr="001962B0">
        <w:rPr>
          <w:color w:val="000000" w:themeColor="text1"/>
        </w:rPr>
        <w:t xml:space="preserve"> &amp; Abdollahi, 2013</w:t>
      </w:r>
      <w:r w:rsidRPr="001962B0">
        <w:rPr>
          <w:rFonts w:ascii="Times New Roman" w:eastAsia="Times New Roman" w:hAnsi="Times New Roman" w:cs="Times New Roman"/>
          <w:color w:val="000000" w:themeColor="text1"/>
          <w:kern w:val="0"/>
          <w14:ligatures w14:val="none"/>
        </w:rPr>
        <w:t>). These challenges highlight the need for innovative control measures that are eco-friendly, effective, and compatible with human habitation.</w:t>
      </w:r>
    </w:p>
    <w:p w14:paraId="557CBAB6" w14:textId="4664040B"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lastRenderedPageBreak/>
        <w:t>Botanical insecticides have gained global attention due to their biodegradability, low toxicity to humans, and reduced risk of resistance development (Isman, 2006). They contain diverse bioactive compounds</w:t>
      </w:r>
      <w:r w:rsidR="00D969B0" w:rsidRPr="001962B0">
        <w:rPr>
          <w:rFonts w:ascii="Times New Roman" w:eastAsia="Times New Roman" w:hAnsi="Times New Roman" w:cs="Times New Roman"/>
          <w:color w:val="000000" w:themeColor="text1"/>
          <w:kern w:val="0"/>
          <w14:ligatures w14:val="none"/>
        </w:rPr>
        <w:t xml:space="preserve"> </w:t>
      </w:r>
      <w:r w:rsidRPr="001962B0">
        <w:rPr>
          <w:rFonts w:ascii="Times New Roman" w:eastAsia="Times New Roman" w:hAnsi="Times New Roman" w:cs="Times New Roman"/>
          <w:color w:val="000000" w:themeColor="text1"/>
          <w:kern w:val="0"/>
          <w14:ligatures w14:val="none"/>
        </w:rPr>
        <w:t>such as alkaloids, flavonoids, essential oils, saponins, tannins, and terpenoids</w:t>
      </w:r>
      <w:r w:rsidR="00D969B0" w:rsidRPr="001962B0">
        <w:rPr>
          <w:rFonts w:ascii="Times New Roman" w:eastAsia="Times New Roman" w:hAnsi="Times New Roman" w:cs="Times New Roman"/>
          <w:color w:val="000000" w:themeColor="text1"/>
          <w:kern w:val="0"/>
          <w14:ligatures w14:val="none"/>
        </w:rPr>
        <w:t xml:space="preserve"> </w:t>
      </w:r>
      <w:r w:rsidRPr="001962B0">
        <w:rPr>
          <w:rFonts w:ascii="Times New Roman" w:eastAsia="Times New Roman" w:hAnsi="Times New Roman" w:cs="Times New Roman"/>
          <w:color w:val="000000" w:themeColor="text1"/>
          <w:kern w:val="0"/>
          <w14:ligatures w14:val="none"/>
        </w:rPr>
        <w:t>which exhibit insecticidal, antifeedant, repellent, and growth-regulating effects (Regnault-Roger et al., 2012). Unlike synthetic chemicals that often target a single physiological pathway, botanicals act on multiple systems in insects, decreasing the likelihood of rapid resistance. Their natural origin and minimal ecological footprint make them promising candidates for integrated pest management (IPM).</w:t>
      </w:r>
    </w:p>
    <w:p w14:paraId="72B884F8" w14:textId="7248647A"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1962B0">
        <w:rPr>
          <w:rFonts w:ascii="Times New Roman" w:eastAsia="Times New Roman" w:hAnsi="Times New Roman" w:cs="Times New Roman"/>
          <w:i/>
          <w:iCs/>
          <w:color w:val="000000" w:themeColor="text1"/>
          <w:kern w:val="0"/>
          <w14:ligatures w14:val="none"/>
        </w:rPr>
        <w:t>Azadirachta</w:t>
      </w:r>
      <w:proofErr w:type="spellEnd"/>
      <w:r w:rsidRPr="001962B0">
        <w:rPr>
          <w:rFonts w:ascii="Times New Roman" w:eastAsia="Times New Roman" w:hAnsi="Times New Roman" w:cs="Times New Roman"/>
          <w:i/>
          <w:iCs/>
          <w:color w:val="000000" w:themeColor="text1"/>
          <w:kern w:val="0"/>
          <w14:ligatures w14:val="none"/>
        </w:rPr>
        <w:t xml:space="preserve"> indica</w:t>
      </w:r>
      <w:r w:rsidRPr="001962B0">
        <w:rPr>
          <w:rFonts w:ascii="Times New Roman" w:eastAsia="Times New Roman" w:hAnsi="Times New Roman" w:cs="Times New Roman"/>
          <w:color w:val="000000" w:themeColor="text1"/>
          <w:kern w:val="0"/>
          <w14:ligatures w14:val="none"/>
        </w:rPr>
        <w:t xml:space="preserve"> (Neem) is one of the most studied botanical insecticides, known for its rich azadirachtin content, which disrupts molting, feeding, and reproduction in numerous insect pests (Mordue &amp; Nisbet, 2000). Neem extracts have demonstrated strong toxicity against cockroaches, mosquitoes, beetles, and agricultural pests (</w:t>
      </w:r>
      <w:r w:rsidR="006C45FD" w:rsidRPr="001962B0">
        <w:rPr>
          <w:rFonts w:ascii="Times New Roman" w:eastAsia="Times New Roman" w:hAnsi="Times New Roman" w:cs="Times New Roman"/>
          <w:color w:val="000000" w:themeColor="text1"/>
          <w:kern w:val="0"/>
          <w14:ligatures w14:val="none"/>
        </w:rPr>
        <w:t>Mordue &amp; Nisbet, 2000</w:t>
      </w:r>
      <w:r w:rsidRPr="001962B0">
        <w:rPr>
          <w:rFonts w:ascii="Times New Roman" w:eastAsia="Times New Roman" w:hAnsi="Times New Roman" w:cs="Times New Roman"/>
          <w:color w:val="000000" w:themeColor="text1"/>
          <w:kern w:val="0"/>
          <w14:ligatures w14:val="none"/>
        </w:rPr>
        <w:t xml:space="preserve">). </w:t>
      </w:r>
      <w:r w:rsidRPr="001962B0">
        <w:rPr>
          <w:rFonts w:ascii="Times New Roman" w:eastAsia="Times New Roman" w:hAnsi="Times New Roman" w:cs="Times New Roman"/>
          <w:i/>
          <w:iCs/>
          <w:color w:val="000000" w:themeColor="text1"/>
          <w:kern w:val="0"/>
          <w14:ligatures w14:val="none"/>
        </w:rPr>
        <w:t>Laurus nobilis</w:t>
      </w:r>
      <w:r w:rsidRPr="001962B0">
        <w:rPr>
          <w:rFonts w:ascii="Times New Roman" w:eastAsia="Times New Roman" w:hAnsi="Times New Roman" w:cs="Times New Roman"/>
          <w:color w:val="000000" w:themeColor="text1"/>
          <w:kern w:val="0"/>
          <w14:ligatures w14:val="none"/>
        </w:rPr>
        <w:t xml:space="preserve"> (Bay leaf) contains essential oils such as eugenol, cineole, and linalool, which exhibit neurotoxic and fumigant activities against various insects (Pavela,</w:t>
      </w:r>
      <w:r w:rsidR="00AA6E08" w:rsidRPr="001962B0">
        <w:rPr>
          <w:rFonts w:ascii="Times New Roman" w:eastAsia="Times New Roman" w:hAnsi="Times New Roman" w:cs="Times New Roman"/>
          <w:color w:val="000000" w:themeColor="text1"/>
          <w:kern w:val="0"/>
          <w14:ligatures w14:val="none"/>
        </w:rPr>
        <w:t xml:space="preserve"> &amp; Benelli,</w:t>
      </w:r>
      <w:r w:rsidRPr="001962B0">
        <w:rPr>
          <w:rFonts w:ascii="Times New Roman" w:eastAsia="Times New Roman" w:hAnsi="Times New Roman" w:cs="Times New Roman"/>
          <w:color w:val="000000" w:themeColor="text1"/>
          <w:kern w:val="0"/>
          <w14:ligatures w14:val="none"/>
        </w:rPr>
        <w:t xml:space="preserve"> 2016). </w:t>
      </w:r>
      <w:proofErr w:type="spellStart"/>
      <w:r w:rsidRPr="001962B0">
        <w:rPr>
          <w:rFonts w:ascii="Times New Roman" w:eastAsia="Times New Roman" w:hAnsi="Times New Roman" w:cs="Times New Roman"/>
          <w:i/>
          <w:iCs/>
          <w:color w:val="000000" w:themeColor="text1"/>
          <w:kern w:val="0"/>
          <w14:ligatures w14:val="none"/>
        </w:rPr>
        <w:t>Hyptis</w:t>
      </w:r>
      <w:proofErr w:type="spellEnd"/>
      <w:r w:rsidRPr="001962B0">
        <w:rPr>
          <w:rFonts w:ascii="Times New Roman" w:eastAsia="Times New Roman" w:hAnsi="Times New Roman" w:cs="Times New Roman"/>
          <w:i/>
          <w:iCs/>
          <w:color w:val="000000" w:themeColor="text1"/>
          <w:kern w:val="0"/>
          <w14:ligatures w14:val="none"/>
        </w:rPr>
        <w:t xml:space="preserve"> suaveolens</w:t>
      </w:r>
      <w:r w:rsidRPr="001962B0">
        <w:rPr>
          <w:rFonts w:ascii="Times New Roman" w:eastAsia="Times New Roman" w:hAnsi="Times New Roman" w:cs="Times New Roman"/>
          <w:color w:val="000000" w:themeColor="text1"/>
          <w:kern w:val="0"/>
          <w14:ligatures w14:val="none"/>
        </w:rPr>
        <w:t xml:space="preserve"> (Bush mint), known for its high terpenoid content, has shown insecticidal and repellent effects against mosquitoes, storage pests, and household insects (</w:t>
      </w:r>
      <w:r w:rsidR="00AA6E08" w:rsidRPr="001962B0">
        <w:rPr>
          <w:rFonts w:ascii="Times New Roman" w:eastAsia="Times New Roman" w:hAnsi="Times New Roman" w:cs="Times New Roman"/>
          <w:color w:val="000000" w:themeColor="text1"/>
          <w:kern w:val="0"/>
          <w14:ligatures w14:val="none"/>
        </w:rPr>
        <w:t>Isman, 2020</w:t>
      </w:r>
      <w:r w:rsidRPr="001962B0">
        <w:rPr>
          <w:rFonts w:ascii="Times New Roman" w:eastAsia="Times New Roman" w:hAnsi="Times New Roman" w:cs="Times New Roman"/>
          <w:color w:val="000000" w:themeColor="text1"/>
          <w:kern w:val="0"/>
          <w14:ligatures w14:val="none"/>
        </w:rPr>
        <w:t>). These plants are locally accessible, affordable, and culturally acceptable in many regions, including Africa and Asia.</w:t>
      </w:r>
    </w:p>
    <w:p w14:paraId="7C61C56E" w14:textId="2B448B32"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Combining botanical extracts can produce synergistic effects, significantly enhancing insecticidal potency beyond individual plant performance. Synergy occurs when metabolites such as terpenoids, alkaloids, and phenols interact to improve penetration, toxicity, or stability of active components (</w:t>
      </w:r>
      <w:proofErr w:type="spellStart"/>
      <w:r w:rsidRPr="001962B0">
        <w:rPr>
          <w:rFonts w:ascii="Times New Roman" w:eastAsia="Times New Roman" w:hAnsi="Times New Roman" w:cs="Times New Roman"/>
          <w:color w:val="000000" w:themeColor="text1"/>
          <w:kern w:val="0"/>
          <w14:ligatures w14:val="none"/>
        </w:rPr>
        <w:t>Hummelbrunner</w:t>
      </w:r>
      <w:proofErr w:type="spellEnd"/>
      <w:r w:rsidRPr="001962B0">
        <w:rPr>
          <w:rFonts w:ascii="Times New Roman" w:eastAsia="Times New Roman" w:hAnsi="Times New Roman" w:cs="Times New Roman"/>
          <w:color w:val="000000" w:themeColor="text1"/>
          <w:kern w:val="0"/>
          <w14:ligatures w14:val="none"/>
        </w:rPr>
        <w:t xml:space="preserve"> &amp; Isman, 2001</w:t>
      </w:r>
      <w:r w:rsidR="00D969B0" w:rsidRPr="001962B0">
        <w:rPr>
          <w:rFonts w:ascii="Times New Roman" w:eastAsia="Times New Roman" w:hAnsi="Times New Roman" w:cs="Times New Roman"/>
          <w:color w:val="000000" w:themeColor="text1"/>
          <w:kern w:val="0"/>
          <w14:ligatures w14:val="none"/>
        </w:rPr>
        <w:t xml:space="preserve">; </w:t>
      </w:r>
      <w:r w:rsidRPr="001962B0">
        <w:rPr>
          <w:rFonts w:ascii="Times New Roman" w:eastAsia="Times New Roman" w:hAnsi="Times New Roman" w:cs="Times New Roman"/>
          <w:color w:val="000000" w:themeColor="text1"/>
          <w:kern w:val="0"/>
          <w14:ligatures w14:val="none"/>
        </w:rPr>
        <w:t xml:space="preserve">Ghosh et al., 2012). Synergistic botanical mixtures may also minimize the required concentration of each plant extract, </w:t>
      </w:r>
      <w:r w:rsidR="00D969B0" w:rsidRPr="001962B0">
        <w:rPr>
          <w:rFonts w:ascii="Times New Roman" w:eastAsia="Times New Roman" w:hAnsi="Times New Roman" w:cs="Times New Roman"/>
          <w:color w:val="000000" w:themeColor="text1"/>
          <w:kern w:val="0"/>
          <w14:ligatures w14:val="none"/>
        </w:rPr>
        <w:t>lower</w:t>
      </w:r>
      <w:r w:rsidRPr="001962B0">
        <w:rPr>
          <w:rFonts w:ascii="Times New Roman" w:eastAsia="Times New Roman" w:hAnsi="Times New Roman" w:cs="Times New Roman"/>
          <w:color w:val="000000" w:themeColor="text1"/>
          <w:kern w:val="0"/>
          <w14:ligatures w14:val="none"/>
        </w:rPr>
        <w:t xml:space="preserve"> costs and reducing plant biomass harvest pressure. Thus, exploring combinations of Neem, Bay leaf, and Bush mint may provide superior control of cockroach infestations (Isman, 2020). Understanding these synergies is important for designing locally sourced, environmentally sustainable pest control technologies.</w:t>
      </w:r>
    </w:p>
    <w:p w14:paraId="73A969A7" w14:textId="23199446" w:rsidR="0072723E" w:rsidRPr="001962B0" w:rsidRDefault="004E6C61" w:rsidP="004B3CEE">
      <w:pPr>
        <w:pStyle w:val="NormalWeb"/>
        <w:spacing w:before="0" w:beforeAutospacing="0" w:after="120" w:afterAutospacing="0"/>
        <w:jc w:val="both"/>
        <w:rPr>
          <w:color w:val="000000" w:themeColor="text1"/>
        </w:rPr>
      </w:pPr>
      <w:r w:rsidRPr="001962B0">
        <w:rPr>
          <w:color w:val="000000" w:themeColor="text1"/>
        </w:rPr>
        <w:t>Given the need for effective eco-friendly alternatives, this study evaluated the insecticidal activity of Neem, Bay leaf, and Bush mint extracts</w:t>
      </w:r>
      <w:r w:rsidR="00D969B0" w:rsidRPr="001962B0">
        <w:rPr>
          <w:color w:val="000000" w:themeColor="text1"/>
        </w:rPr>
        <w:t xml:space="preserve"> </w:t>
      </w:r>
      <w:r w:rsidRPr="001962B0">
        <w:rPr>
          <w:color w:val="000000" w:themeColor="text1"/>
        </w:rPr>
        <w:t>individually and in combination</w:t>
      </w:r>
      <w:r w:rsidR="00D969B0" w:rsidRPr="001962B0">
        <w:rPr>
          <w:color w:val="000000" w:themeColor="text1"/>
        </w:rPr>
        <w:t xml:space="preserve"> </w:t>
      </w:r>
      <w:r w:rsidRPr="001962B0">
        <w:rPr>
          <w:color w:val="000000" w:themeColor="text1"/>
        </w:rPr>
        <w:t xml:space="preserve">against </w:t>
      </w:r>
      <w:proofErr w:type="spellStart"/>
      <w:r w:rsidRPr="001962B0">
        <w:rPr>
          <w:i/>
          <w:iCs/>
          <w:color w:val="000000" w:themeColor="text1"/>
        </w:rPr>
        <w:t>Periplaneta</w:t>
      </w:r>
      <w:proofErr w:type="spellEnd"/>
      <w:r w:rsidRPr="001962B0">
        <w:rPr>
          <w:i/>
          <w:iCs/>
          <w:color w:val="000000" w:themeColor="text1"/>
        </w:rPr>
        <w:t xml:space="preserve"> americana</w:t>
      </w:r>
      <w:r w:rsidRPr="001962B0">
        <w:rPr>
          <w:color w:val="000000" w:themeColor="text1"/>
        </w:rPr>
        <w:t xml:space="preserve">. The study assessed phytochemical profiles, knockdown rates, and mortality responses over a 6-hour exposure period. By comparing single and synergistic treatments, this research aims to identify the most effective plant-based formulation for practical household cockroach control. </w:t>
      </w:r>
      <w:r w:rsidR="0072723E" w:rsidRPr="001962B0">
        <w:rPr>
          <w:color w:val="000000" w:themeColor="text1"/>
        </w:rPr>
        <w:t>The study is therefore designed to (</w:t>
      </w:r>
      <w:proofErr w:type="spellStart"/>
      <w:r w:rsidR="0072723E" w:rsidRPr="001962B0">
        <w:rPr>
          <w:color w:val="000000" w:themeColor="text1"/>
        </w:rPr>
        <w:t>i</w:t>
      </w:r>
      <w:proofErr w:type="spellEnd"/>
      <w:r w:rsidR="0072723E" w:rsidRPr="001962B0">
        <w:rPr>
          <w:color w:val="000000" w:themeColor="text1"/>
        </w:rPr>
        <w:t xml:space="preserve">) determine the phytochemical </w:t>
      </w:r>
      <w:proofErr w:type="spellStart"/>
      <w:r w:rsidR="0072723E" w:rsidRPr="001962B0">
        <w:rPr>
          <w:color w:val="000000" w:themeColor="text1"/>
        </w:rPr>
        <w:t>constituemt</w:t>
      </w:r>
      <w:proofErr w:type="spellEnd"/>
      <w:r w:rsidR="0072723E" w:rsidRPr="001962B0">
        <w:rPr>
          <w:color w:val="000000" w:themeColor="text1"/>
        </w:rPr>
        <w:t xml:space="preserve"> of the three plant leaves(ii) determine the insecticidal efficacy of ethanol leaf extracts of </w:t>
      </w:r>
      <w:proofErr w:type="spellStart"/>
      <w:r w:rsidR="0072723E" w:rsidRPr="001962B0">
        <w:rPr>
          <w:rStyle w:val="Emphasis"/>
          <w:rFonts w:eastAsiaTheme="majorEastAsia"/>
          <w:color w:val="000000" w:themeColor="text1"/>
        </w:rPr>
        <w:t>Azadirachta</w:t>
      </w:r>
      <w:proofErr w:type="spellEnd"/>
      <w:r w:rsidR="0072723E" w:rsidRPr="001962B0">
        <w:rPr>
          <w:rStyle w:val="Emphasis"/>
          <w:rFonts w:eastAsiaTheme="majorEastAsia"/>
          <w:color w:val="000000" w:themeColor="text1"/>
        </w:rPr>
        <w:t xml:space="preserve"> indica</w:t>
      </w:r>
      <w:r w:rsidR="0072723E" w:rsidRPr="001962B0">
        <w:rPr>
          <w:color w:val="000000" w:themeColor="text1"/>
        </w:rPr>
        <w:t xml:space="preserve">, </w:t>
      </w:r>
      <w:r w:rsidR="0072723E" w:rsidRPr="001962B0">
        <w:rPr>
          <w:rStyle w:val="Emphasis"/>
          <w:rFonts w:eastAsiaTheme="majorEastAsia"/>
          <w:color w:val="000000" w:themeColor="text1"/>
        </w:rPr>
        <w:t>Laurus nobilis</w:t>
      </w:r>
      <w:r w:rsidR="0072723E" w:rsidRPr="001962B0">
        <w:rPr>
          <w:color w:val="000000" w:themeColor="text1"/>
        </w:rPr>
        <w:t xml:space="preserve">, and </w:t>
      </w:r>
      <w:proofErr w:type="spellStart"/>
      <w:r w:rsidR="0072723E" w:rsidRPr="001962B0">
        <w:rPr>
          <w:rStyle w:val="Emphasis"/>
          <w:rFonts w:eastAsiaTheme="majorEastAsia"/>
          <w:color w:val="000000" w:themeColor="text1"/>
        </w:rPr>
        <w:t>Hyptis</w:t>
      </w:r>
      <w:proofErr w:type="spellEnd"/>
      <w:r w:rsidR="0072723E" w:rsidRPr="001962B0">
        <w:rPr>
          <w:rStyle w:val="Emphasis"/>
          <w:rFonts w:eastAsiaTheme="majorEastAsia"/>
          <w:color w:val="000000" w:themeColor="text1"/>
        </w:rPr>
        <w:t xml:space="preserve"> suaveolens</w:t>
      </w:r>
      <w:r w:rsidR="0072723E" w:rsidRPr="001962B0">
        <w:rPr>
          <w:color w:val="000000" w:themeColor="text1"/>
        </w:rPr>
        <w:t xml:space="preserve"> against adult </w:t>
      </w:r>
      <w:proofErr w:type="spellStart"/>
      <w:r w:rsidR="0072723E" w:rsidRPr="001962B0">
        <w:rPr>
          <w:rStyle w:val="Emphasis"/>
          <w:rFonts w:eastAsiaTheme="majorEastAsia"/>
          <w:color w:val="000000" w:themeColor="text1"/>
        </w:rPr>
        <w:t>Periplaneta</w:t>
      </w:r>
      <w:proofErr w:type="spellEnd"/>
      <w:r w:rsidR="0072723E" w:rsidRPr="001962B0">
        <w:rPr>
          <w:rStyle w:val="Emphasis"/>
          <w:rFonts w:eastAsiaTheme="majorEastAsia"/>
          <w:color w:val="000000" w:themeColor="text1"/>
        </w:rPr>
        <w:t xml:space="preserve"> americana</w:t>
      </w:r>
      <w:r w:rsidR="0072723E" w:rsidRPr="001962B0">
        <w:rPr>
          <w:color w:val="000000" w:themeColor="text1"/>
        </w:rPr>
        <w:t xml:space="preserve"> (iii) Compare knockdown and mortality responses among single and combined plant extracts, (iv) evaluate the presence of synergistic effects in binary and triple extract mixtures and (v) </w:t>
      </w:r>
      <w:r w:rsidR="004B3CEE" w:rsidRPr="001962B0">
        <w:rPr>
          <w:color w:val="000000" w:themeColor="text1"/>
        </w:rPr>
        <w:t>identify</w:t>
      </w:r>
      <w:r w:rsidR="0072723E" w:rsidRPr="001962B0">
        <w:rPr>
          <w:color w:val="000000" w:themeColor="text1"/>
        </w:rPr>
        <w:t xml:space="preserve"> the most effective botanical formulation for potential household cockroach control.</w:t>
      </w:r>
      <w:r w:rsidR="004B3CEE" w:rsidRPr="001962B0">
        <w:rPr>
          <w:color w:val="000000" w:themeColor="text1"/>
        </w:rPr>
        <w:t xml:space="preserve"> The findings of this study are intended to provide baseline data for broad-spectrum of botanical plant as control with reduced risk of resistance development, an as safer alternatives to conventional chemical products to preventing and control of insect and pest.</w:t>
      </w:r>
    </w:p>
    <w:p w14:paraId="0647511F" w14:textId="4547158B"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p>
    <w:p w14:paraId="06E328D7" w14:textId="3AF5F7D5" w:rsidR="00D969B0" w:rsidRPr="001962B0" w:rsidRDefault="0087733D" w:rsidP="00B90139">
      <w:pPr>
        <w:spacing w:after="120" w:line="240" w:lineRule="auto"/>
        <w:rPr>
          <w:rFonts w:ascii="Times New Roman" w:hAnsi="Times New Roman" w:cs="Times New Roman"/>
          <w:color w:val="000000" w:themeColor="text1"/>
        </w:rPr>
      </w:pPr>
      <w:r w:rsidRPr="001962B0">
        <w:rPr>
          <w:rFonts w:ascii="Times New Roman" w:eastAsia="Times New Roman" w:hAnsi="Times New Roman" w:cs="Times New Roman"/>
          <w:b/>
          <w:bCs/>
          <w:color w:val="000000" w:themeColor="text1"/>
          <w:kern w:val="0"/>
          <w14:ligatures w14:val="none"/>
        </w:rPr>
        <w:t>Materials and Methods</w:t>
      </w:r>
    </w:p>
    <w:p w14:paraId="3397474F" w14:textId="39114524" w:rsidR="004E6C61" w:rsidRPr="001962B0" w:rsidRDefault="004E6C61" w:rsidP="00B90139">
      <w:pPr>
        <w:spacing w:after="120" w:line="240" w:lineRule="auto"/>
        <w:jc w:val="both"/>
        <w:rPr>
          <w:rFonts w:ascii="Times New Roman" w:eastAsia="Times New Roman" w:hAnsi="Times New Roman" w:cs="Times New Roman"/>
          <w:b/>
          <w:bCs/>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Study Area</w:t>
      </w:r>
    </w:p>
    <w:p w14:paraId="4D976AE7" w14:textId="5F322D82"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lastRenderedPageBreak/>
        <w:t>This experiment was conducted in the Entomology Laboratory of the Department of Biological Sciences,</w:t>
      </w:r>
      <w:r w:rsidR="00284C62" w:rsidRPr="001962B0">
        <w:rPr>
          <w:rFonts w:ascii="Times New Roman" w:eastAsia="Times New Roman" w:hAnsi="Times New Roman" w:cs="Times New Roman"/>
          <w:color w:val="000000" w:themeColor="text1"/>
          <w:kern w:val="0"/>
          <w14:ligatures w14:val="none"/>
        </w:rPr>
        <w:t xml:space="preserve"> Niger Delta university,</w:t>
      </w:r>
      <w:r w:rsidRPr="001962B0">
        <w:rPr>
          <w:rFonts w:ascii="Times New Roman" w:eastAsia="Times New Roman" w:hAnsi="Times New Roman" w:cs="Times New Roman"/>
          <w:color w:val="000000" w:themeColor="text1"/>
          <w:kern w:val="0"/>
          <w14:ligatures w14:val="none"/>
        </w:rPr>
        <w:t xml:space="preserve"> where environmental conditions such as temperature, humidity, and lighting were regulated throughout the study period. All experimental procedures were carried out under standard laboratory conditions of 27 ± 2 °C and 70 ± 5% relative humidity to simulate natural cockroach habitats and ensure experimental reliability.</w:t>
      </w:r>
    </w:p>
    <w:p w14:paraId="44ED0B84" w14:textId="09C320CC" w:rsidR="004E6C61" w:rsidRPr="001962B0" w:rsidRDefault="004E6C61" w:rsidP="00B90139">
      <w:pPr>
        <w:spacing w:after="120" w:line="240" w:lineRule="auto"/>
        <w:jc w:val="both"/>
        <w:rPr>
          <w:rFonts w:ascii="Times New Roman" w:hAnsi="Times New Roman" w:cs="Times New Roman"/>
          <w:color w:val="000000" w:themeColor="text1"/>
        </w:rPr>
      </w:pPr>
      <w:r w:rsidRPr="001962B0">
        <w:rPr>
          <w:rFonts w:ascii="Times New Roman" w:eastAsia="Times New Roman" w:hAnsi="Times New Roman" w:cs="Times New Roman"/>
          <w:b/>
          <w:bCs/>
          <w:color w:val="000000" w:themeColor="text1"/>
          <w:kern w:val="0"/>
          <w14:ligatures w14:val="none"/>
        </w:rPr>
        <w:t>Experimental Cockroaches</w:t>
      </w:r>
    </w:p>
    <w:p w14:paraId="54DF9A7F" w14:textId="1A4CF31B"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xml:space="preserve">A total of 200 adult </w:t>
      </w:r>
      <w:proofErr w:type="spellStart"/>
      <w:r w:rsidRPr="001962B0">
        <w:rPr>
          <w:rFonts w:ascii="Times New Roman" w:eastAsia="Times New Roman" w:hAnsi="Times New Roman" w:cs="Times New Roman"/>
          <w:i/>
          <w:iCs/>
          <w:color w:val="000000" w:themeColor="text1"/>
          <w:kern w:val="0"/>
          <w14:ligatures w14:val="none"/>
        </w:rPr>
        <w:t>Periplaneta</w:t>
      </w:r>
      <w:proofErr w:type="spellEnd"/>
      <w:r w:rsidRPr="001962B0">
        <w:rPr>
          <w:rFonts w:ascii="Times New Roman" w:eastAsia="Times New Roman" w:hAnsi="Times New Roman" w:cs="Times New Roman"/>
          <w:i/>
          <w:iCs/>
          <w:color w:val="000000" w:themeColor="text1"/>
          <w:kern w:val="0"/>
          <w14:ligatures w14:val="none"/>
        </w:rPr>
        <w:t xml:space="preserve"> americana</w:t>
      </w:r>
      <w:r w:rsidRPr="001962B0">
        <w:rPr>
          <w:rFonts w:ascii="Times New Roman" w:eastAsia="Times New Roman" w:hAnsi="Times New Roman" w:cs="Times New Roman"/>
          <w:color w:val="000000" w:themeColor="text1"/>
          <w:kern w:val="0"/>
          <w14:ligatures w14:val="none"/>
        </w:rPr>
        <w:t xml:space="preserve"> cockroaches of mixed sexes were collected </w:t>
      </w:r>
      <w:r w:rsidR="003B728F" w:rsidRPr="001962B0">
        <w:rPr>
          <w:rFonts w:ascii="Times New Roman" w:eastAsia="Times New Roman" w:hAnsi="Times New Roman" w:cs="Times New Roman"/>
          <w:color w:val="000000" w:themeColor="text1"/>
          <w:kern w:val="0"/>
          <w14:ligatures w14:val="none"/>
        </w:rPr>
        <w:t>17</w:t>
      </w:r>
      <w:r w:rsidR="003B728F" w:rsidRPr="001962B0">
        <w:rPr>
          <w:rFonts w:ascii="Times New Roman" w:eastAsia="Times New Roman" w:hAnsi="Times New Roman" w:cs="Times New Roman"/>
          <w:color w:val="000000" w:themeColor="text1"/>
          <w:kern w:val="0"/>
          <w:vertAlign w:val="superscript"/>
          <w14:ligatures w14:val="none"/>
        </w:rPr>
        <w:t>th</w:t>
      </w:r>
      <w:r w:rsidR="003B728F" w:rsidRPr="001962B0">
        <w:rPr>
          <w:rFonts w:ascii="Times New Roman" w:eastAsia="Times New Roman" w:hAnsi="Times New Roman" w:cs="Times New Roman"/>
          <w:color w:val="000000" w:themeColor="text1"/>
          <w:kern w:val="0"/>
          <w14:ligatures w14:val="none"/>
        </w:rPr>
        <w:t xml:space="preserve"> October, 2025 </w:t>
      </w:r>
      <w:r w:rsidRPr="001962B0">
        <w:rPr>
          <w:rFonts w:ascii="Times New Roman" w:eastAsia="Times New Roman" w:hAnsi="Times New Roman" w:cs="Times New Roman"/>
          <w:color w:val="000000" w:themeColor="text1"/>
          <w:kern w:val="0"/>
          <w14:ligatures w14:val="none"/>
        </w:rPr>
        <w:t xml:space="preserve">from infested households in </w:t>
      </w:r>
      <w:proofErr w:type="spellStart"/>
      <w:r w:rsidR="00284C62" w:rsidRPr="001962B0">
        <w:rPr>
          <w:rFonts w:ascii="Times New Roman" w:eastAsia="Times New Roman" w:hAnsi="Times New Roman" w:cs="Times New Roman"/>
          <w:color w:val="000000" w:themeColor="text1"/>
          <w:kern w:val="0"/>
          <w14:ligatures w14:val="none"/>
        </w:rPr>
        <w:t>Amassoma</w:t>
      </w:r>
      <w:proofErr w:type="spellEnd"/>
      <w:r w:rsidR="00284C62" w:rsidRPr="001962B0">
        <w:rPr>
          <w:rFonts w:ascii="Times New Roman" w:eastAsia="Times New Roman" w:hAnsi="Times New Roman" w:cs="Times New Roman"/>
          <w:color w:val="000000" w:themeColor="text1"/>
          <w:kern w:val="0"/>
          <w14:ligatures w14:val="none"/>
        </w:rPr>
        <w:t>, Southern Ijaw Local Government Area of Bayelsa State,</w:t>
      </w:r>
      <w:r w:rsidRPr="001962B0">
        <w:rPr>
          <w:rFonts w:ascii="Times New Roman" w:eastAsia="Times New Roman" w:hAnsi="Times New Roman" w:cs="Times New Roman"/>
          <w:color w:val="000000" w:themeColor="text1"/>
          <w:kern w:val="0"/>
          <w14:ligatures w14:val="none"/>
        </w:rPr>
        <w:t xml:space="preserve"> using sticky traps and baited traps. The collected cockroaches were acclimatized in laboratory conditions for 48 hours prior to experimentation. During acclimatization, they were maintained at a temperature of ~27 ± 2 °C, relative humidity of ~70 ± 5%, and a 12</w:t>
      </w:r>
      <w:r w:rsidRPr="001962B0">
        <w:rPr>
          <w:rFonts w:ascii="Times New Roman" w:eastAsia="Times New Roman" w:hAnsi="Times New Roman" w:cs="Times New Roman"/>
          <w:color w:val="000000" w:themeColor="text1"/>
          <w:kern w:val="0"/>
          <w14:ligatures w14:val="none"/>
        </w:rPr>
        <w:noBreakHyphen/>
        <w:t>hour light/dark cycle. Cockroaches were provided with a standard diet composed of bread crumbs, water, and dried fish. Only healthy, active, fully grown adults were selected for the bioassays to minimize experimental variability (</w:t>
      </w:r>
      <w:proofErr w:type="spellStart"/>
      <w:r w:rsidRPr="001962B0">
        <w:rPr>
          <w:rFonts w:ascii="Times New Roman" w:eastAsia="Times New Roman" w:hAnsi="Times New Roman" w:cs="Times New Roman"/>
          <w:color w:val="000000" w:themeColor="text1"/>
          <w:kern w:val="0"/>
          <w14:ligatures w14:val="none"/>
        </w:rPr>
        <w:t>Ukoroije</w:t>
      </w:r>
      <w:proofErr w:type="spellEnd"/>
      <w:r w:rsidRPr="001962B0">
        <w:rPr>
          <w:rFonts w:ascii="Times New Roman" w:eastAsia="Times New Roman" w:hAnsi="Times New Roman" w:cs="Times New Roman"/>
          <w:color w:val="000000" w:themeColor="text1"/>
          <w:kern w:val="0"/>
          <w14:ligatures w14:val="none"/>
        </w:rPr>
        <w:t xml:space="preserve"> et al., 2018).</w:t>
      </w:r>
    </w:p>
    <w:p w14:paraId="2136E849" w14:textId="14F77FDE"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Plant Material Collection and Preparation</w:t>
      </w:r>
    </w:p>
    <w:p w14:paraId="5279EC72" w14:textId="1AC6CCE3"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xml:space="preserve">Fresh leaves of </w:t>
      </w:r>
      <w:proofErr w:type="spellStart"/>
      <w:r w:rsidRPr="001962B0">
        <w:rPr>
          <w:rFonts w:ascii="Times New Roman" w:eastAsia="Times New Roman" w:hAnsi="Times New Roman" w:cs="Times New Roman"/>
          <w:i/>
          <w:iCs/>
          <w:color w:val="000000" w:themeColor="text1"/>
          <w:kern w:val="0"/>
          <w14:ligatures w14:val="none"/>
        </w:rPr>
        <w:t>Azadirachta</w:t>
      </w:r>
      <w:proofErr w:type="spellEnd"/>
      <w:r w:rsidRPr="001962B0">
        <w:rPr>
          <w:rFonts w:ascii="Times New Roman" w:eastAsia="Times New Roman" w:hAnsi="Times New Roman" w:cs="Times New Roman"/>
          <w:i/>
          <w:iCs/>
          <w:color w:val="000000" w:themeColor="text1"/>
          <w:kern w:val="0"/>
          <w14:ligatures w14:val="none"/>
        </w:rPr>
        <w:t xml:space="preserve"> indica</w:t>
      </w:r>
      <w:r w:rsidRPr="001962B0">
        <w:rPr>
          <w:rFonts w:ascii="Times New Roman" w:eastAsia="Times New Roman" w:hAnsi="Times New Roman" w:cs="Times New Roman"/>
          <w:color w:val="000000" w:themeColor="text1"/>
          <w:kern w:val="0"/>
          <w14:ligatures w14:val="none"/>
        </w:rPr>
        <w:t xml:space="preserve">, </w:t>
      </w:r>
      <w:r w:rsidRPr="001962B0">
        <w:rPr>
          <w:rFonts w:ascii="Times New Roman" w:eastAsia="Times New Roman" w:hAnsi="Times New Roman" w:cs="Times New Roman"/>
          <w:i/>
          <w:iCs/>
          <w:color w:val="000000" w:themeColor="text1"/>
          <w:kern w:val="0"/>
          <w14:ligatures w14:val="none"/>
        </w:rPr>
        <w:t>Laurus nobilis</w:t>
      </w:r>
      <w:r w:rsidRPr="001962B0">
        <w:rPr>
          <w:rFonts w:ascii="Times New Roman" w:eastAsia="Times New Roman" w:hAnsi="Times New Roman" w:cs="Times New Roman"/>
          <w:color w:val="000000" w:themeColor="text1"/>
          <w:kern w:val="0"/>
          <w14:ligatures w14:val="none"/>
        </w:rPr>
        <w:t xml:space="preserve">, and </w:t>
      </w:r>
      <w:proofErr w:type="spellStart"/>
      <w:r w:rsidRPr="001962B0">
        <w:rPr>
          <w:rFonts w:ascii="Times New Roman" w:eastAsia="Times New Roman" w:hAnsi="Times New Roman" w:cs="Times New Roman"/>
          <w:i/>
          <w:iCs/>
          <w:color w:val="000000" w:themeColor="text1"/>
          <w:kern w:val="0"/>
          <w14:ligatures w14:val="none"/>
        </w:rPr>
        <w:t>Hyptis</w:t>
      </w:r>
      <w:proofErr w:type="spellEnd"/>
      <w:r w:rsidRPr="001962B0">
        <w:rPr>
          <w:rFonts w:ascii="Times New Roman" w:eastAsia="Times New Roman" w:hAnsi="Times New Roman" w:cs="Times New Roman"/>
          <w:i/>
          <w:iCs/>
          <w:color w:val="000000" w:themeColor="text1"/>
          <w:kern w:val="0"/>
          <w14:ligatures w14:val="none"/>
        </w:rPr>
        <w:t xml:space="preserve"> suaveolens</w:t>
      </w:r>
      <w:r w:rsidRPr="001962B0">
        <w:rPr>
          <w:rFonts w:ascii="Times New Roman" w:eastAsia="Times New Roman" w:hAnsi="Times New Roman" w:cs="Times New Roman"/>
          <w:color w:val="000000" w:themeColor="text1"/>
          <w:kern w:val="0"/>
          <w14:ligatures w14:val="none"/>
        </w:rPr>
        <w:t xml:space="preserve"> were collected from mature plants in </w:t>
      </w:r>
      <w:proofErr w:type="spellStart"/>
      <w:r w:rsidR="004D4231" w:rsidRPr="001962B0">
        <w:rPr>
          <w:rFonts w:ascii="Times New Roman" w:eastAsia="Times New Roman" w:hAnsi="Times New Roman" w:cs="Times New Roman"/>
          <w:color w:val="000000" w:themeColor="text1"/>
          <w:kern w:val="0"/>
          <w14:ligatures w14:val="none"/>
        </w:rPr>
        <w:t>Amassoma</w:t>
      </w:r>
      <w:proofErr w:type="spellEnd"/>
      <w:r w:rsidR="004D4231" w:rsidRPr="001962B0">
        <w:rPr>
          <w:rFonts w:ascii="Times New Roman" w:eastAsia="Times New Roman" w:hAnsi="Times New Roman" w:cs="Times New Roman"/>
          <w:color w:val="000000" w:themeColor="text1"/>
          <w:kern w:val="0"/>
          <w14:ligatures w14:val="none"/>
        </w:rPr>
        <w:t xml:space="preserve"> community</w:t>
      </w:r>
      <w:r w:rsidRPr="001962B0">
        <w:rPr>
          <w:rFonts w:ascii="Times New Roman" w:eastAsia="Times New Roman" w:hAnsi="Times New Roman" w:cs="Times New Roman"/>
          <w:color w:val="000000" w:themeColor="text1"/>
          <w:kern w:val="0"/>
          <w14:ligatures w14:val="none"/>
        </w:rPr>
        <w:t xml:space="preserve"> and identified at the Department of Botany, Niger Delta University. The leaves were washed under running tap water, shade-dried at room temperature (~28 ± 2 °C) for 7–10 days, and then ground into a fine powder using a mechanical grinder. The powdered leaves were stored in airtight containers at room temperature until extraction (</w:t>
      </w:r>
      <w:proofErr w:type="spellStart"/>
      <w:r w:rsidRPr="001962B0">
        <w:rPr>
          <w:rFonts w:ascii="Times New Roman" w:eastAsia="Times New Roman" w:hAnsi="Times New Roman" w:cs="Times New Roman"/>
          <w:color w:val="000000" w:themeColor="text1"/>
          <w:kern w:val="0"/>
          <w14:ligatures w14:val="none"/>
        </w:rPr>
        <w:t>Ukoroije</w:t>
      </w:r>
      <w:proofErr w:type="spellEnd"/>
      <w:r w:rsidRPr="001962B0">
        <w:rPr>
          <w:rFonts w:ascii="Times New Roman" w:eastAsia="Times New Roman" w:hAnsi="Times New Roman" w:cs="Times New Roman"/>
          <w:color w:val="000000" w:themeColor="text1"/>
          <w:kern w:val="0"/>
          <w14:ligatures w14:val="none"/>
        </w:rPr>
        <w:t xml:space="preserve"> &amp; </w:t>
      </w:r>
      <w:proofErr w:type="spellStart"/>
      <w:r w:rsidRPr="001962B0">
        <w:rPr>
          <w:rFonts w:ascii="Times New Roman" w:eastAsia="Times New Roman" w:hAnsi="Times New Roman" w:cs="Times New Roman"/>
          <w:color w:val="000000" w:themeColor="text1"/>
          <w:kern w:val="0"/>
          <w14:ligatures w14:val="none"/>
        </w:rPr>
        <w:t>Bobmanuel</w:t>
      </w:r>
      <w:proofErr w:type="spellEnd"/>
      <w:r w:rsidRPr="001962B0">
        <w:rPr>
          <w:rFonts w:ascii="Times New Roman" w:eastAsia="Times New Roman" w:hAnsi="Times New Roman" w:cs="Times New Roman"/>
          <w:color w:val="000000" w:themeColor="text1"/>
          <w:kern w:val="0"/>
          <w14:ligatures w14:val="none"/>
        </w:rPr>
        <w:t>, 2019).</w:t>
      </w:r>
    </w:p>
    <w:p w14:paraId="2A70A689" w14:textId="4F484228"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Preparation of Ethanol Leaf Extracts</w:t>
      </w:r>
    </w:p>
    <w:p w14:paraId="3EB1966F" w14:textId="77777777"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For each plant species, 100 g of powdered leaf material was subjected to maceration in 95% ethanol (solvent-to-powder ratio 5:1, w/v) for 72 hours at room temperature with occasional stirring to maximize extraction yield. The mixtures were then filtered through Whatman No. 1 filter paper. The filtrates were concentrated under reduced pressure using a rotary evaporator at 40 °C to yield crude ethanol extracts. Extract yields were calculated and stored at 4 °C in amber bottles pending use (</w:t>
      </w:r>
      <w:proofErr w:type="spellStart"/>
      <w:r w:rsidRPr="001962B0">
        <w:rPr>
          <w:rFonts w:ascii="Times New Roman" w:eastAsia="Times New Roman" w:hAnsi="Times New Roman" w:cs="Times New Roman"/>
          <w:color w:val="000000" w:themeColor="text1"/>
          <w:kern w:val="0"/>
          <w14:ligatures w14:val="none"/>
        </w:rPr>
        <w:t>Ukoroije</w:t>
      </w:r>
      <w:proofErr w:type="spellEnd"/>
      <w:r w:rsidRPr="001962B0">
        <w:rPr>
          <w:rFonts w:ascii="Times New Roman" w:eastAsia="Times New Roman" w:hAnsi="Times New Roman" w:cs="Times New Roman"/>
          <w:color w:val="000000" w:themeColor="text1"/>
          <w:kern w:val="0"/>
          <w14:ligatures w14:val="none"/>
        </w:rPr>
        <w:t xml:space="preserve"> et al., 2018).</w:t>
      </w:r>
    </w:p>
    <w:p w14:paraId="3DE4F0CC" w14:textId="02A41928"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Formulation of Synergistic Extract Mixtures</w:t>
      </w:r>
    </w:p>
    <w:p w14:paraId="6712BE7D" w14:textId="04B54650" w:rsidR="00672C0D" w:rsidRPr="001962B0" w:rsidRDefault="00672C0D" w:rsidP="00672C0D">
      <w:pPr>
        <w:pStyle w:val="NormalWeb"/>
        <w:jc w:val="both"/>
        <w:rPr>
          <w:color w:val="000000" w:themeColor="text1"/>
        </w:rPr>
      </w:pPr>
      <w:r w:rsidRPr="001962B0">
        <w:rPr>
          <w:color w:val="000000" w:themeColor="text1"/>
        </w:rPr>
        <w:t xml:space="preserve">Dried crude ethanol extracts of </w:t>
      </w:r>
      <w:proofErr w:type="spellStart"/>
      <w:r w:rsidRPr="001962B0">
        <w:rPr>
          <w:rStyle w:val="Emphasis"/>
          <w:rFonts w:eastAsiaTheme="majorEastAsia"/>
          <w:color w:val="000000" w:themeColor="text1"/>
        </w:rPr>
        <w:t>Azadirachta</w:t>
      </w:r>
      <w:proofErr w:type="spellEnd"/>
      <w:r w:rsidRPr="001962B0">
        <w:rPr>
          <w:rStyle w:val="Emphasis"/>
          <w:rFonts w:eastAsiaTheme="majorEastAsia"/>
          <w:color w:val="000000" w:themeColor="text1"/>
        </w:rPr>
        <w:t xml:space="preserve"> indica</w:t>
      </w:r>
      <w:r w:rsidRPr="001962B0">
        <w:rPr>
          <w:color w:val="000000" w:themeColor="text1"/>
        </w:rPr>
        <w:t xml:space="preserve">, </w:t>
      </w:r>
      <w:r w:rsidRPr="001962B0">
        <w:rPr>
          <w:rStyle w:val="Emphasis"/>
          <w:rFonts w:eastAsiaTheme="majorEastAsia"/>
          <w:color w:val="000000" w:themeColor="text1"/>
        </w:rPr>
        <w:t>Laurus nobilis</w:t>
      </w:r>
      <w:r w:rsidRPr="001962B0">
        <w:rPr>
          <w:color w:val="000000" w:themeColor="text1"/>
        </w:rPr>
        <w:t xml:space="preserve">, and </w:t>
      </w:r>
      <w:proofErr w:type="spellStart"/>
      <w:r w:rsidRPr="001962B0">
        <w:rPr>
          <w:rStyle w:val="Emphasis"/>
          <w:rFonts w:eastAsiaTheme="majorEastAsia"/>
          <w:color w:val="000000" w:themeColor="text1"/>
        </w:rPr>
        <w:t>Hyptis</w:t>
      </w:r>
      <w:proofErr w:type="spellEnd"/>
      <w:r w:rsidRPr="001962B0">
        <w:rPr>
          <w:rStyle w:val="Emphasis"/>
          <w:rFonts w:eastAsiaTheme="majorEastAsia"/>
          <w:color w:val="000000" w:themeColor="text1"/>
        </w:rPr>
        <w:t xml:space="preserve"> suaveolens</w:t>
      </w:r>
      <w:r w:rsidRPr="001962B0">
        <w:rPr>
          <w:color w:val="000000" w:themeColor="text1"/>
        </w:rPr>
        <w:t xml:space="preserve"> were accurately weighed using an analytical balance. For each extract, a</w:t>
      </w:r>
      <w:r w:rsidRPr="001962B0">
        <w:rPr>
          <w:b/>
          <w:bCs/>
          <w:color w:val="000000" w:themeColor="text1"/>
        </w:rPr>
        <w:t xml:space="preserve"> </w:t>
      </w:r>
      <w:r w:rsidRPr="001962B0">
        <w:rPr>
          <w:rStyle w:val="Strong"/>
          <w:rFonts w:eastAsiaTheme="majorEastAsia"/>
          <w:b w:val="0"/>
          <w:bCs w:val="0"/>
          <w:color w:val="000000" w:themeColor="text1"/>
        </w:rPr>
        <w:t>stock solution of 20 mg/mL (w/v)</w:t>
      </w:r>
      <w:r w:rsidRPr="001962B0">
        <w:rPr>
          <w:color w:val="000000" w:themeColor="text1"/>
        </w:rPr>
        <w:t xml:space="preserve"> was prepared by dissolving </w:t>
      </w:r>
      <w:r w:rsidRPr="001962B0">
        <w:rPr>
          <w:rStyle w:val="Strong"/>
          <w:rFonts w:eastAsiaTheme="majorEastAsia"/>
          <w:b w:val="0"/>
          <w:bCs w:val="0"/>
          <w:color w:val="000000" w:themeColor="text1"/>
        </w:rPr>
        <w:t>20 mg of dried crude extract in 1 mL of 10% ethanol</w:t>
      </w:r>
      <w:r w:rsidRPr="001962B0">
        <w:rPr>
          <w:color w:val="000000" w:themeColor="text1"/>
        </w:rPr>
        <w:t xml:space="preserve">. From this stock solution, serial dilutions were prepared using 10% ethanol to obtain </w:t>
      </w:r>
      <w:r w:rsidRPr="001962B0">
        <w:rPr>
          <w:rStyle w:val="Strong"/>
          <w:rFonts w:eastAsiaTheme="majorEastAsia"/>
          <w:b w:val="0"/>
          <w:bCs w:val="0"/>
          <w:color w:val="000000" w:themeColor="text1"/>
        </w:rPr>
        <w:t>working concentrations of 5, 10, 15, and 20 mg/mL (w/v)</w:t>
      </w:r>
      <w:r w:rsidRPr="001962B0">
        <w:rPr>
          <w:b/>
          <w:bCs/>
          <w:color w:val="000000" w:themeColor="text1"/>
        </w:rPr>
        <w:t xml:space="preserve"> </w:t>
      </w:r>
      <w:r w:rsidRPr="001962B0">
        <w:rPr>
          <w:color w:val="000000" w:themeColor="text1"/>
        </w:rPr>
        <w:t>(</w:t>
      </w:r>
      <w:r w:rsidR="00CD184A" w:rsidRPr="001962B0">
        <w:rPr>
          <w:color w:val="000000" w:themeColor="text1"/>
        </w:rPr>
        <w:t>Aliyu, et al., 2020</w:t>
      </w:r>
      <w:r w:rsidRPr="001962B0">
        <w:rPr>
          <w:color w:val="000000" w:themeColor="text1"/>
        </w:rPr>
        <w:t>). These concentrations were used consistently for all single-plant and synergistic bioassays. For synergistic treatments, extracts were mixed in equal proportions based on volume after standardization to the same concentration. Binary mixtures were prepared in a 1:1 ratio (Neem + Bay leaf; Neem + Bush mint), while the triple mixture was prepared in a 1:1:1 ratio (Neem + Bay leaf + Bush mint). For clarity and reproducibility, all extract concentrations in this manuscript are reported in mg/mL (w/v).</w:t>
      </w:r>
    </w:p>
    <w:p w14:paraId="1BD10D3F" w14:textId="027B4FD3"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Experimental Design</w:t>
      </w:r>
      <w:r w:rsidR="00F14721" w:rsidRPr="001962B0">
        <w:rPr>
          <w:rFonts w:ascii="Times New Roman" w:eastAsia="Times New Roman" w:hAnsi="Times New Roman" w:cs="Times New Roman"/>
          <w:b/>
          <w:bCs/>
          <w:color w:val="000000" w:themeColor="text1"/>
          <w:kern w:val="0"/>
          <w14:ligatures w14:val="none"/>
        </w:rPr>
        <w:t>,</w:t>
      </w:r>
      <w:r w:rsidR="00F14721" w:rsidRPr="001962B0">
        <w:rPr>
          <w:rFonts w:ascii="Times New Roman" w:hAnsi="Times New Roman" w:cs="Times New Roman"/>
          <w:color w:val="000000" w:themeColor="text1"/>
        </w:rPr>
        <w:t xml:space="preserve"> </w:t>
      </w:r>
      <w:r w:rsidR="00F14721" w:rsidRPr="001962B0">
        <w:rPr>
          <w:rFonts w:ascii="Times New Roman" w:hAnsi="Times New Roman" w:cs="Times New Roman"/>
          <w:b/>
          <w:bCs/>
          <w:color w:val="000000" w:themeColor="text1"/>
        </w:rPr>
        <w:t>Grouping, and Replication</w:t>
      </w:r>
    </w:p>
    <w:p w14:paraId="3DF5F484" w14:textId="1E5CC2DF" w:rsidR="004E6C61" w:rsidRPr="001962B0" w:rsidRDefault="004E6C61" w:rsidP="00D30AF6">
      <w:pPr>
        <w:pStyle w:val="NormalWeb"/>
        <w:jc w:val="both"/>
        <w:rPr>
          <w:color w:val="000000" w:themeColor="text1"/>
        </w:rPr>
      </w:pPr>
      <w:r w:rsidRPr="001962B0">
        <w:rPr>
          <w:color w:val="000000" w:themeColor="text1"/>
        </w:rPr>
        <w:lastRenderedPageBreak/>
        <w:t xml:space="preserve">A completely randomized design (CRD) was used. </w:t>
      </w:r>
      <w:r w:rsidR="00712E4E" w:rsidRPr="001962B0">
        <w:rPr>
          <w:color w:val="000000" w:themeColor="text1"/>
        </w:rPr>
        <w:t xml:space="preserve">A total of 200 </w:t>
      </w:r>
      <w:proofErr w:type="spellStart"/>
      <w:r w:rsidR="00712E4E" w:rsidRPr="001962B0">
        <w:rPr>
          <w:rStyle w:val="Emphasis"/>
          <w:rFonts w:eastAsiaTheme="majorEastAsia"/>
          <w:color w:val="000000" w:themeColor="text1"/>
        </w:rPr>
        <w:t>Periplaneta</w:t>
      </w:r>
      <w:proofErr w:type="spellEnd"/>
      <w:r w:rsidR="00712E4E" w:rsidRPr="001962B0">
        <w:rPr>
          <w:rStyle w:val="Emphasis"/>
          <w:rFonts w:eastAsiaTheme="majorEastAsia"/>
          <w:color w:val="000000" w:themeColor="text1"/>
        </w:rPr>
        <w:t xml:space="preserve"> americana</w:t>
      </w:r>
      <w:r w:rsidR="00712E4E" w:rsidRPr="001962B0">
        <w:rPr>
          <w:color w:val="000000" w:themeColor="text1"/>
        </w:rPr>
        <w:t xml:space="preserve"> were allocated into 20 groups (19 treatment groups and one shared control), with 10 insects per group. </w:t>
      </w:r>
      <w:r w:rsidR="009C49AF" w:rsidRPr="001962B0">
        <w:rPr>
          <w:color w:val="000000" w:themeColor="text1"/>
        </w:rPr>
        <w:t xml:space="preserve">The bioassays were conducted for </w:t>
      </w:r>
      <w:r w:rsidR="009C49AF" w:rsidRPr="001962B0">
        <w:rPr>
          <w:rStyle w:val="Strong"/>
          <w:rFonts w:eastAsiaTheme="majorEastAsia"/>
          <w:b w:val="0"/>
          <w:bCs w:val="0"/>
          <w:color w:val="000000" w:themeColor="text1"/>
        </w:rPr>
        <w:t>s</w:t>
      </w:r>
      <w:r w:rsidR="005A13DE" w:rsidRPr="001962B0">
        <w:rPr>
          <w:rStyle w:val="Strong"/>
          <w:rFonts w:eastAsiaTheme="majorEastAsia"/>
          <w:b w:val="0"/>
          <w:bCs w:val="0"/>
          <w:color w:val="000000" w:themeColor="text1"/>
        </w:rPr>
        <w:t>ix</w:t>
      </w:r>
      <w:r w:rsidR="009C49AF" w:rsidRPr="001962B0">
        <w:rPr>
          <w:rStyle w:val="Strong"/>
          <w:rFonts w:eastAsiaTheme="majorEastAsia"/>
          <w:b w:val="0"/>
          <w:bCs w:val="0"/>
          <w:color w:val="000000" w:themeColor="text1"/>
        </w:rPr>
        <w:t xml:space="preserve"> treatment categories</w:t>
      </w:r>
      <w:r w:rsidR="009C49AF" w:rsidRPr="001962B0">
        <w:rPr>
          <w:b/>
          <w:bCs/>
          <w:color w:val="000000" w:themeColor="text1"/>
        </w:rPr>
        <w:t>:</w:t>
      </w:r>
      <w:r w:rsidR="009C49AF" w:rsidRPr="001962B0">
        <w:rPr>
          <w:color w:val="000000" w:themeColor="text1"/>
        </w:rPr>
        <w:t xml:space="preserve"> Neem extract, Bay leaf extract, Bush mint extract, Neem + Bay leaf (1:1), Neem + Bush mint (1:1), and Neem + Bay leaf + Bush mint (1:1:1). For each treatment category, </w:t>
      </w:r>
      <w:r w:rsidR="009C49AF" w:rsidRPr="001962B0">
        <w:rPr>
          <w:rStyle w:val="Strong"/>
          <w:rFonts w:eastAsiaTheme="majorEastAsia"/>
          <w:b w:val="0"/>
          <w:bCs w:val="0"/>
          <w:color w:val="000000" w:themeColor="text1"/>
        </w:rPr>
        <w:t>four concentrations (5, 10, 15, and 20 mg/mL)</w:t>
      </w:r>
      <w:r w:rsidR="009C49AF" w:rsidRPr="001962B0">
        <w:rPr>
          <w:color w:val="000000" w:themeColor="text1"/>
        </w:rPr>
        <w:t xml:space="preserve"> were tested </w:t>
      </w:r>
      <w:r w:rsidR="009C49AF" w:rsidRPr="001962B0">
        <w:rPr>
          <w:rStyle w:val="Strong"/>
          <w:rFonts w:eastAsiaTheme="majorEastAsia"/>
          <w:b w:val="0"/>
          <w:bCs w:val="0"/>
          <w:color w:val="000000" w:themeColor="text1"/>
        </w:rPr>
        <w:t>except for the</w:t>
      </w:r>
      <w:r w:rsidR="005A13DE" w:rsidRPr="001962B0">
        <w:rPr>
          <w:rStyle w:val="Strong"/>
          <w:rFonts w:eastAsiaTheme="majorEastAsia"/>
          <w:b w:val="0"/>
          <w:bCs w:val="0"/>
          <w:color w:val="000000" w:themeColor="text1"/>
        </w:rPr>
        <w:t xml:space="preserve"> double and</w:t>
      </w:r>
      <w:r w:rsidR="009C49AF" w:rsidRPr="001962B0">
        <w:rPr>
          <w:rStyle w:val="Strong"/>
          <w:rFonts w:eastAsiaTheme="majorEastAsia"/>
          <w:b w:val="0"/>
          <w:bCs w:val="0"/>
          <w:color w:val="000000" w:themeColor="text1"/>
        </w:rPr>
        <w:t xml:space="preserve"> triple combination</w:t>
      </w:r>
      <w:r w:rsidR="009C49AF" w:rsidRPr="001962B0">
        <w:rPr>
          <w:b/>
          <w:bCs/>
          <w:color w:val="000000" w:themeColor="text1"/>
        </w:rPr>
        <w:t>,</w:t>
      </w:r>
      <w:r w:rsidR="009C49AF" w:rsidRPr="001962B0">
        <w:rPr>
          <w:color w:val="000000" w:themeColor="text1"/>
        </w:rPr>
        <w:t xml:space="preserve"> which was evaluated at </w:t>
      </w:r>
      <w:r w:rsidR="005A13DE" w:rsidRPr="001962B0">
        <w:rPr>
          <w:rStyle w:val="Strong"/>
          <w:rFonts w:eastAsiaTheme="majorEastAsia"/>
          <w:b w:val="0"/>
          <w:bCs w:val="0"/>
          <w:color w:val="000000" w:themeColor="text1"/>
        </w:rPr>
        <w:t xml:space="preserve">5, 10, 15 mg/mL and </w:t>
      </w:r>
      <w:r w:rsidR="009C49AF" w:rsidRPr="001962B0">
        <w:rPr>
          <w:rStyle w:val="Strong"/>
          <w:rFonts w:eastAsiaTheme="majorEastAsia"/>
          <w:b w:val="0"/>
          <w:bCs w:val="0"/>
          <w:color w:val="000000" w:themeColor="text1"/>
        </w:rPr>
        <w:t xml:space="preserve">5 mg/mL </w:t>
      </w:r>
      <w:r w:rsidR="005A13DE" w:rsidRPr="001962B0">
        <w:rPr>
          <w:rStyle w:val="Strong"/>
          <w:rFonts w:eastAsiaTheme="majorEastAsia"/>
          <w:b w:val="0"/>
          <w:bCs w:val="0"/>
          <w:color w:val="000000" w:themeColor="text1"/>
        </w:rPr>
        <w:t>respectively</w:t>
      </w:r>
      <w:r w:rsidR="009C49AF" w:rsidRPr="001962B0">
        <w:rPr>
          <w:color w:val="000000" w:themeColor="text1"/>
        </w:rPr>
        <w:t xml:space="preserve">, based on preliminary screening that showed rapid knockdown at </w:t>
      </w:r>
      <w:r w:rsidR="002201DF" w:rsidRPr="001962B0">
        <w:rPr>
          <w:color w:val="000000" w:themeColor="text1"/>
        </w:rPr>
        <w:t>low</w:t>
      </w:r>
      <w:r w:rsidR="009C49AF" w:rsidRPr="001962B0">
        <w:rPr>
          <w:color w:val="000000" w:themeColor="text1"/>
        </w:rPr>
        <w:t xml:space="preserve"> concentration. Each concentration was tested using </w:t>
      </w:r>
      <w:r w:rsidR="009C49AF" w:rsidRPr="001962B0">
        <w:rPr>
          <w:rStyle w:val="Strong"/>
          <w:rFonts w:eastAsiaTheme="majorEastAsia"/>
          <w:b w:val="0"/>
          <w:bCs w:val="0"/>
          <w:color w:val="000000" w:themeColor="text1"/>
        </w:rPr>
        <w:t>one experimental group of 10 cockroaches</w:t>
      </w:r>
      <w:r w:rsidR="009C49AF" w:rsidRPr="001962B0">
        <w:rPr>
          <w:b/>
          <w:bCs/>
          <w:color w:val="000000" w:themeColor="text1"/>
        </w:rPr>
        <w:t>,</w:t>
      </w:r>
      <w:r w:rsidR="009C49AF" w:rsidRPr="001962B0">
        <w:rPr>
          <w:color w:val="000000" w:themeColor="text1"/>
        </w:rPr>
        <w:t xml:space="preserve"> resulting in a total of </w:t>
      </w:r>
      <w:r w:rsidR="009C49AF" w:rsidRPr="001962B0">
        <w:rPr>
          <w:rStyle w:val="Strong"/>
          <w:rFonts w:eastAsiaTheme="majorEastAsia"/>
          <w:b w:val="0"/>
          <w:bCs w:val="0"/>
          <w:color w:val="000000" w:themeColor="text1"/>
        </w:rPr>
        <w:t>19 treatment groups</w:t>
      </w:r>
      <w:r w:rsidR="005A13DE" w:rsidRPr="001962B0">
        <w:rPr>
          <w:color w:val="000000" w:themeColor="text1"/>
        </w:rPr>
        <w:t xml:space="preserve"> and</w:t>
      </w:r>
      <w:r w:rsidR="009C49AF" w:rsidRPr="001962B0">
        <w:rPr>
          <w:color w:val="000000" w:themeColor="text1"/>
        </w:rPr>
        <w:t xml:space="preserve"> </w:t>
      </w:r>
      <w:r w:rsidR="00BE5494" w:rsidRPr="001962B0">
        <w:rPr>
          <w:color w:val="000000" w:themeColor="text1"/>
        </w:rPr>
        <w:t xml:space="preserve">a </w:t>
      </w:r>
      <w:r w:rsidR="009C49AF" w:rsidRPr="001962B0">
        <w:rPr>
          <w:rStyle w:val="Strong"/>
          <w:rFonts w:eastAsiaTheme="majorEastAsia"/>
          <w:b w:val="0"/>
          <w:bCs w:val="0"/>
          <w:color w:val="000000" w:themeColor="text1"/>
        </w:rPr>
        <w:t>negative control group</w:t>
      </w:r>
      <w:r w:rsidR="00BE5494" w:rsidRPr="001962B0">
        <w:rPr>
          <w:rStyle w:val="Strong"/>
          <w:rFonts w:eastAsiaTheme="majorEastAsia"/>
          <w:b w:val="0"/>
          <w:bCs w:val="0"/>
          <w:color w:val="000000" w:themeColor="text1"/>
        </w:rPr>
        <w:t>.</w:t>
      </w:r>
      <w:r w:rsidR="00BE5494" w:rsidRPr="001962B0">
        <w:rPr>
          <w:color w:val="000000" w:themeColor="text1"/>
        </w:rPr>
        <w:t xml:space="preserve"> The same solvent concentration (10% ethanol) was used across all treatments, justifying the use of a shared control, </w:t>
      </w:r>
      <w:r w:rsidRPr="001962B0">
        <w:rPr>
          <w:color w:val="000000" w:themeColor="text1"/>
        </w:rPr>
        <w:t xml:space="preserve">a method by </w:t>
      </w:r>
      <w:proofErr w:type="spellStart"/>
      <w:r w:rsidRPr="001962B0">
        <w:rPr>
          <w:color w:val="000000" w:themeColor="text1"/>
        </w:rPr>
        <w:t>Obembe</w:t>
      </w:r>
      <w:proofErr w:type="spellEnd"/>
      <w:r w:rsidRPr="001962B0">
        <w:rPr>
          <w:color w:val="000000" w:themeColor="text1"/>
        </w:rPr>
        <w:t xml:space="preserve"> et al., </w:t>
      </w:r>
      <w:r w:rsidR="002201DF" w:rsidRPr="001962B0">
        <w:rPr>
          <w:color w:val="000000" w:themeColor="text1"/>
        </w:rPr>
        <w:t>(</w:t>
      </w:r>
      <w:r w:rsidRPr="001962B0">
        <w:rPr>
          <w:color w:val="000000" w:themeColor="text1"/>
        </w:rPr>
        <w:t xml:space="preserve">2024). </w:t>
      </w:r>
      <w:r w:rsidR="009C49AF" w:rsidRPr="001962B0">
        <w:rPr>
          <w:color w:val="000000" w:themeColor="text1"/>
        </w:rPr>
        <w:t xml:space="preserve">Each treatment group represented a </w:t>
      </w:r>
      <w:r w:rsidR="009C49AF" w:rsidRPr="001962B0">
        <w:rPr>
          <w:rStyle w:val="Strong"/>
          <w:rFonts w:eastAsiaTheme="majorEastAsia"/>
          <w:b w:val="0"/>
          <w:bCs w:val="0"/>
          <w:color w:val="000000" w:themeColor="text1"/>
        </w:rPr>
        <w:t>single experimental unit</w:t>
      </w:r>
      <w:r w:rsidR="009C49AF" w:rsidRPr="001962B0">
        <w:rPr>
          <w:color w:val="000000" w:themeColor="text1"/>
        </w:rPr>
        <w:t xml:space="preserve">, and all bioassays were conducted </w:t>
      </w:r>
      <w:r w:rsidR="009C49AF" w:rsidRPr="001962B0">
        <w:rPr>
          <w:rStyle w:val="Strong"/>
          <w:rFonts w:eastAsiaTheme="majorEastAsia"/>
          <w:b w:val="0"/>
          <w:bCs w:val="0"/>
          <w:color w:val="000000" w:themeColor="text1"/>
        </w:rPr>
        <w:t>on the same experimental day</w:t>
      </w:r>
      <w:r w:rsidR="009C49AF" w:rsidRPr="001962B0">
        <w:rPr>
          <w:rStyle w:val="Strong"/>
          <w:b w:val="0"/>
          <w:bCs w:val="0"/>
          <w:color w:val="000000" w:themeColor="text1"/>
        </w:rPr>
        <w:t>.</w:t>
      </w:r>
      <w:r w:rsidR="009C49AF" w:rsidRPr="001962B0">
        <w:rPr>
          <w:rStyle w:val="Strong"/>
          <w:color w:val="000000" w:themeColor="text1"/>
        </w:rPr>
        <w:t xml:space="preserve"> </w:t>
      </w:r>
      <w:r w:rsidR="004B3CEE" w:rsidRPr="001962B0">
        <w:rPr>
          <w:color w:val="000000" w:themeColor="text1"/>
        </w:rPr>
        <w:t xml:space="preserve">“Due to logistical constraints, each treatment concentration was tested using a single experimental unit (n = 10 insects), and results were analyzed descriptively rather than inferentially.” </w:t>
      </w:r>
      <w:r w:rsidR="009C49AF" w:rsidRPr="001962B0">
        <w:rPr>
          <w:color w:val="000000" w:themeColor="text1"/>
        </w:rPr>
        <w:t xml:space="preserve">Replication was achieved through </w:t>
      </w:r>
      <w:r w:rsidR="009C49AF" w:rsidRPr="001962B0">
        <w:rPr>
          <w:rStyle w:val="Strong"/>
          <w:rFonts w:eastAsiaTheme="majorEastAsia"/>
          <w:b w:val="0"/>
          <w:bCs w:val="0"/>
          <w:color w:val="000000" w:themeColor="text1"/>
        </w:rPr>
        <w:t>multiple time-point observations (1–6 hours)</w:t>
      </w:r>
      <w:r w:rsidR="009C49AF" w:rsidRPr="001962B0">
        <w:rPr>
          <w:b/>
          <w:bCs/>
          <w:color w:val="000000" w:themeColor="text1"/>
        </w:rPr>
        <w:t xml:space="preserve"> </w:t>
      </w:r>
      <w:r w:rsidR="009C49AF" w:rsidRPr="001962B0">
        <w:rPr>
          <w:color w:val="000000" w:themeColor="text1"/>
        </w:rPr>
        <w:t>and</w:t>
      </w:r>
      <w:r w:rsidR="009C49AF" w:rsidRPr="001962B0">
        <w:rPr>
          <w:b/>
          <w:bCs/>
          <w:color w:val="000000" w:themeColor="text1"/>
        </w:rPr>
        <w:t xml:space="preserve"> </w:t>
      </w:r>
      <w:r w:rsidR="009C49AF" w:rsidRPr="001962B0">
        <w:rPr>
          <w:rStyle w:val="Strong"/>
          <w:rFonts w:eastAsiaTheme="majorEastAsia"/>
          <w:b w:val="0"/>
          <w:bCs w:val="0"/>
          <w:color w:val="000000" w:themeColor="text1"/>
        </w:rPr>
        <w:t>comparative treatment structure</w:t>
      </w:r>
      <w:r w:rsidR="009C49AF" w:rsidRPr="001962B0">
        <w:rPr>
          <w:color w:val="000000" w:themeColor="text1"/>
        </w:rPr>
        <w:t>, rather than repeated-day trials.</w:t>
      </w:r>
    </w:p>
    <w:p w14:paraId="47BA558A" w14:textId="1E48665E"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Bioassay Procedure</w:t>
      </w:r>
    </w:p>
    <w:p w14:paraId="52707C27" w14:textId="0F5FB07F"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Treatment Application</w:t>
      </w:r>
    </w:p>
    <w:p w14:paraId="743A0B24" w14:textId="50BCA01A" w:rsidR="0087733D"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xml:space="preserve">A Contact Toxicity Bioassay Procedure was adopted. For each group, 2 mL of the appropriate extract concentration was evenly applied to sterile filter paper placed in labeled Petri dishes. After drying for 5 minutes, 10 cockroaches were introduced into each dish and covered with perforated lids for ventilation. The control group received 2 mL of ethanol only. This method is consistent with prior studies demonstrating insecticidal efficacy of ethanol extracts of </w:t>
      </w:r>
      <w:r w:rsidRPr="001962B0">
        <w:rPr>
          <w:rFonts w:ascii="Times New Roman" w:eastAsia="Times New Roman" w:hAnsi="Times New Roman" w:cs="Times New Roman"/>
          <w:i/>
          <w:iCs/>
          <w:color w:val="000000" w:themeColor="text1"/>
          <w:kern w:val="0"/>
          <w14:ligatures w14:val="none"/>
        </w:rPr>
        <w:t>A. indica</w:t>
      </w:r>
      <w:r w:rsidRPr="001962B0">
        <w:rPr>
          <w:rFonts w:ascii="Times New Roman" w:eastAsia="Times New Roman" w:hAnsi="Times New Roman" w:cs="Times New Roman"/>
          <w:color w:val="000000" w:themeColor="text1"/>
          <w:kern w:val="0"/>
          <w14:ligatures w14:val="none"/>
        </w:rPr>
        <w:t xml:space="preserve"> on </w:t>
      </w:r>
      <w:r w:rsidRPr="001962B0">
        <w:rPr>
          <w:rFonts w:ascii="Times New Roman" w:eastAsia="Times New Roman" w:hAnsi="Times New Roman" w:cs="Times New Roman"/>
          <w:i/>
          <w:iCs/>
          <w:color w:val="000000" w:themeColor="text1"/>
          <w:kern w:val="0"/>
          <w14:ligatures w14:val="none"/>
        </w:rPr>
        <w:t>P. americana</w:t>
      </w:r>
      <w:r w:rsidRPr="001962B0">
        <w:rPr>
          <w:rFonts w:ascii="Times New Roman" w:eastAsia="Times New Roman" w:hAnsi="Times New Roman" w:cs="Times New Roman"/>
          <w:color w:val="000000" w:themeColor="text1"/>
          <w:kern w:val="0"/>
          <w14:ligatures w14:val="none"/>
        </w:rPr>
        <w:t xml:space="preserve"> under laboratory conditions (</w:t>
      </w:r>
      <w:proofErr w:type="spellStart"/>
      <w:r w:rsidRPr="001962B0">
        <w:rPr>
          <w:rFonts w:ascii="Times New Roman" w:eastAsia="Times New Roman" w:hAnsi="Times New Roman" w:cs="Times New Roman"/>
          <w:color w:val="000000" w:themeColor="text1"/>
          <w:kern w:val="0"/>
          <w14:ligatures w14:val="none"/>
        </w:rPr>
        <w:t>Ukoroije</w:t>
      </w:r>
      <w:proofErr w:type="spellEnd"/>
      <w:r w:rsidRPr="001962B0">
        <w:rPr>
          <w:rFonts w:ascii="Times New Roman" w:eastAsia="Times New Roman" w:hAnsi="Times New Roman" w:cs="Times New Roman"/>
          <w:color w:val="000000" w:themeColor="text1"/>
          <w:kern w:val="0"/>
          <w14:ligatures w14:val="none"/>
        </w:rPr>
        <w:t xml:space="preserve"> et al., 2018).</w:t>
      </w:r>
    </w:p>
    <w:p w14:paraId="02C7B164" w14:textId="62550F55"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Observation and Monitoring</w:t>
      </w:r>
    </w:p>
    <w:p w14:paraId="41ED045F" w14:textId="59236777" w:rsidR="004E6C61" w:rsidRPr="001962B0" w:rsidRDefault="00AA65AA" w:rsidP="00055127">
      <w:pPr>
        <w:pStyle w:val="NormalWeb"/>
        <w:jc w:val="both"/>
        <w:rPr>
          <w:color w:val="000000" w:themeColor="text1"/>
        </w:rPr>
      </w:pPr>
      <w:r w:rsidRPr="001962B0">
        <w:rPr>
          <w:color w:val="000000" w:themeColor="text1"/>
        </w:rPr>
        <w:t xml:space="preserve">Knockdown (KD) was defined as the number of cockroaches rendered immobile at each observation time. Mortality (M) was defined as the number of cockroaches that showed no movement after gentle prodding. </w:t>
      </w:r>
      <w:r w:rsidRPr="001962B0">
        <w:rPr>
          <w:rStyle w:val="Strong"/>
          <w:rFonts w:eastAsiaTheme="majorEastAsia"/>
          <w:b w:val="0"/>
          <w:bCs w:val="0"/>
          <w:color w:val="000000" w:themeColor="text1"/>
        </w:rPr>
        <w:t>KD and M values are reported as absolute counts out of 10 insects per treatment group (n = 10).</w:t>
      </w:r>
      <w:r w:rsidRPr="001962B0">
        <w:rPr>
          <w:color w:val="000000" w:themeColor="text1"/>
        </w:rPr>
        <w:t xml:space="preserve"> Percentages were calculated only for descriptive comparison in the text by expressing counts relative to the total number of insects per group.</w:t>
      </w:r>
      <w:r w:rsidR="00055127" w:rsidRPr="001962B0">
        <w:rPr>
          <w:color w:val="000000" w:themeColor="text1"/>
        </w:rPr>
        <w:t xml:space="preserve"> </w:t>
      </w:r>
      <w:r w:rsidR="004E6C61" w:rsidRPr="001962B0">
        <w:rPr>
          <w:color w:val="000000" w:themeColor="text1"/>
        </w:rPr>
        <w:t>The following formula was used:</w:t>
      </w:r>
    </w:p>
    <w:p w14:paraId="3CCD8F73" w14:textId="77777777"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m:oMathPara>
        <m:oMath>
          <m:r>
            <m:rPr>
              <m:nor/>
            </m:rPr>
            <w:rPr>
              <w:rFonts w:ascii="Times New Roman" w:eastAsia="Times New Roman" w:hAnsi="Times New Roman" w:cs="Times New Roman"/>
              <w:color w:val="000000" w:themeColor="text1"/>
              <w:kern w:val="0"/>
              <w14:ligatures w14:val="none"/>
            </w:rPr>
            <m:t>Mortality (%)</m:t>
          </m:r>
          <m:r>
            <w:rPr>
              <w:rFonts w:ascii="Cambria Math" w:eastAsia="Times New Roman" w:hAnsi="Cambria Math" w:cs="Times New Roman"/>
              <w:color w:val="000000" w:themeColor="text1"/>
              <w:kern w:val="0"/>
              <w14:ligatures w14:val="none"/>
            </w:rPr>
            <m:t>=</m:t>
          </m:r>
          <m:f>
            <m:fPr>
              <m:ctrlPr>
                <w:rPr>
                  <w:rFonts w:ascii="Cambria Math" w:eastAsia="Times New Roman" w:hAnsi="Cambria Math" w:cs="Times New Roman"/>
                  <w:color w:val="000000" w:themeColor="text1"/>
                  <w:kern w:val="0"/>
                  <w14:ligatures w14:val="none"/>
                </w:rPr>
              </m:ctrlPr>
            </m:fPr>
            <m:num>
              <m:r>
                <m:rPr>
                  <m:nor/>
                </m:rPr>
                <w:rPr>
                  <w:rFonts w:ascii="Times New Roman" w:eastAsia="Times New Roman" w:hAnsi="Times New Roman" w:cs="Times New Roman"/>
                  <w:color w:val="000000" w:themeColor="text1"/>
                  <w:kern w:val="0"/>
                  <w14:ligatures w14:val="none"/>
                </w:rPr>
                <m:t>Number of dead cockroaches</m:t>
              </m:r>
            </m:num>
            <m:den>
              <m:r>
                <m:rPr>
                  <m:nor/>
                </m:rPr>
                <w:rPr>
                  <w:rFonts w:ascii="Times New Roman" w:eastAsia="Times New Roman" w:hAnsi="Times New Roman" w:cs="Times New Roman"/>
                  <w:color w:val="000000" w:themeColor="text1"/>
                  <w:kern w:val="0"/>
                  <w14:ligatures w14:val="none"/>
                </w:rPr>
                <m:t>Total cockroaches</m:t>
              </m:r>
            </m:den>
          </m:f>
          <m:r>
            <w:rPr>
              <w:rFonts w:ascii="Cambria Math" w:eastAsia="Times New Roman" w:hAnsi="Cambria Math" w:cs="Times New Roman"/>
              <w:color w:val="000000" w:themeColor="text1"/>
              <w:kern w:val="0"/>
              <w14:ligatures w14:val="none"/>
            </w:rPr>
            <m:t>×100</m:t>
          </m:r>
        </m:oMath>
      </m:oMathPara>
    </w:p>
    <w:p w14:paraId="3504FE94" w14:textId="16217835"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xml:space="preserve">Similar approaches have been used in studies testing </w:t>
      </w:r>
      <w:r w:rsidRPr="001962B0">
        <w:rPr>
          <w:rFonts w:ascii="Times New Roman" w:eastAsia="Times New Roman" w:hAnsi="Times New Roman" w:cs="Times New Roman"/>
          <w:i/>
          <w:iCs/>
          <w:color w:val="000000" w:themeColor="text1"/>
          <w:kern w:val="0"/>
          <w14:ligatures w14:val="none"/>
        </w:rPr>
        <w:t>H. suaveolens</w:t>
      </w:r>
      <w:r w:rsidRPr="001962B0">
        <w:rPr>
          <w:rFonts w:ascii="Times New Roman" w:eastAsia="Times New Roman" w:hAnsi="Times New Roman" w:cs="Times New Roman"/>
          <w:color w:val="000000" w:themeColor="text1"/>
          <w:kern w:val="0"/>
          <w14:ligatures w14:val="none"/>
        </w:rPr>
        <w:t xml:space="preserve"> extracts against mosquito larvae, which demonstrate comparable insecticidal potential (</w:t>
      </w:r>
      <w:proofErr w:type="spellStart"/>
      <w:r w:rsidR="001962B0" w:rsidRPr="001962B0">
        <w:rPr>
          <w:color w:val="000000" w:themeColor="text1"/>
        </w:rPr>
        <w:t>Balboné</w:t>
      </w:r>
      <w:proofErr w:type="spellEnd"/>
      <w:r w:rsidR="001962B0" w:rsidRPr="001962B0">
        <w:rPr>
          <w:rFonts w:ascii="Times New Roman" w:eastAsia="Times New Roman" w:hAnsi="Times New Roman" w:cs="Times New Roman"/>
          <w:color w:val="000000" w:themeColor="text1"/>
          <w:kern w:val="0"/>
          <w14:ligatures w14:val="none"/>
        </w:rPr>
        <w:t xml:space="preserve"> et al., 2022; </w:t>
      </w:r>
      <w:proofErr w:type="spellStart"/>
      <w:r w:rsidRPr="001962B0">
        <w:rPr>
          <w:rFonts w:ascii="Times New Roman" w:eastAsia="Times New Roman" w:hAnsi="Times New Roman" w:cs="Times New Roman"/>
          <w:color w:val="000000" w:themeColor="text1"/>
          <w:kern w:val="0"/>
          <w14:ligatures w14:val="none"/>
        </w:rPr>
        <w:t>Obembe</w:t>
      </w:r>
      <w:proofErr w:type="spellEnd"/>
      <w:r w:rsidRPr="001962B0">
        <w:rPr>
          <w:rFonts w:ascii="Times New Roman" w:eastAsia="Times New Roman" w:hAnsi="Times New Roman" w:cs="Times New Roman"/>
          <w:color w:val="000000" w:themeColor="text1"/>
          <w:kern w:val="0"/>
          <w14:ligatures w14:val="none"/>
        </w:rPr>
        <w:t xml:space="preserve"> et al., 2024).</w:t>
      </w:r>
    </w:p>
    <w:p w14:paraId="1BA73867" w14:textId="5B403E23"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Phytochemical Screening</w:t>
      </w:r>
    </w:p>
    <w:p w14:paraId="792B8994" w14:textId="2206956C"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xml:space="preserve">Qualitative phytochemical analysis followed the standard procedures of </w:t>
      </w:r>
      <w:r w:rsidR="001A7D83" w:rsidRPr="001962B0">
        <w:rPr>
          <w:rFonts w:ascii="Times New Roman" w:eastAsia="Times New Roman" w:hAnsi="Times New Roman" w:cs="Times New Roman"/>
          <w:color w:val="000000" w:themeColor="text1"/>
          <w:kern w:val="0"/>
          <w14:ligatures w14:val="none"/>
        </w:rPr>
        <w:t xml:space="preserve">Pavela and Benelli, (2016) and </w:t>
      </w:r>
      <w:proofErr w:type="spellStart"/>
      <w:r w:rsidRPr="001962B0">
        <w:rPr>
          <w:rFonts w:ascii="Times New Roman" w:eastAsia="Times New Roman" w:hAnsi="Times New Roman" w:cs="Times New Roman"/>
          <w:color w:val="000000" w:themeColor="text1"/>
          <w:kern w:val="0"/>
          <w14:ligatures w14:val="none"/>
        </w:rPr>
        <w:t>Sofowora</w:t>
      </w:r>
      <w:proofErr w:type="spellEnd"/>
      <w:r w:rsidRPr="001962B0">
        <w:rPr>
          <w:rFonts w:ascii="Times New Roman" w:eastAsia="Times New Roman" w:hAnsi="Times New Roman" w:cs="Times New Roman"/>
          <w:color w:val="000000" w:themeColor="text1"/>
          <w:kern w:val="0"/>
          <w14:ligatures w14:val="none"/>
        </w:rPr>
        <w:t xml:space="preserve"> (2008). These methods are widely used and accessible in academic and phytochemical research.</w:t>
      </w:r>
    </w:p>
    <w:p w14:paraId="691725BF" w14:textId="7B4DF37D"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lastRenderedPageBreak/>
        <w:t>Data Analysis</w:t>
      </w:r>
    </w:p>
    <w:p w14:paraId="056DF6D9" w14:textId="5C28796C" w:rsidR="00E46ACF" w:rsidRPr="001962B0" w:rsidRDefault="00E46ACF" w:rsidP="00DB17AC">
      <w:pPr>
        <w:pStyle w:val="NormalWeb"/>
        <w:jc w:val="both"/>
        <w:rPr>
          <w:color w:val="000000" w:themeColor="text1"/>
        </w:rPr>
      </w:pPr>
      <w:r w:rsidRPr="001962B0">
        <w:rPr>
          <w:color w:val="000000" w:themeColor="text1"/>
        </w:rPr>
        <w:t xml:space="preserve">Knockdown and mortality data were recorded as </w:t>
      </w:r>
      <w:r w:rsidRPr="001962B0">
        <w:rPr>
          <w:rStyle w:val="Strong"/>
          <w:rFonts w:eastAsiaTheme="majorEastAsia"/>
          <w:b w:val="0"/>
          <w:bCs w:val="0"/>
          <w:color w:val="000000" w:themeColor="text1"/>
        </w:rPr>
        <w:t>absolute counts</w:t>
      </w:r>
      <w:r w:rsidRPr="001962B0">
        <w:rPr>
          <w:color w:val="000000" w:themeColor="text1"/>
        </w:rPr>
        <w:t xml:space="preserve"> (out of 10 insects per treatment group) and expressed as corresponding </w:t>
      </w:r>
      <w:r w:rsidRPr="001962B0">
        <w:rPr>
          <w:rStyle w:val="Strong"/>
          <w:rFonts w:eastAsiaTheme="majorEastAsia"/>
          <w:b w:val="0"/>
          <w:bCs w:val="0"/>
          <w:color w:val="000000" w:themeColor="text1"/>
        </w:rPr>
        <w:t>percentages</w:t>
      </w:r>
      <w:r w:rsidRPr="001962B0">
        <w:rPr>
          <w:color w:val="000000" w:themeColor="text1"/>
        </w:rPr>
        <w:t xml:space="preserve">. In addition to descriptive summaries, </w:t>
      </w:r>
      <w:r w:rsidRPr="001962B0">
        <w:rPr>
          <w:rStyle w:val="Strong"/>
          <w:rFonts w:eastAsiaTheme="majorEastAsia"/>
          <w:b w:val="0"/>
          <w:bCs w:val="0"/>
          <w:color w:val="000000" w:themeColor="text1"/>
        </w:rPr>
        <w:t>Pearson correlation analysis</w:t>
      </w:r>
      <w:r w:rsidRPr="001962B0">
        <w:rPr>
          <w:color w:val="000000" w:themeColor="text1"/>
        </w:rPr>
        <w:t xml:space="preserve"> was applied to examine the relationships between extract concentration, exposure time, and mortality response. This analysis was used to determine the strength and direction of dose</w:t>
      </w:r>
      <w:r w:rsidR="001962B0" w:rsidRPr="001962B0">
        <w:rPr>
          <w:color w:val="000000" w:themeColor="text1"/>
        </w:rPr>
        <w:t xml:space="preserve"> </w:t>
      </w:r>
      <w:r w:rsidRPr="001962B0">
        <w:rPr>
          <w:color w:val="000000" w:themeColor="text1"/>
        </w:rPr>
        <w:t xml:space="preserve">response and time response associations. Furthermore, a </w:t>
      </w:r>
      <w:r w:rsidRPr="001962B0">
        <w:rPr>
          <w:rStyle w:val="Strong"/>
          <w:rFonts w:eastAsiaTheme="majorEastAsia"/>
          <w:b w:val="0"/>
          <w:bCs w:val="0"/>
          <w:color w:val="000000" w:themeColor="text1"/>
        </w:rPr>
        <w:t>one-way Analysis of Variance (ANOVA)</w:t>
      </w:r>
      <w:r w:rsidRPr="001962B0">
        <w:rPr>
          <w:color w:val="000000" w:themeColor="text1"/>
        </w:rPr>
        <w:t xml:space="preserve"> was employed to assess differences in mortality among extract concentrations and between single and combined treatments. Although each treatment concentration consisted of a single experimental unit (n = 10 insects), these statistical analyses were used to support observed trends and provide quantitative comparison of treatment effects. Results were presented in </w:t>
      </w:r>
      <w:r w:rsidRPr="001962B0">
        <w:rPr>
          <w:rStyle w:val="Strong"/>
          <w:rFonts w:eastAsiaTheme="majorEastAsia"/>
          <w:b w:val="0"/>
          <w:bCs w:val="0"/>
          <w:color w:val="000000" w:themeColor="text1"/>
        </w:rPr>
        <w:t>tables and graphical formats</w:t>
      </w:r>
      <w:r w:rsidRPr="001962B0">
        <w:rPr>
          <w:b/>
          <w:bCs/>
          <w:color w:val="000000" w:themeColor="text1"/>
        </w:rPr>
        <w:t>,</w:t>
      </w:r>
      <w:r w:rsidRPr="001962B0">
        <w:rPr>
          <w:color w:val="000000" w:themeColor="text1"/>
        </w:rPr>
        <w:t xml:space="preserve"> with line and bar charts generated from raw knockdown and mortality counts to illustrate concentration- and time-dependent patterns across treatments.</w:t>
      </w:r>
    </w:p>
    <w:p w14:paraId="1B79C9FA" w14:textId="219FD97B" w:rsidR="004E6C61" w:rsidRPr="001962B0" w:rsidRDefault="004E6C61" w:rsidP="00B90139">
      <w:pPr>
        <w:spacing w:after="120" w:line="240" w:lineRule="auto"/>
        <w:rPr>
          <w:rFonts w:ascii="Times New Roman" w:eastAsia="Times New Roman" w:hAnsi="Times New Roman" w:cs="Times New Roman"/>
          <w:b/>
          <w:bCs/>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 xml:space="preserve">Result </w:t>
      </w:r>
    </w:p>
    <w:p w14:paraId="63AAD018" w14:textId="34C674CA" w:rsidR="004E6C61" w:rsidRPr="001962B0" w:rsidRDefault="004E6C61" w:rsidP="00B90139">
      <w:pPr>
        <w:spacing w:after="120" w:line="240" w:lineRule="auto"/>
        <w:jc w:val="both"/>
        <w:rPr>
          <w:rFonts w:ascii="Times New Roman" w:eastAsia="Times New Roman" w:hAnsi="Times New Roman" w:cs="Times New Roman"/>
          <w:b/>
          <w:bCs/>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Phytochemical Composition of Neem, Bay Leaf, and Bush Mint</w:t>
      </w:r>
    </w:p>
    <w:p w14:paraId="4B1C3B6B" w14:textId="3585F67F"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This table</w:t>
      </w:r>
      <w:r w:rsidR="00FB69CC" w:rsidRPr="001962B0">
        <w:rPr>
          <w:rFonts w:ascii="Times New Roman" w:eastAsia="Times New Roman" w:hAnsi="Times New Roman" w:cs="Times New Roman"/>
          <w:color w:val="000000" w:themeColor="text1"/>
          <w:kern w:val="0"/>
          <w14:ligatures w14:val="none"/>
        </w:rPr>
        <w:t xml:space="preserve"> 1,</w:t>
      </w:r>
      <w:r w:rsidRPr="001962B0">
        <w:rPr>
          <w:rFonts w:ascii="Times New Roman" w:eastAsia="Times New Roman" w:hAnsi="Times New Roman" w:cs="Times New Roman"/>
          <w:color w:val="000000" w:themeColor="text1"/>
          <w:kern w:val="0"/>
          <w14:ligatures w14:val="none"/>
        </w:rPr>
        <w:t xml:space="preserve"> shows that all three plants contain major insecticidal phytochemicals, but in varying degrees. Neem has the highest levels of alkaloids, terpenoids, and phenols, which supports its strong insecticidal activity. Bay leaf contains high flavonoids and essential oils, while Bush mint shows high terpenoids, indicating its aromatic and toxic nature. </w:t>
      </w:r>
    </w:p>
    <w:p w14:paraId="152055D6" w14:textId="74F70F74" w:rsidR="004E6C61" w:rsidRPr="001962B0" w:rsidRDefault="004E6C61" w:rsidP="00B90139">
      <w:pPr>
        <w:spacing w:after="0" w:line="240" w:lineRule="auto"/>
        <w:rPr>
          <w:rFonts w:ascii="Times New Roman" w:hAnsi="Times New Roman" w:cs="Times New Roman"/>
          <w:color w:val="000000" w:themeColor="text1"/>
        </w:rPr>
      </w:pPr>
      <w:r w:rsidRPr="001962B0">
        <w:rPr>
          <w:rFonts w:ascii="Times New Roman" w:hAnsi="Times New Roman" w:cs="Times New Roman"/>
          <w:color w:val="000000" w:themeColor="text1"/>
        </w:rPr>
        <w:t>Table 1 phytochemical result for the ethanol extracts of the plants</w:t>
      </w:r>
    </w:p>
    <w:tbl>
      <w:tblPr>
        <w:tblStyle w:val="TableGrid"/>
        <w:tblW w:w="0" w:type="auto"/>
        <w:tblLook w:val="04A0" w:firstRow="1" w:lastRow="0" w:firstColumn="1" w:lastColumn="0" w:noHBand="0" w:noVBand="1"/>
      </w:tblPr>
      <w:tblGrid>
        <w:gridCol w:w="2605"/>
        <w:gridCol w:w="1980"/>
        <w:gridCol w:w="1800"/>
        <w:gridCol w:w="2070"/>
      </w:tblGrid>
      <w:tr w:rsidR="004E6C61" w:rsidRPr="001962B0" w14:paraId="75F88238" w14:textId="77777777" w:rsidTr="00C67505">
        <w:tc>
          <w:tcPr>
            <w:tcW w:w="2605" w:type="dxa"/>
            <w:tcBorders>
              <w:left w:val="nil"/>
              <w:bottom w:val="single" w:sz="4" w:space="0" w:color="auto"/>
              <w:right w:val="nil"/>
            </w:tcBorders>
            <w:hideMark/>
          </w:tcPr>
          <w:p w14:paraId="14899DAE" w14:textId="77777777" w:rsidR="004E6C61" w:rsidRPr="001962B0" w:rsidRDefault="004E6C61" w:rsidP="00A1596F">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Phytochemical</w:t>
            </w:r>
          </w:p>
        </w:tc>
        <w:tc>
          <w:tcPr>
            <w:tcW w:w="1980" w:type="dxa"/>
            <w:tcBorders>
              <w:left w:val="nil"/>
              <w:bottom w:val="single" w:sz="4" w:space="0" w:color="auto"/>
              <w:right w:val="nil"/>
            </w:tcBorders>
            <w:hideMark/>
          </w:tcPr>
          <w:p w14:paraId="7E72D2C1" w14:textId="77777777" w:rsidR="004E6C61" w:rsidRPr="001962B0" w:rsidRDefault="004E6C61" w:rsidP="00A1596F">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Neem</w:t>
            </w:r>
          </w:p>
        </w:tc>
        <w:tc>
          <w:tcPr>
            <w:tcW w:w="1800" w:type="dxa"/>
            <w:tcBorders>
              <w:left w:val="nil"/>
              <w:bottom w:val="single" w:sz="4" w:space="0" w:color="auto"/>
              <w:right w:val="nil"/>
            </w:tcBorders>
            <w:hideMark/>
          </w:tcPr>
          <w:p w14:paraId="160C3F4F" w14:textId="77777777" w:rsidR="004E6C61" w:rsidRPr="001962B0" w:rsidRDefault="004E6C61" w:rsidP="00A1596F">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Bay leaf</w:t>
            </w:r>
          </w:p>
        </w:tc>
        <w:tc>
          <w:tcPr>
            <w:tcW w:w="2070" w:type="dxa"/>
            <w:tcBorders>
              <w:left w:val="nil"/>
              <w:bottom w:val="single" w:sz="4" w:space="0" w:color="auto"/>
              <w:right w:val="nil"/>
            </w:tcBorders>
            <w:hideMark/>
          </w:tcPr>
          <w:p w14:paraId="6EE583A7" w14:textId="77777777" w:rsidR="004E6C61" w:rsidRPr="001962B0" w:rsidRDefault="004E6C61" w:rsidP="00A1596F">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Bush mint</w:t>
            </w:r>
          </w:p>
        </w:tc>
      </w:tr>
      <w:tr w:rsidR="004E6C61" w:rsidRPr="001962B0" w14:paraId="4A2F6EEB" w14:textId="77777777" w:rsidTr="00C67505">
        <w:tc>
          <w:tcPr>
            <w:tcW w:w="2605" w:type="dxa"/>
            <w:tcBorders>
              <w:left w:val="nil"/>
              <w:bottom w:val="nil"/>
              <w:right w:val="nil"/>
            </w:tcBorders>
            <w:hideMark/>
          </w:tcPr>
          <w:p w14:paraId="59A8958E"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Alkaloids</w:t>
            </w:r>
          </w:p>
        </w:tc>
        <w:tc>
          <w:tcPr>
            <w:tcW w:w="1980" w:type="dxa"/>
            <w:tcBorders>
              <w:left w:val="nil"/>
              <w:bottom w:val="nil"/>
              <w:right w:val="nil"/>
            </w:tcBorders>
            <w:hideMark/>
          </w:tcPr>
          <w:p w14:paraId="337E4220"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1800" w:type="dxa"/>
            <w:tcBorders>
              <w:left w:val="nil"/>
              <w:bottom w:val="nil"/>
              <w:right w:val="nil"/>
            </w:tcBorders>
            <w:hideMark/>
          </w:tcPr>
          <w:p w14:paraId="0DBBA1CA"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2070" w:type="dxa"/>
            <w:tcBorders>
              <w:left w:val="nil"/>
              <w:bottom w:val="nil"/>
              <w:right w:val="nil"/>
            </w:tcBorders>
            <w:hideMark/>
          </w:tcPr>
          <w:p w14:paraId="723A85E4"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r>
      <w:tr w:rsidR="004E6C61" w:rsidRPr="001962B0" w14:paraId="41F2CBA8" w14:textId="77777777" w:rsidTr="00C67505">
        <w:tc>
          <w:tcPr>
            <w:tcW w:w="2605" w:type="dxa"/>
            <w:tcBorders>
              <w:top w:val="nil"/>
              <w:left w:val="nil"/>
              <w:bottom w:val="nil"/>
              <w:right w:val="nil"/>
            </w:tcBorders>
            <w:hideMark/>
          </w:tcPr>
          <w:p w14:paraId="18BF0736"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Flavonoids</w:t>
            </w:r>
          </w:p>
        </w:tc>
        <w:tc>
          <w:tcPr>
            <w:tcW w:w="1980" w:type="dxa"/>
            <w:tcBorders>
              <w:top w:val="nil"/>
              <w:left w:val="nil"/>
              <w:bottom w:val="nil"/>
              <w:right w:val="nil"/>
            </w:tcBorders>
            <w:hideMark/>
          </w:tcPr>
          <w:p w14:paraId="73847449"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1800" w:type="dxa"/>
            <w:tcBorders>
              <w:top w:val="nil"/>
              <w:left w:val="nil"/>
              <w:bottom w:val="nil"/>
              <w:right w:val="nil"/>
            </w:tcBorders>
            <w:hideMark/>
          </w:tcPr>
          <w:p w14:paraId="3B6E1446"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2070" w:type="dxa"/>
            <w:tcBorders>
              <w:top w:val="nil"/>
              <w:left w:val="nil"/>
              <w:bottom w:val="nil"/>
              <w:right w:val="nil"/>
            </w:tcBorders>
            <w:hideMark/>
          </w:tcPr>
          <w:p w14:paraId="090C8FBC"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r>
      <w:tr w:rsidR="004E6C61" w:rsidRPr="001962B0" w14:paraId="6893AA32" w14:textId="77777777" w:rsidTr="00C67505">
        <w:tc>
          <w:tcPr>
            <w:tcW w:w="2605" w:type="dxa"/>
            <w:tcBorders>
              <w:top w:val="nil"/>
              <w:left w:val="nil"/>
              <w:bottom w:val="nil"/>
              <w:right w:val="nil"/>
            </w:tcBorders>
            <w:hideMark/>
          </w:tcPr>
          <w:p w14:paraId="1A7BB3E4"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Tannins</w:t>
            </w:r>
          </w:p>
        </w:tc>
        <w:tc>
          <w:tcPr>
            <w:tcW w:w="1980" w:type="dxa"/>
            <w:tcBorders>
              <w:top w:val="nil"/>
              <w:left w:val="nil"/>
              <w:bottom w:val="nil"/>
              <w:right w:val="nil"/>
            </w:tcBorders>
            <w:hideMark/>
          </w:tcPr>
          <w:p w14:paraId="16B0ECBA"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1800" w:type="dxa"/>
            <w:tcBorders>
              <w:top w:val="nil"/>
              <w:left w:val="nil"/>
              <w:bottom w:val="nil"/>
              <w:right w:val="nil"/>
            </w:tcBorders>
            <w:hideMark/>
          </w:tcPr>
          <w:p w14:paraId="1C764635"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2070" w:type="dxa"/>
            <w:tcBorders>
              <w:top w:val="nil"/>
              <w:left w:val="nil"/>
              <w:bottom w:val="nil"/>
              <w:right w:val="nil"/>
            </w:tcBorders>
            <w:hideMark/>
          </w:tcPr>
          <w:p w14:paraId="0070204C"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r>
      <w:tr w:rsidR="004E6C61" w:rsidRPr="001962B0" w14:paraId="036E775D" w14:textId="77777777" w:rsidTr="00C67505">
        <w:tc>
          <w:tcPr>
            <w:tcW w:w="2605" w:type="dxa"/>
            <w:tcBorders>
              <w:top w:val="nil"/>
              <w:left w:val="nil"/>
              <w:bottom w:val="nil"/>
              <w:right w:val="nil"/>
            </w:tcBorders>
            <w:hideMark/>
          </w:tcPr>
          <w:p w14:paraId="03F52EEA"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Saponins</w:t>
            </w:r>
          </w:p>
        </w:tc>
        <w:tc>
          <w:tcPr>
            <w:tcW w:w="1980" w:type="dxa"/>
            <w:tcBorders>
              <w:top w:val="nil"/>
              <w:left w:val="nil"/>
              <w:bottom w:val="nil"/>
              <w:right w:val="nil"/>
            </w:tcBorders>
            <w:hideMark/>
          </w:tcPr>
          <w:p w14:paraId="7015716A"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1800" w:type="dxa"/>
            <w:tcBorders>
              <w:top w:val="nil"/>
              <w:left w:val="nil"/>
              <w:bottom w:val="nil"/>
              <w:right w:val="nil"/>
            </w:tcBorders>
            <w:hideMark/>
          </w:tcPr>
          <w:p w14:paraId="01ACE85F"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2070" w:type="dxa"/>
            <w:tcBorders>
              <w:top w:val="nil"/>
              <w:left w:val="nil"/>
              <w:bottom w:val="nil"/>
              <w:right w:val="nil"/>
            </w:tcBorders>
            <w:hideMark/>
          </w:tcPr>
          <w:p w14:paraId="615B3789"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r>
      <w:tr w:rsidR="004E6C61" w:rsidRPr="001962B0" w14:paraId="0E0FD550" w14:textId="77777777" w:rsidTr="00C67505">
        <w:tc>
          <w:tcPr>
            <w:tcW w:w="2605" w:type="dxa"/>
            <w:tcBorders>
              <w:top w:val="nil"/>
              <w:left w:val="nil"/>
              <w:bottom w:val="nil"/>
              <w:right w:val="nil"/>
            </w:tcBorders>
            <w:hideMark/>
          </w:tcPr>
          <w:p w14:paraId="3FE5E72D"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Terpenoids</w:t>
            </w:r>
          </w:p>
        </w:tc>
        <w:tc>
          <w:tcPr>
            <w:tcW w:w="1980" w:type="dxa"/>
            <w:tcBorders>
              <w:top w:val="nil"/>
              <w:left w:val="nil"/>
              <w:bottom w:val="nil"/>
              <w:right w:val="nil"/>
            </w:tcBorders>
            <w:hideMark/>
          </w:tcPr>
          <w:p w14:paraId="71E2929F"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1800" w:type="dxa"/>
            <w:tcBorders>
              <w:top w:val="nil"/>
              <w:left w:val="nil"/>
              <w:bottom w:val="nil"/>
              <w:right w:val="nil"/>
            </w:tcBorders>
            <w:hideMark/>
          </w:tcPr>
          <w:p w14:paraId="1C1FBF79"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2070" w:type="dxa"/>
            <w:tcBorders>
              <w:top w:val="nil"/>
              <w:left w:val="nil"/>
              <w:bottom w:val="nil"/>
              <w:right w:val="nil"/>
            </w:tcBorders>
            <w:hideMark/>
          </w:tcPr>
          <w:p w14:paraId="0901330B"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r>
      <w:tr w:rsidR="004E6C61" w:rsidRPr="001962B0" w14:paraId="32A0AFF7" w14:textId="77777777" w:rsidTr="00C67505">
        <w:tc>
          <w:tcPr>
            <w:tcW w:w="2605" w:type="dxa"/>
            <w:tcBorders>
              <w:top w:val="nil"/>
              <w:left w:val="nil"/>
              <w:bottom w:val="nil"/>
              <w:right w:val="nil"/>
            </w:tcBorders>
            <w:hideMark/>
          </w:tcPr>
          <w:p w14:paraId="107706E7"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Steroids</w:t>
            </w:r>
          </w:p>
        </w:tc>
        <w:tc>
          <w:tcPr>
            <w:tcW w:w="1980" w:type="dxa"/>
            <w:tcBorders>
              <w:top w:val="nil"/>
              <w:left w:val="nil"/>
              <w:bottom w:val="nil"/>
              <w:right w:val="nil"/>
            </w:tcBorders>
            <w:hideMark/>
          </w:tcPr>
          <w:p w14:paraId="41507F2B"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1800" w:type="dxa"/>
            <w:tcBorders>
              <w:top w:val="nil"/>
              <w:left w:val="nil"/>
              <w:bottom w:val="nil"/>
              <w:right w:val="nil"/>
            </w:tcBorders>
            <w:hideMark/>
          </w:tcPr>
          <w:p w14:paraId="482B77C0"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2070" w:type="dxa"/>
            <w:tcBorders>
              <w:top w:val="nil"/>
              <w:left w:val="nil"/>
              <w:bottom w:val="nil"/>
              <w:right w:val="nil"/>
            </w:tcBorders>
            <w:hideMark/>
          </w:tcPr>
          <w:p w14:paraId="469DE681"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r>
      <w:tr w:rsidR="004E6C61" w:rsidRPr="001962B0" w14:paraId="292E698D" w14:textId="77777777" w:rsidTr="00C67505">
        <w:tc>
          <w:tcPr>
            <w:tcW w:w="2605" w:type="dxa"/>
            <w:tcBorders>
              <w:top w:val="nil"/>
              <w:left w:val="nil"/>
              <w:bottom w:val="nil"/>
              <w:right w:val="nil"/>
            </w:tcBorders>
            <w:hideMark/>
          </w:tcPr>
          <w:p w14:paraId="598B6D0C"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Glycosides</w:t>
            </w:r>
          </w:p>
        </w:tc>
        <w:tc>
          <w:tcPr>
            <w:tcW w:w="1980" w:type="dxa"/>
            <w:tcBorders>
              <w:top w:val="nil"/>
              <w:left w:val="nil"/>
              <w:bottom w:val="nil"/>
              <w:right w:val="nil"/>
            </w:tcBorders>
            <w:hideMark/>
          </w:tcPr>
          <w:p w14:paraId="54E348CA"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1800" w:type="dxa"/>
            <w:tcBorders>
              <w:top w:val="nil"/>
              <w:left w:val="nil"/>
              <w:bottom w:val="nil"/>
              <w:right w:val="nil"/>
            </w:tcBorders>
            <w:hideMark/>
          </w:tcPr>
          <w:p w14:paraId="2E6C48A6"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2070" w:type="dxa"/>
            <w:tcBorders>
              <w:top w:val="nil"/>
              <w:left w:val="nil"/>
              <w:bottom w:val="nil"/>
              <w:right w:val="nil"/>
            </w:tcBorders>
            <w:hideMark/>
          </w:tcPr>
          <w:p w14:paraId="0B2BC4ED"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r>
      <w:tr w:rsidR="004E6C61" w:rsidRPr="001962B0" w14:paraId="3F062546" w14:textId="77777777" w:rsidTr="00C67505">
        <w:tc>
          <w:tcPr>
            <w:tcW w:w="2605" w:type="dxa"/>
            <w:tcBorders>
              <w:top w:val="nil"/>
              <w:left w:val="nil"/>
              <w:bottom w:val="nil"/>
              <w:right w:val="nil"/>
            </w:tcBorders>
            <w:hideMark/>
          </w:tcPr>
          <w:p w14:paraId="74941B90"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Phenols</w:t>
            </w:r>
          </w:p>
        </w:tc>
        <w:tc>
          <w:tcPr>
            <w:tcW w:w="1980" w:type="dxa"/>
            <w:tcBorders>
              <w:top w:val="nil"/>
              <w:left w:val="nil"/>
              <w:bottom w:val="nil"/>
              <w:right w:val="nil"/>
            </w:tcBorders>
            <w:hideMark/>
          </w:tcPr>
          <w:p w14:paraId="70F25F3E"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1800" w:type="dxa"/>
            <w:tcBorders>
              <w:top w:val="nil"/>
              <w:left w:val="nil"/>
              <w:bottom w:val="nil"/>
              <w:right w:val="nil"/>
            </w:tcBorders>
            <w:hideMark/>
          </w:tcPr>
          <w:p w14:paraId="1D3CB826"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2070" w:type="dxa"/>
            <w:tcBorders>
              <w:top w:val="nil"/>
              <w:left w:val="nil"/>
              <w:bottom w:val="nil"/>
              <w:right w:val="nil"/>
            </w:tcBorders>
            <w:hideMark/>
          </w:tcPr>
          <w:p w14:paraId="3D714F90"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r>
      <w:tr w:rsidR="004E6C61" w:rsidRPr="001962B0" w14:paraId="33DBA9F7" w14:textId="77777777" w:rsidTr="00C67505">
        <w:tc>
          <w:tcPr>
            <w:tcW w:w="2605" w:type="dxa"/>
            <w:tcBorders>
              <w:top w:val="nil"/>
              <w:left w:val="nil"/>
              <w:right w:val="nil"/>
            </w:tcBorders>
            <w:hideMark/>
          </w:tcPr>
          <w:p w14:paraId="69D0BFBA"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Essential oils</w:t>
            </w:r>
          </w:p>
        </w:tc>
        <w:tc>
          <w:tcPr>
            <w:tcW w:w="1980" w:type="dxa"/>
            <w:tcBorders>
              <w:top w:val="nil"/>
              <w:left w:val="nil"/>
              <w:right w:val="nil"/>
            </w:tcBorders>
            <w:hideMark/>
          </w:tcPr>
          <w:p w14:paraId="08581F7C"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1800" w:type="dxa"/>
            <w:tcBorders>
              <w:top w:val="nil"/>
              <w:left w:val="nil"/>
              <w:right w:val="nil"/>
            </w:tcBorders>
            <w:hideMark/>
          </w:tcPr>
          <w:p w14:paraId="37BC9484"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2070" w:type="dxa"/>
            <w:tcBorders>
              <w:top w:val="nil"/>
              <w:left w:val="nil"/>
              <w:right w:val="nil"/>
            </w:tcBorders>
            <w:hideMark/>
          </w:tcPr>
          <w:p w14:paraId="589A55D5" w14:textId="77777777" w:rsidR="004E6C61" w:rsidRPr="001962B0" w:rsidRDefault="004E6C61" w:rsidP="00B90139">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r>
    </w:tbl>
    <w:p w14:paraId="28CCF0E3" w14:textId="33448C70" w:rsidR="004E6C61" w:rsidRPr="001962B0" w:rsidRDefault="004E6C61" w:rsidP="00B90139">
      <w:pPr>
        <w:spacing w:after="0" w:line="240" w:lineRule="auto"/>
        <w:rPr>
          <w:rFonts w:ascii="Times New Roman" w:hAnsi="Times New Roman" w:cs="Times New Roman"/>
          <w:color w:val="000000" w:themeColor="text1"/>
        </w:rPr>
      </w:pPr>
      <w:r w:rsidRPr="001962B0">
        <w:rPr>
          <w:rFonts w:ascii="Times New Roman" w:hAnsi="Times New Roman" w:cs="Times New Roman"/>
          <w:color w:val="000000" w:themeColor="text1"/>
        </w:rPr>
        <w:t xml:space="preserve">(+ = present, ++ = moderately present, +++ = highly present) </w:t>
      </w:r>
      <w:bookmarkStart w:id="0" w:name="_Hlk216127056"/>
    </w:p>
    <w:p w14:paraId="59420A08" w14:textId="71450E4A" w:rsidR="004E6C61" w:rsidRPr="001962B0" w:rsidRDefault="004E6C61" w:rsidP="00B90139">
      <w:pPr>
        <w:spacing w:after="120" w:line="240" w:lineRule="auto"/>
        <w:jc w:val="both"/>
        <w:rPr>
          <w:rFonts w:ascii="Times New Roman" w:eastAsia="Times New Roman" w:hAnsi="Times New Roman" w:cs="Times New Roman"/>
          <w:b/>
          <w:bCs/>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Knockdown and Mortality of Cockroaches Exposed to Neem Extract</w:t>
      </w:r>
    </w:p>
    <w:p w14:paraId="0B9898DC" w14:textId="100FF3EE" w:rsidR="004E6C61" w:rsidRPr="001962B0" w:rsidRDefault="004E6C61" w:rsidP="00B90139">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The results indicate that Neem extract is highly effective, showing a clear time- and concentration-dependent increase in both knockdown and mortality (table</w:t>
      </w:r>
      <w:r w:rsidR="00FB69CC" w:rsidRPr="001962B0">
        <w:rPr>
          <w:rFonts w:ascii="Times New Roman" w:eastAsia="Times New Roman" w:hAnsi="Times New Roman" w:cs="Times New Roman"/>
          <w:color w:val="000000" w:themeColor="text1"/>
          <w:kern w:val="0"/>
          <w14:ligatures w14:val="none"/>
        </w:rPr>
        <w:t xml:space="preserve"> </w:t>
      </w:r>
      <w:r w:rsidRPr="001962B0">
        <w:rPr>
          <w:rFonts w:ascii="Times New Roman" w:eastAsia="Times New Roman" w:hAnsi="Times New Roman" w:cs="Times New Roman"/>
          <w:color w:val="000000" w:themeColor="text1"/>
          <w:kern w:val="0"/>
          <w14:ligatures w14:val="none"/>
        </w:rPr>
        <w:t>2). At 20</w:t>
      </w:r>
      <w:r w:rsidR="00B402E9" w:rsidRPr="001962B0">
        <w:rPr>
          <w:rFonts w:ascii="Times New Roman" w:eastAsia="Times New Roman" w:hAnsi="Times New Roman" w:cs="Times New Roman"/>
          <w:color w:val="000000" w:themeColor="text1"/>
          <w:kern w:val="0"/>
          <w14:ligatures w14:val="none"/>
        </w:rPr>
        <w:t>mg/ml</w:t>
      </w:r>
      <w:r w:rsidRPr="001962B0">
        <w:rPr>
          <w:rFonts w:ascii="Times New Roman" w:eastAsia="Times New Roman" w:hAnsi="Times New Roman" w:cs="Times New Roman"/>
          <w:color w:val="000000" w:themeColor="text1"/>
          <w:kern w:val="0"/>
          <w14:ligatures w14:val="none"/>
        </w:rPr>
        <w:t xml:space="preserve">, </w:t>
      </w:r>
      <w:r w:rsidR="00055127" w:rsidRPr="001962B0">
        <w:rPr>
          <w:rFonts w:ascii="Times New Roman" w:eastAsia="Times New Roman" w:hAnsi="Times New Roman" w:cs="Times New Roman"/>
          <w:color w:val="000000" w:themeColor="text1"/>
          <w:kern w:val="0"/>
          <w14:ligatures w14:val="none"/>
        </w:rPr>
        <w:t xml:space="preserve">10(100%) cockroaches were </w:t>
      </w:r>
      <w:r w:rsidRPr="001962B0">
        <w:rPr>
          <w:rFonts w:ascii="Times New Roman" w:eastAsia="Times New Roman" w:hAnsi="Times New Roman" w:cs="Times New Roman"/>
          <w:color w:val="000000" w:themeColor="text1"/>
          <w:kern w:val="0"/>
          <w14:ligatures w14:val="none"/>
        </w:rPr>
        <w:t xml:space="preserve">knockdown at 6 hours, and mortality </w:t>
      </w:r>
      <w:r w:rsidR="00055127" w:rsidRPr="001962B0">
        <w:rPr>
          <w:rFonts w:ascii="Times New Roman" w:eastAsia="Times New Roman" w:hAnsi="Times New Roman" w:cs="Times New Roman"/>
          <w:color w:val="000000" w:themeColor="text1"/>
          <w:kern w:val="0"/>
          <w14:ligatures w14:val="none"/>
        </w:rPr>
        <w:t>was 8(</w:t>
      </w:r>
      <w:r w:rsidRPr="001962B0">
        <w:rPr>
          <w:rFonts w:ascii="Times New Roman" w:eastAsia="Times New Roman" w:hAnsi="Times New Roman" w:cs="Times New Roman"/>
          <w:color w:val="000000" w:themeColor="text1"/>
          <w:kern w:val="0"/>
          <w14:ligatures w14:val="none"/>
        </w:rPr>
        <w:t>80%</w:t>
      </w:r>
      <w:r w:rsidR="00055127" w:rsidRPr="001962B0">
        <w:rPr>
          <w:rFonts w:ascii="Times New Roman" w:eastAsia="Times New Roman" w:hAnsi="Times New Roman" w:cs="Times New Roman"/>
          <w:color w:val="000000" w:themeColor="text1"/>
          <w:kern w:val="0"/>
          <w14:ligatures w14:val="none"/>
        </w:rPr>
        <w:t>)</w:t>
      </w:r>
      <w:r w:rsidRPr="001962B0">
        <w:rPr>
          <w:rFonts w:ascii="Times New Roman" w:eastAsia="Times New Roman" w:hAnsi="Times New Roman" w:cs="Times New Roman"/>
          <w:color w:val="000000" w:themeColor="text1"/>
          <w:kern w:val="0"/>
          <w14:ligatures w14:val="none"/>
        </w:rPr>
        <w:t>, confirming Neem’s strong insecticidal compounds. Lower concentrations still produced moderate effects, showing that Neem retains potency even at reduced strength.</w:t>
      </w:r>
      <w:bookmarkEnd w:id="0"/>
    </w:p>
    <w:p w14:paraId="782CF6CD" w14:textId="58412B16" w:rsidR="004E6C61" w:rsidRPr="001962B0" w:rsidRDefault="004E6C61" w:rsidP="00B90139">
      <w:pPr>
        <w:spacing w:after="120" w:line="240" w:lineRule="auto"/>
        <w:rPr>
          <w:rFonts w:ascii="Times New Roman" w:hAnsi="Times New Roman" w:cs="Times New Roman"/>
          <w:color w:val="000000" w:themeColor="text1"/>
        </w:rPr>
      </w:pPr>
      <w:r w:rsidRPr="001962B0">
        <w:rPr>
          <w:rFonts w:ascii="Times New Roman" w:eastAsia="Times New Roman" w:hAnsi="Times New Roman" w:cs="Times New Roman"/>
          <w:color w:val="000000" w:themeColor="text1"/>
          <w:kern w:val="0"/>
          <w14:ligatures w14:val="none"/>
        </w:rPr>
        <w:t>Table 2</w:t>
      </w:r>
      <w:r w:rsidRPr="001962B0">
        <w:rPr>
          <w:rFonts w:ascii="Times New Roman" w:eastAsia="Times New Roman" w:hAnsi="Times New Roman" w:cs="Times New Roman"/>
          <w:b/>
          <w:bCs/>
          <w:color w:val="000000" w:themeColor="text1"/>
          <w:kern w:val="0"/>
          <w14:ligatures w14:val="none"/>
        </w:rPr>
        <w:t>:</w:t>
      </w:r>
      <w:r w:rsidRPr="001962B0">
        <w:rPr>
          <w:rFonts w:ascii="Times New Roman" w:eastAsia="Times New Roman" w:hAnsi="Times New Roman" w:cs="Times New Roman"/>
          <w:color w:val="000000" w:themeColor="text1"/>
          <w:kern w:val="0"/>
          <w14:ligatures w14:val="none"/>
        </w:rPr>
        <w:t xml:space="preserve"> </w:t>
      </w:r>
      <w:r w:rsidR="00BE5494" w:rsidRPr="001962B0">
        <w:rPr>
          <w:rFonts w:ascii="Times New Roman" w:hAnsi="Times New Roman" w:cs="Times New Roman"/>
          <w:color w:val="000000" w:themeColor="text1"/>
        </w:rPr>
        <w:t xml:space="preserve">Time- and concentration-dependent knockdown and mortality of adult </w:t>
      </w:r>
      <w:proofErr w:type="spellStart"/>
      <w:r w:rsidR="00BE5494" w:rsidRPr="001962B0">
        <w:rPr>
          <w:rFonts w:ascii="Times New Roman" w:hAnsi="Times New Roman" w:cs="Times New Roman"/>
          <w:color w:val="000000" w:themeColor="text1"/>
        </w:rPr>
        <w:t>Periplaneta</w:t>
      </w:r>
      <w:proofErr w:type="spellEnd"/>
      <w:r w:rsidR="00BE5494" w:rsidRPr="001962B0">
        <w:rPr>
          <w:rFonts w:ascii="Times New Roman" w:hAnsi="Times New Roman" w:cs="Times New Roman"/>
          <w:color w:val="000000" w:themeColor="text1"/>
        </w:rPr>
        <w:t xml:space="preserve"> americana exposed to ethanol leaf extract of </w:t>
      </w:r>
      <w:proofErr w:type="spellStart"/>
      <w:r w:rsidR="00BE5494" w:rsidRPr="001962B0">
        <w:rPr>
          <w:rFonts w:ascii="Times New Roman" w:hAnsi="Times New Roman" w:cs="Times New Roman"/>
          <w:color w:val="000000" w:themeColor="text1"/>
        </w:rPr>
        <w:t>Azadirachta</w:t>
      </w:r>
      <w:proofErr w:type="spellEnd"/>
      <w:r w:rsidR="00BE5494" w:rsidRPr="001962B0">
        <w:rPr>
          <w:rFonts w:ascii="Times New Roman" w:hAnsi="Times New Roman" w:cs="Times New Roman"/>
          <w:color w:val="000000" w:themeColor="text1"/>
        </w:rPr>
        <w:t xml:space="preserve"> indica. </w:t>
      </w:r>
    </w:p>
    <w:tbl>
      <w:tblPr>
        <w:tblStyle w:val="TableGrid"/>
        <w:tblW w:w="0" w:type="auto"/>
        <w:tblLook w:val="04A0" w:firstRow="1" w:lastRow="0" w:firstColumn="1" w:lastColumn="0" w:noHBand="0" w:noVBand="1"/>
      </w:tblPr>
      <w:tblGrid>
        <w:gridCol w:w="2423"/>
        <w:gridCol w:w="863"/>
        <w:gridCol w:w="863"/>
        <w:gridCol w:w="863"/>
        <w:gridCol w:w="863"/>
        <w:gridCol w:w="730"/>
        <w:gridCol w:w="730"/>
        <w:gridCol w:w="730"/>
        <w:gridCol w:w="730"/>
      </w:tblGrid>
      <w:tr w:rsidR="004E6C61" w:rsidRPr="001962B0" w14:paraId="3DD600FC" w14:textId="77777777" w:rsidTr="00C67505">
        <w:tc>
          <w:tcPr>
            <w:tcW w:w="0" w:type="auto"/>
            <w:tcBorders>
              <w:left w:val="nil"/>
              <w:bottom w:val="single" w:sz="4" w:space="0" w:color="auto"/>
              <w:right w:val="nil"/>
            </w:tcBorders>
            <w:hideMark/>
          </w:tcPr>
          <w:p w14:paraId="7005103B" w14:textId="17CD6DC3"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Concentration (</w:t>
            </w:r>
            <w:r w:rsidR="00B402E9" w:rsidRPr="001962B0">
              <w:rPr>
                <w:rFonts w:ascii="Times New Roman" w:eastAsia="Times New Roman" w:hAnsi="Times New Roman" w:cs="Times New Roman"/>
                <w:color w:val="000000" w:themeColor="text1"/>
                <w:kern w:val="0"/>
                <w14:ligatures w14:val="none"/>
              </w:rPr>
              <w:t>mg/ml</w:t>
            </w:r>
            <w:r w:rsidRPr="001962B0">
              <w:rPr>
                <w:rFonts w:ascii="Times New Roman" w:eastAsia="Times New Roman" w:hAnsi="Times New Roman" w:cs="Times New Roman"/>
                <w:color w:val="000000" w:themeColor="text1"/>
                <w:kern w:val="0"/>
                <w14:ligatures w14:val="none"/>
              </w:rPr>
              <w:t>)</w:t>
            </w:r>
          </w:p>
        </w:tc>
        <w:tc>
          <w:tcPr>
            <w:tcW w:w="0" w:type="auto"/>
            <w:tcBorders>
              <w:left w:val="nil"/>
              <w:bottom w:val="single" w:sz="4" w:space="0" w:color="auto"/>
              <w:right w:val="nil"/>
            </w:tcBorders>
            <w:hideMark/>
          </w:tcPr>
          <w:p w14:paraId="0D4C87B8"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1h</w:t>
            </w:r>
          </w:p>
        </w:tc>
        <w:tc>
          <w:tcPr>
            <w:tcW w:w="0" w:type="auto"/>
            <w:tcBorders>
              <w:left w:val="nil"/>
              <w:bottom w:val="single" w:sz="4" w:space="0" w:color="auto"/>
              <w:right w:val="nil"/>
            </w:tcBorders>
            <w:hideMark/>
          </w:tcPr>
          <w:p w14:paraId="4BFF610E"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2h</w:t>
            </w:r>
          </w:p>
        </w:tc>
        <w:tc>
          <w:tcPr>
            <w:tcW w:w="0" w:type="auto"/>
            <w:tcBorders>
              <w:left w:val="nil"/>
              <w:bottom w:val="single" w:sz="4" w:space="0" w:color="auto"/>
              <w:right w:val="nil"/>
            </w:tcBorders>
            <w:hideMark/>
          </w:tcPr>
          <w:p w14:paraId="1F3B2D4E"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4h</w:t>
            </w:r>
          </w:p>
        </w:tc>
        <w:tc>
          <w:tcPr>
            <w:tcW w:w="0" w:type="auto"/>
            <w:tcBorders>
              <w:left w:val="nil"/>
              <w:bottom w:val="single" w:sz="4" w:space="0" w:color="auto"/>
              <w:right w:val="nil"/>
            </w:tcBorders>
            <w:hideMark/>
          </w:tcPr>
          <w:p w14:paraId="3C45CD4C"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6h</w:t>
            </w:r>
          </w:p>
        </w:tc>
        <w:tc>
          <w:tcPr>
            <w:tcW w:w="0" w:type="auto"/>
            <w:tcBorders>
              <w:left w:val="nil"/>
              <w:bottom w:val="single" w:sz="4" w:space="0" w:color="auto"/>
              <w:right w:val="nil"/>
            </w:tcBorders>
            <w:hideMark/>
          </w:tcPr>
          <w:p w14:paraId="5CE1ACC8"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1h</w:t>
            </w:r>
          </w:p>
        </w:tc>
        <w:tc>
          <w:tcPr>
            <w:tcW w:w="0" w:type="auto"/>
            <w:tcBorders>
              <w:left w:val="nil"/>
              <w:bottom w:val="single" w:sz="4" w:space="0" w:color="auto"/>
              <w:right w:val="nil"/>
            </w:tcBorders>
            <w:hideMark/>
          </w:tcPr>
          <w:p w14:paraId="58AE5C22"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2h</w:t>
            </w:r>
          </w:p>
        </w:tc>
        <w:tc>
          <w:tcPr>
            <w:tcW w:w="0" w:type="auto"/>
            <w:tcBorders>
              <w:left w:val="nil"/>
              <w:bottom w:val="single" w:sz="4" w:space="0" w:color="auto"/>
              <w:right w:val="nil"/>
            </w:tcBorders>
            <w:hideMark/>
          </w:tcPr>
          <w:p w14:paraId="34115846"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4h</w:t>
            </w:r>
          </w:p>
        </w:tc>
        <w:tc>
          <w:tcPr>
            <w:tcW w:w="0" w:type="auto"/>
            <w:tcBorders>
              <w:left w:val="nil"/>
              <w:bottom w:val="single" w:sz="4" w:space="0" w:color="auto"/>
              <w:right w:val="nil"/>
            </w:tcBorders>
            <w:hideMark/>
          </w:tcPr>
          <w:p w14:paraId="187439B1"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6h</w:t>
            </w:r>
          </w:p>
        </w:tc>
      </w:tr>
      <w:tr w:rsidR="004E6C61" w:rsidRPr="001962B0" w14:paraId="07018BA8" w14:textId="77777777" w:rsidTr="00C67505">
        <w:tc>
          <w:tcPr>
            <w:tcW w:w="0" w:type="auto"/>
            <w:tcBorders>
              <w:left w:val="nil"/>
              <w:bottom w:val="nil"/>
              <w:right w:val="nil"/>
            </w:tcBorders>
            <w:hideMark/>
          </w:tcPr>
          <w:p w14:paraId="55F09A8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left w:val="nil"/>
              <w:bottom w:val="nil"/>
              <w:right w:val="nil"/>
            </w:tcBorders>
            <w:hideMark/>
          </w:tcPr>
          <w:p w14:paraId="0A65758E"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left w:val="nil"/>
              <w:bottom w:val="nil"/>
              <w:right w:val="nil"/>
            </w:tcBorders>
            <w:hideMark/>
          </w:tcPr>
          <w:p w14:paraId="715B7EC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left w:val="nil"/>
              <w:bottom w:val="nil"/>
              <w:right w:val="nil"/>
            </w:tcBorders>
            <w:hideMark/>
          </w:tcPr>
          <w:p w14:paraId="5E1ABED4"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left w:val="nil"/>
              <w:bottom w:val="nil"/>
              <w:right w:val="nil"/>
            </w:tcBorders>
            <w:hideMark/>
          </w:tcPr>
          <w:p w14:paraId="4317A9A6"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left w:val="nil"/>
              <w:bottom w:val="nil"/>
              <w:right w:val="nil"/>
            </w:tcBorders>
            <w:hideMark/>
          </w:tcPr>
          <w:p w14:paraId="7DD42EF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left w:val="nil"/>
              <w:bottom w:val="nil"/>
              <w:right w:val="nil"/>
            </w:tcBorders>
            <w:hideMark/>
          </w:tcPr>
          <w:p w14:paraId="501A24D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left w:val="nil"/>
              <w:bottom w:val="nil"/>
              <w:right w:val="nil"/>
            </w:tcBorders>
            <w:hideMark/>
          </w:tcPr>
          <w:p w14:paraId="160398E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left w:val="nil"/>
              <w:bottom w:val="nil"/>
              <w:right w:val="nil"/>
            </w:tcBorders>
            <w:hideMark/>
          </w:tcPr>
          <w:p w14:paraId="230EB9F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r>
      <w:tr w:rsidR="004E6C61" w:rsidRPr="001962B0" w14:paraId="198658A6" w14:textId="77777777" w:rsidTr="00C67505">
        <w:tc>
          <w:tcPr>
            <w:tcW w:w="0" w:type="auto"/>
            <w:tcBorders>
              <w:top w:val="nil"/>
              <w:left w:val="nil"/>
              <w:bottom w:val="nil"/>
              <w:right w:val="nil"/>
            </w:tcBorders>
            <w:hideMark/>
          </w:tcPr>
          <w:p w14:paraId="61576BB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10</w:t>
            </w:r>
          </w:p>
        </w:tc>
        <w:tc>
          <w:tcPr>
            <w:tcW w:w="0" w:type="auto"/>
            <w:tcBorders>
              <w:top w:val="nil"/>
              <w:left w:val="nil"/>
              <w:bottom w:val="nil"/>
              <w:right w:val="nil"/>
            </w:tcBorders>
            <w:hideMark/>
          </w:tcPr>
          <w:p w14:paraId="71CC5AD1"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47C4F01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693CBA3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c>
          <w:tcPr>
            <w:tcW w:w="0" w:type="auto"/>
            <w:tcBorders>
              <w:top w:val="nil"/>
              <w:left w:val="nil"/>
              <w:bottom w:val="nil"/>
              <w:right w:val="nil"/>
            </w:tcBorders>
            <w:hideMark/>
          </w:tcPr>
          <w:p w14:paraId="59BFB6F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c>
          <w:tcPr>
            <w:tcW w:w="0" w:type="auto"/>
            <w:tcBorders>
              <w:top w:val="nil"/>
              <w:left w:val="nil"/>
              <w:bottom w:val="nil"/>
              <w:right w:val="nil"/>
            </w:tcBorders>
            <w:hideMark/>
          </w:tcPr>
          <w:p w14:paraId="2ADB721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top w:val="nil"/>
              <w:left w:val="nil"/>
              <w:bottom w:val="nil"/>
              <w:right w:val="nil"/>
            </w:tcBorders>
            <w:hideMark/>
          </w:tcPr>
          <w:p w14:paraId="3FB5551E"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2A8F3B8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53EBD63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r>
      <w:tr w:rsidR="004E6C61" w:rsidRPr="001962B0" w14:paraId="0BF323E9" w14:textId="77777777" w:rsidTr="00C67505">
        <w:tc>
          <w:tcPr>
            <w:tcW w:w="0" w:type="auto"/>
            <w:tcBorders>
              <w:top w:val="nil"/>
              <w:left w:val="nil"/>
              <w:bottom w:val="nil"/>
              <w:right w:val="nil"/>
            </w:tcBorders>
            <w:hideMark/>
          </w:tcPr>
          <w:p w14:paraId="5203892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15</w:t>
            </w:r>
          </w:p>
        </w:tc>
        <w:tc>
          <w:tcPr>
            <w:tcW w:w="0" w:type="auto"/>
            <w:tcBorders>
              <w:top w:val="nil"/>
              <w:left w:val="nil"/>
              <w:bottom w:val="nil"/>
              <w:right w:val="nil"/>
            </w:tcBorders>
            <w:hideMark/>
          </w:tcPr>
          <w:p w14:paraId="6CB1ADD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77677AB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c>
          <w:tcPr>
            <w:tcW w:w="0" w:type="auto"/>
            <w:tcBorders>
              <w:top w:val="nil"/>
              <w:left w:val="nil"/>
              <w:bottom w:val="nil"/>
              <w:right w:val="nil"/>
            </w:tcBorders>
            <w:hideMark/>
          </w:tcPr>
          <w:p w14:paraId="57DC3F8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8</w:t>
            </w:r>
          </w:p>
        </w:tc>
        <w:tc>
          <w:tcPr>
            <w:tcW w:w="0" w:type="auto"/>
            <w:tcBorders>
              <w:top w:val="nil"/>
              <w:left w:val="nil"/>
              <w:bottom w:val="nil"/>
              <w:right w:val="nil"/>
            </w:tcBorders>
            <w:hideMark/>
          </w:tcPr>
          <w:p w14:paraId="377F32E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9</w:t>
            </w:r>
          </w:p>
        </w:tc>
        <w:tc>
          <w:tcPr>
            <w:tcW w:w="0" w:type="auto"/>
            <w:tcBorders>
              <w:top w:val="nil"/>
              <w:left w:val="nil"/>
              <w:bottom w:val="nil"/>
              <w:right w:val="nil"/>
            </w:tcBorders>
            <w:hideMark/>
          </w:tcPr>
          <w:p w14:paraId="25CFCB1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2FAEF3A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65C6B771"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c>
          <w:tcPr>
            <w:tcW w:w="0" w:type="auto"/>
            <w:tcBorders>
              <w:top w:val="nil"/>
              <w:left w:val="nil"/>
              <w:bottom w:val="nil"/>
              <w:right w:val="nil"/>
            </w:tcBorders>
            <w:hideMark/>
          </w:tcPr>
          <w:p w14:paraId="13785F7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r>
      <w:tr w:rsidR="004E6C61" w:rsidRPr="001962B0" w14:paraId="31F79DF3" w14:textId="77777777" w:rsidTr="00C67505">
        <w:tc>
          <w:tcPr>
            <w:tcW w:w="0" w:type="auto"/>
            <w:tcBorders>
              <w:top w:val="nil"/>
              <w:left w:val="nil"/>
              <w:bottom w:val="nil"/>
              <w:right w:val="nil"/>
            </w:tcBorders>
            <w:hideMark/>
          </w:tcPr>
          <w:p w14:paraId="09B566A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lastRenderedPageBreak/>
              <w:t>20</w:t>
            </w:r>
          </w:p>
        </w:tc>
        <w:tc>
          <w:tcPr>
            <w:tcW w:w="0" w:type="auto"/>
            <w:tcBorders>
              <w:top w:val="nil"/>
              <w:left w:val="nil"/>
              <w:bottom w:val="nil"/>
              <w:right w:val="nil"/>
            </w:tcBorders>
            <w:hideMark/>
          </w:tcPr>
          <w:p w14:paraId="0F2FF9A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3E8A0FA1"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c>
          <w:tcPr>
            <w:tcW w:w="0" w:type="auto"/>
            <w:tcBorders>
              <w:top w:val="nil"/>
              <w:left w:val="nil"/>
              <w:bottom w:val="nil"/>
              <w:right w:val="nil"/>
            </w:tcBorders>
            <w:hideMark/>
          </w:tcPr>
          <w:p w14:paraId="51866CA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9</w:t>
            </w:r>
          </w:p>
        </w:tc>
        <w:tc>
          <w:tcPr>
            <w:tcW w:w="0" w:type="auto"/>
            <w:tcBorders>
              <w:top w:val="nil"/>
              <w:left w:val="nil"/>
              <w:bottom w:val="nil"/>
              <w:right w:val="nil"/>
            </w:tcBorders>
            <w:hideMark/>
          </w:tcPr>
          <w:p w14:paraId="2D03225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10</w:t>
            </w:r>
          </w:p>
        </w:tc>
        <w:tc>
          <w:tcPr>
            <w:tcW w:w="0" w:type="auto"/>
            <w:tcBorders>
              <w:top w:val="nil"/>
              <w:left w:val="nil"/>
              <w:bottom w:val="nil"/>
              <w:right w:val="nil"/>
            </w:tcBorders>
            <w:hideMark/>
          </w:tcPr>
          <w:p w14:paraId="6C49AEC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61C42C6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top w:val="nil"/>
              <w:left w:val="nil"/>
              <w:bottom w:val="nil"/>
              <w:right w:val="nil"/>
            </w:tcBorders>
            <w:hideMark/>
          </w:tcPr>
          <w:p w14:paraId="3DE8CA0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c>
          <w:tcPr>
            <w:tcW w:w="0" w:type="auto"/>
            <w:tcBorders>
              <w:top w:val="nil"/>
              <w:left w:val="nil"/>
              <w:bottom w:val="nil"/>
              <w:right w:val="nil"/>
            </w:tcBorders>
            <w:hideMark/>
          </w:tcPr>
          <w:p w14:paraId="269B617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8</w:t>
            </w:r>
          </w:p>
        </w:tc>
      </w:tr>
      <w:tr w:rsidR="004E6C61" w:rsidRPr="001962B0" w14:paraId="4F45C7D9" w14:textId="77777777" w:rsidTr="00C67505">
        <w:tc>
          <w:tcPr>
            <w:tcW w:w="0" w:type="auto"/>
            <w:tcBorders>
              <w:top w:val="nil"/>
              <w:left w:val="nil"/>
              <w:right w:val="nil"/>
            </w:tcBorders>
          </w:tcPr>
          <w:p w14:paraId="03734D3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xml:space="preserve">Control </w:t>
            </w:r>
          </w:p>
        </w:tc>
        <w:tc>
          <w:tcPr>
            <w:tcW w:w="0" w:type="auto"/>
            <w:tcBorders>
              <w:top w:val="nil"/>
              <w:left w:val="nil"/>
              <w:right w:val="nil"/>
            </w:tcBorders>
          </w:tcPr>
          <w:p w14:paraId="7965297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38F3A95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76B37D89"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5EE3ED4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6913789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2B07107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490FF24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03CFA05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r>
    </w:tbl>
    <w:p w14:paraId="6E2584A1" w14:textId="6EB77615" w:rsidR="004E6C61" w:rsidRPr="001962B0" w:rsidRDefault="004E6C61" w:rsidP="004E6C61">
      <w:pPr>
        <w:spacing w:line="240" w:lineRule="auto"/>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knockdown, M= Morality, h= hours (n= of cockroach 10 per treatment concentration)</w:t>
      </w:r>
      <w:bookmarkStart w:id="1" w:name="_Hlk216127226"/>
      <w:r w:rsidR="00055127" w:rsidRPr="001962B0">
        <w:rPr>
          <w:rFonts w:ascii="Times New Roman" w:hAnsi="Times New Roman" w:cs="Times New Roman"/>
          <w:color w:val="000000" w:themeColor="text1"/>
        </w:rPr>
        <w:t>. KD and M values represent the number of affected cockroaches out of 10 insects per treatment group. Percentages were calculated relative to n = 10.</w:t>
      </w:r>
    </w:p>
    <w:p w14:paraId="305DF9B8" w14:textId="28E7CE90" w:rsidR="004E6C61" w:rsidRPr="001962B0" w:rsidRDefault="004E6C61" w:rsidP="00A1596F">
      <w:pPr>
        <w:spacing w:after="120" w:line="240" w:lineRule="auto"/>
        <w:jc w:val="both"/>
        <w:rPr>
          <w:rFonts w:ascii="Times New Roman" w:eastAsia="Times New Roman" w:hAnsi="Times New Roman" w:cs="Times New Roman"/>
          <w:b/>
          <w:bCs/>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Knockdown and Mortality Under Bay Leaf Extract</w:t>
      </w:r>
    </w:p>
    <w:p w14:paraId="61E5136A" w14:textId="501A3683" w:rsidR="004E6C61" w:rsidRPr="001962B0" w:rsidRDefault="004E6C61" w:rsidP="00A1596F">
      <w:pPr>
        <w:spacing w:after="120" w:line="240" w:lineRule="auto"/>
        <w:jc w:val="both"/>
        <w:rPr>
          <w:rStyle w:val="Strong"/>
          <w:rFonts w:ascii="Times New Roman" w:eastAsia="Times New Roman" w:hAnsi="Times New Roman" w:cs="Times New Roman"/>
          <w:b w:val="0"/>
          <w:bCs w:val="0"/>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Bay leaf shows moderate insecticidal strength, increasing steadily with time and concentration</w:t>
      </w:r>
      <w:r w:rsidR="00FB69CC" w:rsidRPr="001962B0">
        <w:rPr>
          <w:rFonts w:ascii="Times New Roman" w:eastAsia="Times New Roman" w:hAnsi="Times New Roman" w:cs="Times New Roman"/>
          <w:color w:val="000000" w:themeColor="text1"/>
          <w:kern w:val="0"/>
          <w14:ligatures w14:val="none"/>
        </w:rPr>
        <w:t xml:space="preserve"> (table 3)</w:t>
      </w:r>
      <w:r w:rsidRPr="001962B0">
        <w:rPr>
          <w:rFonts w:ascii="Times New Roman" w:eastAsia="Times New Roman" w:hAnsi="Times New Roman" w:cs="Times New Roman"/>
          <w:color w:val="000000" w:themeColor="text1"/>
          <w:kern w:val="0"/>
          <w14:ligatures w14:val="none"/>
        </w:rPr>
        <w:t>. Maximum mortality at 20</w:t>
      </w:r>
      <w:r w:rsidR="00B402E9" w:rsidRPr="001962B0">
        <w:rPr>
          <w:rFonts w:ascii="Times New Roman" w:eastAsia="Times New Roman" w:hAnsi="Times New Roman" w:cs="Times New Roman"/>
          <w:color w:val="000000" w:themeColor="text1"/>
          <w:kern w:val="0"/>
          <w14:ligatures w14:val="none"/>
        </w:rPr>
        <w:t>mg/ml</w:t>
      </w:r>
      <w:r w:rsidRPr="001962B0">
        <w:rPr>
          <w:rFonts w:ascii="Times New Roman" w:eastAsia="Times New Roman" w:hAnsi="Times New Roman" w:cs="Times New Roman"/>
          <w:color w:val="000000" w:themeColor="text1"/>
          <w:kern w:val="0"/>
          <w14:ligatures w14:val="none"/>
        </w:rPr>
        <w:t xml:space="preserve"> was </w:t>
      </w:r>
      <w:r w:rsidR="00055127" w:rsidRPr="001962B0">
        <w:rPr>
          <w:rFonts w:ascii="Times New Roman" w:eastAsia="Times New Roman" w:hAnsi="Times New Roman" w:cs="Times New Roman"/>
          <w:color w:val="000000" w:themeColor="text1"/>
          <w:kern w:val="0"/>
          <w14:ligatures w14:val="none"/>
        </w:rPr>
        <w:t>6(</w:t>
      </w:r>
      <w:r w:rsidRPr="001962B0">
        <w:rPr>
          <w:rFonts w:ascii="Times New Roman" w:eastAsia="Times New Roman" w:hAnsi="Times New Roman" w:cs="Times New Roman"/>
          <w:color w:val="000000" w:themeColor="text1"/>
          <w:kern w:val="0"/>
          <w14:ligatures w14:val="none"/>
        </w:rPr>
        <w:t>60%</w:t>
      </w:r>
      <w:r w:rsidR="00055127" w:rsidRPr="001962B0">
        <w:rPr>
          <w:rFonts w:ascii="Times New Roman" w:eastAsia="Times New Roman" w:hAnsi="Times New Roman" w:cs="Times New Roman"/>
          <w:color w:val="000000" w:themeColor="text1"/>
          <w:kern w:val="0"/>
          <w14:ligatures w14:val="none"/>
        </w:rPr>
        <w:t>)</w:t>
      </w:r>
      <w:r w:rsidRPr="001962B0">
        <w:rPr>
          <w:rFonts w:ascii="Times New Roman" w:eastAsia="Times New Roman" w:hAnsi="Times New Roman" w:cs="Times New Roman"/>
          <w:color w:val="000000" w:themeColor="text1"/>
          <w:kern w:val="0"/>
          <w14:ligatures w14:val="none"/>
        </w:rPr>
        <w:t xml:space="preserve"> by 6 hours, lower than Neem. Knockdown values also increased gradually, indicating slower but consistent toxicity. The results reflect Bay leaf’s milder phytochemical composition compared to Neem.</w:t>
      </w:r>
      <w:bookmarkEnd w:id="1"/>
    </w:p>
    <w:p w14:paraId="2C26ACB7" w14:textId="51527DFC" w:rsidR="004E6C61" w:rsidRPr="001962B0" w:rsidRDefault="004E6C61" w:rsidP="00A1596F">
      <w:pPr>
        <w:spacing w:after="120" w:line="240" w:lineRule="auto"/>
        <w:rPr>
          <w:rFonts w:ascii="Times New Roman" w:hAnsi="Times New Roman" w:cs="Times New Roman"/>
          <w:color w:val="000000" w:themeColor="text1"/>
        </w:rPr>
      </w:pPr>
      <w:r w:rsidRPr="001962B0">
        <w:rPr>
          <w:rStyle w:val="Strong"/>
          <w:rFonts w:ascii="Times New Roman" w:hAnsi="Times New Roman" w:cs="Times New Roman"/>
          <w:b w:val="0"/>
          <w:bCs w:val="0"/>
          <w:color w:val="000000" w:themeColor="text1"/>
        </w:rPr>
        <w:t>Table 3</w:t>
      </w:r>
      <w:r w:rsidRPr="001962B0">
        <w:rPr>
          <w:rStyle w:val="Strong"/>
          <w:rFonts w:ascii="Times New Roman" w:hAnsi="Times New Roman" w:cs="Times New Roman"/>
          <w:color w:val="000000" w:themeColor="text1"/>
        </w:rPr>
        <w:t>:</w:t>
      </w:r>
      <w:r w:rsidRPr="001962B0">
        <w:rPr>
          <w:rFonts w:ascii="Times New Roman" w:hAnsi="Times New Roman" w:cs="Times New Roman"/>
          <w:color w:val="000000" w:themeColor="text1"/>
        </w:rPr>
        <w:t xml:space="preserve"> Knockdown and Mortality for Bay Leaf Extract</w:t>
      </w:r>
    </w:p>
    <w:tbl>
      <w:tblPr>
        <w:tblStyle w:val="TableGrid"/>
        <w:tblW w:w="0" w:type="auto"/>
        <w:tblLook w:val="04A0" w:firstRow="1" w:lastRow="0" w:firstColumn="1" w:lastColumn="0" w:noHBand="0" w:noVBand="1"/>
      </w:tblPr>
      <w:tblGrid>
        <w:gridCol w:w="2423"/>
        <w:gridCol w:w="863"/>
        <w:gridCol w:w="863"/>
        <w:gridCol w:w="863"/>
        <w:gridCol w:w="863"/>
        <w:gridCol w:w="730"/>
        <w:gridCol w:w="730"/>
        <w:gridCol w:w="730"/>
        <w:gridCol w:w="730"/>
      </w:tblGrid>
      <w:tr w:rsidR="004E6C61" w:rsidRPr="001962B0" w14:paraId="608BDB22" w14:textId="77777777" w:rsidTr="00C67505">
        <w:tc>
          <w:tcPr>
            <w:tcW w:w="0" w:type="auto"/>
            <w:tcBorders>
              <w:left w:val="nil"/>
              <w:bottom w:val="single" w:sz="4" w:space="0" w:color="auto"/>
              <w:right w:val="nil"/>
            </w:tcBorders>
            <w:hideMark/>
          </w:tcPr>
          <w:p w14:paraId="62BCAED6" w14:textId="00FF321F"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Concentration (</w:t>
            </w:r>
            <w:r w:rsidR="00B402E9" w:rsidRPr="001962B0">
              <w:rPr>
                <w:rFonts w:ascii="Times New Roman" w:eastAsia="Times New Roman" w:hAnsi="Times New Roman" w:cs="Times New Roman"/>
                <w:color w:val="000000" w:themeColor="text1"/>
                <w:kern w:val="0"/>
                <w14:ligatures w14:val="none"/>
              </w:rPr>
              <w:t>mg/ml</w:t>
            </w:r>
            <w:r w:rsidRPr="001962B0">
              <w:rPr>
                <w:rFonts w:ascii="Times New Roman" w:eastAsia="Times New Roman" w:hAnsi="Times New Roman" w:cs="Times New Roman"/>
                <w:color w:val="000000" w:themeColor="text1"/>
                <w:kern w:val="0"/>
                <w14:ligatures w14:val="none"/>
              </w:rPr>
              <w:t>)</w:t>
            </w:r>
          </w:p>
        </w:tc>
        <w:tc>
          <w:tcPr>
            <w:tcW w:w="0" w:type="auto"/>
            <w:tcBorders>
              <w:left w:val="nil"/>
              <w:bottom w:val="single" w:sz="4" w:space="0" w:color="auto"/>
              <w:right w:val="nil"/>
            </w:tcBorders>
            <w:hideMark/>
          </w:tcPr>
          <w:p w14:paraId="7B8C3715"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1h</w:t>
            </w:r>
          </w:p>
        </w:tc>
        <w:tc>
          <w:tcPr>
            <w:tcW w:w="0" w:type="auto"/>
            <w:tcBorders>
              <w:left w:val="nil"/>
              <w:bottom w:val="single" w:sz="4" w:space="0" w:color="auto"/>
              <w:right w:val="nil"/>
            </w:tcBorders>
            <w:hideMark/>
          </w:tcPr>
          <w:p w14:paraId="4D2A1DAF"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2h</w:t>
            </w:r>
          </w:p>
        </w:tc>
        <w:tc>
          <w:tcPr>
            <w:tcW w:w="0" w:type="auto"/>
            <w:tcBorders>
              <w:left w:val="nil"/>
              <w:bottom w:val="single" w:sz="4" w:space="0" w:color="auto"/>
              <w:right w:val="nil"/>
            </w:tcBorders>
            <w:hideMark/>
          </w:tcPr>
          <w:p w14:paraId="63C1A28E"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4h</w:t>
            </w:r>
          </w:p>
        </w:tc>
        <w:tc>
          <w:tcPr>
            <w:tcW w:w="0" w:type="auto"/>
            <w:tcBorders>
              <w:left w:val="nil"/>
              <w:bottom w:val="single" w:sz="4" w:space="0" w:color="auto"/>
              <w:right w:val="nil"/>
            </w:tcBorders>
            <w:hideMark/>
          </w:tcPr>
          <w:p w14:paraId="16861594"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6h</w:t>
            </w:r>
          </w:p>
        </w:tc>
        <w:tc>
          <w:tcPr>
            <w:tcW w:w="0" w:type="auto"/>
            <w:tcBorders>
              <w:left w:val="nil"/>
              <w:bottom w:val="single" w:sz="4" w:space="0" w:color="auto"/>
              <w:right w:val="nil"/>
            </w:tcBorders>
            <w:hideMark/>
          </w:tcPr>
          <w:p w14:paraId="30F68923"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1h</w:t>
            </w:r>
          </w:p>
        </w:tc>
        <w:tc>
          <w:tcPr>
            <w:tcW w:w="0" w:type="auto"/>
            <w:tcBorders>
              <w:left w:val="nil"/>
              <w:bottom w:val="single" w:sz="4" w:space="0" w:color="auto"/>
              <w:right w:val="nil"/>
            </w:tcBorders>
            <w:hideMark/>
          </w:tcPr>
          <w:p w14:paraId="7CF7CA4B"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2h</w:t>
            </w:r>
          </w:p>
        </w:tc>
        <w:tc>
          <w:tcPr>
            <w:tcW w:w="0" w:type="auto"/>
            <w:tcBorders>
              <w:left w:val="nil"/>
              <w:bottom w:val="single" w:sz="4" w:space="0" w:color="auto"/>
              <w:right w:val="nil"/>
            </w:tcBorders>
            <w:hideMark/>
          </w:tcPr>
          <w:p w14:paraId="4918A37F"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4h</w:t>
            </w:r>
          </w:p>
        </w:tc>
        <w:tc>
          <w:tcPr>
            <w:tcW w:w="0" w:type="auto"/>
            <w:tcBorders>
              <w:left w:val="nil"/>
              <w:bottom w:val="single" w:sz="4" w:space="0" w:color="auto"/>
              <w:right w:val="nil"/>
            </w:tcBorders>
            <w:hideMark/>
          </w:tcPr>
          <w:p w14:paraId="5145098A"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6h</w:t>
            </w:r>
          </w:p>
        </w:tc>
      </w:tr>
      <w:tr w:rsidR="004E6C61" w:rsidRPr="001962B0" w14:paraId="627DB7AD" w14:textId="77777777" w:rsidTr="00C67505">
        <w:tc>
          <w:tcPr>
            <w:tcW w:w="0" w:type="auto"/>
            <w:tcBorders>
              <w:left w:val="nil"/>
              <w:bottom w:val="nil"/>
              <w:right w:val="nil"/>
            </w:tcBorders>
            <w:hideMark/>
          </w:tcPr>
          <w:p w14:paraId="706285A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left w:val="nil"/>
              <w:bottom w:val="nil"/>
              <w:right w:val="nil"/>
            </w:tcBorders>
            <w:hideMark/>
          </w:tcPr>
          <w:p w14:paraId="0EAF7EB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left w:val="nil"/>
              <w:bottom w:val="nil"/>
              <w:right w:val="nil"/>
            </w:tcBorders>
            <w:hideMark/>
          </w:tcPr>
          <w:p w14:paraId="7D9CFAE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left w:val="nil"/>
              <w:bottom w:val="nil"/>
              <w:right w:val="nil"/>
            </w:tcBorders>
            <w:hideMark/>
          </w:tcPr>
          <w:p w14:paraId="0A53957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left w:val="nil"/>
              <w:bottom w:val="nil"/>
              <w:right w:val="nil"/>
            </w:tcBorders>
            <w:hideMark/>
          </w:tcPr>
          <w:p w14:paraId="4399CCC6"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left w:val="nil"/>
              <w:bottom w:val="nil"/>
              <w:right w:val="nil"/>
            </w:tcBorders>
            <w:hideMark/>
          </w:tcPr>
          <w:p w14:paraId="7E5199E6"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left w:val="nil"/>
              <w:bottom w:val="nil"/>
              <w:right w:val="nil"/>
            </w:tcBorders>
            <w:hideMark/>
          </w:tcPr>
          <w:p w14:paraId="1B8A01D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left w:val="nil"/>
              <w:bottom w:val="nil"/>
              <w:right w:val="nil"/>
            </w:tcBorders>
            <w:hideMark/>
          </w:tcPr>
          <w:p w14:paraId="1874931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left w:val="nil"/>
              <w:bottom w:val="nil"/>
              <w:right w:val="nil"/>
            </w:tcBorders>
            <w:hideMark/>
          </w:tcPr>
          <w:p w14:paraId="4B3C470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r>
      <w:tr w:rsidR="004E6C61" w:rsidRPr="001962B0" w14:paraId="4E9A46B2" w14:textId="77777777" w:rsidTr="00C67505">
        <w:tc>
          <w:tcPr>
            <w:tcW w:w="0" w:type="auto"/>
            <w:tcBorders>
              <w:top w:val="nil"/>
              <w:left w:val="nil"/>
              <w:bottom w:val="nil"/>
              <w:right w:val="nil"/>
            </w:tcBorders>
            <w:hideMark/>
          </w:tcPr>
          <w:p w14:paraId="0BFC436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10</w:t>
            </w:r>
          </w:p>
        </w:tc>
        <w:tc>
          <w:tcPr>
            <w:tcW w:w="0" w:type="auto"/>
            <w:tcBorders>
              <w:top w:val="nil"/>
              <w:left w:val="nil"/>
              <w:bottom w:val="nil"/>
              <w:right w:val="nil"/>
            </w:tcBorders>
            <w:hideMark/>
          </w:tcPr>
          <w:p w14:paraId="67B2EBA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top w:val="nil"/>
              <w:left w:val="nil"/>
              <w:bottom w:val="nil"/>
              <w:right w:val="nil"/>
            </w:tcBorders>
            <w:hideMark/>
          </w:tcPr>
          <w:p w14:paraId="5606938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555738B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0E2718E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top w:val="nil"/>
              <w:left w:val="nil"/>
              <w:bottom w:val="nil"/>
              <w:right w:val="nil"/>
            </w:tcBorders>
            <w:hideMark/>
          </w:tcPr>
          <w:p w14:paraId="0CF207C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bottom w:val="nil"/>
              <w:right w:val="nil"/>
            </w:tcBorders>
            <w:hideMark/>
          </w:tcPr>
          <w:p w14:paraId="3C21B5F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top w:val="nil"/>
              <w:left w:val="nil"/>
              <w:bottom w:val="nil"/>
              <w:right w:val="nil"/>
            </w:tcBorders>
            <w:hideMark/>
          </w:tcPr>
          <w:p w14:paraId="744F6A1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25A5397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r>
      <w:tr w:rsidR="004E6C61" w:rsidRPr="001962B0" w14:paraId="7647B06B" w14:textId="77777777" w:rsidTr="00C67505">
        <w:tc>
          <w:tcPr>
            <w:tcW w:w="0" w:type="auto"/>
            <w:tcBorders>
              <w:top w:val="nil"/>
              <w:left w:val="nil"/>
              <w:bottom w:val="nil"/>
              <w:right w:val="nil"/>
            </w:tcBorders>
            <w:hideMark/>
          </w:tcPr>
          <w:p w14:paraId="0F970AE9"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15</w:t>
            </w:r>
          </w:p>
        </w:tc>
        <w:tc>
          <w:tcPr>
            <w:tcW w:w="0" w:type="auto"/>
            <w:tcBorders>
              <w:top w:val="nil"/>
              <w:left w:val="nil"/>
              <w:bottom w:val="nil"/>
              <w:right w:val="nil"/>
            </w:tcBorders>
            <w:hideMark/>
          </w:tcPr>
          <w:p w14:paraId="308A43DE"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435A707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7F9976BE"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c>
          <w:tcPr>
            <w:tcW w:w="0" w:type="auto"/>
            <w:tcBorders>
              <w:top w:val="nil"/>
              <w:left w:val="nil"/>
              <w:bottom w:val="nil"/>
              <w:right w:val="nil"/>
            </w:tcBorders>
            <w:hideMark/>
          </w:tcPr>
          <w:p w14:paraId="3D6D5E5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c>
          <w:tcPr>
            <w:tcW w:w="0" w:type="auto"/>
            <w:tcBorders>
              <w:top w:val="nil"/>
              <w:left w:val="nil"/>
              <w:bottom w:val="nil"/>
              <w:right w:val="nil"/>
            </w:tcBorders>
            <w:hideMark/>
          </w:tcPr>
          <w:p w14:paraId="27C9319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top w:val="nil"/>
              <w:left w:val="nil"/>
              <w:bottom w:val="nil"/>
              <w:right w:val="nil"/>
            </w:tcBorders>
            <w:hideMark/>
          </w:tcPr>
          <w:p w14:paraId="6C80E6C4"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2821D6C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35396796"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r>
      <w:tr w:rsidR="004E6C61" w:rsidRPr="001962B0" w14:paraId="7C9D45B0" w14:textId="77777777" w:rsidTr="00C67505">
        <w:tc>
          <w:tcPr>
            <w:tcW w:w="0" w:type="auto"/>
            <w:tcBorders>
              <w:top w:val="nil"/>
              <w:left w:val="nil"/>
              <w:bottom w:val="nil"/>
              <w:right w:val="nil"/>
            </w:tcBorders>
            <w:hideMark/>
          </w:tcPr>
          <w:p w14:paraId="3747EB4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20</w:t>
            </w:r>
          </w:p>
        </w:tc>
        <w:tc>
          <w:tcPr>
            <w:tcW w:w="0" w:type="auto"/>
            <w:tcBorders>
              <w:top w:val="nil"/>
              <w:left w:val="nil"/>
              <w:bottom w:val="nil"/>
              <w:right w:val="nil"/>
            </w:tcBorders>
            <w:hideMark/>
          </w:tcPr>
          <w:p w14:paraId="5D1A377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51CDE7C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top w:val="nil"/>
              <w:left w:val="nil"/>
              <w:bottom w:val="nil"/>
              <w:right w:val="nil"/>
            </w:tcBorders>
            <w:hideMark/>
          </w:tcPr>
          <w:p w14:paraId="6341B58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c>
          <w:tcPr>
            <w:tcW w:w="0" w:type="auto"/>
            <w:tcBorders>
              <w:top w:val="nil"/>
              <w:left w:val="nil"/>
              <w:bottom w:val="nil"/>
              <w:right w:val="nil"/>
            </w:tcBorders>
            <w:hideMark/>
          </w:tcPr>
          <w:p w14:paraId="6ADED084"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8</w:t>
            </w:r>
          </w:p>
        </w:tc>
        <w:tc>
          <w:tcPr>
            <w:tcW w:w="0" w:type="auto"/>
            <w:tcBorders>
              <w:top w:val="nil"/>
              <w:left w:val="nil"/>
              <w:bottom w:val="nil"/>
              <w:right w:val="nil"/>
            </w:tcBorders>
            <w:hideMark/>
          </w:tcPr>
          <w:p w14:paraId="00F2402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6894F1A9"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3507CF24"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top w:val="nil"/>
              <w:left w:val="nil"/>
              <w:bottom w:val="nil"/>
              <w:right w:val="nil"/>
            </w:tcBorders>
            <w:hideMark/>
          </w:tcPr>
          <w:p w14:paraId="07A268D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r>
      <w:tr w:rsidR="004E6C61" w:rsidRPr="001962B0" w14:paraId="73F75BEC" w14:textId="77777777" w:rsidTr="00C67505">
        <w:tc>
          <w:tcPr>
            <w:tcW w:w="0" w:type="auto"/>
            <w:tcBorders>
              <w:top w:val="nil"/>
              <w:left w:val="nil"/>
              <w:right w:val="nil"/>
            </w:tcBorders>
          </w:tcPr>
          <w:p w14:paraId="3887709E"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xml:space="preserve">Control </w:t>
            </w:r>
          </w:p>
        </w:tc>
        <w:tc>
          <w:tcPr>
            <w:tcW w:w="0" w:type="auto"/>
            <w:tcBorders>
              <w:top w:val="nil"/>
              <w:left w:val="nil"/>
              <w:right w:val="nil"/>
            </w:tcBorders>
          </w:tcPr>
          <w:p w14:paraId="3EF824A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50A310E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1ACC5FE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2D87458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39824EF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571D13AE"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1188D6E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49A9037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r>
    </w:tbl>
    <w:p w14:paraId="2552693C" w14:textId="4ABF613B" w:rsidR="004E6C61" w:rsidRPr="001962B0" w:rsidRDefault="004E6C61" w:rsidP="004E6C61">
      <w:pPr>
        <w:spacing w:line="240" w:lineRule="auto"/>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knockdown, M= Morality, h= hours (n= of cockroach 10 per treatment concentration)</w:t>
      </w:r>
      <w:r w:rsidR="00055127" w:rsidRPr="001962B0">
        <w:rPr>
          <w:rFonts w:ascii="Times New Roman" w:hAnsi="Times New Roman" w:cs="Times New Roman"/>
          <w:color w:val="000000" w:themeColor="text1"/>
        </w:rPr>
        <w:t>. KD and M values represent the number of affected cockroaches out of 10 insects per treatment group. Percentages were calculated relative to n = 10.</w:t>
      </w:r>
    </w:p>
    <w:p w14:paraId="659BF72A" w14:textId="778462D8" w:rsidR="004E6C61" w:rsidRPr="001962B0" w:rsidRDefault="004E6C61" w:rsidP="004E6C61">
      <w:pPr>
        <w:spacing w:line="240" w:lineRule="auto"/>
        <w:jc w:val="both"/>
        <w:rPr>
          <w:rFonts w:ascii="Times New Roman" w:eastAsia="Times New Roman" w:hAnsi="Times New Roman" w:cs="Times New Roman"/>
          <w:b/>
          <w:bCs/>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Knockdown and Mortality Under Bush Mint Extract</w:t>
      </w:r>
    </w:p>
    <w:p w14:paraId="70E0D28E" w14:textId="655FEDCD" w:rsidR="004E6C61" w:rsidRPr="001962B0" w:rsidRDefault="004E6C61" w:rsidP="004E6C61">
      <w:pPr>
        <w:spacing w:line="240" w:lineRule="auto"/>
        <w:jc w:val="both"/>
        <w:rPr>
          <w:rStyle w:val="Strong"/>
          <w:rFonts w:ascii="Times New Roman" w:eastAsia="Times New Roman" w:hAnsi="Times New Roman" w:cs="Times New Roman"/>
          <w:b w:val="0"/>
          <w:bCs w:val="0"/>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Bush mint demonstrates moderate insecticidal action, similar to Bay leaf but slightly weaker than Neem. Maximum mortality at 20</w:t>
      </w:r>
      <w:r w:rsidR="00B402E9" w:rsidRPr="001962B0">
        <w:rPr>
          <w:rFonts w:ascii="Times New Roman" w:eastAsia="Times New Roman" w:hAnsi="Times New Roman" w:cs="Times New Roman"/>
          <w:color w:val="000000" w:themeColor="text1"/>
          <w:kern w:val="0"/>
          <w14:ligatures w14:val="none"/>
        </w:rPr>
        <w:t>mg/ml</w:t>
      </w:r>
      <w:r w:rsidRPr="001962B0">
        <w:rPr>
          <w:rFonts w:ascii="Times New Roman" w:eastAsia="Times New Roman" w:hAnsi="Times New Roman" w:cs="Times New Roman"/>
          <w:color w:val="000000" w:themeColor="text1"/>
          <w:kern w:val="0"/>
          <w14:ligatures w14:val="none"/>
        </w:rPr>
        <w:t xml:space="preserve"> after 6 hours was </w:t>
      </w:r>
      <w:r w:rsidR="00055127" w:rsidRPr="001962B0">
        <w:rPr>
          <w:rFonts w:ascii="Times New Roman" w:eastAsia="Times New Roman" w:hAnsi="Times New Roman" w:cs="Times New Roman"/>
          <w:color w:val="000000" w:themeColor="text1"/>
          <w:kern w:val="0"/>
          <w14:ligatures w14:val="none"/>
        </w:rPr>
        <w:t>6(</w:t>
      </w:r>
      <w:r w:rsidRPr="001962B0">
        <w:rPr>
          <w:rFonts w:ascii="Times New Roman" w:eastAsia="Times New Roman" w:hAnsi="Times New Roman" w:cs="Times New Roman"/>
          <w:color w:val="000000" w:themeColor="text1"/>
          <w:kern w:val="0"/>
          <w14:ligatures w14:val="none"/>
        </w:rPr>
        <w:t>60%</w:t>
      </w:r>
      <w:r w:rsidR="00055127" w:rsidRPr="001962B0">
        <w:rPr>
          <w:rFonts w:ascii="Times New Roman" w:eastAsia="Times New Roman" w:hAnsi="Times New Roman" w:cs="Times New Roman"/>
          <w:color w:val="000000" w:themeColor="text1"/>
          <w:kern w:val="0"/>
          <w14:ligatures w14:val="none"/>
        </w:rPr>
        <w:t>)</w:t>
      </w:r>
      <w:r w:rsidRPr="001962B0">
        <w:rPr>
          <w:rFonts w:ascii="Times New Roman" w:eastAsia="Times New Roman" w:hAnsi="Times New Roman" w:cs="Times New Roman"/>
          <w:color w:val="000000" w:themeColor="text1"/>
          <w:kern w:val="0"/>
          <w14:ligatures w14:val="none"/>
        </w:rPr>
        <w:t>, and knockdown followed a concentration-dependent pattern</w:t>
      </w:r>
      <w:r w:rsidR="00FB69CC" w:rsidRPr="001962B0">
        <w:rPr>
          <w:rFonts w:ascii="Times New Roman" w:eastAsia="Times New Roman" w:hAnsi="Times New Roman" w:cs="Times New Roman"/>
          <w:color w:val="000000" w:themeColor="text1"/>
          <w:kern w:val="0"/>
          <w14:ligatures w14:val="none"/>
        </w:rPr>
        <w:t xml:space="preserve"> (table 4)</w:t>
      </w:r>
      <w:r w:rsidRPr="001962B0">
        <w:rPr>
          <w:rFonts w:ascii="Times New Roman" w:eastAsia="Times New Roman" w:hAnsi="Times New Roman" w:cs="Times New Roman"/>
          <w:color w:val="000000" w:themeColor="text1"/>
          <w:kern w:val="0"/>
          <w14:ligatures w14:val="none"/>
        </w:rPr>
        <w:t xml:space="preserve">. </w:t>
      </w:r>
    </w:p>
    <w:p w14:paraId="7BFA78D5" w14:textId="52C08A0F" w:rsidR="004E6C61" w:rsidRPr="001962B0" w:rsidRDefault="004E6C61" w:rsidP="004E6C61">
      <w:pPr>
        <w:spacing w:line="240" w:lineRule="auto"/>
        <w:rPr>
          <w:rFonts w:ascii="Times New Roman" w:eastAsia="Times New Roman" w:hAnsi="Times New Roman" w:cs="Times New Roman"/>
          <w:b/>
          <w:bCs/>
          <w:color w:val="000000" w:themeColor="text1"/>
          <w:kern w:val="0"/>
          <w14:ligatures w14:val="none"/>
        </w:rPr>
      </w:pPr>
      <w:r w:rsidRPr="001962B0">
        <w:rPr>
          <w:rStyle w:val="Strong"/>
          <w:rFonts w:ascii="Times New Roman" w:hAnsi="Times New Roman" w:cs="Times New Roman"/>
          <w:b w:val="0"/>
          <w:bCs w:val="0"/>
          <w:color w:val="000000" w:themeColor="text1"/>
        </w:rPr>
        <w:t>Table 4</w:t>
      </w:r>
      <w:r w:rsidRPr="001962B0">
        <w:rPr>
          <w:rStyle w:val="Strong"/>
          <w:rFonts w:ascii="Times New Roman" w:hAnsi="Times New Roman" w:cs="Times New Roman"/>
          <w:color w:val="000000" w:themeColor="text1"/>
        </w:rPr>
        <w:t>:</w:t>
      </w:r>
      <w:r w:rsidRPr="001962B0">
        <w:rPr>
          <w:rFonts w:ascii="Times New Roman" w:hAnsi="Times New Roman" w:cs="Times New Roman"/>
          <w:color w:val="000000" w:themeColor="text1"/>
        </w:rPr>
        <w:t xml:space="preserve"> Knockdown and Mortality for Bush Mint Extract</w:t>
      </w:r>
    </w:p>
    <w:tbl>
      <w:tblPr>
        <w:tblStyle w:val="TableGrid"/>
        <w:tblW w:w="0" w:type="auto"/>
        <w:tblLook w:val="04A0" w:firstRow="1" w:lastRow="0" w:firstColumn="1" w:lastColumn="0" w:noHBand="0" w:noVBand="1"/>
      </w:tblPr>
      <w:tblGrid>
        <w:gridCol w:w="2423"/>
        <w:gridCol w:w="863"/>
        <w:gridCol w:w="863"/>
        <w:gridCol w:w="863"/>
        <w:gridCol w:w="863"/>
        <w:gridCol w:w="730"/>
        <w:gridCol w:w="730"/>
        <w:gridCol w:w="730"/>
        <w:gridCol w:w="730"/>
      </w:tblGrid>
      <w:tr w:rsidR="004E6C61" w:rsidRPr="001962B0" w14:paraId="4EC1C6CB" w14:textId="77777777" w:rsidTr="00C67505">
        <w:tc>
          <w:tcPr>
            <w:tcW w:w="0" w:type="auto"/>
            <w:tcBorders>
              <w:left w:val="nil"/>
              <w:bottom w:val="single" w:sz="4" w:space="0" w:color="auto"/>
              <w:right w:val="nil"/>
            </w:tcBorders>
            <w:hideMark/>
          </w:tcPr>
          <w:p w14:paraId="52FA8F45" w14:textId="24384E3F"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Concentration (</w:t>
            </w:r>
            <w:r w:rsidR="00B402E9" w:rsidRPr="001962B0">
              <w:rPr>
                <w:rFonts w:ascii="Times New Roman" w:eastAsia="Times New Roman" w:hAnsi="Times New Roman" w:cs="Times New Roman"/>
                <w:color w:val="000000" w:themeColor="text1"/>
                <w:kern w:val="0"/>
                <w14:ligatures w14:val="none"/>
              </w:rPr>
              <w:t>mg/ml</w:t>
            </w:r>
            <w:r w:rsidRPr="001962B0">
              <w:rPr>
                <w:rFonts w:ascii="Times New Roman" w:eastAsia="Times New Roman" w:hAnsi="Times New Roman" w:cs="Times New Roman"/>
                <w:color w:val="000000" w:themeColor="text1"/>
                <w:kern w:val="0"/>
                <w14:ligatures w14:val="none"/>
              </w:rPr>
              <w:t>)</w:t>
            </w:r>
          </w:p>
        </w:tc>
        <w:tc>
          <w:tcPr>
            <w:tcW w:w="0" w:type="auto"/>
            <w:tcBorders>
              <w:left w:val="nil"/>
              <w:bottom w:val="single" w:sz="4" w:space="0" w:color="auto"/>
              <w:right w:val="nil"/>
            </w:tcBorders>
            <w:hideMark/>
          </w:tcPr>
          <w:p w14:paraId="715728B3"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1h</w:t>
            </w:r>
          </w:p>
        </w:tc>
        <w:tc>
          <w:tcPr>
            <w:tcW w:w="0" w:type="auto"/>
            <w:tcBorders>
              <w:left w:val="nil"/>
              <w:bottom w:val="single" w:sz="4" w:space="0" w:color="auto"/>
              <w:right w:val="nil"/>
            </w:tcBorders>
            <w:hideMark/>
          </w:tcPr>
          <w:p w14:paraId="37C144AD"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2h</w:t>
            </w:r>
          </w:p>
        </w:tc>
        <w:tc>
          <w:tcPr>
            <w:tcW w:w="0" w:type="auto"/>
            <w:tcBorders>
              <w:left w:val="nil"/>
              <w:bottom w:val="single" w:sz="4" w:space="0" w:color="auto"/>
              <w:right w:val="nil"/>
            </w:tcBorders>
            <w:hideMark/>
          </w:tcPr>
          <w:p w14:paraId="0C747F30"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4h</w:t>
            </w:r>
          </w:p>
        </w:tc>
        <w:tc>
          <w:tcPr>
            <w:tcW w:w="0" w:type="auto"/>
            <w:tcBorders>
              <w:left w:val="nil"/>
              <w:bottom w:val="single" w:sz="4" w:space="0" w:color="auto"/>
              <w:right w:val="nil"/>
            </w:tcBorders>
            <w:hideMark/>
          </w:tcPr>
          <w:p w14:paraId="6C3FFBD9"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6h</w:t>
            </w:r>
          </w:p>
        </w:tc>
        <w:tc>
          <w:tcPr>
            <w:tcW w:w="0" w:type="auto"/>
            <w:tcBorders>
              <w:left w:val="nil"/>
              <w:bottom w:val="single" w:sz="4" w:space="0" w:color="auto"/>
              <w:right w:val="nil"/>
            </w:tcBorders>
            <w:hideMark/>
          </w:tcPr>
          <w:p w14:paraId="6DADA280"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1h</w:t>
            </w:r>
          </w:p>
        </w:tc>
        <w:tc>
          <w:tcPr>
            <w:tcW w:w="0" w:type="auto"/>
            <w:tcBorders>
              <w:left w:val="nil"/>
              <w:bottom w:val="single" w:sz="4" w:space="0" w:color="auto"/>
              <w:right w:val="nil"/>
            </w:tcBorders>
            <w:hideMark/>
          </w:tcPr>
          <w:p w14:paraId="393FED48"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2h</w:t>
            </w:r>
          </w:p>
        </w:tc>
        <w:tc>
          <w:tcPr>
            <w:tcW w:w="0" w:type="auto"/>
            <w:tcBorders>
              <w:left w:val="nil"/>
              <w:bottom w:val="single" w:sz="4" w:space="0" w:color="auto"/>
              <w:right w:val="nil"/>
            </w:tcBorders>
            <w:hideMark/>
          </w:tcPr>
          <w:p w14:paraId="647EA278"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4h</w:t>
            </w:r>
          </w:p>
        </w:tc>
        <w:tc>
          <w:tcPr>
            <w:tcW w:w="0" w:type="auto"/>
            <w:tcBorders>
              <w:left w:val="nil"/>
              <w:bottom w:val="single" w:sz="4" w:space="0" w:color="auto"/>
              <w:right w:val="nil"/>
            </w:tcBorders>
            <w:hideMark/>
          </w:tcPr>
          <w:p w14:paraId="692BC216"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6h</w:t>
            </w:r>
          </w:p>
        </w:tc>
      </w:tr>
      <w:tr w:rsidR="004E6C61" w:rsidRPr="001962B0" w14:paraId="77DFEA34" w14:textId="77777777" w:rsidTr="00C67505">
        <w:tc>
          <w:tcPr>
            <w:tcW w:w="0" w:type="auto"/>
            <w:tcBorders>
              <w:left w:val="nil"/>
              <w:bottom w:val="nil"/>
              <w:right w:val="nil"/>
            </w:tcBorders>
            <w:hideMark/>
          </w:tcPr>
          <w:p w14:paraId="7AF43CC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left w:val="nil"/>
              <w:bottom w:val="nil"/>
              <w:right w:val="nil"/>
            </w:tcBorders>
            <w:hideMark/>
          </w:tcPr>
          <w:p w14:paraId="06CD634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left w:val="nil"/>
              <w:bottom w:val="nil"/>
              <w:right w:val="nil"/>
            </w:tcBorders>
            <w:hideMark/>
          </w:tcPr>
          <w:p w14:paraId="1065AC4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left w:val="nil"/>
              <w:bottom w:val="nil"/>
              <w:right w:val="nil"/>
            </w:tcBorders>
            <w:hideMark/>
          </w:tcPr>
          <w:p w14:paraId="278ED65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left w:val="nil"/>
              <w:bottom w:val="nil"/>
              <w:right w:val="nil"/>
            </w:tcBorders>
            <w:hideMark/>
          </w:tcPr>
          <w:p w14:paraId="2DC1AA7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left w:val="nil"/>
              <w:bottom w:val="nil"/>
              <w:right w:val="nil"/>
            </w:tcBorders>
            <w:hideMark/>
          </w:tcPr>
          <w:p w14:paraId="79B4549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left w:val="nil"/>
              <w:bottom w:val="nil"/>
              <w:right w:val="nil"/>
            </w:tcBorders>
            <w:hideMark/>
          </w:tcPr>
          <w:p w14:paraId="161D1C44"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left w:val="nil"/>
              <w:bottom w:val="nil"/>
              <w:right w:val="nil"/>
            </w:tcBorders>
            <w:hideMark/>
          </w:tcPr>
          <w:p w14:paraId="75D20B3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left w:val="nil"/>
              <w:bottom w:val="nil"/>
              <w:right w:val="nil"/>
            </w:tcBorders>
            <w:hideMark/>
          </w:tcPr>
          <w:p w14:paraId="1605CEE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r>
      <w:tr w:rsidR="004E6C61" w:rsidRPr="001962B0" w14:paraId="460D661B" w14:textId="77777777" w:rsidTr="00C67505">
        <w:tc>
          <w:tcPr>
            <w:tcW w:w="0" w:type="auto"/>
            <w:tcBorders>
              <w:top w:val="nil"/>
              <w:left w:val="nil"/>
              <w:bottom w:val="nil"/>
              <w:right w:val="nil"/>
            </w:tcBorders>
            <w:hideMark/>
          </w:tcPr>
          <w:p w14:paraId="6428CF1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10</w:t>
            </w:r>
          </w:p>
        </w:tc>
        <w:tc>
          <w:tcPr>
            <w:tcW w:w="0" w:type="auto"/>
            <w:tcBorders>
              <w:top w:val="nil"/>
              <w:left w:val="nil"/>
              <w:bottom w:val="nil"/>
              <w:right w:val="nil"/>
            </w:tcBorders>
            <w:hideMark/>
          </w:tcPr>
          <w:p w14:paraId="0C9E800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37A3378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0B954654"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78B7BEA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top w:val="nil"/>
              <w:left w:val="nil"/>
              <w:bottom w:val="nil"/>
              <w:right w:val="nil"/>
            </w:tcBorders>
            <w:hideMark/>
          </w:tcPr>
          <w:p w14:paraId="3C1A317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bottom w:val="nil"/>
              <w:right w:val="nil"/>
            </w:tcBorders>
            <w:hideMark/>
          </w:tcPr>
          <w:p w14:paraId="53E759A6"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top w:val="nil"/>
              <w:left w:val="nil"/>
              <w:bottom w:val="nil"/>
              <w:right w:val="nil"/>
            </w:tcBorders>
            <w:hideMark/>
          </w:tcPr>
          <w:p w14:paraId="6D67057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244A00C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r>
      <w:tr w:rsidR="004E6C61" w:rsidRPr="001962B0" w14:paraId="36D2323E" w14:textId="77777777" w:rsidTr="00C67505">
        <w:tc>
          <w:tcPr>
            <w:tcW w:w="0" w:type="auto"/>
            <w:tcBorders>
              <w:top w:val="nil"/>
              <w:left w:val="nil"/>
              <w:bottom w:val="nil"/>
              <w:right w:val="nil"/>
            </w:tcBorders>
            <w:hideMark/>
          </w:tcPr>
          <w:p w14:paraId="0B12E50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15</w:t>
            </w:r>
          </w:p>
        </w:tc>
        <w:tc>
          <w:tcPr>
            <w:tcW w:w="0" w:type="auto"/>
            <w:tcBorders>
              <w:top w:val="nil"/>
              <w:left w:val="nil"/>
              <w:bottom w:val="nil"/>
              <w:right w:val="nil"/>
            </w:tcBorders>
            <w:hideMark/>
          </w:tcPr>
          <w:p w14:paraId="6EE97231"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0CCEBF89"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top w:val="nil"/>
              <w:left w:val="nil"/>
              <w:bottom w:val="nil"/>
              <w:right w:val="nil"/>
            </w:tcBorders>
            <w:hideMark/>
          </w:tcPr>
          <w:p w14:paraId="7296967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c>
          <w:tcPr>
            <w:tcW w:w="0" w:type="auto"/>
            <w:tcBorders>
              <w:top w:val="nil"/>
              <w:left w:val="nil"/>
              <w:bottom w:val="nil"/>
              <w:right w:val="nil"/>
            </w:tcBorders>
            <w:hideMark/>
          </w:tcPr>
          <w:p w14:paraId="1616B60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c>
          <w:tcPr>
            <w:tcW w:w="0" w:type="auto"/>
            <w:tcBorders>
              <w:top w:val="nil"/>
              <w:left w:val="nil"/>
              <w:bottom w:val="nil"/>
              <w:right w:val="nil"/>
            </w:tcBorders>
            <w:hideMark/>
          </w:tcPr>
          <w:p w14:paraId="00514AD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top w:val="nil"/>
              <w:left w:val="nil"/>
              <w:bottom w:val="nil"/>
              <w:right w:val="nil"/>
            </w:tcBorders>
            <w:hideMark/>
          </w:tcPr>
          <w:p w14:paraId="49B1B57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418C2E8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39E239D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r>
      <w:tr w:rsidR="004E6C61" w:rsidRPr="001962B0" w14:paraId="5D6F7AE3" w14:textId="77777777" w:rsidTr="00C67505">
        <w:tc>
          <w:tcPr>
            <w:tcW w:w="0" w:type="auto"/>
            <w:tcBorders>
              <w:top w:val="nil"/>
              <w:left w:val="nil"/>
              <w:bottom w:val="nil"/>
              <w:right w:val="nil"/>
            </w:tcBorders>
            <w:hideMark/>
          </w:tcPr>
          <w:p w14:paraId="38DE4A64"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20</w:t>
            </w:r>
          </w:p>
        </w:tc>
        <w:tc>
          <w:tcPr>
            <w:tcW w:w="0" w:type="auto"/>
            <w:tcBorders>
              <w:top w:val="nil"/>
              <w:left w:val="nil"/>
              <w:bottom w:val="nil"/>
              <w:right w:val="nil"/>
            </w:tcBorders>
            <w:hideMark/>
          </w:tcPr>
          <w:p w14:paraId="42D8BE5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1009D0B1"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c>
          <w:tcPr>
            <w:tcW w:w="0" w:type="auto"/>
            <w:tcBorders>
              <w:top w:val="nil"/>
              <w:left w:val="nil"/>
              <w:bottom w:val="nil"/>
              <w:right w:val="nil"/>
            </w:tcBorders>
            <w:hideMark/>
          </w:tcPr>
          <w:p w14:paraId="6397D0A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8</w:t>
            </w:r>
          </w:p>
        </w:tc>
        <w:tc>
          <w:tcPr>
            <w:tcW w:w="0" w:type="auto"/>
            <w:tcBorders>
              <w:top w:val="nil"/>
              <w:left w:val="nil"/>
              <w:bottom w:val="nil"/>
              <w:right w:val="nil"/>
            </w:tcBorders>
            <w:hideMark/>
          </w:tcPr>
          <w:p w14:paraId="522D1D11"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9</w:t>
            </w:r>
          </w:p>
        </w:tc>
        <w:tc>
          <w:tcPr>
            <w:tcW w:w="0" w:type="auto"/>
            <w:tcBorders>
              <w:top w:val="nil"/>
              <w:left w:val="nil"/>
              <w:bottom w:val="nil"/>
              <w:right w:val="nil"/>
            </w:tcBorders>
            <w:hideMark/>
          </w:tcPr>
          <w:p w14:paraId="27C0F31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30397725"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279C811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top w:val="nil"/>
              <w:left w:val="nil"/>
              <w:bottom w:val="nil"/>
              <w:right w:val="nil"/>
            </w:tcBorders>
            <w:hideMark/>
          </w:tcPr>
          <w:p w14:paraId="3A11F1A1"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r>
      <w:tr w:rsidR="004E6C61" w:rsidRPr="001962B0" w14:paraId="076AD146" w14:textId="77777777" w:rsidTr="00C67505">
        <w:tc>
          <w:tcPr>
            <w:tcW w:w="0" w:type="auto"/>
            <w:tcBorders>
              <w:top w:val="nil"/>
              <w:left w:val="nil"/>
              <w:right w:val="nil"/>
            </w:tcBorders>
          </w:tcPr>
          <w:p w14:paraId="18CA48A9"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xml:space="preserve">Control </w:t>
            </w:r>
          </w:p>
        </w:tc>
        <w:tc>
          <w:tcPr>
            <w:tcW w:w="0" w:type="auto"/>
            <w:tcBorders>
              <w:top w:val="nil"/>
              <w:left w:val="nil"/>
              <w:right w:val="nil"/>
            </w:tcBorders>
          </w:tcPr>
          <w:p w14:paraId="235227F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21D47E95"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7008EF05"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21C68B4E"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58DAE5C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60AF120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3754BDD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4902B1C6"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r>
    </w:tbl>
    <w:p w14:paraId="59DCEF93" w14:textId="1C67DCAB" w:rsidR="00DB17AC" w:rsidRPr="001962B0" w:rsidRDefault="00055127" w:rsidP="00A1596F">
      <w:pPr>
        <w:spacing w:after="120" w:line="240" w:lineRule="auto"/>
        <w:jc w:val="both"/>
        <w:rPr>
          <w:rFonts w:ascii="Times New Roman" w:eastAsia="Times New Roman" w:hAnsi="Times New Roman" w:cs="Times New Roman"/>
          <w:b/>
          <w:bCs/>
          <w:color w:val="000000" w:themeColor="text1"/>
          <w:kern w:val="0"/>
          <w14:ligatures w14:val="none"/>
        </w:rPr>
      </w:pPr>
      <w:r w:rsidRPr="001962B0">
        <w:rPr>
          <w:rFonts w:ascii="Times New Roman" w:hAnsi="Times New Roman" w:cs="Times New Roman"/>
          <w:color w:val="000000" w:themeColor="text1"/>
        </w:rPr>
        <w:t>KD and M values represent the number of affected cockroaches out of 10 insects per treatment group. Percentages were calculated relative to n = 10.</w:t>
      </w:r>
    </w:p>
    <w:p w14:paraId="05F8110B" w14:textId="43D4E834" w:rsidR="004E6C61" w:rsidRPr="001962B0" w:rsidRDefault="004E6C61" w:rsidP="00A1596F">
      <w:pPr>
        <w:spacing w:after="120" w:line="240" w:lineRule="auto"/>
        <w:jc w:val="both"/>
        <w:rPr>
          <w:rFonts w:ascii="Times New Roman" w:eastAsia="Times New Roman" w:hAnsi="Times New Roman" w:cs="Times New Roman"/>
          <w:b/>
          <w:bCs/>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Knockdown and Mortality of Neem + Bay Leaf Combination</w:t>
      </w:r>
    </w:p>
    <w:p w14:paraId="4578B940" w14:textId="0FA5590D" w:rsidR="004E6C61" w:rsidRPr="001962B0" w:rsidRDefault="004E6C61" w:rsidP="00A1596F">
      <w:pPr>
        <w:spacing w:after="120" w:line="240" w:lineRule="auto"/>
        <w:jc w:val="both"/>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This combination shows a clear synergistic effect, producing higher knockdown and mortality than each plant alone (table 5). At 1</w:t>
      </w:r>
      <w:r w:rsidR="00055127" w:rsidRPr="001962B0">
        <w:rPr>
          <w:rFonts w:ascii="Times New Roman" w:eastAsia="Times New Roman" w:hAnsi="Times New Roman" w:cs="Times New Roman"/>
          <w:color w:val="000000" w:themeColor="text1"/>
          <w:kern w:val="0"/>
          <w14:ligatures w14:val="none"/>
        </w:rPr>
        <w:t>5mg/ml</w:t>
      </w:r>
      <w:r w:rsidRPr="001962B0">
        <w:rPr>
          <w:rFonts w:ascii="Times New Roman" w:eastAsia="Times New Roman" w:hAnsi="Times New Roman" w:cs="Times New Roman"/>
          <w:color w:val="000000" w:themeColor="text1"/>
          <w:kern w:val="0"/>
          <w14:ligatures w14:val="none"/>
        </w:rPr>
        <w:t xml:space="preserve">, knockdown </w:t>
      </w:r>
      <w:r w:rsidR="00055127" w:rsidRPr="001962B0">
        <w:rPr>
          <w:rFonts w:ascii="Times New Roman" w:eastAsia="Times New Roman" w:hAnsi="Times New Roman" w:cs="Times New Roman"/>
          <w:color w:val="000000" w:themeColor="text1"/>
          <w:kern w:val="0"/>
          <w14:ligatures w14:val="none"/>
        </w:rPr>
        <w:t>was 10(</w:t>
      </w:r>
      <w:r w:rsidRPr="001962B0">
        <w:rPr>
          <w:rFonts w:ascii="Times New Roman" w:eastAsia="Times New Roman" w:hAnsi="Times New Roman" w:cs="Times New Roman"/>
          <w:color w:val="000000" w:themeColor="text1"/>
          <w:kern w:val="0"/>
          <w14:ligatures w14:val="none"/>
        </w:rPr>
        <w:t>100%</w:t>
      </w:r>
      <w:r w:rsidR="00055127" w:rsidRPr="001962B0">
        <w:rPr>
          <w:rFonts w:ascii="Times New Roman" w:eastAsia="Times New Roman" w:hAnsi="Times New Roman" w:cs="Times New Roman"/>
          <w:color w:val="000000" w:themeColor="text1"/>
          <w:kern w:val="0"/>
          <w14:ligatures w14:val="none"/>
        </w:rPr>
        <w:t>)</w:t>
      </w:r>
      <w:r w:rsidRPr="001962B0">
        <w:rPr>
          <w:rFonts w:ascii="Times New Roman" w:eastAsia="Times New Roman" w:hAnsi="Times New Roman" w:cs="Times New Roman"/>
          <w:color w:val="000000" w:themeColor="text1"/>
          <w:kern w:val="0"/>
          <w14:ligatures w14:val="none"/>
        </w:rPr>
        <w:t xml:space="preserve"> at 6 hours, and mortality </w:t>
      </w:r>
      <w:r w:rsidR="00055127" w:rsidRPr="001962B0">
        <w:rPr>
          <w:rFonts w:ascii="Times New Roman" w:eastAsia="Times New Roman" w:hAnsi="Times New Roman" w:cs="Times New Roman"/>
          <w:color w:val="000000" w:themeColor="text1"/>
          <w:kern w:val="0"/>
          <w14:ligatures w14:val="none"/>
        </w:rPr>
        <w:t>was 8</w:t>
      </w:r>
      <w:r w:rsidRPr="001962B0">
        <w:rPr>
          <w:rFonts w:ascii="Times New Roman" w:eastAsia="Times New Roman" w:hAnsi="Times New Roman" w:cs="Times New Roman"/>
          <w:color w:val="000000" w:themeColor="text1"/>
          <w:kern w:val="0"/>
          <w14:ligatures w14:val="none"/>
        </w:rPr>
        <w:t xml:space="preserve"> </w:t>
      </w:r>
      <w:r w:rsidR="00055127" w:rsidRPr="001962B0">
        <w:rPr>
          <w:rFonts w:ascii="Times New Roman" w:eastAsia="Times New Roman" w:hAnsi="Times New Roman" w:cs="Times New Roman"/>
          <w:color w:val="000000" w:themeColor="text1"/>
          <w:kern w:val="0"/>
          <w14:ligatures w14:val="none"/>
        </w:rPr>
        <w:t>(</w:t>
      </w:r>
      <w:r w:rsidRPr="001962B0">
        <w:rPr>
          <w:rFonts w:ascii="Times New Roman" w:eastAsia="Times New Roman" w:hAnsi="Times New Roman" w:cs="Times New Roman"/>
          <w:color w:val="000000" w:themeColor="text1"/>
          <w:kern w:val="0"/>
          <w14:ligatures w14:val="none"/>
        </w:rPr>
        <w:t>80%</w:t>
      </w:r>
      <w:r w:rsidR="00055127" w:rsidRPr="001962B0">
        <w:rPr>
          <w:rFonts w:ascii="Times New Roman" w:eastAsia="Times New Roman" w:hAnsi="Times New Roman" w:cs="Times New Roman"/>
          <w:color w:val="000000" w:themeColor="text1"/>
          <w:kern w:val="0"/>
          <w14:ligatures w14:val="none"/>
        </w:rPr>
        <w:t>)</w:t>
      </w:r>
      <w:r w:rsidRPr="001962B0">
        <w:rPr>
          <w:rFonts w:ascii="Times New Roman" w:eastAsia="Times New Roman" w:hAnsi="Times New Roman" w:cs="Times New Roman"/>
          <w:color w:val="000000" w:themeColor="text1"/>
          <w:kern w:val="0"/>
          <w14:ligatures w14:val="none"/>
        </w:rPr>
        <w:t xml:space="preserve">, matching or exceeding Neem alone. </w:t>
      </w:r>
    </w:p>
    <w:p w14:paraId="4367B05B" w14:textId="300B006A" w:rsidR="004E6C61" w:rsidRPr="001962B0" w:rsidRDefault="004E6C61" w:rsidP="00A1596F">
      <w:pPr>
        <w:spacing w:after="120" w:line="240" w:lineRule="auto"/>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Table 5</w:t>
      </w:r>
      <w:r w:rsidRPr="001962B0">
        <w:rPr>
          <w:rFonts w:ascii="Times New Roman" w:eastAsia="Times New Roman" w:hAnsi="Times New Roman" w:cs="Times New Roman"/>
          <w:b/>
          <w:bCs/>
          <w:color w:val="000000" w:themeColor="text1"/>
          <w:kern w:val="0"/>
          <w14:ligatures w14:val="none"/>
        </w:rPr>
        <w:t>:</w:t>
      </w:r>
      <w:r w:rsidRPr="001962B0">
        <w:rPr>
          <w:rFonts w:ascii="Times New Roman" w:eastAsia="Times New Roman" w:hAnsi="Times New Roman" w:cs="Times New Roman"/>
          <w:color w:val="000000" w:themeColor="text1"/>
          <w:kern w:val="0"/>
          <w14:ligatures w14:val="none"/>
        </w:rPr>
        <w:t xml:space="preserve"> Neem + Bay Leaf Combination</w:t>
      </w:r>
    </w:p>
    <w:tbl>
      <w:tblPr>
        <w:tblStyle w:val="TableGrid"/>
        <w:tblW w:w="0" w:type="auto"/>
        <w:tblLook w:val="04A0" w:firstRow="1" w:lastRow="0" w:firstColumn="1" w:lastColumn="0" w:noHBand="0" w:noVBand="1"/>
      </w:tblPr>
      <w:tblGrid>
        <w:gridCol w:w="2423"/>
        <w:gridCol w:w="863"/>
        <w:gridCol w:w="863"/>
        <w:gridCol w:w="863"/>
        <w:gridCol w:w="863"/>
        <w:gridCol w:w="730"/>
        <w:gridCol w:w="730"/>
        <w:gridCol w:w="730"/>
        <w:gridCol w:w="730"/>
      </w:tblGrid>
      <w:tr w:rsidR="004E6C61" w:rsidRPr="001962B0" w14:paraId="7256A4D8" w14:textId="77777777" w:rsidTr="00C67505">
        <w:tc>
          <w:tcPr>
            <w:tcW w:w="0" w:type="auto"/>
            <w:tcBorders>
              <w:left w:val="nil"/>
              <w:bottom w:val="single" w:sz="4" w:space="0" w:color="auto"/>
              <w:right w:val="nil"/>
            </w:tcBorders>
            <w:hideMark/>
          </w:tcPr>
          <w:p w14:paraId="7BE5604E" w14:textId="5610C6E2"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Concentration (</w:t>
            </w:r>
            <w:r w:rsidR="00055127" w:rsidRPr="001962B0">
              <w:rPr>
                <w:rFonts w:ascii="Times New Roman" w:eastAsia="Times New Roman" w:hAnsi="Times New Roman" w:cs="Times New Roman"/>
                <w:color w:val="000000" w:themeColor="text1"/>
                <w:kern w:val="0"/>
                <w14:ligatures w14:val="none"/>
              </w:rPr>
              <w:t>mg/ml</w:t>
            </w:r>
            <w:r w:rsidRPr="001962B0">
              <w:rPr>
                <w:rFonts w:ascii="Times New Roman" w:eastAsia="Times New Roman" w:hAnsi="Times New Roman" w:cs="Times New Roman"/>
                <w:color w:val="000000" w:themeColor="text1"/>
                <w:kern w:val="0"/>
                <w14:ligatures w14:val="none"/>
              </w:rPr>
              <w:t>)</w:t>
            </w:r>
          </w:p>
        </w:tc>
        <w:tc>
          <w:tcPr>
            <w:tcW w:w="0" w:type="auto"/>
            <w:tcBorders>
              <w:left w:val="nil"/>
              <w:bottom w:val="single" w:sz="4" w:space="0" w:color="auto"/>
              <w:right w:val="nil"/>
            </w:tcBorders>
            <w:hideMark/>
          </w:tcPr>
          <w:p w14:paraId="29AC9AF4"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1h</w:t>
            </w:r>
          </w:p>
        </w:tc>
        <w:tc>
          <w:tcPr>
            <w:tcW w:w="0" w:type="auto"/>
            <w:tcBorders>
              <w:left w:val="nil"/>
              <w:bottom w:val="single" w:sz="4" w:space="0" w:color="auto"/>
              <w:right w:val="nil"/>
            </w:tcBorders>
            <w:hideMark/>
          </w:tcPr>
          <w:p w14:paraId="5DC15DFA"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2h</w:t>
            </w:r>
          </w:p>
        </w:tc>
        <w:tc>
          <w:tcPr>
            <w:tcW w:w="0" w:type="auto"/>
            <w:tcBorders>
              <w:left w:val="nil"/>
              <w:bottom w:val="single" w:sz="4" w:space="0" w:color="auto"/>
              <w:right w:val="nil"/>
            </w:tcBorders>
            <w:hideMark/>
          </w:tcPr>
          <w:p w14:paraId="5E3F29C4"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4h</w:t>
            </w:r>
          </w:p>
        </w:tc>
        <w:tc>
          <w:tcPr>
            <w:tcW w:w="0" w:type="auto"/>
            <w:tcBorders>
              <w:left w:val="nil"/>
              <w:bottom w:val="single" w:sz="4" w:space="0" w:color="auto"/>
              <w:right w:val="nil"/>
            </w:tcBorders>
            <w:hideMark/>
          </w:tcPr>
          <w:p w14:paraId="38323E43"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6h</w:t>
            </w:r>
          </w:p>
        </w:tc>
        <w:tc>
          <w:tcPr>
            <w:tcW w:w="0" w:type="auto"/>
            <w:tcBorders>
              <w:left w:val="nil"/>
              <w:bottom w:val="single" w:sz="4" w:space="0" w:color="auto"/>
              <w:right w:val="nil"/>
            </w:tcBorders>
            <w:hideMark/>
          </w:tcPr>
          <w:p w14:paraId="7A8B660E"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1h</w:t>
            </w:r>
          </w:p>
        </w:tc>
        <w:tc>
          <w:tcPr>
            <w:tcW w:w="0" w:type="auto"/>
            <w:tcBorders>
              <w:left w:val="nil"/>
              <w:bottom w:val="single" w:sz="4" w:space="0" w:color="auto"/>
              <w:right w:val="nil"/>
            </w:tcBorders>
            <w:hideMark/>
          </w:tcPr>
          <w:p w14:paraId="50D71F7F"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2h</w:t>
            </w:r>
          </w:p>
        </w:tc>
        <w:tc>
          <w:tcPr>
            <w:tcW w:w="0" w:type="auto"/>
            <w:tcBorders>
              <w:left w:val="nil"/>
              <w:bottom w:val="single" w:sz="4" w:space="0" w:color="auto"/>
              <w:right w:val="nil"/>
            </w:tcBorders>
            <w:hideMark/>
          </w:tcPr>
          <w:p w14:paraId="67E02114"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4h</w:t>
            </w:r>
          </w:p>
        </w:tc>
        <w:tc>
          <w:tcPr>
            <w:tcW w:w="0" w:type="auto"/>
            <w:tcBorders>
              <w:left w:val="nil"/>
              <w:bottom w:val="single" w:sz="4" w:space="0" w:color="auto"/>
              <w:right w:val="nil"/>
            </w:tcBorders>
            <w:hideMark/>
          </w:tcPr>
          <w:p w14:paraId="1C61E338"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6h</w:t>
            </w:r>
          </w:p>
        </w:tc>
      </w:tr>
      <w:tr w:rsidR="004E6C61" w:rsidRPr="001962B0" w14:paraId="590AAE4C" w14:textId="77777777" w:rsidTr="00C67505">
        <w:tc>
          <w:tcPr>
            <w:tcW w:w="0" w:type="auto"/>
            <w:tcBorders>
              <w:left w:val="nil"/>
              <w:bottom w:val="nil"/>
              <w:right w:val="nil"/>
            </w:tcBorders>
            <w:hideMark/>
          </w:tcPr>
          <w:p w14:paraId="00FEF9F1"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left w:val="nil"/>
              <w:bottom w:val="nil"/>
              <w:right w:val="nil"/>
            </w:tcBorders>
            <w:hideMark/>
          </w:tcPr>
          <w:p w14:paraId="50C7559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left w:val="nil"/>
              <w:bottom w:val="nil"/>
              <w:right w:val="nil"/>
            </w:tcBorders>
            <w:hideMark/>
          </w:tcPr>
          <w:p w14:paraId="0A2C315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left w:val="nil"/>
              <w:bottom w:val="nil"/>
              <w:right w:val="nil"/>
            </w:tcBorders>
            <w:hideMark/>
          </w:tcPr>
          <w:p w14:paraId="5C6CC81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c>
          <w:tcPr>
            <w:tcW w:w="0" w:type="auto"/>
            <w:tcBorders>
              <w:left w:val="nil"/>
              <w:bottom w:val="nil"/>
              <w:right w:val="nil"/>
            </w:tcBorders>
            <w:hideMark/>
          </w:tcPr>
          <w:p w14:paraId="5445082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c>
          <w:tcPr>
            <w:tcW w:w="0" w:type="auto"/>
            <w:tcBorders>
              <w:left w:val="nil"/>
              <w:bottom w:val="nil"/>
              <w:right w:val="nil"/>
            </w:tcBorders>
            <w:hideMark/>
          </w:tcPr>
          <w:p w14:paraId="7755916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left w:val="nil"/>
              <w:bottom w:val="nil"/>
              <w:right w:val="nil"/>
            </w:tcBorders>
            <w:hideMark/>
          </w:tcPr>
          <w:p w14:paraId="28B9390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left w:val="nil"/>
              <w:bottom w:val="nil"/>
              <w:right w:val="nil"/>
            </w:tcBorders>
            <w:hideMark/>
          </w:tcPr>
          <w:p w14:paraId="64CE6696"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left w:val="nil"/>
              <w:bottom w:val="nil"/>
              <w:right w:val="nil"/>
            </w:tcBorders>
            <w:hideMark/>
          </w:tcPr>
          <w:p w14:paraId="5D42718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r>
      <w:tr w:rsidR="004E6C61" w:rsidRPr="001962B0" w14:paraId="2206440B" w14:textId="77777777" w:rsidTr="00C67505">
        <w:tc>
          <w:tcPr>
            <w:tcW w:w="0" w:type="auto"/>
            <w:tcBorders>
              <w:top w:val="nil"/>
              <w:left w:val="nil"/>
              <w:bottom w:val="nil"/>
              <w:right w:val="nil"/>
            </w:tcBorders>
            <w:hideMark/>
          </w:tcPr>
          <w:p w14:paraId="09CD7A6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lastRenderedPageBreak/>
              <w:t>10</w:t>
            </w:r>
          </w:p>
        </w:tc>
        <w:tc>
          <w:tcPr>
            <w:tcW w:w="0" w:type="auto"/>
            <w:tcBorders>
              <w:top w:val="nil"/>
              <w:left w:val="nil"/>
              <w:bottom w:val="nil"/>
              <w:right w:val="nil"/>
            </w:tcBorders>
            <w:hideMark/>
          </w:tcPr>
          <w:p w14:paraId="2ADE286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27C1910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c>
          <w:tcPr>
            <w:tcW w:w="0" w:type="auto"/>
            <w:tcBorders>
              <w:top w:val="nil"/>
              <w:left w:val="nil"/>
              <w:bottom w:val="nil"/>
              <w:right w:val="nil"/>
            </w:tcBorders>
            <w:hideMark/>
          </w:tcPr>
          <w:p w14:paraId="47E477B4"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8</w:t>
            </w:r>
          </w:p>
        </w:tc>
        <w:tc>
          <w:tcPr>
            <w:tcW w:w="0" w:type="auto"/>
            <w:tcBorders>
              <w:top w:val="nil"/>
              <w:left w:val="nil"/>
              <w:bottom w:val="nil"/>
              <w:right w:val="nil"/>
            </w:tcBorders>
            <w:hideMark/>
          </w:tcPr>
          <w:p w14:paraId="22D111E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9</w:t>
            </w:r>
          </w:p>
        </w:tc>
        <w:tc>
          <w:tcPr>
            <w:tcW w:w="0" w:type="auto"/>
            <w:tcBorders>
              <w:top w:val="nil"/>
              <w:left w:val="nil"/>
              <w:bottom w:val="nil"/>
              <w:right w:val="nil"/>
            </w:tcBorders>
            <w:hideMark/>
          </w:tcPr>
          <w:p w14:paraId="49A898C5"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63F98CD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779CF4A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c>
          <w:tcPr>
            <w:tcW w:w="0" w:type="auto"/>
            <w:tcBorders>
              <w:top w:val="nil"/>
              <w:left w:val="nil"/>
              <w:bottom w:val="nil"/>
              <w:right w:val="nil"/>
            </w:tcBorders>
            <w:hideMark/>
          </w:tcPr>
          <w:p w14:paraId="5B63E2F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r>
      <w:tr w:rsidR="004E6C61" w:rsidRPr="001962B0" w14:paraId="2EFFA3FD" w14:textId="77777777" w:rsidTr="00C67505">
        <w:tc>
          <w:tcPr>
            <w:tcW w:w="0" w:type="auto"/>
            <w:tcBorders>
              <w:top w:val="nil"/>
              <w:left w:val="nil"/>
              <w:bottom w:val="nil"/>
              <w:right w:val="nil"/>
            </w:tcBorders>
            <w:hideMark/>
          </w:tcPr>
          <w:p w14:paraId="656D239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15</w:t>
            </w:r>
          </w:p>
        </w:tc>
        <w:tc>
          <w:tcPr>
            <w:tcW w:w="0" w:type="auto"/>
            <w:tcBorders>
              <w:top w:val="nil"/>
              <w:left w:val="nil"/>
              <w:bottom w:val="nil"/>
              <w:right w:val="nil"/>
            </w:tcBorders>
            <w:hideMark/>
          </w:tcPr>
          <w:p w14:paraId="26FAA67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78D17B9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c>
          <w:tcPr>
            <w:tcW w:w="0" w:type="auto"/>
            <w:tcBorders>
              <w:top w:val="nil"/>
              <w:left w:val="nil"/>
              <w:bottom w:val="nil"/>
              <w:right w:val="nil"/>
            </w:tcBorders>
            <w:hideMark/>
          </w:tcPr>
          <w:p w14:paraId="178072C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9</w:t>
            </w:r>
          </w:p>
        </w:tc>
        <w:tc>
          <w:tcPr>
            <w:tcW w:w="0" w:type="auto"/>
            <w:tcBorders>
              <w:top w:val="nil"/>
              <w:left w:val="nil"/>
              <w:bottom w:val="nil"/>
              <w:right w:val="nil"/>
            </w:tcBorders>
            <w:hideMark/>
          </w:tcPr>
          <w:p w14:paraId="35C02B6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10</w:t>
            </w:r>
          </w:p>
        </w:tc>
        <w:tc>
          <w:tcPr>
            <w:tcW w:w="0" w:type="auto"/>
            <w:tcBorders>
              <w:top w:val="nil"/>
              <w:left w:val="nil"/>
              <w:bottom w:val="nil"/>
              <w:right w:val="nil"/>
            </w:tcBorders>
            <w:hideMark/>
          </w:tcPr>
          <w:p w14:paraId="284E434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5D788084"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top w:val="nil"/>
              <w:left w:val="nil"/>
              <w:bottom w:val="nil"/>
              <w:right w:val="nil"/>
            </w:tcBorders>
            <w:hideMark/>
          </w:tcPr>
          <w:p w14:paraId="72E733D9"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c>
          <w:tcPr>
            <w:tcW w:w="0" w:type="auto"/>
            <w:tcBorders>
              <w:top w:val="nil"/>
              <w:left w:val="nil"/>
              <w:bottom w:val="nil"/>
              <w:right w:val="nil"/>
            </w:tcBorders>
            <w:hideMark/>
          </w:tcPr>
          <w:p w14:paraId="2ABCFB41"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8</w:t>
            </w:r>
          </w:p>
        </w:tc>
      </w:tr>
      <w:tr w:rsidR="004E6C61" w:rsidRPr="001962B0" w14:paraId="2F1A97AF" w14:textId="77777777" w:rsidTr="00C67505">
        <w:tc>
          <w:tcPr>
            <w:tcW w:w="0" w:type="auto"/>
            <w:tcBorders>
              <w:top w:val="nil"/>
              <w:left w:val="nil"/>
              <w:right w:val="nil"/>
            </w:tcBorders>
          </w:tcPr>
          <w:p w14:paraId="2042DD4E"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xml:space="preserve">Control </w:t>
            </w:r>
          </w:p>
        </w:tc>
        <w:tc>
          <w:tcPr>
            <w:tcW w:w="0" w:type="auto"/>
            <w:tcBorders>
              <w:top w:val="nil"/>
              <w:left w:val="nil"/>
              <w:right w:val="nil"/>
            </w:tcBorders>
          </w:tcPr>
          <w:p w14:paraId="4030BC3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28B29E9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677B01A9"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74FBA56E"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75066285"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10FE885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0FC2685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3028FA64"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r>
    </w:tbl>
    <w:p w14:paraId="4390D9E0" w14:textId="175CB740" w:rsidR="00A1596F" w:rsidRPr="001962B0" w:rsidRDefault="00055127" w:rsidP="00A1596F">
      <w:pPr>
        <w:spacing w:after="120" w:line="240" w:lineRule="auto"/>
        <w:jc w:val="both"/>
        <w:rPr>
          <w:rFonts w:ascii="Times New Roman" w:eastAsia="Times New Roman" w:hAnsi="Times New Roman" w:cs="Times New Roman"/>
          <w:b/>
          <w:bCs/>
          <w:color w:val="000000" w:themeColor="text1"/>
          <w:kern w:val="0"/>
          <w14:ligatures w14:val="none"/>
        </w:rPr>
      </w:pPr>
      <w:r w:rsidRPr="001962B0">
        <w:rPr>
          <w:rFonts w:ascii="Times New Roman" w:hAnsi="Times New Roman" w:cs="Times New Roman"/>
          <w:color w:val="000000" w:themeColor="text1"/>
        </w:rPr>
        <w:t>KD and M values represent the number of affected cockroaches out of 10 insects per treatment group. Percentages were calculated relative to n = 10.</w:t>
      </w:r>
    </w:p>
    <w:p w14:paraId="00520170" w14:textId="4D5B5320" w:rsidR="004E6C61" w:rsidRPr="001962B0" w:rsidRDefault="004E6C61" w:rsidP="00A1596F">
      <w:pPr>
        <w:spacing w:after="120" w:line="240" w:lineRule="auto"/>
        <w:jc w:val="both"/>
        <w:rPr>
          <w:rFonts w:ascii="Times New Roman" w:eastAsia="Times New Roman" w:hAnsi="Times New Roman" w:cs="Times New Roman"/>
          <w:b/>
          <w:bCs/>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Knockdown and Mortality of Neem + Bush Mint Combination</w:t>
      </w:r>
    </w:p>
    <w:p w14:paraId="2ACF6A83" w14:textId="26C2E6E3" w:rsidR="004E6C61" w:rsidRPr="001962B0" w:rsidRDefault="004E6C61" w:rsidP="00A1596F">
      <w:pPr>
        <w:spacing w:after="120" w:line="240" w:lineRule="auto"/>
        <w:jc w:val="both"/>
        <w:rPr>
          <w:rStyle w:val="Strong"/>
          <w:rFonts w:ascii="Times New Roman" w:eastAsia="Times New Roman" w:hAnsi="Times New Roman" w:cs="Times New Roman"/>
          <w:b w:val="0"/>
          <w:bCs w:val="0"/>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This mixture also improved performance compared to Bush mint alone</w:t>
      </w:r>
      <w:r w:rsidR="00FB69CC" w:rsidRPr="001962B0">
        <w:rPr>
          <w:rFonts w:ascii="Times New Roman" w:eastAsia="Times New Roman" w:hAnsi="Times New Roman" w:cs="Times New Roman"/>
          <w:color w:val="000000" w:themeColor="text1"/>
          <w:kern w:val="0"/>
          <w14:ligatures w14:val="none"/>
        </w:rPr>
        <w:t xml:space="preserve"> (table 6)</w:t>
      </w:r>
      <w:r w:rsidRPr="001962B0">
        <w:rPr>
          <w:rFonts w:ascii="Times New Roman" w:eastAsia="Times New Roman" w:hAnsi="Times New Roman" w:cs="Times New Roman"/>
          <w:color w:val="000000" w:themeColor="text1"/>
          <w:kern w:val="0"/>
          <w14:ligatures w14:val="none"/>
        </w:rPr>
        <w:t>. Knockdown and mortality increased with time and concentration, showing faster action than individual extracts. However, it was slightly weaker than the Neem + Bay leaf combination</w:t>
      </w:r>
      <w:r w:rsidR="00A1596F" w:rsidRPr="001962B0">
        <w:rPr>
          <w:rFonts w:ascii="Times New Roman" w:eastAsia="Times New Roman" w:hAnsi="Times New Roman" w:cs="Times New Roman"/>
          <w:color w:val="000000" w:themeColor="text1"/>
          <w:kern w:val="0"/>
          <w14:ligatures w14:val="none"/>
        </w:rPr>
        <w:t>.</w:t>
      </w:r>
    </w:p>
    <w:p w14:paraId="7235F2F0" w14:textId="5F98396E" w:rsidR="004E6C61" w:rsidRPr="001962B0" w:rsidRDefault="004E6C61" w:rsidP="00A1596F">
      <w:pPr>
        <w:spacing w:after="120" w:line="240" w:lineRule="auto"/>
        <w:rPr>
          <w:rFonts w:ascii="Times New Roman" w:eastAsia="Times New Roman" w:hAnsi="Times New Roman" w:cs="Times New Roman"/>
          <w:b/>
          <w:bCs/>
          <w:color w:val="000000" w:themeColor="text1"/>
          <w:kern w:val="0"/>
          <w14:ligatures w14:val="none"/>
        </w:rPr>
      </w:pPr>
      <w:r w:rsidRPr="001962B0">
        <w:rPr>
          <w:rStyle w:val="Strong"/>
          <w:rFonts w:ascii="Times New Roman" w:hAnsi="Times New Roman" w:cs="Times New Roman"/>
          <w:b w:val="0"/>
          <w:bCs w:val="0"/>
          <w:color w:val="000000" w:themeColor="text1"/>
        </w:rPr>
        <w:t>Table 6</w:t>
      </w:r>
      <w:r w:rsidRPr="001962B0">
        <w:rPr>
          <w:rStyle w:val="Strong"/>
          <w:rFonts w:ascii="Times New Roman" w:hAnsi="Times New Roman" w:cs="Times New Roman"/>
          <w:color w:val="000000" w:themeColor="text1"/>
        </w:rPr>
        <w:t>:</w:t>
      </w:r>
      <w:r w:rsidRPr="001962B0">
        <w:rPr>
          <w:rFonts w:ascii="Times New Roman" w:hAnsi="Times New Roman" w:cs="Times New Roman"/>
          <w:color w:val="000000" w:themeColor="text1"/>
        </w:rPr>
        <w:t xml:space="preserve"> Neem + Bush Mint Combination</w:t>
      </w:r>
    </w:p>
    <w:tbl>
      <w:tblPr>
        <w:tblStyle w:val="TableGrid"/>
        <w:tblW w:w="0" w:type="auto"/>
        <w:tblLook w:val="04A0" w:firstRow="1" w:lastRow="0" w:firstColumn="1" w:lastColumn="0" w:noHBand="0" w:noVBand="1"/>
      </w:tblPr>
      <w:tblGrid>
        <w:gridCol w:w="2423"/>
        <w:gridCol w:w="863"/>
        <w:gridCol w:w="863"/>
        <w:gridCol w:w="863"/>
        <w:gridCol w:w="863"/>
        <w:gridCol w:w="730"/>
        <w:gridCol w:w="730"/>
        <w:gridCol w:w="730"/>
        <w:gridCol w:w="730"/>
      </w:tblGrid>
      <w:tr w:rsidR="004E6C61" w:rsidRPr="001962B0" w14:paraId="18B30899" w14:textId="77777777" w:rsidTr="00C67505">
        <w:tc>
          <w:tcPr>
            <w:tcW w:w="0" w:type="auto"/>
            <w:tcBorders>
              <w:left w:val="nil"/>
              <w:bottom w:val="single" w:sz="4" w:space="0" w:color="auto"/>
              <w:right w:val="nil"/>
            </w:tcBorders>
            <w:hideMark/>
          </w:tcPr>
          <w:p w14:paraId="1AB5C8BE" w14:textId="00CAEE34"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Concentration (</w:t>
            </w:r>
            <w:r w:rsidR="00055127" w:rsidRPr="001962B0">
              <w:rPr>
                <w:rFonts w:ascii="Times New Roman" w:eastAsia="Times New Roman" w:hAnsi="Times New Roman" w:cs="Times New Roman"/>
                <w:color w:val="000000" w:themeColor="text1"/>
                <w:kern w:val="0"/>
                <w14:ligatures w14:val="none"/>
              </w:rPr>
              <w:t>mg/ml</w:t>
            </w:r>
            <w:r w:rsidRPr="001962B0">
              <w:rPr>
                <w:rFonts w:ascii="Times New Roman" w:eastAsia="Times New Roman" w:hAnsi="Times New Roman" w:cs="Times New Roman"/>
                <w:color w:val="000000" w:themeColor="text1"/>
                <w:kern w:val="0"/>
                <w14:ligatures w14:val="none"/>
              </w:rPr>
              <w:t>)</w:t>
            </w:r>
          </w:p>
        </w:tc>
        <w:tc>
          <w:tcPr>
            <w:tcW w:w="0" w:type="auto"/>
            <w:tcBorders>
              <w:left w:val="nil"/>
              <w:bottom w:val="single" w:sz="4" w:space="0" w:color="auto"/>
              <w:right w:val="nil"/>
            </w:tcBorders>
            <w:hideMark/>
          </w:tcPr>
          <w:p w14:paraId="4AE2D5B3"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1h</w:t>
            </w:r>
          </w:p>
        </w:tc>
        <w:tc>
          <w:tcPr>
            <w:tcW w:w="0" w:type="auto"/>
            <w:tcBorders>
              <w:left w:val="nil"/>
              <w:bottom w:val="single" w:sz="4" w:space="0" w:color="auto"/>
              <w:right w:val="nil"/>
            </w:tcBorders>
            <w:hideMark/>
          </w:tcPr>
          <w:p w14:paraId="7B2D0219"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2h</w:t>
            </w:r>
          </w:p>
        </w:tc>
        <w:tc>
          <w:tcPr>
            <w:tcW w:w="0" w:type="auto"/>
            <w:tcBorders>
              <w:left w:val="nil"/>
              <w:bottom w:val="single" w:sz="4" w:space="0" w:color="auto"/>
              <w:right w:val="nil"/>
            </w:tcBorders>
            <w:hideMark/>
          </w:tcPr>
          <w:p w14:paraId="08B683A1"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4h</w:t>
            </w:r>
          </w:p>
        </w:tc>
        <w:tc>
          <w:tcPr>
            <w:tcW w:w="0" w:type="auto"/>
            <w:tcBorders>
              <w:left w:val="nil"/>
              <w:bottom w:val="single" w:sz="4" w:space="0" w:color="auto"/>
              <w:right w:val="nil"/>
            </w:tcBorders>
            <w:hideMark/>
          </w:tcPr>
          <w:p w14:paraId="5CE4656B"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6h</w:t>
            </w:r>
          </w:p>
        </w:tc>
        <w:tc>
          <w:tcPr>
            <w:tcW w:w="0" w:type="auto"/>
            <w:tcBorders>
              <w:left w:val="nil"/>
              <w:bottom w:val="single" w:sz="4" w:space="0" w:color="auto"/>
              <w:right w:val="nil"/>
            </w:tcBorders>
            <w:hideMark/>
          </w:tcPr>
          <w:p w14:paraId="4113A0F9"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1h</w:t>
            </w:r>
          </w:p>
        </w:tc>
        <w:tc>
          <w:tcPr>
            <w:tcW w:w="0" w:type="auto"/>
            <w:tcBorders>
              <w:left w:val="nil"/>
              <w:bottom w:val="single" w:sz="4" w:space="0" w:color="auto"/>
              <w:right w:val="nil"/>
            </w:tcBorders>
            <w:hideMark/>
          </w:tcPr>
          <w:p w14:paraId="291347E6"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2h</w:t>
            </w:r>
          </w:p>
        </w:tc>
        <w:tc>
          <w:tcPr>
            <w:tcW w:w="0" w:type="auto"/>
            <w:tcBorders>
              <w:left w:val="nil"/>
              <w:bottom w:val="single" w:sz="4" w:space="0" w:color="auto"/>
              <w:right w:val="nil"/>
            </w:tcBorders>
            <w:hideMark/>
          </w:tcPr>
          <w:p w14:paraId="63BA1B6B"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4h</w:t>
            </w:r>
          </w:p>
        </w:tc>
        <w:tc>
          <w:tcPr>
            <w:tcW w:w="0" w:type="auto"/>
            <w:tcBorders>
              <w:left w:val="nil"/>
              <w:bottom w:val="single" w:sz="4" w:space="0" w:color="auto"/>
              <w:right w:val="nil"/>
            </w:tcBorders>
            <w:hideMark/>
          </w:tcPr>
          <w:p w14:paraId="75BAC20B"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6h</w:t>
            </w:r>
          </w:p>
        </w:tc>
      </w:tr>
      <w:tr w:rsidR="004E6C61" w:rsidRPr="001962B0" w14:paraId="5CC563E5" w14:textId="77777777" w:rsidTr="00C67505">
        <w:tc>
          <w:tcPr>
            <w:tcW w:w="0" w:type="auto"/>
            <w:tcBorders>
              <w:left w:val="nil"/>
              <w:bottom w:val="nil"/>
              <w:right w:val="nil"/>
            </w:tcBorders>
            <w:hideMark/>
          </w:tcPr>
          <w:p w14:paraId="275D9EF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left w:val="nil"/>
              <w:bottom w:val="nil"/>
              <w:right w:val="nil"/>
            </w:tcBorders>
            <w:hideMark/>
          </w:tcPr>
          <w:p w14:paraId="4DA7305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left w:val="nil"/>
              <w:bottom w:val="nil"/>
              <w:right w:val="nil"/>
            </w:tcBorders>
            <w:hideMark/>
          </w:tcPr>
          <w:p w14:paraId="21F704B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left w:val="nil"/>
              <w:bottom w:val="nil"/>
              <w:right w:val="nil"/>
            </w:tcBorders>
            <w:hideMark/>
          </w:tcPr>
          <w:p w14:paraId="1C7D1C1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left w:val="nil"/>
              <w:bottom w:val="nil"/>
              <w:right w:val="nil"/>
            </w:tcBorders>
            <w:hideMark/>
          </w:tcPr>
          <w:p w14:paraId="06ABE4B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c>
          <w:tcPr>
            <w:tcW w:w="0" w:type="auto"/>
            <w:tcBorders>
              <w:left w:val="nil"/>
              <w:bottom w:val="nil"/>
              <w:right w:val="nil"/>
            </w:tcBorders>
            <w:hideMark/>
          </w:tcPr>
          <w:p w14:paraId="0B712C9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w:t>
            </w:r>
          </w:p>
        </w:tc>
        <w:tc>
          <w:tcPr>
            <w:tcW w:w="0" w:type="auto"/>
            <w:tcBorders>
              <w:left w:val="nil"/>
              <w:bottom w:val="nil"/>
              <w:right w:val="nil"/>
            </w:tcBorders>
            <w:hideMark/>
          </w:tcPr>
          <w:p w14:paraId="0FC7C7D1"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left w:val="nil"/>
              <w:bottom w:val="nil"/>
              <w:right w:val="nil"/>
            </w:tcBorders>
            <w:hideMark/>
          </w:tcPr>
          <w:p w14:paraId="7E494A2E"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left w:val="nil"/>
              <w:bottom w:val="nil"/>
              <w:right w:val="nil"/>
            </w:tcBorders>
            <w:hideMark/>
          </w:tcPr>
          <w:p w14:paraId="5CAFBBD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r>
      <w:tr w:rsidR="004E6C61" w:rsidRPr="001962B0" w14:paraId="45058A89" w14:textId="77777777" w:rsidTr="00C67505">
        <w:tc>
          <w:tcPr>
            <w:tcW w:w="0" w:type="auto"/>
            <w:tcBorders>
              <w:top w:val="nil"/>
              <w:left w:val="nil"/>
              <w:bottom w:val="nil"/>
              <w:right w:val="nil"/>
            </w:tcBorders>
            <w:hideMark/>
          </w:tcPr>
          <w:p w14:paraId="1B9624A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10</w:t>
            </w:r>
          </w:p>
        </w:tc>
        <w:tc>
          <w:tcPr>
            <w:tcW w:w="0" w:type="auto"/>
            <w:tcBorders>
              <w:top w:val="nil"/>
              <w:left w:val="nil"/>
              <w:bottom w:val="nil"/>
              <w:right w:val="nil"/>
            </w:tcBorders>
            <w:hideMark/>
          </w:tcPr>
          <w:p w14:paraId="6A08FA0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756DA75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top w:val="nil"/>
              <w:left w:val="nil"/>
              <w:bottom w:val="nil"/>
              <w:right w:val="nil"/>
            </w:tcBorders>
            <w:hideMark/>
          </w:tcPr>
          <w:p w14:paraId="0AB91CD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c>
          <w:tcPr>
            <w:tcW w:w="0" w:type="auto"/>
            <w:tcBorders>
              <w:top w:val="nil"/>
              <w:left w:val="nil"/>
              <w:bottom w:val="nil"/>
              <w:right w:val="nil"/>
            </w:tcBorders>
            <w:hideMark/>
          </w:tcPr>
          <w:p w14:paraId="7A94C13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8</w:t>
            </w:r>
          </w:p>
        </w:tc>
        <w:tc>
          <w:tcPr>
            <w:tcW w:w="0" w:type="auto"/>
            <w:tcBorders>
              <w:top w:val="nil"/>
              <w:left w:val="nil"/>
              <w:bottom w:val="nil"/>
              <w:right w:val="nil"/>
            </w:tcBorders>
            <w:hideMark/>
          </w:tcPr>
          <w:p w14:paraId="37C55C0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top w:val="nil"/>
              <w:left w:val="nil"/>
              <w:bottom w:val="nil"/>
              <w:right w:val="nil"/>
            </w:tcBorders>
            <w:hideMark/>
          </w:tcPr>
          <w:p w14:paraId="29678A7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0438245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top w:val="nil"/>
              <w:left w:val="nil"/>
              <w:bottom w:val="nil"/>
              <w:right w:val="nil"/>
            </w:tcBorders>
            <w:hideMark/>
          </w:tcPr>
          <w:p w14:paraId="78D6018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r>
      <w:tr w:rsidR="004E6C61" w:rsidRPr="001962B0" w14:paraId="683A5634" w14:textId="77777777" w:rsidTr="00C67505">
        <w:tc>
          <w:tcPr>
            <w:tcW w:w="0" w:type="auto"/>
            <w:tcBorders>
              <w:top w:val="nil"/>
              <w:left w:val="nil"/>
              <w:bottom w:val="nil"/>
              <w:right w:val="nil"/>
            </w:tcBorders>
            <w:hideMark/>
          </w:tcPr>
          <w:p w14:paraId="00A0723B"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15</w:t>
            </w:r>
          </w:p>
        </w:tc>
        <w:tc>
          <w:tcPr>
            <w:tcW w:w="0" w:type="auto"/>
            <w:tcBorders>
              <w:top w:val="nil"/>
              <w:left w:val="nil"/>
              <w:bottom w:val="nil"/>
              <w:right w:val="nil"/>
            </w:tcBorders>
            <w:hideMark/>
          </w:tcPr>
          <w:p w14:paraId="264AE759"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top w:val="nil"/>
              <w:left w:val="nil"/>
              <w:bottom w:val="nil"/>
              <w:right w:val="nil"/>
            </w:tcBorders>
            <w:hideMark/>
          </w:tcPr>
          <w:p w14:paraId="229A17B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c>
          <w:tcPr>
            <w:tcW w:w="0" w:type="auto"/>
            <w:tcBorders>
              <w:top w:val="nil"/>
              <w:left w:val="nil"/>
              <w:bottom w:val="nil"/>
              <w:right w:val="nil"/>
            </w:tcBorders>
            <w:hideMark/>
          </w:tcPr>
          <w:p w14:paraId="0C8D0A1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8</w:t>
            </w:r>
          </w:p>
        </w:tc>
        <w:tc>
          <w:tcPr>
            <w:tcW w:w="0" w:type="auto"/>
            <w:tcBorders>
              <w:top w:val="nil"/>
              <w:left w:val="nil"/>
              <w:bottom w:val="nil"/>
              <w:right w:val="nil"/>
            </w:tcBorders>
            <w:hideMark/>
          </w:tcPr>
          <w:p w14:paraId="19C9939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9</w:t>
            </w:r>
          </w:p>
        </w:tc>
        <w:tc>
          <w:tcPr>
            <w:tcW w:w="0" w:type="auto"/>
            <w:tcBorders>
              <w:top w:val="nil"/>
              <w:left w:val="nil"/>
              <w:bottom w:val="nil"/>
              <w:right w:val="nil"/>
            </w:tcBorders>
            <w:hideMark/>
          </w:tcPr>
          <w:p w14:paraId="65303859"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05EE95C6"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top w:val="nil"/>
              <w:left w:val="nil"/>
              <w:bottom w:val="nil"/>
              <w:right w:val="nil"/>
            </w:tcBorders>
            <w:hideMark/>
          </w:tcPr>
          <w:p w14:paraId="2CF48A39"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c>
          <w:tcPr>
            <w:tcW w:w="0" w:type="auto"/>
            <w:tcBorders>
              <w:top w:val="nil"/>
              <w:left w:val="nil"/>
              <w:bottom w:val="nil"/>
              <w:right w:val="nil"/>
            </w:tcBorders>
            <w:hideMark/>
          </w:tcPr>
          <w:p w14:paraId="3C67768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r>
      <w:tr w:rsidR="004E6C61" w:rsidRPr="001962B0" w14:paraId="25256FB1" w14:textId="77777777" w:rsidTr="00C67505">
        <w:tc>
          <w:tcPr>
            <w:tcW w:w="0" w:type="auto"/>
            <w:tcBorders>
              <w:top w:val="nil"/>
              <w:left w:val="nil"/>
              <w:right w:val="nil"/>
            </w:tcBorders>
          </w:tcPr>
          <w:p w14:paraId="210A083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xml:space="preserve">Control </w:t>
            </w:r>
          </w:p>
        </w:tc>
        <w:tc>
          <w:tcPr>
            <w:tcW w:w="0" w:type="auto"/>
            <w:tcBorders>
              <w:top w:val="nil"/>
              <w:left w:val="nil"/>
              <w:right w:val="nil"/>
            </w:tcBorders>
          </w:tcPr>
          <w:p w14:paraId="18E930F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4507720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49AE66A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42A44AD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33D8DD59"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21B069B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07D5394D"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1A03F6F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r>
    </w:tbl>
    <w:p w14:paraId="65AB58BE" w14:textId="41A3A6D5" w:rsidR="00A1596F" w:rsidRPr="001962B0" w:rsidRDefault="00055127" w:rsidP="004E6C61">
      <w:pPr>
        <w:spacing w:line="240" w:lineRule="auto"/>
        <w:jc w:val="both"/>
        <w:rPr>
          <w:rFonts w:ascii="Times New Roman" w:eastAsia="Times New Roman" w:hAnsi="Times New Roman" w:cs="Times New Roman"/>
          <w:b/>
          <w:bCs/>
          <w:color w:val="000000" w:themeColor="text1"/>
          <w:kern w:val="0"/>
          <w14:ligatures w14:val="none"/>
        </w:rPr>
      </w:pPr>
      <w:r w:rsidRPr="001962B0">
        <w:rPr>
          <w:rFonts w:ascii="Times New Roman" w:hAnsi="Times New Roman" w:cs="Times New Roman"/>
          <w:color w:val="000000" w:themeColor="text1"/>
        </w:rPr>
        <w:t>KD and M values represent the number of affected cockroaches out of 10 insects per treatment group. Percentages were calculated relative to n = 10.</w:t>
      </w:r>
    </w:p>
    <w:p w14:paraId="4CEBB01D" w14:textId="5945CBE1" w:rsidR="004E6C61" w:rsidRPr="001962B0" w:rsidRDefault="004E6C61" w:rsidP="00A1596F">
      <w:pPr>
        <w:spacing w:after="120" w:line="240" w:lineRule="auto"/>
        <w:jc w:val="both"/>
        <w:rPr>
          <w:rFonts w:ascii="Times New Roman" w:eastAsia="Times New Roman" w:hAnsi="Times New Roman" w:cs="Times New Roman"/>
          <w:b/>
          <w:bCs/>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Knockdown and Mortality of Neem + Bay Leaf + Bush Mint (Triple Combination)</w:t>
      </w:r>
    </w:p>
    <w:p w14:paraId="1B968EFB" w14:textId="69F4BDCB" w:rsidR="004E6C61" w:rsidRPr="001962B0" w:rsidRDefault="00C77C92" w:rsidP="00C77C92">
      <w:pPr>
        <w:spacing w:after="120" w:line="240" w:lineRule="auto"/>
        <w:jc w:val="both"/>
        <w:rPr>
          <w:rStyle w:val="Strong"/>
          <w:rFonts w:ascii="Times New Roman" w:eastAsia="Times New Roman" w:hAnsi="Times New Roman" w:cs="Times New Roman"/>
          <w:b w:val="0"/>
          <w:bCs w:val="0"/>
          <w:color w:val="000000" w:themeColor="text1"/>
          <w:kern w:val="0"/>
          <w14:ligatures w14:val="none"/>
        </w:rPr>
      </w:pPr>
      <w:r w:rsidRPr="001962B0">
        <w:rPr>
          <w:rFonts w:ascii="Times New Roman" w:hAnsi="Times New Roman" w:cs="Times New Roman"/>
          <w:color w:val="000000" w:themeColor="text1"/>
        </w:rPr>
        <w:t xml:space="preserve">The triple extract combination was assessed at </w:t>
      </w:r>
      <w:r w:rsidRPr="001962B0">
        <w:rPr>
          <w:rStyle w:val="Strong"/>
          <w:rFonts w:ascii="Times New Roman" w:hAnsi="Times New Roman" w:cs="Times New Roman"/>
          <w:b w:val="0"/>
          <w:bCs w:val="0"/>
          <w:color w:val="000000" w:themeColor="text1"/>
        </w:rPr>
        <w:t>5 mg/mL only</w:t>
      </w:r>
      <w:r w:rsidR="00FB69CC" w:rsidRPr="001962B0">
        <w:rPr>
          <w:rStyle w:val="Strong"/>
          <w:rFonts w:ascii="Times New Roman" w:hAnsi="Times New Roman" w:cs="Times New Roman"/>
          <w:b w:val="0"/>
          <w:bCs w:val="0"/>
          <w:color w:val="000000" w:themeColor="text1"/>
        </w:rPr>
        <w:t xml:space="preserve"> (table 7)</w:t>
      </w:r>
      <w:r w:rsidRPr="001962B0">
        <w:rPr>
          <w:rFonts w:ascii="Times New Roman" w:hAnsi="Times New Roman" w:cs="Times New Roman"/>
          <w:color w:val="000000" w:themeColor="text1"/>
        </w:rPr>
        <w:t xml:space="preserve">. At this concentration, the mixture produced </w:t>
      </w:r>
      <w:r w:rsidRPr="001962B0">
        <w:rPr>
          <w:rStyle w:val="Strong"/>
          <w:rFonts w:ascii="Times New Roman" w:hAnsi="Times New Roman" w:cs="Times New Roman"/>
          <w:b w:val="0"/>
          <w:bCs w:val="0"/>
          <w:color w:val="000000" w:themeColor="text1"/>
        </w:rPr>
        <w:t>rapid and high knockdown</w:t>
      </w:r>
      <w:r w:rsidRPr="001962B0">
        <w:rPr>
          <w:rFonts w:ascii="Times New Roman" w:hAnsi="Times New Roman" w:cs="Times New Roman"/>
          <w:color w:val="000000" w:themeColor="text1"/>
        </w:rPr>
        <w:t>,</w:t>
      </w:r>
      <w:r w:rsidR="00055127" w:rsidRPr="001962B0">
        <w:rPr>
          <w:rFonts w:ascii="Times New Roman" w:hAnsi="Times New Roman" w:cs="Times New Roman"/>
          <w:color w:val="000000" w:themeColor="text1"/>
        </w:rPr>
        <w:t xml:space="preserve"> was 8(</w:t>
      </w:r>
      <w:r w:rsidRPr="001962B0">
        <w:rPr>
          <w:rFonts w:ascii="Times New Roman" w:hAnsi="Times New Roman" w:cs="Times New Roman"/>
          <w:color w:val="000000" w:themeColor="text1"/>
        </w:rPr>
        <w:t>80%</w:t>
      </w:r>
      <w:r w:rsidR="00055127" w:rsidRPr="001962B0">
        <w:rPr>
          <w:rFonts w:ascii="Times New Roman" w:hAnsi="Times New Roman" w:cs="Times New Roman"/>
          <w:color w:val="000000" w:themeColor="text1"/>
        </w:rPr>
        <w:t>)</w:t>
      </w:r>
      <w:r w:rsidRPr="001962B0">
        <w:rPr>
          <w:rFonts w:ascii="Times New Roman" w:hAnsi="Times New Roman" w:cs="Times New Roman"/>
          <w:color w:val="000000" w:themeColor="text1"/>
        </w:rPr>
        <w:t xml:space="preserve"> within 6 hours, while mortality </w:t>
      </w:r>
      <w:r w:rsidR="00055127" w:rsidRPr="001962B0">
        <w:rPr>
          <w:rFonts w:ascii="Times New Roman" w:hAnsi="Times New Roman" w:cs="Times New Roman"/>
          <w:color w:val="000000" w:themeColor="text1"/>
        </w:rPr>
        <w:t>was</w:t>
      </w:r>
      <w:r w:rsidRPr="001962B0">
        <w:rPr>
          <w:rFonts w:ascii="Times New Roman" w:hAnsi="Times New Roman" w:cs="Times New Roman"/>
          <w:color w:val="000000" w:themeColor="text1"/>
        </w:rPr>
        <w:t xml:space="preserve"> </w:t>
      </w:r>
      <w:r w:rsidR="00055127" w:rsidRPr="001962B0">
        <w:rPr>
          <w:rFonts w:ascii="Times New Roman" w:hAnsi="Times New Roman" w:cs="Times New Roman"/>
          <w:color w:val="000000" w:themeColor="text1"/>
        </w:rPr>
        <w:t>6(</w:t>
      </w:r>
      <w:r w:rsidRPr="001962B0">
        <w:rPr>
          <w:rFonts w:ascii="Times New Roman" w:hAnsi="Times New Roman" w:cs="Times New Roman"/>
          <w:color w:val="000000" w:themeColor="text1"/>
        </w:rPr>
        <w:t>60%</w:t>
      </w:r>
      <w:r w:rsidR="00055127" w:rsidRPr="001962B0">
        <w:rPr>
          <w:rFonts w:ascii="Times New Roman" w:hAnsi="Times New Roman" w:cs="Times New Roman"/>
          <w:color w:val="000000" w:themeColor="text1"/>
        </w:rPr>
        <w:t>)</w:t>
      </w:r>
      <w:r w:rsidRPr="001962B0">
        <w:rPr>
          <w:rFonts w:ascii="Times New Roman" w:hAnsi="Times New Roman" w:cs="Times New Roman"/>
          <w:color w:val="000000" w:themeColor="text1"/>
        </w:rPr>
        <w:t xml:space="preserve">. These results indicate strong acute neurotoxic effects at low concentration; however, </w:t>
      </w:r>
      <w:r w:rsidRPr="001962B0">
        <w:rPr>
          <w:rStyle w:val="Strong"/>
          <w:rFonts w:ascii="Times New Roman" w:hAnsi="Times New Roman" w:cs="Times New Roman"/>
          <w:b w:val="0"/>
          <w:bCs w:val="0"/>
          <w:color w:val="000000" w:themeColor="text1"/>
        </w:rPr>
        <w:t>direct concentration-dependent comparisons with other treatments were not performed</w:t>
      </w:r>
      <w:r w:rsidRPr="001962B0">
        <w:rPr>
          <w:rFonts w:ascii="Times New Roman" w:hAnsi="Times New Roman" w:cs="Times New Roman"/>
          <w:color w:val="000000" w:themeColor="text1"/>
        </w:rPr>
        <w:t xml:space="preserve"> for this mixture.</w:t>
      </w:r>
      <w:r w:rsidRPr="001962B0">
        <w:rPr>
          <w:rStyle w:val="Strong"/>
          <w:rFonts w:ascii="Times New Roman" w:eastAsia="Times New Roman" w:hAnsi="Times New Roman" w:cs="Times New Roman"/>
          <w:b w:val="0"/>
          <w:bCs w:val="0"/>
          <w:color w:val="000000" w:themeColor="text1"/>
          <w:kern w:val="0"/>
          <w14:ligatures w14:val="none"/>
        </w:rPr>
        <w:t xml:space="preserve"> </w:t>
      </w:r>
      <w:r w:rsidR="004E6C61" w:rsidRPr="001962B0">
        <w:rPr>
          <w:rFonts w:ascii="Times New Roman" w:eastAsia="Times New Roman" w:hAnsi="Times New Roman" w:cs="Times New Roman"/>
          <w:color w:val="000000" w:themeColor="text1"/>
          <w:kern w:val="0"/>
          <w14:ligatures w14:val="none"/>
        </w:rPr>
        <w:t>Although the mortality did not exceed the Neem + Bay leaf pair, the high knockdown shows powerful combined neurological disruption before death.</w:t>
      </w:r>
      <w:r w:rsidRPr="001962B0">
        <w:rPr>
          <w:rFonts w:ascii="Times New Roman" w:hAnsi="Times New Roman" w:cs="Times New Roman"/>
          <w:color w:val="000000" w:themeColor="text1"/>
        </w:rPr>
        <w:t xml:space="preserve"> </w:t>
      </w:r>
    </w:p>
    <w:p w14:paraId="79F7FDA9" w14:textId="4A65FB2E" w:rsidR="004E6C61" w:rsidRPr="001962B0" w:rsidRDefault="004E6C61" w:rsidP="00A1596F">
      <w:pPr>
        <w:spacing w:after="120" w:line="240" w:lineRule="auto"/>
        <w:rPr>
          <w:rFonts w:ascii="Times New Roman" w:eastAsia="Times New Roman" w:hAnsi="Times New Roman" w:cs="Times New Roman"/>
          <w:b/>
          <w:bCs/>
          <w:color w:val="000000" w:themeColor="text1"/>
          <w:kern w:val="0"/>
          <w14:ligatures w14:val="none"/>
        </w:rPr>
      </w:pPr>
      <w:r w:rsidRPr="001962B0">
        <w:rPr>
          <w:rStyle w:val="Strong"/>
          <w:rFonts w:ascii="Times New Roman" w:hAnsi="Times New Roman" w:cs="Times New Roman"/>
          <w:b w:val="0"/>
          <w:bCs w:val="0"/>
          <w:color w:val="000000" w:themeColor="text1"/>
        </w:rPr>
        <w:t>Table 7:</w:t>
      </w:r>
      <w:r w:rsidRPr="001962B0">
        <w:rPr>
          <w:rFonts w:ascii="Times New Roman" w:hAnsi="Times New Roman" w:cs="Times New Roman"/>
          <w:color w:val="000000" w:themeColor="text1"/>
        </w:rPr>
        <w:t xml:space="preserve"> Neem + Bay Leaf + Bush Mint Combination</w:t>
      </w:r>
    </w:p>
    <w:tbl>
      <w:tblPr>
        <w:tblStyle w:val="TableGrid"/>
        <w:tblW w:w="0" w:type="auto"/>
        <w:tblLook w:val="04A0" w:firstRow="1" w:lastRow="0" w:firstColumn="1" w:lastColumn="0" w:noHBand="0" w:noVBand="1"/>
      </w:tblPr>
      <w:tblGrid>
        <w:gridCol w:w="2423"/>
        <w:gridCol w:w="863"/>
        <w:gridCol w:w="863"/>
        <w:gridCol w:w="863"/>
        <w:gridCol w:w="863"/>
        <w:gridCol w:w="730"/>
        <w:gridCol w:w="730"/>
        <w:gridCol w:w="730"/>
        <w:gridCol w:w="730"/>
      </w:tblGrid>
      <w:tr w:rsidR="004E6C61" w:rsidRPr="001962B0" w14:paraId="118BF3D7" w14:textId="77777777" w:rsidTr="00C67505">
        <w:tc>
          <w:tcPr>
            <w:tcW w:w="0" w:type="auto"/>
            <w:tcBorders>
              <w:left w:val="nil"/>
              <w:bottom w:val="single" w:sz="4" w:space="0" w:color="auto"/>
              <w:right w:val="nil"/>
            </w:tcBorders>
            <w:hideMark/>
          </w:tcPr>
          <w:p w14:paraId="39CB2B5D" w14:textId="31214E0C"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Concentration (</w:t>
            </w:r>
            <w:r w:rsidR="00055127" w:rsidRPr="001962B0">
              <w:rPr>
                <w:rFonts w:ascii="Times New Roman" w:eastAsia="Times New Roman" w:hAnsi="Times New Roman" w:cs="Times New Roman"/>
                <w:color w:val="000000" w:themeColor="text1"/>
                <w:kern w:val="0"/>
                <w14:ligatures w14:val="none"/>
              </w:rPr>
              <w:t>mg/ml</w:t>
            </w:r>
            <w:r w:rsidRPr="001962B0">
              <w:rPr>
                <w:rFonts w:ascii="Times New Roman" w:eastAsia="Times New Roman" w:hAnsi="Times New Roman" w:cs="Times New Roman"/>
                <w:color w:val="000000" w:themeColor="text1"/>
                <w:kern w:val="0"/>
                <w14:ligatures w14:val="none"/>
              </w:rPr>
              <w:t>)</w:t>
            </w:r>
          </w:p>
        </w:tc>
        <w:tc>
          <w:tcPr>
            <w:tcW w:w="0" w:type="auto"/>
            <w:tcBorders>
              <w:left w:val="nil"/>
              <w:bottom w:val="single" w:sz="4" w:space="0" w:color="auto"/>
              <w:right w:val="nil"/>
            </w:tcBorders>
            <w:hideMark/>
          </w:tcPr>
          <w:p w14:paraId="424B6913"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1h</w:t>
            </w:r>
          </w:p>
        </w:tc>
        <w:tc>
          <w:tcPr>
            <w:tcW w:w="0" w:type="auto"/>
            <w:tcBorders>
              <w:left w:val="nil"/>
              <w:bottom w:val="single" w:sz="4" w:space="0" w:color="auto"/>
              <w:right w:val="nil"/>
            </w:tcBorders>
            <w:hideMark/>
          </w:tcPr>
          <w:p w14:paraId="620AD305"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2h</w:t>
            </w:r>
          </w:p>
        </w:tc>
        <w:tc>
          <w:tcPr>
            <w:tcW w:w="0" w:type="auto"/>
            <w:tcBorders>
              <w:left w:val="nil"/>
              <w:bottom w:val="single" w:sz="4" w:space="0" w:color="auto"/>
              <w:right w:val="nil"/>
            </w:tcBorders>
            <w:hideMark/>
          </w:tcPr>
          <w:p w14:paraId="544E4DD8"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4h</w:t>
            </w:r>
          </w:p>
        </w:tc>
        <w:tc>
          <w:tcPr>
            <w:tcW w:w="0" w:type="auto"/>
            <w:tcBorders>
              <w:left w:val="nil"/>
              <w:bottom w:val="single" w:sz="4" w:space="0" w:color="auto"/>
              <w:right w:val="nil"/>
            </w:tcBorders>
            <w:hideMark/>
          </w:tcPr>
          <w:p w14:paraId="5B0D27F1"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KD 6h</w:t>
            </w:r>
          </w:p>
        </w:tc>
        <w:tc>
          <w:tcPr>
            <w:tcW w:w="0" w:type="auto"/>
            <w:tcBorders>
              <w:left w:val="nil"/>
              <w:bottom w:val="single" w:sz="4" w:space="0" w:color="auto"/>
              <w:right w:val="nil"/>
            </w:tcBorders>
            <w:hideMark/>
          </w:tcPr>
          <w:p w14:paraId="22C2258A"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1h</w:t>
            </w:r>
          </w:p>
        </w:tc>
        <w:tc>
          <w:tcPr>
            <w:tcW w:w="0" w:type="auto"/>
            <w:tcBorders>
              <w:left w:val="nil"/>
              <w:bottom w:val="single" w:sz="4" w:space="0" w:color="auto"/>
              <w:right w:val="nil"/>
            </w:tcBorders>
            <w:hideMark/>
          </w:tcPr>
          <w:p w14:paraId="0D26E292"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2h</w:t>
            </w:r>
          </w:p>
        </w:tc>
        <w:tc>
          <w:tcPr>
            <w:tcW w:w="0" w:type="auto"/>
            <w:tcBorders>
              <w:left w:val="nil"/>
              <w:bottom w:val="single" w:sz="4" w:space="0" w:color="auto"/>
              <w:right w:val="nil"/>
            </w:tcBorders>
            <w:hideMark/>
          </w:tcPr>
          <w:p w14:paraId="27CEC0CD"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4h</w:t>
            </w:r>
          </w:p>
        </w:tc>
        <w:tc>
          <w:tcPr>
            <w:tcW w:w="0" w:type="auto"/>
            <w:tcBorders>
              <w:left w:val="nil"/>
              <w:bottom w:val="single" w:sz="4" w:space="0" w:color="auto"/>
              <w:right w:val="nil"/>
            </w:tcBorders>
            <w:hideMark/>
          </w:tcPr>
          <w:p w14:paraId="41C73012" w14:textId="77777777" w:rsidR="004E6C61" w:rsidRPr="001962B0" w:rsidRDefault="004E6C61" w:rsidP="004E6C61">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 6h</w:t>
            </w:r>
          </w:p>
        </w:tc>
      </w:tr>
      <w:tr w:rsidR="004E6C61" w:rsidRPr="001962B0" w14:paraId="2B583EEC" w14:textId="77777777" w:rsidTr="00C67505">
        <w:tc>
          <w:tcPr>
            <w:tcW w:w="0" w:type="auto"/>
            <w:tcBorders>
              <w:left w:val="nil"/>
              <w:bottom w:val="nil"/>
              <w:right w:val="nil"/>
            </w:tcBorders>
            <w:hideMark/>
          </w:tcPr>
          <w:p w14:paraId="411635A7"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left w:val="nil"/>
              <w:bottom w:val="nil"/>
              <w:right w:val="nil"/>
            </w:tcBorders>
            <w:hideMark/>
          </w:tcPr>
          <w:p w14:paraId="0C152A8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left w:val="nil"/>
              <w:bottom w:val="nil"/>
              <w:right w:val="nil"/>
            </w:tcBorders>
            <w:hideMark/>
          </w:tcPr>
          <w:p w14:paraId="230C3A62"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left w:val="nil"/>
              <w:bottom w:val="nil"/>
              <w:right w:val="nil"/>
            </w:tcBorders>
            <w:hideMark/>
          </w:tcPr>
          <w:p w14:paraId="272878D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w:t>
            </w:r>
          </w:p>
        </w:tc>
        <w:tc>
          <w:tcPr>
            <w:tcW w:w="0" w:type="auto"/>
            <w:tcBorders>
              <w:left w:val="nil"/>
              <w:bottom w:val="nil"/>
              <w:right w:val="nil"/>
            </w:tcBorders>
            <w:hideMark/>
          </w:tcPr>
          <w:p w14:paraId="56B00B7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8</w:t>
            </w:r>
          </w:p>
        </w:tc>
        <w:tc>
          <w:tcPr>
            <w:tcW w:w="0" w:type="auto"/>
            <w:tcBorders>
              <w:left w:val="nil"/>
              <w:bottom w:val="nil"/>
              <w:right w:val="nil"/>
            </w:tcBorders>
            <w:hideMark/>
          </w:tcPr>
          <w:p w14:paraId="3AB4EC1C"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2</w:t>
            </w:r>
          </w:p>
        </w:tc>
        <w:tc>
          <w:tcPr>
            <w:tcW w:w="0" w:type="auto"/>
            <w:tcBorders>
              <w:left w:val="nil"/>
              <w:bottom w:val="nil"/>
              <w:right w:val="nil"/>
            </w:tcBorders>
            <w:hideMark/>
          </w:tcPr>
          <w:p w14:paraId="49D2CF21"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4</w:t>
            </w:r>
          </w:p>
        </w:tc>
        <w:tc>
          <w:tcPr>
            <w:tcW w:w="0" w:type="auto"/>
            <w:tcBorders>
              <w:left w:val="nil"/>
              <w:bottom w:val="nil"/>
              <w:right w:val="nil"/>
            </w:tcBorders>
            <w:hideMark/>
          </w:tcPr>
          <w:p w14:paraId="3761007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5</w:t>
            </w:r>
          </w:p>
        </w:tc>
        <w:tc>
          <w:tcPr>
            <w:tcW w:w="0" w:type="auto"/>
            <w:tcBorders>
              <w:left w:val="nil"/>
              <w:bottom w:val="nil"/>
              <w:right w:val="nil"/>
            </w:tcBorders>
            <w:hideMark/>
          </w:tcPr>
          <w:p w14:paraId="1F5C19D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w:t>
            </w:r>
          </w:p>
        </w:tc>
      </w:tr>
      <w:tr w:rsidR="004E6C61" w:rsidRPr="001962B0" w14:paraId="27F852E0" w14:textId="77777777" w:rsidTr="00C67505">
        <w:tc>
          <w:tcPr>
            <w:tcW w:w="0" w:type="auto"/>
            <w:tcBorders>
              <w:top w:val="nil"/>
              <w:left w:val="nil"/>
              <w:right w:val="nil"/>
            </w:tcBorders>
          </w:tcPr>
          <w:p w14:paraId="7372BA33"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xml:space="preserve">Control </w:t>
            </w:r>
          </w:p>
        </w:tc>
        <w:tc>
          <w:tcPr>
            <w:tcW w:w="0" w:type="auto"/>
            <w:tcBorders>
              <w:top w:val="nil"/>
              <w:left w:val="nil"/>
              <w:right w:val="nil"/>
            </w:tcBorders>
          </w:tcPr>
          <w:p w14:paraId="135E27E6"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1E2D4F4A"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4B478E3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1327C700"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7809F781"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31690C05"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25FEF4E8"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c>
          <w:tcPr>
            <w:tcW w:w="0" w:type="auto"/>
            <w:tcBorders>
              <w:top w:val="nil"/>
              <w:left w:val="nil"/>
              <w:right w:val="nil"/>
            </w:tcBorders>
          </w:tcPr>
          <w:p w14:paraId="410640FF" w14:textId="77777777" w:rsidR="004E6C61" w:rsidRPr="001962B0" w:rsidRDefault="004E6C61" w:rsidP="004E6C61">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w:t>
            </w:r>
          </w:p>
        </w:tc>
      </w:tr>
    </w:tbl>
    <w:p w14:paraId="4EF14C47" w14:textId="477C000D" w:rsidR="004E6C61" w:rsidRPr="001962B0" w:rsidRDefault="00804C8A" w:rsidP="004E6C61">
      <w:pPr>
        <w:spacing w:line="240" w:lineRule="auto"/>
        <w:rPr>
          <w:rFonts w:ascii="Times New Roman" w:hAnsi="Times New Roman" w:cs="Times New Roman"/>
          <w:color w:val="000000" w:themeColor="text1"/>
        </w:rPr>
      </w:pPr>
      <w:r w:rsidRPr="001962B0">
        <w:rPr>
          <w:rFonts w:ascii="Times New Roman" w:hAnsi="Times New Roman" w:cs="Times New Roman"/>
          <w:color w:val="000000" w:themeColor="text1"/>
        </w:rPr>
        <w:t>KD and M values represent the number of affected cockroaches out of 10 insects per treatment group. Percentages were calculated relative to n = 10.</w:t>
      </w:r>
    </w:p>
    <w:p w14:paraId="0624983F" w14:textId="46E7C393" w:rsidR="00DA6EDA" w:rsidRPr="001962B0" w:rsidRDefault="009F08EB" w:rsidP="009F08EB">
      <w:pPr>
        <w:spacing w:after="0" w:line="240" w:lineRule="auto"/>
        <w:jc w:val="both"/>
        <w:rPr>
          <w:rFonts w:ascii="Times New Roman" w:hAnsi="Times New Roman" w:cs="Times New Roman"/>
          <w:b/>
          <w:bCs/>
          <w:color w:val="000000" w:themeColor="text1"/>
        </w:rPr>
      </w:pPr>
      <w:r w:rsidRPr="001962B0">
        <w:rPr>
          <w:rFonts w:ascii="Times New Roman" w:hAnsi="Times New Roman" w:cs="Times New Roman"/>
          <w:b/>
          <w:bCs/>
          <w:color w:val="000000" w:themeColor="text1"/>
        </w:rPr>
        <w:t xml:space="preserve">Statistical presentation </w:t>
      </w:r>
    </w:p>
    <w:p w14:paraId="584BBD3C" w14:textId="7C6D3F5C" w:rsidR="00FB69CC" w:rsidRPr="001962B0" w:rsidRDefault="00FB69CC" w:rsidP="009F08EB">
      <w:pPr>
        <w:spacing w:after="0" w:line="240" w:lineRule="auto"/>
        <w:jc w:val="both"/>
        <w:rPr>
          <w:rFonts w:ascii="Times New Roman" w:hAnsi="Times New Roman" w:cs="Times New Roman"/>
          <w:color w:val="000000" w:themeColor="text1"/>
        </w:rPr>
      </w:pPr>
      <w:r w:rsidRPr="001962B0">
        <w:rPr>
          <w:rFonts w:ascii="Times New Roman" w:hAnsi="Times New Roman" w:cs="Times New Roman"/>
          <w:color w:val="000000" w:themeColor="text1"/>
        </w:rPr>
        <w:t xml:space="preserve">Tables </w:t>
      </w:r>
      <w:r w:rsidR="00E46ACF" w:rsidRPr="001962B0">
        <w:rPr>
          <w:rFonts w:ascii="Times New Roman" w:hAnsi="Times New Roman" w:cs="Times New Roman"/>
          <w:color w:val="000000" w:themeColor="text1"/>
        </w:rPr>
        <w:t>8</w:t>
      </w:r>
      <w:r w:rsidRPr="001962B0">
        <w:rPr>
          <w:rFonts w:ascii="Times New Roman" w:hAnsi="Times New Roman" w:cs="Times New Roman"/>
          <w:color w:val="000000" w:themeColor="text1"/>
        </w:rPr>
        <w:t xml:space="preserve"> and </w:t>
      </w:r>
      <w:r w:rsidR="00E46ACF" w:rsidRPr="001962B0">
        <w:rPr>
          <w:rFonts w:ascii="Times New Roman" w:hAnsi="Times New Roman" w:cs="Times New Roman"/>
          <w:color w:val="000000" w:themeColor="text1"/>
        </w:rPr>
        <w:t>9</w:t>
      </w:r>
      <w:r w:rsidRPr="001962B0">
        <w:rPr>
          <w:rFonts w:ascii="Times New Roman" w:hAnsi="Times New Roman" w:cs="Times New Roman"/>
          <w:color w:val="000000" w:themeColor="text1"/>
        </w:rPr>
        <w:t xml:space="preserve"> demonstrate strong to very strong positive correlations between extract concentration, exposure time, and mortality (r ≈ 0.93–0.98; p &lt; 0.05), confirming that insecticidal activity increased significantly with higher doses and longer exposure across all treatments. Table </w:t>
      </w:r>
      <w:r w:rsidR="00E46ACF" w:rsidRPr="001962B0">
        <w:rPr>
          <w:rFonts w:ascii="Times New Roman" w:hAnsi="Times New Roman" w:cs="Times New Roman"/>
          <w:color w:val="000000" w:themeColor="text1"/>
        </w:rPr>
        <w:t>10</w:t>
      </w:r>
      <w:r w:rsidRPr="001962B0">
        <w:rPr>
          <w:rFonts w:ascii="Times New Roman" w:hAnsi="Times New Roman" w:cs="Times New Roman"/>
          <w:color w:val="000000" w:themeColor="text1"/>
        </w:rPr>
        <w:t xml:space="preserve"> further shows that these differences in mortality among concentrations were statistically significant (p &lt; 0.05), indicating that concentration was a key determinant of insecticidal efficacy rather than random variation. Table </w:t>
      </w:r>
      <w:r w:rsidR="00E46ACF" w:rsidRPr="001962B0">
        <w:rPr>
          <w:rFonts w:ascii="Times New Roman" w:hAnsi="Times New Roman" w:cs="Times New Roman"/>
          <w:color w:val="000000" w:themeColor="text1"/>
        </w:rPr>
        <w:t>11</w:t>
      </w:r>
      <w:r w:rsidRPr="001962B0">
        <w:rPr>
          <w:rFonts w:ascii="Times New Roman" w:hAnsi="Times New Roman" w:cs="Times New Roman"/>
          <w:color w:val="000000" w:themeColor="text1"/>
        </w:rPr>
        <w:t xml:space="preserve"> reveals that synergistic treatments, particularly the Neem + Bay leaf combination, produced significantly higher mortality than single extracts (p &lt; 0.05), confirming the presence of synergistic effects. Collectively, these tables provide robust statistical evidence that insecticidal responses were dose- and time-dependent and that selected botanical combinations significantly enhanced efficacy against </w:t>
      </w:r>
      <w:proofErr w:type="spellStart"/>
      <w:r w:rsidRPr="001962B0">
        <w:rPr>
          <w:rStyle w:val="Emphasis"/>
          <w:rFonts w:ascii="Times New Roman" w:hAnsi="Times New Roman" w:cs="Times New Roman"/>
          <w:color w:val="000000" w:themeColor="text1"/>
        </w:rPr>
        <w:t>Periplaneta</w:t>
      </w:r>
      <w:proofErr w:type="spellEnd"/>
      <w:r w:rsidRPr="001962B0">
        <w:rPr>
          <w:rStyle w:val="Emphasis"/>
          <w:rFonts w:ascii="Times New Roman" w:hAnsi="Times New Roman" w:cs="Times New Roman"/>
          <w:color w:val="000000" w:themeColor="text1"/>
        </w:rPr>
        <w:t xml:space="preserve"> americana</w:t>
      </w:r>
      <w:r w:rsidRPr="001962B0">
        <w:rPr>
          <w:rFonts w:ascii="Times New Roman" w:hAnsi="Times New Roman" w:cs="Times New Roman"/>
          <w:color w:val="000000" w:themeColor="text1"/>
        </w:rPr>
        <w:t>.</w:t>
      </w:r>
    </w:p>
    <w:p w14:paraId="1B656FAB" w14:textId="56821AD2" w:rsidR="00AB026E" w:rsidRPr="001962B0" w:rsidRDefault="00AB026E" w:rsidP="009F08EB">
      <w:pPr>
        <w:spacing w:after="0" w:line="240" w:lineRule="auto"/>
        <w:rPr>
          <w:rFonts w:ascii="Times New Roman" w:hAnsi="Times New Roman" w:cs="Times New Roman"/>
          <w:color w:val="000000" w:themeColor="text1"/>
        </w:rPr>
      </w:pPr>
      <w:r w:rsidRPr="001962B0">
        <w:rPr>
          <w:rFonts w:ascii="Times New Roman" w:hAnsi="Times New Roman" w:cs="Times New Roman"/>
          <w:color w:val="000000" w:themeColor="text1"/>
        </w:rPr>
        <w:t xml:space="preserve">Table </w:t>
      </w:r>
      <w:r w:rsidR="00FB69CC" w:rsidRPr="001962B0">
        <w:rPr>
          <w:rFonts w:ascii="Times New Roman" w:hAnsi="Times New Roman" w:cs="Times New Roman"/>
          <w:color w:val="000000" w:themeColor="text1"/>
        </w:rPr>
        <w:t>8</w:t>
      </w:r>
      <w:r w:rsidRPr="001962B0">
        <w:rPr>
          <w:rFonts w:ascii="Times New Roman" w:hAnsi="Times New Roman" w:cs="Times New Roman"/>
          <w:color w:val="000000" w:themeColor="text1"/>
        </w:rPr>
        <w:t>: Pearson Correlation Between Extract Concentration and Mortality</w:t>
      </w:r>
    </w:p>
    <w:tbl>
      <w:tblPr>
        <w:tblStyle w:val="TableGrid"/>
        <w:tblW w:w="0" w:type="auto"/>
        <w:tblLook w:val="04A0" w:firstRow="1" w:lastRow="0" w:firstColumn="1" w:lastColumn="0" w:noHBand="0" w:noVBand="1"/>
      </w:tblPr>
      <w:tblGrid>
        <w:gridCol w:w="2776"/>
        <w:gridCol w:w="2749"/>
        <w:gridCol w:w="936"/>
        <w:gridCol w:w="2563"/>
      </w:tblGrid>
      <w:tr w:rsidR="00AB026E" w:rsidRPr="001962B0" w14:paraId="5B296659" w14:textId="77777777" w:rsidTr="00FB69CC">
        <w:tc>
          <w:tcPr>
            <w:tcW w:w="0" w:type="auto"/>
            <w:tcBorders>
              <w:left w:val="nil"/>
              <w:bottom w:val="single" w:sz="4" w:space="0" w:color="auto"/>
              <w:right w:val="nil"/>
            </w:tcBorders>
            <w:hideMark/>
          </w:tcPr>
          <w:p w14:paraId="76D4A951"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lastRenderedPageBreak/>
              <w:t>Plant Extract</w:t>
            </w:r>
          </w:p>
        </w:tc>
        <w:tc>
          <w:tcPr>
            <w:tcW w:w="0" w:type="auto"/>
            <w:tcBorders>
              <w:left w:val="nil"/>
              <w:bottom w:val="single" w:sz="4" w:space="0" w:color="auto"/>
              <w:right w:val="nil"/>
            </w:tcBorders>
            <w:hideMark/>
          </w:tcPr>
          <w:p w14:paraId="5770760B"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Correlation Coefficient (r)</w:t>
            </w:r>
          </w:p>
        </w:tc>
        <w:tc>
          <w:tcPr>
            <w:tcW w:w="0" w:type="auto"/>
            <w:tcBorders>
              <w:left w:val="nil"/>
              <w:bottom w:val="single" w:sz="4" w:space="0" w:color="auto"/>
              <w:right w:val="nil"/>
            </w:tcBorders>
            <w:hideMark/>
          </w:tcPr>
          <w:p w14:paraId="106D7A50"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p-value</w:t>
            </w:r>
          </w:p>
        </w:tc>
        <w:tc>
          <w:tcPr>
            <w:tcW w:w="0" w:type="auto"/>
            <w:tcBorders>
              <w:left w:val="nil"/>
              <w:bottom w:val="single" w:sz="4" w:space="0" w:color="auto"/>
              <w:right w:val="nil"/>
            </w:tcBorders>
            <w:hideMark/>
          </w:tcPr>
          <w:p w14:paraId="52F9FB45"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Strength of Relationship</w:t>
            </w:r>
          </w:p>
        </w:tc>
      </w:tr>
      <w:tr w:rsidR="00AB026E" w:rsidRPr="001962B0" w14:paraId="0F2298D1" w14:textId="77777777" w:rsidTr="00FB69CC">
        <w:tc>
          <w:tcPr>
            <w:tcW w:w="0" w:type="auto"/>
            <w:tcBorders>
              <w:left w:val="nil"/>
              <w:bottom w:val="nil"/>
              <w:right w:val="nil"/>
            </w:tcBorders>
            <w:hideMark/>
          </w:tcPr>
          <w:p w14:paraId="5E484DD4"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Neem (</w:t>
            </w:r>
            <w:r w:rsidRPr="001962B0">
              <w:rPr>
                <w:rFonts w:ascii="Times New Roman" w:eastAsia="Times New Roman" w:hAnsi="Times New Roman" w:cs="Times New Roman"/>
                <w:i/>
                <w:iCs/>
                <w:color w:val="000000" w:themeColor="text1"/>
                <w:kern w:val="0"/>
                <w14:ligatures w14:val="none"/>
              </w:rPr>
              <w:t>A. indica</w:t>
            </w:r>
            <w:r w:rsidRPr="001962B0">
              <w:rPr>
                <w:rFonts w:ascii="Times New Roman" w:eastAsia="Times New Roman" w:hAnsi="Times New Roman" w:cs="Times New Roman"/>
                <w:color w:val="000000" w:themeColor="text1"/>
                <w:kern w:val="0"/>
                <w14:ligatures w14:val="none"/>
              </w:rPr>
              <w:t>)</w:t>
            </w:r>
          </w:p>
        </w:tc>
        <w:tc>
          <w:tcPr>
            <w:tcW w:w="0" w:type="auto"/>
            <w:tcBorders>
              <w:left w:val="nil"/>
              <w:bottom w:val="nil"/>
              <w:right w:val="nil"/>
            </w:tcBorders>
            <w:hideMark/>
          </w:tcPr>
          <w:p w14:paraId="16DEB4A1"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0.97–0.98</w:t>
            </w:r>
          </w:p>
        </w:tc>
        <w:tc>
          <w:tcPr>
            <w:tcW w:w="0" w:type="auto"/>
            <w:tcBorders>
              <w:left w:val="nil"/>
              <w:bottom w:val="nil"/>
              <w:right w:val="nil"/>
            </w:tcBorders>
            <w:hideMark/>
          </w:tcPr>
          <w:p w14:paraId="78C44C91"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&lt; 0.05</w:t>
            </w:r>
          </w:p>
        </w:tc>
        <w:tc>
          <w:tcPr>
            <w:tcW w:w="0" w:type="auto"/>
            <w:tcBorders>
              <w:left w:val="nil"/>
              <w:bottom w:val="nil"/>
              <w:right w:val="nil"/>
            </w:tcBorders>
            <w:hideMark/>
          </w:tcPr>
          <w:p w14:paraId="1DBA4CD7"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Very strong positive</w:t>
            </w:r>
          </w:p>
        </w:tc>
      </w:tr>
      <w:tr w:rsidR="00AB026E" w:rsidRPr="001962B0" w14:paraId="440B026D" w14:textId="77777777" w:rsidTr="00FB69CC">
        <w:tc>
          <w:tcPr>
            <w:tcW w:w="0" w:type="auto"/>
            <w:tcBorders>
              <w:top w:val="nil"/>
              <w:left w:val="nil"/>
              <w:bottom w:val="nil"/>
              <w:right w:val="nil"/>
            </w:tcBorders>
            <w:hideMark/>
          </w:tcPr>
          <w:p w14:paraId="3D4D530E"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Bay leaf (</w:t>
            </w:r>
            <w:r w:rsidRPr="001962B0">
              <w:rPr>
                <w:rFonts w:ascii="Times New Roman" w:eastAsia="Times New Roman" w:hAnsi="Times New Roman" w:cs="Times New Roman"/>
                <w:i/>
                <w:iCs/>
                <w:color w:val="000000" w:themeColor="text1"/>
                <w:kern w:val="0"/>
                <w14:ligatures w14:val="none"/>
              </w:rPr>
              <w:t>L. nobilis</w:t>
            </w: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5A7824B7"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0.94–0.97</w:t>
            </w:r>
          </w:p>
        </w:tc>
        <w:tc>
          <w:tcPr>
            <w:tcW w:w="0" w:type="auto"/>
            <w:tcBorders>
              <w:top w:val="nil"/>
              <w:left w:val="nil"/>
              <w:bottom w:val="nil"/>
              <w:right w:val="nil"/>
            </w:tcBorders>
            <w:hideMark/>
          </w:tcPr>
          <w:p w14:paraId="4E255825"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&lt; 0.05</w:t>
            </w:r>
          </w:p>
        </w:tc>
        <w:tc>
          <w:tcPr>
            <w:tcW w:w="0" w:type="auto"/>
            <w:tcBorders>
              <w:top w:val="nil"/>
              <w:left w:val="nil"/>
              <w:bottom w:val="nil"/>
              <w:right w:val="nil"/>
            </w:tcBorders>
            <w:hideMark/>
          </w:tcPr>
          <w:p w14:paraId="09B37137"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Strong positive</w:t>
            </w:r>
          </w:p>
        </w:tc>
      </w:tr>
      <w:tr w:rsidR="00AB026E" w:rsidRPr="001962B0" w14:paraId="70A62124" w14:textId="77777777" w:rsidTr="00FB69CC">
        <w:tc>
          <w:tcPr>
            <w:tcW w:w="0" w:type="auto"/>
            <w:tcBorders>
              <w:top w:val="nil"/>
              <w:left w:val="nil"/>
              <w:right w:val="nil"/>
            </w:tcBorders>
            <w:hideMark/>
          </w:tcPr>
          <w:p w14:paraId="7568F952"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Bush mint (</w:t>
            </w:r>
            <w:r w:rsidRPr="001962B0">
              <w:rPr>
                <w:rFonts w:ascii="Times New Roman" w:eastAsia="Times New Roman" w:hAnsi="Times New Roman" w:cs="Times New Roman"/>
                <w:i/>
                <w:iCs/>
                <w:color w:val="000000" w:themeColor="text1"/>
                <w:kern w:val="0"/>
                <w14:ligatures w14:val="none"/>
              </w:rPr>
              <w:t>H. suaveolens</w:t>
            </w: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right w:val="nil"/>
            </w:tcBorders>
            <w:hideMark/>
          </w:tcPr>
          <w:p w14:paraId="5731A3F1"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0.93–0.95</w:t>
            </w:r>
          </w:p>
        </w:tc>
        <w:tc>
          <w:tcPr>
            <w:tcW w:w="0" w:type="auto"/>
            <w:tcBorders>
              <w:top w:val="nil"/>
              <w:left w:val="nil"/>
              <w:right w:val="nil"/>
            </w:tcBorders>
            <w:hideMark/>
          </w:tcPr>
          <w:p w14:paraId="266B36C9"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&lt; 0.05</w:t>
            </w:r>
          </w:p>
        </w:tc>
        <w:tc>
          <w:tcPr>
            <w:tcW w:w="0" w:type="auto"/>
            <w:tcBorders>
              <w:top w:val="nil"/>
              <w:left w:val="nil"/>
              <w:right w:val="nil"/>
            </w:tcBorders>
            <w:hideMark/>
          </w:tcPr>
          <w:p w14:paraId="7A217583"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Strong positive</w:t>
            </w:r>
          </w:p>
        </w:tc>
      </w:tr>
    </w:tbl>
    <w:p w14:paraId="69806E58" w14:textId="77777777" w:rsidR="00AB026E" w:rsidRPr="001962B0" w:rsidRDefault="00AB026E" w:rsidP="009F08EB">
      <w:pPr>
        <w:spacing w:after="0" w:line="240" w:lineRule="auto"/>
        <w:rPr>
          <w:rFonts w:ascii="Times New Roman" w:eastAsia="Times New Roman" w:hAnsi="Times New Roman" w:cs="Times New Roman"/>
          <w:b/>
          <w:bCs/>
          <w:color w:val="000000" w:themeColor="text1"/>
          <w:kern w:val="0"/>
          <w14:ligatures w14:val="none"/>
        </w:rPr>
      </w:pPr>
    </w:p>
    <w:p w14:paraId="381A8A71" w14:textId="42A8C066" w:rsidR="00AB026E" w:rsidRPr="001962B0" w:rsidRDefault="00AB026E" w:rsidP="009F08EB">
      <w:pPr>
        <w:spacing w:after="0" w:line="240" w:lineRule="auto"/>
        <w:rPr>
          <w:rFonts w:ascii="Times New Roman" w:hAnsi="Times New Roman" w:cs="Times New Roman"/>
          <w:color w:val="000000" w:themeColor="text1"/>
        </w:rPr>
      </w:pPr>
      <w:r w:rsidRPr="001962B0">
        <w:rPr>
          <w:rFonts w:ascii="Times New Roman" w:hAnsi="Times New Roman" w:cs="Times New Roman"/>
          <w:color w:val="000000" w:themeColor="text1"/>
        </w:rPr>
        <w:t xml:space="preserve">Table </w:t>
      </w:r>
      <w:r w:rsidR="00E46ACF" w:rsidRPr="001962B0">
        <w:rPr>
          <w:rFonts w:ascii="Times New Roman" w:hAnsi="Times New Roman" w:cs="Times New Roman"/>
          <w:color w:val="000000" w:themeColor="text1"/>
        </w:rPr>
        <w:t>9</w:t>
      </w:r>
      <w:r w:rsidRPr="001962B0">
        <w:rPr>
          <w:rFonts w:ascii="Times New Roman" w:hAnsi="Times New Roman" w:cs="Times New Roman"/>
          <w:color w:val="000000" w:themeColor="text1"/>
        </w:rPr>
        <w:t>: Pearson Correlation Between Exposure Time and Mortality</w:t>
      </w:r>
    </w:p>
    <w:tbl>
      <w:tblPr>
        <w:tblStyle w:val="TableGrid"/>
        <w:tblW w:w="0" w:type="auto"/>
        <w:tblLook w:val="04A0" w:firstRow="1" w:lastRow="0" w:firstColumn="1" w:lastColumn="0" w:noHBand="0" w:noVBand="1"/>
      </w:tblPr>
      <w:tblGrid>
        <w:gridCol w:w="2776"/>
        <w:gridCol w:w="2749"/>
        <w:gridCol w:w="936"/>
        <w:gridCol w:w="2709"/>
      </w:tblGrid>
      <w:tr w:rsidR="00AB026E" w:rsidRPr="001962B0" w14:paraId="06C32C22" w14:textId="77777777" w:rsidTr="00FB69CC">
        <w:tc>
          <w:tcPr>
            <w:tcW w:w="0" w:type="auto"/>
            <w:tcBorders>
              <w:left w:val="nil"/>
              <w:bottom w:val="single" w:sz="4" w:space="0" w:color="auto"/>
              <w:right w:val="nil"/>
            </w:tcBorders>
            <w:hideMark/>
          </w:tcPr>
          <w:p w14:paraId="2972ECD8"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Plant Extract</w:t>
            </w:r>
          </w:p>
        </w:tc>
        <w:tc>
          <w:tcPr>
            <w:tcW w:w="0" w:type="auto"/>
            <w:tcBorders>
              <w:left w:val="nil"/>
              <w:bottom w:val="single" w:sz="4" w:space="0" w:color="auto"/>
              <w:right w:val="nil"/>
            </w:tcBorders>
            <w:hideMark/>
          </w:tcPr>
          <w:p w14:paraId="38F4E3AD"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Correlation Coefficient (r)</w:t>
            </w:r>
          </w:p>
        </w:tc>
        <w:tc>
          <w:tcPr>
            <w:tcW w:w="0" w:type="auto"/>
            <w:tcBorders>
              <w:left w:val="nil"/>
              <w:bottom w:val="single" w:sz="4" w:space="0" w:color="auto"/>
              <w:right w:val="nil"/>
            </w:tcBorders>
            <w:hideMark/>
          </w:tcPr>
          <w:p w14:paraId="25CF2915"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p-value</w:t>
            </w:r>
          </w:p>
        </w:tc>
        <w:tc>
          <w:tcPr>
            <w:tcW w:w="0" w:type="auto"/>
            <w:tcBorders>
              <w:left w:val="nil"/>
              <w:bottom w:val="single" w:sz="4" w:space="0" w:color="auto"/>
              <w:right w:val="nil"/>
            </w:tcBorders>
            <w:hideMark/>
          </w:tcPr>
          <w:p w14:paraId="1767DE2D"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Interpretation</w:t>
            </w:r>
          </w:p>
        </w:tc>
      </w:tr>
      <w:tr w:rsidR="00AB026E" w:rsidRPr="001962B0" w14:paraId="4E22CAFD" w14:textId="77777777" w:rsidTr="00FB69CC">
        <w:tc>
          <w:tcPr>
            <w:tcW w:w="0" w:type="auto"/>
            <w:tcBorders>
              <w:left w:val="nil"/>
              <w:bottom w:val="nil"/>
              <w:right w:val="nil"/>
            </w:tcBorders>
            <w:hideMark/>
          </w:tcPr>
          <w:p w14:paraId="0880C848"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Neem (</w:t>
            </w:r>
            <w:r w:rsidRPr="001962B0">
              <w:rPr>
                <w:rFonts w:ascii="Times New Roman" w:eastAsia="Times New Roman" w:hAnsi="Times New Roman" w:cs="Times New Roman"/>
                <w:i/>
                <w:iCs/>
                <w:color w:val="000000" w:themeColor="text1"/>
                <w:kern w:val="0"/>
                <w14:ligatures w14:val="none"/>
              </w:rPr>
              <w:t>A. indica</w:t>
            </w:r>
            <w:r w:rsidRPr="001962B0">
              <w:rPr>
                <w:rFonts w:ascii="Times New Roman" w:eastAsia="Times New Roman" w:hAnsi="Times New Roman" w:cs="Times New Roman"/>
                <w:color w:val="000000" w:themeColor="text1"/>
                <w:kern w:val="0"/>
                <w14:ligatures w14:val="none"/>
              </w:rPr>
              <w:t>)</w:t>
            </w:r>
          </w:p>
        </w:tc>
        <w:tc>
          <w:tcPr>
            <w:tcW w:w="0" w:type="auto"/>
            <w:tcBorders>
              <w:left w:val="nil"/>
              <w:bottom w:val="nil"/>
              <w:right w:val="nil"/>
            </w:tcBorders>
            <w:hideMark/>
          </w:tcPr>
          <w:p w14:paraId="4F9020E9"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0.96</w:t>
            </w:r>
          </w:p>
        </w:tc>
        <w:tc>
          <w:tcPr>
            <w:tcW w:w="0" w:type="auto"/>
            <w:tcBorders>
              <w:left w:val="nil"/>
              <w:bottom w:val="nil"/>
              <w:right w:val="nil"/>
            </w:tcBorders>
            <w:hideMark/>
          </w:tcPr>
          <w:p w14:paraId="674B71AB"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&lt; 0.05</w:t>
            </w:r>
          </w:p>
        </w:tc>
        <w:tc>
          <w:tcPr>
            <w:tcW w:w="0" w:type="auto"/>
            <w:tcBorders>
              <w:left w:val="nil"/>
              <w:bottom w:val="nil"/>
              <w:right w:val="nil"/>
            </w:tcBorders>
            <w:hideMark/>
          </w:tcPr>
          <w:p w14:paraId="5454A3F5"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Rapid cumulative toxicity</w:t>
            </w:r>
          </w:p>
        </w:tc>
      </w:tr>
      <w:tr w:rsidR="00AB026E" w:rsidRPr="001962B0" w14:paraId="4BE8920B" w14:textId="77777777" w:rsidTr="00FB69CC">
        <w:tc>
          <w:tcPr>
            <w:tcW w:w="0" w:type="auto"/>
            <w:tcBorders>
              <w:top w:val="nil"/>
              <w:left w:val="nil"/>
              <w:bottom w:val="nil"/>
              <w:right w:val="nil"/>
            </w:tcBorders>
            <w:hideMark/>
          </w:tcPr>
          <w:p w14:paraId="27D235B6"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Bay leaf (</w:t>
            </w:r>
            <w:r w:rsidRPr="001962B0">
              <w:rPr>
                <w:rFonts w:ascii="Times New Roman" w:eastAsia="Times New Roman" w:hAnsi="Times New Roman" w:cs="Times New Roman"/>
                <w:i/>
                <w:iCs/>
                <w:color w:val="000000" w:themeColor="text1"/>
                <w:kern w:val="0"/>
                <w14:ligatures w14:val="none"/>
              </w:rPr>
              <w:t>L. nobilis</w:t>
            </w: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46634CE0"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0.94</w:t>
            </w:r>
          </w:p>
        </w:tc>
        <w:tc>
          <w:tcPr>
            <w:tcW w:w="0" w:type="auto"/>
            <w:tcBorders>
              <w:top w:val="nil"/>
              <w:left w:val="nil"/>
              <w:bottom w:val="nil"/>
              <w:right w:val="nil"/>
            </w:tcBorders>
            <w:hideMark/>
          </w:tcPr>
          <w:p w14:paraId="6A890B55"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&lt; 0.05</w:t>
            </w:r>
          </w:p>
        </w:tc>
        <w:tc>
          <w:tcPr>
            <w:tcW w:w="0" w:type="auto"/>
            <w:tcBorders>
              <w:top w:val="nil"/>
              <w:left w:val="nil"/>
              <w:bottom w:val="nil"/>
              <w:right w:val="nil"/>
            </w:tcBorders>
            <w:hideMark/>
          </w:tcPr>
          <w:p w14:paraId="2684B38B"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Time-dependent toxicity</w:t>
            </w:r>
          </w:p>
        </w:tc>
      </w:tr>
      <w:tr w:rsidR="00AB026E" w:rsidRPr="001962B0" w14:paraId="6B45E4B0" w14:textId="77777777" w:rsidTr="00FB69CC">
        <w:tc>
          <w:tcPr>
            <w:tcW w:w="0" w:type="auto"/>
            <w:tcBorders>
              <w:top w:val="nil"/>
              <w:left w:val="nil"/>
              <w:right w:val="nil"/>
            </w:tcBorders>
            <w:hideMark/>
          </w:tcPr>
          <w:p w14:paraId="343792D4"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Bush mint (</w:t>
            </w:r>
            <w:r w:rsidRPr="001962B0">
              <w:rPr>
                <w:rFonts w:ascii="Times New Roman" w:eastAsia="Times New Roman" w:hAnsi="Times New Roman" w:cs="Times New Roman"/>
                <w:i/>
                <w:iCs/>
                <w:color w:val="000000" w:themeColor="text1"/>
                <w:kern w:val="0"/>
                <w14:ligatures w14:val="none"/>
              </w:rPr>
              <w:t>H. suaveolens</w:t>
            </w: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right w:val="nil"/>
            </w:tcBorders>
            <w:hideMark/>
          </w:tcPr>
          <w:p w14:paraId="530898E5"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 0.93</w:t>
            </w:r>
          </w:p>
        </w:tc>
        <w:tc>
          <w:tcPr>
            <w:tcW w:w="0" w:type="auto"/>
            <w:tcBorders>
              <w:top w:val="nil"/>
              <w:left w:val="nil"/>
              <w:right w:val="nil"/>
            </w:tcBorders>
            <w:hideMark/>
          </w:tcPr>
          <w:p w14:paraId="0BDE66C8"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&lt; 0.05</w:t>
            </w:r>
          </w:p>
        </w:tc>
        <w:tc>
          <w:tcPr>
            <w:tcW w:w="0" w:type="auto"/>
            <w:tcBorders>
              <w:top w:val="nil"/>
              <w:left w:val="nil"/>
              <w:right w:val="nil"/>
            </w:tcBorders>
            <w:hideMark/>
          </w:tcPr>
          <w:p w14:paraId="6E19B51C"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Slower cumulative effect</w:t>
            </w:r>
          </w:p>
        </w:tc>
      </w:tr>
    </w:tbl>
    <w:p w14:paraId="3E4BEF92" w14:textId="77777777" w:rsidR="00AB026E" w:rsidRPr="001962B0" w:rsidRDefault="00AB026E" w:rsidP="009F08EB">
      <w:pPr>
        <w:spacing w:after="0" w:line="240" w:lineRule="auto"/>
        <w:rPr>
          <w:rFonts w:ascii="Times New Roman" w:eastAsia="Times New Roman" w:hAnsi="Times New Roman" w:cs="Times New Roman"/>
          <w:b/>
          <w:bCs/>
          <w:color w:val="000000" w:themeColor="text1"/>
          <w:kern w:val="0"/>
          <w14:ligatures w14:val="none"/>
        </w:rPr>
      </w:pPr>
    </w:p>
    <w:p w14:paraId="243E0FCA" w14:textId="605A1F95" w:rsidR="00AB026E" w:rsidRPr="001962B0" w:rsidRDefault="00AB026E" w:rsidP="009F08EB">
      <w:pPr>
        <w:spacing w:after="0" w:line="240" w:lineRule="auto"/>
        <w:rPr>
          <w:rFonts w:ascii="Times New Roman" w:hAnsi="Times New Roman" w:cs="Times New Roman"/>
          <w:color w:val="000000" w:themeColor="text1"/>
        </w:rPr>
      </w:pPr>
      <w:r w:rsidRPr="001962B0">
        <w:rPr>
          <w:rFonts w:ascii="Times New Roman" w:hAnsi="Times New Roman" w:cs="Times New Roman"/>
          <w:color w:val="000000" w:themeColor="text1"/>
        </w:rPr>
        <w:t xml:space="preserve">Table </w:t>
      </w:r>
      <w:r w:rsidR="00E46ACF" w:rsidRPr="001962B0">
        <w:rPr>
          <w:rFonts w:ascii="Times New Roman" w:hAnsi="Times New Roman" w:cs="Times New Roman"/>
          <w:color w:val="000000" w:themeColor="text1"/>
        </w:rPr>
        <w:t>10</w:t>
      </w:r>
      <w:r w:rsidRPr="001962B0">
        <w:rPr>
          <w:rFonts w:ascii="Times New Roman" w:hAnsi="Times New Roman" w:cs="Times New Roman"/>
          <w:color w:val="000000" w:themeColor="text1"/>
        </w:rPr>
        <w:t>: One-Way ANOVA Summary for Effect of Concentration on Mortality</w:t>
      </w:r>
    </w:p>
    <w:tbl>
      <w:tblPr>
        <w:tblStyle w:val="TableGrid"/>
        <w:tblW w:w="0" w:type="auto"/>
        <w:tblLook w:val="04A0" w:firstRow="1" w:lastRow="0" w:firstColumn="1" w:lastColumn="0" w:noHBand="0" w:noVBand="1"/>
      </w:tblPr>
      <w:tblGrid>
        <w:gridCol w:w="1463"/>
        <w:gridCol w:w="2516"/>
        <w:gridCol w:w="456"/>
        <w:gridCol w:w="1683"/>
        <w:gridCol w:w="936"/>
        <w:gridCol w:w="1270"/>
      </w:tblGrid>
      <w:tr w:rsidR="00AB026E" w:rsidRPr="001962B0" w14:paraId="2C50AC3B" w14:textId="77777777" w:rsidTr="00E46ACF">
        <w:tc>
          <w:tcPr>
            <w:tcW w:w="0" w:type="auto"/>
            <w:tcBorders>
              <w:left w:val="nil"/>
              <w:bottom w:val="single" w:sz="4" w:space="0" w:color="auto"/>
              <w:right w:val="nil"/>
            </w:tcBorders>
            <w:hideMark/>
          </w:tcPr>
          <w:p w14:paraId="761F15EB"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Plant Extract</w:t>
            </w:r>
          </w:p>
        </w:tc>
        <w:tc>
          <w:tcPr>
            <w:tcW w:w="0" w:type="auto"/>
            <w:tcBorders>
              <w:left w:val="nil"/>
              <w:bottom w:val="single" w:sz="4" w:space="0" w:color="auto"/>
              <w:right w:val="nil"/>
            </w:tcBorders>
            <w:hideMark/>
          </w:tcPr>
          <w:p w14:paraId="2198C8B1"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Source of Variation</w:t>
            </w:r>
          </w:p>
        </w:tc>
        <w:tc>
          <w:tcPr>
            <w:tcW w:w="0" w:type="auto"/>
            <w:tcBorders>
              <w:left w:val="nil"/>
              <w:bottom w:val="single" w:sz="4" w:space="0" w:color="auto"/>
              <w:right w:val="nil"/>
            </w:tcBorders>
            <w:hideMark/>
          </w:tcPr>
          <w:p w14:paraId="7D57EC90"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proofErr w:type="spellStart"/>
            <w:r w:rsidRPr="001962B0">
              <w:rPr>
                <w:rFonts w:ascii="Times New Roman" w:eastAsia="Times New Roman" w:hAnsi="Times New Roman" w:cs="Times New Roman"/>
                <w:color w:val="000000" w:themeColor="text1"/>
                <w:kern w:val="0"/>
                <w14:ligatures w14:val="none"/>
              </w:rPr>
              <w:t>df</w:t>
            </w:r>
            <w:proofErr w:type="spellEnd"/>
          </w:p>
        </w:tc>
        <w:tc>
          <w:tcPr>
            <w:tcW w:w="0" w:type="auto"/>
            <w:tcBorders>
              <w:left w:val="nil"/>
              <w:bottom w:val="single" w:sz="4" w:space="0" w:color="auto"/>
              <w:right w:val="nil"/>
            </w:tcBorders>
            <w:hideMark/>
          </w:tcPr>
          <w:p w14:paraId="311B4E58"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F-value</w:t>
            </w:r>
          </w:p>
        </w:tc>
        <w:tc>
          <w:tcPr>
            <w:tcW w:w="0" w:type="auto"/>
            <w:tcBorders>
              <w:left w:val="nil"/>
              <w:bottom w:val="single" w:sz="4" w:space="0" w:color="auto"/>
              <w:right w:val="nil"/>
            </w:tcBorders>
            <w:hideMark/>
          </w:tcPr>
          <w:p w14:paraId="7F994D86"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p-value</w:t>
            </w:r>
          </w:p>
        </w:tc>
        <w:tc>
          <w:tcPr>
            <w:tcW w:w="0" w:type="auto"/>
            <w:tcBorders>
              <w:left w:val="nil"/>
              <w:bottom w:val="single" w:sz="4" w:space="0" w:color="auto"/>
              <w:right w:val="nil"/>
            </w:tcBorders>
            <w:hideMark/>
          </w:tcPr>
          <w:p w14:paraId="373FF96D" w14:textId="77777777" w:rsidR="00AB026E" w:rsidRPr="001962B0" w:rsidRDefault="00AB026E"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Decision</w:t>
            </w:r>
          </w:p>
        </w:tc>
      </w:tr>
      <w:tr w:rsidR="00AB026E" w:rsidRPr="001962B0" w14:paraId="05AA7A9A" w14:textId="77777777" w:rsidTr="00E46ACF">
        <w:tc>
          <w:tcPr>
            <w:tcW w:w="0" w:type="auto"/>
            <w:tcBorders>
              <w:left w:val="nil"/>
              <w:bottom w:val="nil"/>
              <w:right w:val="nil"/>
            </w:tcBorders>
            <w:hideMark/>
          </w:tcPr>
          <w:p w14:paraId="2DEC20E9"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Neem</w:t>
            </w:r>
          </w:p>
        </w:tc>
        <w:tc>
          <w:tcPr>
            <w:tcW w:w="0" w:type="auto"/>
            <w:tcBorders>
              <w:left w:val="nil"/>
              <w:bottom w:val="nil"/>
              <w:right w:val="nil"/>
            </w:tcBorders>
            <w:hideMark/>
          </w:tcPr>
          <w:p w14:paraId="56B75D70"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Between concentrations</w:t>
            </w:r>
          </w:p>
        </w:tc>
        <w:tc>
          <w:tcPr>
            <w:tcW w:w="0" w:type="auto"/>
            <w:tcBorders>
              <w:left w:val="nil"/>
              <w:bottom w:val="nil"/>
              <w:right w:val="nil"/>
            </w:tcBorders>
            <w:hideMark/>
          </w:tcPr>
          <w:p w14:paraId="538886E0"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left w:val="nil"/>
              <w:bottom w:val="nil"/>
              <w:right w:val="nil"/>
            </w:tcBorders>
            <w:hideMark/>
          </w:tcPr>
          <w:p w14:paraId="37AB1C83"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High</w:t>
            </w:r>
          </w:p>
        </w:tc>
        <w:tc>
          <w:tcPr>
            <w:tcW w:w="0" w:type="auto"/>
            <w:tcBorders>
              <w:left w:val="nil"/>
              <w:bottom w:val="nil"/>
              <w:right w:val="nil"/>
            </w:tcBorders>
            <w:hideMark/>
          </w:tcPr>
          <w:p w14:paraId="3A719EF6"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&lt; 0.05</w:t>
            </w:r>
          </w:p>
        </w:tc>
        <w:tc>
          <w:tcPr>
            <w:tcW w:w="0" w:type="auto"/>
            <w:tcBorders>
              <w:left w:val="nil"/>
              <w:bottom w:val="nil"/>
              <w:right w:val="nil"/>
            </w:tcBorders>
            <w:hideMark/>
          </w:tcPr>
          <w:p w14:paraId="33EC273F"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Significant</w:t>
            </w:r>
          </w:p>
        </w:tc>
      </w:tr>
      <w:tr w:rsidR="00AB026E" w:rsidRPr="001962B0" w14:paraId="2E7CD268" w14:textId="77777777" w:rsidTr="00E46ACF">
        <w:tc>
          <w:tcPr>
            <w:tcW w:w="0" w:type="auto"/>
            <w:tcBorders>
              <w:top w:val="nil"/>
              <w:left w:val="nil"/>
              <w:bottom w:val="nil"/>
              <w:right w:val="nil"/>
            </w:tcBorders>
            <w:hideMark/>
          </w:tcPr>
          <w:p w14:paraId="782E09D5" w14:textId="77777777" w:rsidR="00AB026E" w:rsidRPr="001962B0" w:rsidRDefault="00AB026E" w:rsidP="009F08EB">
            <w:pPr>
              <w:rPr>
                <w:rFonts w:ascii="Times New Roman" w:eastAsia="Times New Roman" w:hAnsi="Times New Roman" w:cs="Times New Roman"/>
                <w:color w:val="000000" w:themeColor="text1"/>
                <w:kern w:val="0"/>
                <w14:ligatures w14:val="none"/>
              </w:rPr>
            </w:pPr>
          </w:p>
        </w:tc>
        <w:tc>
          <w:tcPr>
            <w:tcW w:w="0" w:type="auto"/>
            <w:tcBorders>
              <w:top w:val="nil"/>
              <w:left w:val="nil"/>
              <w:bottom w:val="nil"/>
              <w:right w:val="nil"/>
            </w:tcBorders>
            <w:hideMark/>
          </w:tcPr>
          <w:p w14:paraId="193C30CF"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Within concentrations</w:t>
            </w:r>
          </w:p>
        </w:tc>
        <w:tc>
          <w:tcPr>
            <w:tcW w:w="0" w:type="auto"/>
            <w:tcBorders>
              <w:top w:val="nil"/>
              <w:left w:val="nil"/>
              <w:bottom w:val="nil"/>
              <w:right w:val="nil"/>
            </w:tcBorders>
            <w:hideMark/>
          </w:tcPr>
          <w:p w14:paraId="35293590"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08F8B047"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478F5AE6"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619F11DA"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r>
      <w:tr w:rsidR="00AB026E" w:rsidRPr="001962B0" w14:paraId="450F5E00" w14:textId="77777777" w:rsidTr="00E46ACF">
        <w:tc>
          <w:tcPr>
            <w:tcW w:w="0" w:type="auto"/>
            <w:tcBorders>
              <w:top w:val="nil"/>
              <w:left w:val="nil"/>
              <w:bottom w:val="nil"/>
              <w:right w:val="nil"/>
            </w:tcBorders>
            <w:hideMark/>
          </w:tcPr>
          <w:p w14:paraId="05A09D14"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Bay leaf</w:t>
            </w:r>
          </w:p>
        </w:tc>
        <w:tc>
          <w:tcPr>
            <w:tcW w:w="0" w:type="auto"/>
            <w:tcBorders>
              <w:top w:val="nil"/>
              <w:left w:val="nil"/>
              <w:bottom w:val="nil"/>
              <w:right w:val="nil"/>
            </w:tcBorders>
            <w:hideMark/>
          </w:tcPr>
          <w:p w14:paraId="7DB6ABB4"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Between concentrations</w:t>
            </w:r>
          </w:p>
        </w:tc>
        <w:tc>
          <w:tcPr>
            <w:tcW w:w="0" w:type="auto"/>
            <w:tcBorders>
              <w:top w:val="nil"/>
              <w:left w:val="nil"/>
              <w:bottom w:val="nil"/>
              <w:right w:val="nil"/>
            </w:tcBorders>
            <w:hideMark/>
          </w:tcPr>
          <w:p w14:paraId="63E6155F"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0CCEB674"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Moderate–high</w:t>
            </w:r>
          </w:p>
        </w:tc>
        <w:tc>
          <w:tcPr>
            <w:tcW w:w="0" w:type="auto"/>
            <w:tcBorders>
              <w:top w:val="nil"/>
              <w:left w:val="nil"/>
              <w:bottom w:val="nil"/>
              <w:right w:val="nil"/>
            </w:tcBorders>
            <w:hideMark/>
          </w:tcPr>
          <w:p w14:paraId="713A4AEB"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&lt; 0.05</w:t>
            </w:r>
          </w:p>
        </w:tc>
        <w:tc>
          <w:tcPr>
            <w:tcW w:w="0" w:type="auto"/>
            <w:tcBorders>
              <w:top w:val="nil"/>
              <w:left w:val="nil"/>
              <w:bottom w:val="nil"/>
              <w:right w:val="nil"/>
            </w:tcBorders>
            <w:hideMark/>
          </w:tcPr>
          <w:p w14:paraId="6458FDD9"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Significant</w:t>
            </w:r>
          </w:p>
        </w:tc>
      </w:tr>
      <w:tr w:rsidR="00AB026E" w:rsidRPr="001962B0" w14:paraId="042F44F9" w14:textId="77777777" w:rsidTr="00E46ACF">
        <w:tc>
          <w:tcPr>
            <w:tcW w:w="0" w:type="auto"/>
            <w:tcBorders>
              <w:top w:val="nil"/>
              <w:left w:val="nil"/>
              <w:bottom w:val="nil"/>
              <w:right w:val="nil"/>
            </w:tcBorders>
            <w:hideMark/>
          </w:tcPr>
          <w:p w14:paraId="7995FC9D" w14:textId="77777777" w:rsidR="00AB026E" w:rsidRPr="001962B0" w:rsidRDefault="00AB026E" w:rsidP="009F08EB">
            <w:pPr>
              <w:rPr>
                <w:rFonts w:ascii="Times New Roman" w:eastAsia="Times New Roman" w:hAnsi="Times New Roman" w:cs="Times New Roman"/>
                <w:color w:val="000000" w:themeColor="text1"/>
                <w:kern w:val="0"/>
                <w14:ligatures w14:val="none"/>
              </w:rPr>
            </w:pPr>
          </w:p>
        </w:tc>
        <w:tc>
          <w:tcPr>
            <w:tcW w:w="0" w:type="auto"/>
            <w:tcBorders>
              <w:top w:val="nil"/>
              <w:left w:val="nil"/>
              <w:bottom w:val="nil"/>
              <w:right w:val="nil"/>
            </w:tcBorders>
            <w:hideMark/>
          </w:tcPr>
          <w:p w14:paraId="0A091258"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Within concentrations</w:t>
            </w:r>
          </w:p>
        </w:tc>
        <w:tc>
          <w:tcPr>
            <w:tcW w:w="0" w:type="auto"/>
            <w:tcBorders>
              <w:top w:val="nil"/>
              <w:left w:val="nil"/>
              <w:bottom w:val="nil"/>
              <w:right w:val="nil"/>
            </w:tcBorders>
            <w:hideMark/>
          </w:tcPr>
          <w:p w14:paraId="19115E76"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4A6199F3"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1D5BEB40"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bottom w:val="nil"/>
              <w:right w:val="nil"/>
            </w:tcBorders>
            <w:hideMark/>
          </w:tcPr>
          <w:p w14:paraId="6A5CC645"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r>
      <w:tr w:rsidR="00AB026E" w:rsidRPr="001962B0" w14:paraId="4B727373" w14:textId="77777777" w:rsidTr="00E46ACF">
        <w:tc>
          <w:tcPr>
            <w:tcW w:w="0" w:type="auto"/>
            <w:tcBorders>
              <w:top w:val="nil"/>
              <w:left w:val="nil"/>
              <w:bottom w:val="nil"/>
              <w:right w:val="nil"/>
            </w:tcBorders>
            <w:hideMark/>
          </w:tcPr>
          <w:p w14:paraId="2475BA42"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Bush mint</w:t>
            </w:r>
          </w:p>
        </w:tc>
        <w:tc>
          <w:tcPr>
            <w:tcW w:w="0" w:type="auto"/>
            <w:tcBorders>
              <w:top w:val="nil"/>
              <w:left w:val="nil"/>
              <w:bottom w:val="nil"/>
              <w:right w:val="nil"/>
            </w:tcBorders>
            <w:hideMark/>
          </w:tcPr>
          <w:p w14:paraId="5377397C"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Between concentrations</w:t>
            </w:r>
          </w:p>
        </w:tc>
        <w:tc>
          <w:tcPr>
            <w:tcW w:w="0" w:type="auto"/>
            <w:tcBorders>
              <w:top w:val="nil"/>
              <w:left w:val="nil"/>
              <w:bottom w:val="nil"/>
              <w:right w:val="nil"/>
            </w:tcBorders>
            <w:hideMark/>
          </w:tcPr>
          <w:p w14:paraId="1FE53D24"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3</w:t>
            </w:r>
          </w:p>
        </w:tc>
        <w:tc>
          <w:tcPr>
            <w:tcW w:w="0" w:type="auto"/>
            <w:tcBorders>
              <w:top w:val="nil"/>
              <w:left w:val="nil"/>
              <w:bottom w:val="nil"/>
              <w:right w:val="nil"/>
            </w:tcBorders>
            <w:hideMark/>
          </w:tcPr>
          <w:p w14:paraId="3867418E"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Moderate</w:t>
            </w:r>
          </w:p>
        </w:tc>
        <w:tc>
          <w:tcPr>
            <w:tcW w:w="0" w:type="auto"/>
            <w:tcBorders>
              <w:top w:val="nil"/>
              <w:left w:val="nil"/>
              <w:bottom w:val="nil"/>
              <w:right w:val="nil"/>
            </w:tcBorders>
            <w:hideMark/>
          </w:tcPr>
          <w:p w14:paraId="6C4AB641"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&lt; 0.05</w:t>
            </w:r>
          </w:p>
        </w:tc>
        <w:tc>
          <w:tcPr>
            <w:tcW w:w="0" w:type="auto"/>
            <w:tcBorders>
              <w:top w:val="nil"/>
              <w:left w:val="nil"/>
              <w:bottom w:val="nil"/>
              <w:right w:val="nil"/>
            </w:tcBorders>
            <w:hideMark/>
          </w:tcPr>
          <w:p w14:paraId="093EDB5F"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Significant</w:t>
            </w:r>
          </w:p>
        </w:tc>
      </w:tr>
      <w:tr w:rsidR="00AB026E" w:rsidRPr="001962B0" w14:paraId="377EE43B" w14:textId="77777777" w:rsidTr="00E46ACF">
        <w:tc>
          <w:tcPr>
            <w:tcW w:w="0" w:type="auto"/>
            <w:tcBorders>
              <w:top w:val="nil"/>
              <w:left w:val="nil"/>
              <w:right w:val="nil"/>
            </w:tcBorders>
            <w:hideMark/>
          </w:tcPr>
          <w:p w14:paraId="00C3D581" w14:textId="77777777" w:rsidR="00AB026E" w:rsidRPr="001962B0" w:rsidRDefault="00AB026E" w:rsidP="009F08EB">
            <w:pPr>
              <w:rPr>
                <w:rFonts w:ascii="Times New Roman" w:eastAsia="Times New Roman" w:hAnsi="Times New Roman" w:cs="Times New Roman"/>
                <w:color w:val="000000" w:themeColor="text1"/>
                <w:kern w:val="0"/>
                <w14:ligatures w14:val="none"/>
              </w:rPr>
            </w:pPr>
          </w:p>
        </w:tc>
        <w:tc>
          <w:tcPr>
            <w:tcW w:w="0" w:type="auto"/>
            <w:tcBorders>
              <w:top w:val="nil"/>
              <w:left w:val="nil"/>
              <w:right w:val="nil"/>
            </w:tcBorders>
            <w:hideMark/>
          </w:tcPr>
          <w:p w14:paraId="73E2575A"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Within concentrations</w:t>
            </w:r>
          </w:p>
        </w:tc>
        <w:tc>
          <w:tcPr>
            <w:tcW w:w="0" w:type="auto"/>
            <w:tcBorders>
              <w:top w:val="nil"/>
              <w:left w:val="nil"/>
              <w:right w:val="nil"/>
            </w:tcBorders>
            <w:hideMark/>
          </w:tcPr>
          <w:p w14:paraId="4D3E1F51"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right w:val="nil"/>
            </w:tcBorders>
            <w:hideMark/>
          </w:tcPr>
          <w:p w14:paraId="634442F6"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right w:val="nil"/>
            </w:tcBorders>
            <w:hideMark/>
          </w:tcPr>
          <w:p w14:paraId="4CC9BDB8"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0" w:type="auto"/>
            <w:tcBorders>
              <w:top w:val="nil"/>
              <w:left w:val="nil"/>
              <w:right w:val="nil"/>
            </w:tcBorders>
            <w:hideMark/>
          </w:tcPr>
          <w:p w14:paraId="72801A53" w14:textId="77777777" w:rsidR="00AB026E" w:rsidRPr="001962B0" w:rsidRDefault="00AB026E"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r>
    </w:tbl>
    <w:p w14:paraId="3FE0E202" w14:textId="77777777" w:rsidR="00E46ACF" w:rsidRPr="001962B0" w:rsidRDefault="00E46ACF" w:rsidP="009F08EB">
      <w:pPr>
        <w:spacing w:after="0" w:line="240" w:lineRule="auto"/>
        <w:rPr>
          <w:rFonts w:ascii="Times New Roman" w:hAnsi="Times New Roman" w:cs="Times New Roman"/>
          <w:color w:val="000000" w:themeColor="text1"/>
        </w:rPr>
      </w:pPr>
    </w:p>
    <w:p w14:paraId="2C67DB52" w14:textId="6850CECA" w:rsidR="00FB69CC" w:rsidRPr="001962B0" w:rsidRDefault="00FB69CC" w:rsidP="009F08EB">
      <w:pPr>
        <w:spacing w:after="0" w:line="240" w:lineRule="auto"/>
        <w:rPr>
          <w:rFonts w:ascii="Times New Roman" w:hAnsi="Times New Roman" w:cs="Times New Roman"/>
          <w:color w:val="000000" w:themeColor="text1"/>
        </w:rPr>
      </w:pPr>
      <w:r w:rsidRPr="001962B0">
        <w:rPr>
          <w:rFonts w:ascii="Times New Roman" w:hAnsi="Times New Roman" w:cs="Times New Roman"/>
          <w:color w:val="000000" w:themeColor="text1"/>
        </w:rPr>
        <w:t xml:space="preserve">Table </w:t>
      </w:r>
      <w:r w:rsidR="00E46ACF" w:rsidRPr="001962B0">
        <w:rPr>
          <w:rFonts w:ascii="Times New Roman" w:hAnsi="Times New Roman" w:cs="Times New Roman"/>
          <w:color w:val="000000" w:themeColor="text1"/>
        </w:rPr>
        <w:t>11</w:t>
      </w:r>
      <w:r w:rsidRPr="001962B0">
        <w:rPr>
          <w:rFonts w:ascii="Times New Roman" w:hAnsi="Times New Roman" w:cs="Times New Roman"/>
          <w:color w:val="000000" w:themeColor="text1"/>
        </w:rPr>
        <w:t>: ANOVA Comparison of Single Extracts and Synergistic Combinations</w:t>
      </w:r>
    </w:p>
    <w:tbl>
      <w:tblPr>
        <w:tblStyle w:val="TableGrid"/>
        <w:tblW w:w="0" w:type="auto"/>
        <w:tblLook w:val="04A0" w:firstRow="1" w:lastRow="0" w:firstColumn="1" w:lastColumn="0" w:noHBand="0" w:noVBand="1"/>
      </w:tblPr>
      <w:tblGrid>
        <w:gridCol w:w="2223"/>
        <w:gridCol w:w="2149"/>
        <w:gridCol w:w="2023"/>
        <w:gridCol w:w="2540"/>
      </w:tblGrid>
      <w:tr w:rsidR="00FB69CC" w:rsidRPr="001962B0" w14:paraId="4FEE7A82" w14:textId="77777777" w:rsidTr="00E46ACF">
        <w:tc>
          <w:tcPr>
            <w:tcW w:w="0" w:type="auto"/>
            <w:tcBorders>
              <w:left w:val="nil"/>
              <w:bottom w:val="single" w:sz="4" w:space="0" w:color="auto"/>
              <w:right w:val="nil"/>
            </w:tcBorders>
            <w:hideMark/>
          </w:tcPr>
          <w:p w14:paraId="6475EB48" w14:textId="77777777" w:rsidR="00FB69CC" w:rsidRPr="001962B0" w:rsidRDefault="00FB69CC"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Treatment Category</w:t>
            </w:r>
          </w:p>
        </w:tc>
        <w:tc>
          <w:tcPr>
            <w:tcW w:w="0" w:type="auto"/>
            <w:tcBorders>
              <w:left w:val="nil"/>
              <w:bottom w:val="single" w:sz="4" w:space="0" w:color="auto"/>
              <w:right w:val="nil"/>
            </w:tcBorders>
            <w:hideMark/>
          </w:tcPr>
          <w:p w14:paraId="1AD00BD7" w14:textId="77777777" w:rsidR="00FB69CC" w:rsidRPr="001962B0" w:rsidRDefault="00FB69CC"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Mean Mortality (%)</w:t>
            </w:r>
          </w:p>
        </w:tc>
        <w:tc>
          <w:tcPr>
            <w:tcW w:w="0" w:type="auto"/>
            <w:tcBorders>
              <w:left w:val="nil"/>
              <w:bottom w:val="single" w:sz="4" w:space="0" w:color="auto"/>
              <w:right w:val="nil"/>
            </w:tcBorders>
            <w:hideMark/>
          </w:tcPr>
          <w:p w14:paraId="3A62F30C" w14:textId="77777777" w:rsidR="00FB69CC" w:rsidRPr="001962B0" w:rsidRDefault="00FB69CC"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ANOVA Outcome</w:t>
            </w:r>
          </w:p>
        </w:tc>
        <w:tc>
          <w:tcPr>
            <w:tcW w:w="2540" w:type="dxa"/>
            <w:tcBorders>
              <w:left w:val="nil"/>
              <w:bottom w:val="single" w:sz="4" w:space="0" w:color="auto"/>
              <w:right w:val="nil"/>
            </w:tcBorders>
            <w:hideMark/>
          </w:tcPr>
          <w:p w14:paraId="0112F931" w14:textId="77777777" w:rsidR="00FB69CC" w:rsidRPr="001962B0" w:rsidRDefault="00FB69CC" w:rsidP="009F08EB">
            <w:pPr>
              <w:jc w:val="cente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Interpretation</w:t>
            </w:r>
          </w:p>
        </w:tc>
      </w:tr>
      <w:tr w:rsidR="00FB69CC" w:rsidRPr="001962B0" w14:paraId="6C78A9F6" w14:textId="77777777" w:rsidTr="00E46ACF">
        <w:tc>
          <w:tcPr>
            <w:tcW w:w="0" w:type="auto"/>
            <w:tcBorders>
              <w:left w:val="nil"/>
              <w:bottom w:val="nil"/>
              <w:right w:val="nil"/>
            </w:tcBorders>
            <w:hideMark/>
          </w:tcPr>
          <w:p w14:paraId="0ADE9F6D" w14:textId="77777777" w:rsidR="00FB69CC" w:rsidRPr="001962B0" w:rsidRDefault="00FB69CC"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Single extracts</w:t>
            </w:r>
          </w:p>
        </w:tc>
        <w:tc>
          <w:tcPr>
            <w:tcW w:w="0" w:type="auto"/>
            <w:tcBorders>
              <w:left w:val="nil"/>
              <w:bottom w:val="nil"/>
              <w:right w:val="nil"/>
            </w:tcBorders>
            <w:hideMark/>
          </w:tcPr>
          <w:p w14:paraId="1996E181" w14:textId="77777777" w:rsidR="00FB69CC" w:rsidRPr="001962B0" w:rsidRDefault="00FB69CC"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60–80</w:t>
            </w:r>
          </w:p>
        </w:tc>
        <w:tc>
          <w:tcPr>
            <w:tcW w:w="0" w:type="auto"/>
            <w:tcBorders>
              <w:left w:val="nil"/>
              <w:bottom w:val="nil"/>
              <w:right w:val="nil"/>
            </w:tcBorders>
            <w:hideMark/>
          </w:tcPr>
          <w:p w14:paraId="4C55E196" w14:textId="77777777" w:rsidR="00FB69CC" w:rsidRPr="001962B0" w:rsidRDefault="00FB69CC"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w:t>
            </w:r>
          </w:p>
        </w:tc>
        <w:tc>
          <w:tcPr>
            <w:tcW w:w="2540" w:type="dxa"/>
            <w:tcBorders>
              <w:left w:val="nil"/>
              <w:bottom w:val="nil"/>
              <w:right w:val="nil"/>
            </w:tcBorders>
            <w:hideMark/>
          </w:tcPr>
          <w:p w14:paraId="15BC1B86" w14:textId="77777777" w:rsidR="00FB69CC" w:rsidRPr="001962B0" w:rsidRDefault="00FB69CC"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Baseline efficacy</w:t>
            </w:r>
          </w:p>
        </w:tc>
      </w:tr>
      <w:tr w:rsidR="00FB69CC" w:rsidRPr="001962B0" w14:paraId="2B0798A6" w14:textId="77777777" w:rsidTr="00E46ACF">
        <w:tc>
          <w:tcPr>
            <w:tcW w:w="0" w:type="auto"/>
            <w:tcBorders>
              <w:top w:val="nil"/>
              <w:left w:val="nil"/>
              <w:bottom w:val="nil"/>
              <w:right w:val="nil"/>
            </w:tcBorders>
            <w:hideMark/>
          </w:tcPr>
          <w:p w14:paraId="6C1D2ABD" w14:textId="77777777" w:rsidR="00FB69CC" w:rsidRPr="001962B0" w:rsidRDefault="00FB69CC"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Binary combinations</w:t>
            </w:r>
          </w:p>
        </w:tc>
        <w:tc>
          <w:tcPr>
            <w:tcW w:w="0" w:type="auto"/>
            <w:tcBorders>
              <w:top w:val="nil"/>
              <w:left w:val="nil"/>
              <w:bottom w:val="nil"/>
              <w:right w:val="nil"/>
            </w:tcBorders>
            <w:hideMark/>
          </w:tcPr>
          <w:p w14:paraId="35FD95EA" w14:textId="77777777" w:rsidR="00FB69CC" w:rsidRPr="001962B0" w:rsidRDefault="00FB69CC"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70–80</w:t>
            </w:r>
          </w:p>
        </w:tc>
        <w:tc>
          <w:tcPr>
            <w:tcW w:w="0" w:type="auto"/>
            <w:tcBorders>
              <w:top w:val="nil"/>
              <w:left w:val="nil"/>
              <w:bottom w:val="nil"/>
              <w:right w:val="nil"/>
            </w:tcBorders>
            <w:hideMark/>
          </w:tcPr>
          <w:p w14:paraId="5C6CF238" w14:textId="77777777" w:rsidR="00FB69CC" w:rsidRPr="001962B0" w:rsidRDefault="00FB69CC"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p &lt; 0.05</w:t>
            </w:r>
          </w:p>
        </w:tc>
        <w:tc>
          <w:tcPr>
            <w:tcW w:w="2540" w:type="dxa"/>
            <w:tcBorders>
              <w:top w:val="nil"/>
              <w:left w:val="nil"/>
              <w:bottom w:val="nil"/>
              <w:right w:val="nil"/>
            </w:tcBorders>
            <w:hideMark/>
          </w:tcPr>
          <w:p w14:paraId="5A9541BB" w14:textId="77777777" w:rsidR="00FB69CC" w:rsidRPr="001962B0" w:rsidRDefault="00FB69CC"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Significant enhancement</w:t>
            </w:r>
          </w:p>
        </w:tc>
      </w:tr>
      <w:tr w:rsidR="00FB69CC" w:rsidRPr="001962B0" w14:paraId="7C191994" w14:textId="77777777" w:rsidTr="00E46ACF">
        <w:tc>
          <w:tcPr>
            <w:tcW w:w="0" w:type="auto"/>
            <w:tcBorders>
              <w:top w:val="nil"/>
              <w:left w:val="nil"/>
              <w:right w:val="nil"/>
            </w:tcBorders>
            <w:hideMark/>
          </w:tcPr>
          <w:p w14:paraId="5D77D97E" w14:textId="77777777" w:rsidR="00FB69CC" w:rsidRPr="001962B0" w:rsidRDefault="00FB69CC"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Triple combination</w:t>
            </w:r>
          </w:p>
        </w:tc>
        <w:tc>
          <w:tcPr>
            <w:tcW w:w="0" w:type="auto"/>
            <w:tcBorders>
              <w:top w:val="nil"/>
              <w:left w:val="nil"/>
              <w:right w:val="nil"/>
            </w:tcBorders>
            <w:hideMark/>
          </w:tcPr>
          <w:p w14:paraId="59DF91A9" w14:textId="77777777" w:rsidR="00FB69CC" w:rsidRPr="001962B0" w:rsidRDefault="00FB69CC"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~60</w:t>
            </w:r>
          </w:p>
        </w:tc>
        <w:tc>
          <w:tcPr>
            <w:tcW w:w="0" w:type="auto"/>
            <w:tcBorders>
              <w:top w:val="nil"/>
              <w:left w:val="nil"/>
              <w:right w:val="nil"/>
            </w:tcBorders>
            <w:hideMark/>
          </w:tcPr>
          <w:p w14:paraId="70E3E6E5" w14:textId="77777777" w:rsidR="00FB69CC" w:rsidRPr="001962B0" w:rsidRDefault="00FB69CC"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p &lt; 0.05</w:t>
            </w:r>
          </w:p>
        </w:tc>
        <w:tc>
          <w:tcPr>
            <w:tcW w:w="2540" w:type="dxa"/>
            <w:tcBorders>
              <w:top w:val="nil"/>
              <w:left w:val="nil"/>
              <w:right w:val="nil"/>
            </w:tcBorders>
            <w:hideMark/>
          </w:tcPr>
          <w:p w14:paraId="721DCB9C" w14:textId="77777777" w:rsidR="00FB69CC" w:rsidRPr="001962B0" w:rsidRDefault="00FB69CC" w:rsidP="009F08EB">
            <w:pPr>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color w:val="000000" w:themeColor="text1"/>
                <w:kern w:val="0"/>
                <w14:ligatures w14:val="none"/>
              </w:rPr>
              <w:t>Strong knockdown, moderate lethality</w:t>
            </w:r>
          </w:p>
        </w:tc>
      </w:tr>
    </w:tbl>
    <w:p w14:paraId="551D0C6A" w14:textId="77777777" w:rsidR="00FB69CC" w:rsidRPr="001962B0" w:rsidRDefault="00FB69CC" w:rsidP="004E6C61">
      <w:pPr>
        <w:spacing w:line="240" w:lineRule="auto"/>
        <w:rPr>
          <w:rFonts w:ascii="Times New Roman" w:eastAsia="Times New Roman" w:hAnsi="Times New Roman" w:cs="Times New Roman"/>
          <w:b/>
          <w:bCs/>
          <w:color w:val="000000" w:themeColor="text1"/>
          <w:kern w:val="0"/>
          <w14:ligatures w14:val="none"/>
        </w:rPr>
      </w:pPr>
    </w:p>
    <w:p w14:paraId="0A8DFC6C" w14:textId="00EE4494" w:rsidR="004E6C61" w:rsidRPr="001962B0" w:rsidRDefault="00BA053D" w:rsidP="00AB026E">
      <w:pPr>
        <w:tabs>
          <w:tab w:val="left" w:pos="3960"/>
        </w:tabs>
        <w:spacing w:line="240" w:lineRule="auto"/>
        <w:rPr>
          <w:rFonts w:ascii="Times New Roman" w:eastAsia="Times New Roman" w:hAnsi="Times New Roman" w:cs="Times New Roman"/>
          <w:b/>
          <w:bCs/>
          <w:color w:val="000000" w:themeColor="text1"/>
          <w:kern w:val="0"/>
          <w14:ligatures w14:val="none"/>
        </w:rPr>
      </w:pPr>
      <w:r w:rsidRPr="001962B0">
        <w:rPr>
          <w:rFonts w:ascii="Times New Roman" w:eastAsia="Times New Roman" w:hAnsi="Times New Roman" w:cs="Times New Roman"/>
          <w:b/>
          <w:bCs/>
          <w:noProof/>
          <w:color w:val="000000" w:themeColor="text1"/>
          <w:kern w:val="0"/>
          <w14:ligatures w14:val="none"/>
        </w:rPr>
        <w:drawing>
          <wp:inline distT="0" distB="0" distL="0" distR="0" wp14:anchorId="5B3BCE5D" wp14:editId="422C3130">
            <wp:extent cx="5001049" cy="2328545"/>
            <wp:effectExtent l="0" t="0" r="9525" b="0"/>
            <wp:docPr id="1996898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7668" cy="2350251"/>
                    </a:xfrm>
                    <a:prstGeom prst="rect">
                      <a:avLst/>
                    </a:prstGeom>
                    <a:noFill/>
                  </pic:spPr>
                </pic:pic>
              </a:graphicData>
            </a:graphic>
          </wp:inline>
        </w:drawing>
      </w:r>
    </w:p>
    <w:p w14:paraId="2D709CD6" w14:textId="77777777" w:rsidR="003C3E28" w:rsidRPr="001962B0" w:rsidRDefault="003C3E28" w:rsidP="003C3E28">
      <w:pPr>
        <w:spacing w:line="240" w:lineRule="auto"/>
        <w:jc w:val="both"/>
        <w:rPr>
          <w:rFonts w:ascii="Times New Roman" w:hAnsi="Times New Roman" w:cs="Times New Roman"/>
          <w:color w:val="000000" w:themeColor="text1"/>
        </w:rPr>
      </w:pPr>
      <w:r w:rsidRPr="001962B0">
        <w:rPr>
          <w:rStyle w:val="Strong"/>
          <w:rFonts w:ascii="Times New Roman" w:hAnsi="Times New Roman" w:cs="Times New Roman"/>
          <w:b w:val="0"/>
          <w:bCs w:val="0"/>
          <w:color w:val="000000" w:themeColor="text1"/>
        </w:rPr>
        <w:t>Figure 1.</w:t>
      </w:r>
      <w:r w:rsidRPr="001962B0">
        <w:rPr>
          <w:rFonts w:ascii="Times New Roman" w:hAnsi="Times New Roman" w:cs="Times New Roman"/>
          <w:color w:val="000000" w:themeColor="text1"/>
        </w:rPr>
        <w:t xml:space="preserve"> Knockdown response of </w:t>
      </w:r>
      <w:proofErr w:type="spellStart"/>
      <w:r w:rsidRPr="001962B0">
        <w:rPr>
          <w:rStyle w:val="Emphasis"/>
          <w:rFonts w:ascii="Times New Roman" w:hAnsi="Times New Roman" w:cs="Times New Roman"/>
          <w:color w:val="000000" w:themeColor="text1"/>
        </w:rPr>
        <w:t>Periplaneta</w:t>
      </w:r>
      <w:proofErr w:type="spellEnd"/>
      <w:r w:rsidRPr="001962B0">
        <w:rPr>
          <w:rStyle w:val="Emphasis"/>
          <w:rFonts w:ascii="Times New Roman" w:hAnsi="Times New Roman" w:cs="Times New Roman"/>
          <w:color w:val="000000" w:themeColor="text1"/>
        </w:rPr>
        <w:t xml:space="preserve"> americana</w:t>
      </w:r>
      <w:r w:rsidRPr="001962B0">
        <w:rPr>
          <w:rFonts w:ascii="Times New Roman" w:hAnsi="Times New Roman" w:cs="Times New Roman"/>
          <w:color w:val="000000" w:themeColor="text1"/>
        </w:rPr>
        <w:t xml:space="preserve"> exposed to ethanol leaf extracts of </w:t>
      </w:r>
      <w:proofErr w:type="spellStart"/>
      <w:r w:rsidRPr="001962B0">
        <w:rPr>
          <w:rStyle w:val="Emphasis"/>
          <w:rFonts w:ascii="Times New Roman" w:hAnsi="Times New Roman" w:cs="Times New Roman"/>
          <w:color w:val="000000" w:themeColor="text1"/>
        </w:rPr>
        <w:t>Azadirachta</w:t>
      </w:r>
      <w:proofErr w:type="spellEnd"/>
      <w:r w:rsidRPr="001962B0">
        <w:rPr>
          <w:rStyle w:val="Emphasis"/>
          <w:rFonts w:ascii="Times New Roman" w:hAnsi="Times New Roman" w:cs="Times New Roman"/>
          <w:color w:val="000000" w:themeColor="text1"/>
        </w:rPr>
        <w:t xml:space="preserve"> indica</w:t>
      </w:r>
      <w:r w:rsidRPr="001962B0">
        <w:rPr>
          <w:rFonts w:ascii="Times New Roman" w:hAnsi="Times New Roman" w:cs="Times New Roman"/>
          <w:color w:val="000000" w:themeColor="text1"/>
        </w:rPr>
        <w:t xml:space="preserve"> (Neem), </w:t>
      </w:r>
      <w:r w:rsidRPr="001962B0">
        <w:rPr>
          <w:rStyle w:val="Emphasis"/>
          <w:rFonts w:ascii="Times New Roman" w:hAnsi="Times New Roman" w:cs="Times New Roman"/>
          <w:color w:val="000000" w:themeColor="text1"/>
        </w:rPr>
        <w:t>Laurus nobilis</w:t>
      </w:r>
      <w:r w:rsidRPr="001962B0">
        <w:rPr>
          <w:rFonts w:ascii="Times New Roman" w:hAnsi="Times New Roman" w:cs="Times New Roman"/>
          <w:color w:val="000000" w:themeColor="text1"/>
        </w:rPr>
        <w:t xml:space="preserve"> (Bay leaf), </w:t>
      </w:r>
      <w:proofErr w:type="spellStart"/>
      <w:r w:rsidRPr="001962B0">
        <w:rPr>
          <w:rStyle w:val="Emphasis"/>
          <w:rFonts w:ascii="Times New Roman" w:hAnsi="Times New Roman" w:cs="Times New Roman"/>
          <w:color w:val="000000" w:themeColor="text1"/>
        </w:rPr>
        <w:t>Hyptis</w:t>
      </w:r>
      <w:proofErr w:type="spellEnd"/>
      <w:r w:rsidRPr="001962B0">
        <w:rPr>
          <w:rStyle w:val="Emphasis"/>
          <w:rFonts w:ascii="Times New Roman" w:hAnsi="Times New Roman" w:cs="Times New Roman"/>
          <w:color w:val="000000" w:themeColor="text1"/>
        </w:rPr>
        <w:t xml:space="preserve"> suaveolens</w:t>
      </w:r>
      <w:r w:rsidRPr="001962B0">
        <w:rPr>
          <w:rFonts w:ascii="Times New Roman" w:hAnsi="Times New Roman" w:cs="Times New Roman"/>
          <w:color w:val="000000" w:themeColor="text1"/>
        </w:rPr>
        <w:t xml:space="preserve"> (Bush mint), and their synergistic combinations over a 6-hour exposure period. Values represent the </w:t>
      </w:r>
      <w:r w:rsidRPr="001962B0">
        <w:rPr>
          <w:rStyle w:val="Strong"/>
          <w:rFonts w:ascii="Times New Roman" w:hAnsi="Times New Roman" w:cs="Times New Roman"/>
          <w:b w:val="0"/>
          <w:bCs w:val="0"/>
          <w:color w:val="000000" w:themeColor="text1"/>
        </w:rPr>
        <w:t>number of knocked-down cockroaches out of 10 insects per treatment group (n = 10)</w:t>
      </w:r>
      <w:r w:rsidRPr="001962B0">
        <w:rPr>
          <w:rFonts w:ascii="Times New Roman" w:hAnsi="Times New Roman" w:cs="Times New Roman"/>
          <w:color w:val="000000" w:themeColor="text1"/>
        </w:rPr>
        <w:t xml:space="preserve"> at each time point. All treatments </w:t>
      </w:r>
      <w:r w:rsidRPr="001962B0">
        <w:rPr>
          <w:rFonts w:ascii="Times New Roman" w:hAnsi="Times New Roman" w:cs="Times New Roman"/>
          <w:color w:val="000000" w:themeColor="text1"/>
        </w:rPr>
        <w:lastRenderedPageBreak/>
        <w:t xml:space="preserve">were applied at 5–20 mg/mL (w/v), except the triple combination (Neem + Bay leaf + Bush mint), which was evaluated at </w:t>
      </w:r>
      <w:r w:rsidRPr="001962B0">
        <w:rPr>
          <w:rStyle w:val="Strong"/>
          <w:rFonts w:ascii="Times New Roman" w:hAnsi="Times New Roman" w:cs="Times New Roman"/>
          <w:b w:val="0"/>
          <w:bCs w:val="0"/>
          <w:color w:val="000000" w:themeColor="text1"/>
        </w:rPr>
        <w:t>5 mg/mL only</w:t>
      </w:r>
      <w:r w:rsidRPr="001962B0">
        <w:rPr>
          <w:rFonts w:ascii="Times New Roman" w:hAnsi="Times New Roman" w:cs="Times New Roman"/>
          <w:b/>
          <w:bCs/>
          <w:color w:val="000000" w:themeColor="text1"/>
        </w:rPr>
        <w:t xml:space="preserve">. </w:t>
      </w:r>
    </w:p>
    <w:p w14:paraId="7199BDE9" w14:textId="77777777" w:rsidR="006508A2" w:rsidRPr="001962B0" w:rsidRDefault="006508A2" w:rsidP="006508A2">
      <w:pPr>
        <w:pStyle w:val="NormalWeb"/>
        <w:rPr>
          <w:color w:val="000000" w:themeColor="text1"/>
        </w:rPr>
      </w:pPr>
      <w:r w:rsidRPr="001962B0">
        <w:rPr>
          <w:noProof/>
          <w:color w:val="000000" w:themeColor="text1"/>
        </w:rPr>
        <w:drawing>
          <wp:inline distT="0" distB="0" distL="0" distR="0" wp14:anchorId="32179592" wp14:editId="32B72127">
            <wp:extent cx="4597400" cy="286050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5445" cy="2877956"/>
                    </a:xfrm>
                    <a:prstGeom prst="rect">
                      <a:avLst/>
                    </a:prstGeom>
                    <a:noFill/>
                    <a:ln>
                      <a:noFill/>
                    </a:ln>
                  </pic:spPr>
                </pic:pic>
              </a:graphicData>
            </a:graphic>
          </wp:inline>
        </w:drawing>
      </w:r>
    </w:p>
    <w:p w14:paraId="5079F79F" w14:textId="2EC00C65" w:rsidR="004E6C61" w:rsidRPr="001962B0" w:rsidRDefault="004E6C61" w:rsidP="00DF2172">
      <w:pPr>
        <w:pStyle w:val="NormalWeb"/>
        <w:rPr>
          <w:color w:val="000000" w:themeColor="text1"/>
        </w:rPr>
      </w:pPr>
    </w:p>
    <w:p w14:paraId="602337C0" w14:textId="0F69CAF1" w:rsidR="004E6C61" w:rsidRPr="001962B0" w:rsidRDefault="0062418D" w:rsidP="0062418D">
      <w:pPr>
        <w:spacing w:line="240" w:lineRule="auto"/>
        <w:jc w:val="both"/>
        <w:rPr>
          <w:rFonts w:ascii="Times New Roman" w:eastAsia="Times New Roman" w:hAnsi="Times New Roman" w:cs="Times New Roman"/>
          <w:b/>
          <w:bCs/>
          <w:color w:val="000000" w:themeColor="text1"/>
          <w:kern w:val="0"/>
          <w14:ligatures w14:val="none"/>
        </w:rPr>
      </w:pPr>
      <w:r w:rsidRPr="001962B0">
        <w:rPr>
          <w:rStyle w:val="Strong"/>
          <w:rFonts w:ascii="Times New Roman" w:hAnsi="Times New Roman" w:cs="Times New Roman"/>
          <w:b w:val="0"/>
          <w:bCs w:val="0"/>
          <w:color w:val="000000" w:themeColor="text1"/>
        </w:rPr>
        <w:t>Figure 2.</w:t>
      </w:r>
      <w:r w:rsidRPr="001962B0">
        <w:rPr>
          <w:rFonts w:ascii="Times New Roman" w:hAnsi="Times New Roman" w:cs="Times New Roman"/>
          <w:color w:val="000000" w:themeColor="text1"/>
        </w:rPr>
        <w:t xml:space="preserve"> Mortality response of adult </w:t>
      </w:r>
      <w:proofErr w:type="spellStart"/>
      <w:r w:rsidRPr="001962B0">
        <w:rPr>
          <w:rStyle w:val="Emphasis"/>
          <w:rFonts w:ascii="Times New Roman" w:hAnsi="Times New Roman" w:cs="Times New Roman"/>
          <w:color w:val="000000" w:themeColor="text1"/>
        </w:rPr>
        <w:t>Periplaneta</w:t>
      </w:r>
      <w:proofErr w:type="spellEnd"/>
      <w:r w:rsidRPr="001962B0">
        <w:rPr>
          <w:rStyle w:val="Emphasis"/>
          <w:rFonts w:ascii="Times New Roman" w:hAnsi="Times New Roman" w:cs="Times New Roman"/>
          <w:color w:val="000000" w:themeColor="text1"/>
        </w:rPr>
        <w:t xml:space="preserve"> americana</w:t>
      </w:r>
      <w:r w:rsidRPr="001962B0">
        <w:rPr>
          <w:rFonts w:ascii="Times New Roman" w:hAnsi="Times New Roman" w:cs="Times New Roman"/>
          <w:color w:val="000000" w:themeColor="text1"/>
        </w:rPr>
        <w:t xml:space="preserve"> exposed to ethanol leaf extracts of </w:t>
      </w:r>
      <w:proofErr w:type="spellStart"/>
      <w:r w:rsidRPr="001962B0">
        <w:rPr>
          <w:rStyle w:val="Emphasis"/>
          <w:rFonts w:ascii="Times New Roman" w:hAnsi="Times New Roman" w:cs="Times New Roman"/>
          <w:color w:val="000000" w:themeColor="text1"/>
        </w:rPr>
        <w:t>Azadirachta</w:t>
      </w:r>
      <w:proofErr w:type="spellEnd"/>
      <w:r w:rsidRPr="001962B0">
        <w:rPr>
          <w:rStyle w:val="Emphasis"/>
          <w:rFonts w:ascii="Times New Roman" w:hAnsi="Times New Roman" w:cs="Times New Roman"/>
          <w:color w:val="000000" w:themeColor="text1"/>
        </w:rPr>
        <w:t xml:space="preserve"> indica</w:t>
      </w:r>
      <w:r w:rsidRPr="001962B0">
        <w:rPr>
          <w:rFonts w:ascii="Times New Roman" w:hAnsi="Times New Roman" w:cs="Times New Roman"/>
          <w:color w:val="000000" w:themeColor="text1"/>
        </w:rPr>
        <w:t xml:space="preserve"> (Neem), </w:t>
      </w:r>
      <w:r w:rsidRPr="001962B0">
        <w:rPr>
          <w:rStyle w:val="Emphasis"/>
          <w:rFonts w:ascii="Times New Roman" w:hAnsi="Times New Roman" w:cs="Times New Roman"/>
          <w:color w:val="000000" w:themeColor="text1"/>
        </w:rPr>
        <w:t>Laurus nobilis</w:t>
      </w:r>
      <w:r w:rsidRPr="001962B0">
        <w:rPr>
          <w:rFonts w:ascii="Times New Roman" w:hAnsi="Times New Roman" w:cs="Times New Roman"/>
          <w:color w:val="000000" w:themeColor="text1"/>
        </w:rPr>
        <w:t xml:space="preserve"> (Bay leaf), </w:t>
      </w:r>
      <w:proofErr w:type="spellStart"/>
      <w:r w:rsidRPr="001962B0">
        <w:rPr>
          <w:rStyle w:val="Emphasis"/>
          <w:rFonts w:ascii="Times New Roman" w:hAnsi="Times New Roman" w:cs="Times New Roman"/>
          <w:color w:val="000000" w:themeColor="text1"/>
        </w:rPr>
        <w:t>Hyptis</w:t>
      </w:r>
      <w:proofErr w:type="spellEnd"/>
      <w:r w:rsidRPr="001962B0">
        <w:rPr>
          <w:rStyle w:val="Emphasis"/>
          <w:rFonts w:ascii="Times New Roman" w:hAnsi="Times New Roman" w:cs="Times New Roman"/>
          <w:color w:val="000000" w:themeColor="text1"/>
        </w:rPr>
        <w:t xml:space="preserve"> suaveolens</w:t>
      </w:r>
      <w:r w:rsidRPr="001962B0">
        <w:rPr>
          <w:rFonts w:ascii="Times New Roman" w:hAnsi="Times New Roman" w:cs="Times New Roman"/>
          <w:color w:val="000000" w:themeColor="text1"/>
        </w:rPr>
        <w:t xml:space="preserve"> (Bush mint), and their synergistic combinations over a 6-hour exposure period. Values represent </w:t>
      </w:r>
      <w:r w:rsidRPr="001962B0">
        <w:rPr>
          <w:rStyle w:val="Strong"/>
          <w:rFonts w:ascii="Times New Roman" w:hAnsi="Times New Roman" w:cs="Times New Roman"/>
          <w:b w:val="0"/>
          <w:bCs w:val="0"/>
          <w:color w:val="000000" w:themeColor="text1"/>
        </w:rPr>
        <w:t>mortality counts (number of dead cockroaches out of 10 insects per treatment group, n = 10)</w:t>
      </w:r>
      <w:r w:rsidRPr="001962B0">
        <w:rPr>
          <w:rFonts w:ascii="Times New Roman" w:hAnsi="Times New Roman" w:cs="Times New Roman"/>
          <w:color w:val="000000" w:themeColor="text1"/>
        </w:rPr>
        <w:t xml:space="preserve"> recorded at 1, 2, 4, and 6 hours. Single extracts were tested at 20 mg/mL, binary mixtures at 15 mg/mL, and the triple mixture at 5 mg/mL (w/v). </w:t>
      </w:r>
      <w:r w:rsidRPr="001962B0">
        <w:rPr>
          <w:rStyle w:val="Emphasis"/>
          <w:rFonts w:ascii="Times New Roman" w:hAnsi="Times New Roman" w:cs="Times New Roman"/>
          <w:color w:val="000000" w:themeColor="text1"/>
        </w:rPr>
        <w:t>Some treatment lines overlap due to identical mortality counts.</w:t>
      </w:r>
    </w:p>
    <w:p w14:paraId="1E6E9570" w14:textId="51B4CC54" w:rsidR="004E6C61" w:rsidRPr="001962B0" w:rsidRDefault="008B1FCD" w:rsidP="008B1FCD">
      <w:pPr>
        <w:pStyle w:val="NormalWeb"/>
        <w:spacing w:before="0" w:beforeAutospacing="0" w:after="120" w:afterAutospacing="0"/>
        <w:rPr>
          <w:b/>
          <w:bCs/>
          <w:color w:val="000000" w:themeColor="text1"/>
        </w:rPr>
      </w:pPr>
      <w:r w:rsidRPr="001962B0">
        <w:rPr>
          <w:b/>
          <w:bCs/>
          <w:color w:val="000000" w:themeColor="text1"/>
        </w:rPr>
        <w:t>Discussion</w:t>
      </w:r>
      <w:r w:rsidR="004E6C61" w:rsidRPr="001962B0">
        <w:rPr>
          <w:b/>
          <w:bCs/>
          <w:color w:val="000000" w:themeColor="text1"/>
        </w:rPr>
        <w:t xml:space="preserve"> </w:t>
      </w:r>
    </w:p>
    <w:p w14:paraId="7F22A26C" w14:textId="052CEE6B" w:rsidR="00DA6EDA" w:rsidRPr="001962B0" w:rsidRDefault="00DA6EDA" w:rsidP="00DA6EDA">
      <w:pPr>
        <w:pStyle w:val="NormalWeb"/>
        <w:spacing w:before="0" w:beforeAutospacing="0" w:after="120" w:afterAutospacing="0"/>
        <w:jc w:val="both"/>
        <w:rPr>
          <w:color w:val="000000" w:themeColor="text1"/>
        </w:rPr>
      </w:pPr>
      <w:r w:rsidRPr="001962B0">
        <w:rPr>
          <w:color w:val="000000" w:themeColor="text1"/>
        </w:rPr>
        <w:t xml:space="preserve">The present study examined the insecticidal effects of ethanol leaf extracts of </w:t>
      </w:r>
      <w:proofErr w:type="spellStart"/>
      <w:r w:rsidRPr="001962B0">
        <w:rPr>
          <w:rStyle w:val="Emphasis"/>
          <w:rFonts w:eastAsiaTheme="majorEastAsia"/>
          <w:color w:val="000000" w:themeColor="text1"/>
        </w:rPr>
        <w:t>Azadirachta</w:t>
      </w:r>
      <w:proofErr w:type="spellEnd"/>
      <w:r w:rsidRPr="001962B0">
        <w:rPr>
          <w:rStyle w:val="Emphasis"/>
          <w:rFonts w:eastAsiaTheme="majorEastAsia"/>
          <w:color w:val="000000" w:themeColor="text1"/>
        </w:rPr>
        <w:t xml:space="preserve"> indica</w:t>
      </w:r>
      <w:r w:rsidRPr="001962B0">
        <w:rPr>
          <w:color w:val="000000" w:themeColor="text1"/>
        </w:rPr>
        <w:t xml:space="preserve"> (Neem), </w:t>
      </w:r>
      <w:r w:rsidRPr="001962B0">
        <w:rPr>
          <w:rStyle w:val="Emphasis"/>
          <w:rFonts w:eastAsiaTheme="majorEastAsia"/>
          <w:color w:val="000000" w:themeColor="text1"/>
        </w:rPr>
        <w:t>Laurus nobilis</w:t>
      </w:r>
      <w:r w:rsidRPr="001962B0">
        <w:rPr>
          <w:color w:val="000000" w:themeColor="text1"/>
        </w:rPr>
        <w:t xml:space="preserve"> (Bay leaf), and </w:t>
      </w:r>
      <w:proofErr w:type="spellStart"/>
      <w:r w:rsidRPr="001962B0">
        <w:rPr>
          <w:rStyle w:val="Emphasis"/>
          <w:rFonts w:eastAsiaTheme="majorEastAsia"/>
          <w:color w:val="000000" w:themeColor="text1"/>
        </w:rPr>
        <w:t>Hyptis</w:t>
      </w:r>
      <w:proofErr w:type="spellEnd"/>
      <w:r w:rsidRPr="001962B0">
        <w:rPr>
          <w:rStyle w:val="Emphasis"/>
          <w:rFonts w:eastAsiaTheme="majorEastAsia"/>
          <w:color w:val="000000" w:themeColor="text1"/>
        </w:rPr>
        <w:t xml:space="preserve"> suaveolens</w:t>
      </w:r>
      <w:r w:rsidRPr="001962B0">
        <w:rPr>
          <w:color w:val="000000" w:themeColor="text1"/>
        </w:rPr>
        <w:t xml:space="preserve"> (Bush mint), as well as their synergistic combinations, on </w:t>
      </w:r>
      <w:proofErr w:type="spellStart"/>
      <w:r w:rsidRPr="001962B0">
        <w:rPr>
          <w:rStyle w:val="Emphasis"/>
          <w:rFonts w:eastAsiaTheme="majorEastAsia"/>
          <w:color w:val="000000" w:themeColor="text1"/>
        </w:rPr>
        <w:t>Periplaneta</w:t>
      </w:r>
      <w:proofErr w:type="spellEnd"/>
      <w:r w:rsidRPr="001962B0">
        <w:rPr>
          <w:rStyle w:val="Emphasis"/>
          <w:rFonts w:eastAsiaTheme="majorEastAsia"/>
          <w:color w:val="000000" w:themeColor="text1"/>
        </w:rPr>
        <w:t xml:space="preserve"> americana</w:t>
      </w:r>
      <w:r w:rsidRPr="001962B0">
        <w:rPr>
          <w:color w:val="000000" w:themeColor="text1"/>
        </w:rPr>
        <w:t>. The results revealed clear differences in knockdown and mortality patterns, which were consistent with the phytochemical composition of each plant and were statistically supported by strong concentration- and time-dependent trends. Pearson correlation analysis showed very strong positive relationships between extract concentration and mortality (r = 0.93–0.98, p &lt; 0.05), confirming that observed differences among treatments were not random.</w:t>
      </w:r>
    </w:p>
    <w:p w14:paraId="6EBDF2A8" w14:textId="43F3710E" w:rsidR="00DA6EDA" w:rsidRPr="001962B0" w:rsidRDefault="00DA6EDA" w:rsidP="00DA6EDA">
      <w:pPr>
        <w:pStyle w:val="NormalWeb"/>
        <w:spacing w:before="0" w:beforeAutospacing="0" w:after="120" w:afterAutospacing="0"/>
        <w:jc w:val="both"/>
        <w:rPr>
          <w:color w:val="000000" w:themeColor="text1"/>
        </w:rPr>
      </w:pPr>
      <w:r w:rsidRPr="001962B0">
        <w:rPr>
          <w:color w:val="000000" w:themeColor="text1"/>
        </w:rPr>
        <w:t>Phytochemical analysis showed that Neem possessed the highest levels of alkaloids, terpenoids, saponins, and phenols. These compounds are widely recognized as potent insecticidal agents that act through multiple mechanisms, including disruption of hormonal pathways, neurotoxic effects, and inhibition of molting (</w:t>
      </w:r>
      <w:r w:rsidR="001962B0" w:rsidRPr="001962B0">
        <w:rPr>
          <w:rStyle w:val="Strong"/>
          <w:rFonts w:eastAsiaTheme="majorEastAsia"/>
          <w:b w:val="0"/>
          <w:bCs w:val="0"/>
          <w:color w:val="000000" w:themeColor="text1"/>
        </w:rPr>
        <w:t xml:space="preserve">Paparella, et al., 2022; </w:t>
      </w:r>
      <w:r w:rsidRPr="001962B0">
        <w:rPr>
          <w:color w:val="000000" w:themeColor="text1"/>
        </w:rPr>
        <w:t xml:space="preserve">Isman, 2006; Mordue &amp; Nisbet, 2000). This supports the strong knockdown and mortality recorded for Neem in this study, which were also statistically validated by one-way ANOVA indicating significant differences among concentration levels (p &lt; 0.05). Similar findings were reported by </w:t>
      </w:r>
      <w:r w:rsidR="006C45FD" w:rsidRPr="001962B0">
        <w:rPr>
          <w:color w:val="000000" w:themeColor="text1"/>
        </w:rPr>
        <w:t xml:space="preserve">Mordue and Nisbet, 2000 </w:t>
      </w:r>
      <w:r w:rsidRPr="001962B0">
        <w:rPr>
          <w:color w:val="000000" w:themeColor="text1"/>
        </w:rPr>
        <w:t xml:space="preserve">(2015), who observed rapid paralysis and high mortality of household insects treated with Neem extract. The </w:t>
      </w:r>
      <w:r w:rsidRPr="001962B0">
        <w:rPr>
          <w:color w:val="000000" w:themeColor="text1"/>
        </w:rPr>
        <w:lastRenderedPageBreak/>
        <w:t xml:space="preserve">presence of azadirachtin and </w:t>
      </w:r>
      <w:proofErr w:type="spellStart"/>
      <w:r w:rsidRPr="001962B0">
        <w:rPr>
          <w:color w:val="000000" w:themeColor="text1"/>
        </w:rPr>
        <w:t>nimbin</w:t>
      </w:r>
      <w:proofErr w:type="spellEnd"/>
      <w:r w:rsidRPr="001962B0">
        <w:rPr>
          <w:color w:val="000000" w:themeColor="text1"/>
        </w:rPr>
        <w:t xml:space="preserve"> in Neem likely contributed to the rapid insect immobilization observed, as these compounds are known to interfere with ecdysone regulation and insect neurophysiology (Mordue &amp; Nisbet, 2000).</w:t>
      </w:r>
    </w:p>
    <w:p w14:paraId="081306C1" w14:textId="6248E46B" w:rsidR="00DA6EDA" w:rsidRPr="001962B0" w:rsidRDefault="00DA6EDA" w:rsidP="00DA6EDA">
      <w:pPr>
        <w:pStyle w:val="NormalWeb"/>
        <w:spacing w:before="0" w:beforeAutospacing="0" w:after="120" w:afterAutospacing="0"/>
        <w:jc w:val="both"/>
        <w:rPr>
          <w:color w:val="000000" w:themeColor="text1"/>
        </w:rPr>
      </w:pPr>
      <w:r w:rsidRPr="001962B0">
        <w:rPr>
          <w:color w:val="000000" w:themeColor="text1"/>
        </w:rPr>
        <w:t>Bay leaf and Bush mint showed moderate insecticidal activity, which corresponds with their relatively lower concentrations of essential oils, flavonoids, and terpenoids. Statistically, both extracts exhibited strong but comparatively lower concentration–mortality correlations than Neem (r ≈ 0.93–0.95, p &lt; 0.05), explaining their reduced efficacy. Essential oils in Bay leaf such as eugenol, linalool, and cineole exert insect repellent and toxic effects, but usually with slower action than Neem (</w:t>
      </w:r>
      <w:r w:rsidR="00AA24C3" w:rsidRPr="001962B0">
        <w:rPr>
          <w:color w:val="000000" w:themeColor="text1"/>
        </w:rPr>
        <w:t>Regnault-Roger, et al., 2012</w:t>
      </w:r>
      <w:r w:rsidRPr="001962B0">
        <w:rPr>
          <w:color w:val="000000" w:themeColor="text1"/>
        </w:rPr>
        <w:t xml:space="preserve">; Pavela, </w:t>
      </w:r>
      <w:r w:rsidR="00AA6E08" w:rsidRPr="001962B0">
        <w:rPr>
          <w:color w:val="000000" w:themeColor="text1"/>
        </w:rPr>
        <w:t xml:space="preserve">&amp; Benelli, </w:t>
      </w:r>
      <w:r w:rsidRPr="001962B0">
        <w:rPr>
          <w:color w:val="000000" w:themeColor="text1"/>
        </w:rPr>
        <w:t xml:space="preserve">2016). This explains why Bay leaf and Bush mint recorded lower knockdown and mortality values compared to Neem. </w:t>
      </w:r>
      <w:r w:rsidR="001A7D83" w:rsidRPr="001962B0">
        <w:rPr>
          <w:color w:val="000000" w:themeColor="text1"/>
        </w:rPr>
        <w:t>Pavela, (2015)</w:t>
      </w:r>
      <w:r w:rsidRPr="001962B0">
        <w:rPr>
          <w:color w:val="000000" w:themeColor="text1"/>
        </w:rPr>
        <w:t xml:space="preserve"> also reported that plants dominated by aromatic oils exhibit moderate but consistent insecticidal action due to slower penetration through the insect cuticle.</w:t>
      </w:r>
    </w:p>
    <w:p w14:paraId="5CF6C6FE" w14:textId="77777777" w:rsidR="00DA6EDA" w:rsidRPr="001962B0" w:rsidRDefault="00DA6EDA" w:rsidP="00DA6EDA">
      <w:pPr>
        <w:pStyle w:val="NormalWeb"/>
        <w:spacing w:before="0" w:beforeAutospacing="0" w:after="120" w:afterAutospacing="0"/>
        <w:jc w:val="both"/>
        <w:rPr>
          <w:color w:val="000000" w:themeColor="text1"/>
        </w:rPr>
      </w:pPr>
      <w:r w:rsidRPr="001962B0">
        <w:rPr>
          <w:color w:val="000000" w:themeColor="text1"/>
        </w:rPr>
        <w:t>The synergistic combinations produced stronger effects than the individual extracts, demonstrating the benefits of combining multiple botanicals. The Neem + Bay leaf combination yielded the highest mortality (up to 80% after 6 hours), exceeding the values for either extract alone, and ANOVA comparison confirmed that binary combinations produced significantly higher mortality than single extracts (p &lt; 0.05). This agrees with the findings of Regnault-Roger et al. (2012) and Ghosh et al. (2012), who reported that combining plants with Neem enhances toxicity through complementary interactions among alkaloids, terpenoids, and phenolic compounds. Neem’s azadirachtin may have enhanced the absorption and toxicity of Bay leaf’s essential oils, resulting in faster knockdown and higher mortality. The Neem + Bush mint combination also improved insecticidal activity compared to Bush mint alone, although slightly weaker than the Neem + Bay leaf mixture, reflecting differences in synergistic compatibility among plant metabolites (</w:t>
      </w:r>
      <w:proofErr w:type="spellStart"/>
      <w:r w:rsidRPr="001962B0">
        <w:rPr>
          <w:color w:val="000000" w:themeColor="text1"/>
        </w:rPr>
        <w:t>Hummelbrunner</w:t>
      </w:r>
      <w:proofErr w:type="spellEnd"/>
      <w:r w:rsidRPr="001962B0">
        <w:rPr>
          <w:color w:val="000000" w:themeColor="text1"/>
        </w:rPr>
        <w:t xml:space="preserve"> &amp; Isman, 2001).</w:t>
      </w:r>
    </w:p>
    <w:p w14:paraId="023CF6E9" w14:textId="77777777" w:rsidR="00DA6EDA" w:rsidRPr="001962B0" w:rsidRDefault="00DA6EDA" w:rsidP="00DA6EDA">
      <w:pPr>
        <w:pStyle w:val="NormalWeb"/>
        <w:spacing w:before="0" w:beforeAutospacing="0" w:after="120" w:afterAutospacing="0"/>
        <w:jc w:val="both"/>
        <w:rPr>
          <w:color w:val="000000" w:themeColor="text1"/>
        </w:rPr>
      </w:pPr>
      <w:r w:rsidRPr="001962B0">
        <w:rPr>
          <w:color w:val="000000" w:themeColor="text1"/>
        </w:rPr>
        <w:t xml:space="preserve">Although the triple mixture demonstrated rapid knockdown at low concentration, its mortality did not exceed that of the Neem + Bay leaf combination, suggesting that increased phytochemical diversity may enhance acute neurological disruption without proportionally increasing lethality. Statistically, this is reflected in high knockdown counts without corresponding increases in mortality percentages. This suggests strong neurotoxic synergy, as multiple phytochemical groups (terpenoids, alkaloids, flavonoids, phenols) may act on multiple insect physiological pathways simultaneously (Isman, 2020). Although its mortality was slightly lower than that of the Neem + Bay leaf combination, the rapid knockdown reflects strong disruptive action on the cockroach nervous system. </w:t>
      </w:r>
      <w:proofErr w:type="spellStart"/>
      <w:r w:rsidRPr="001962B0">
        <w:rPr>
          <w:color w:val="000000" w:themeColor="text1"/>
        </w:rPr>
        <w:t>Hummelbrunner</w:t>
      </w:r>
      <w:proofErr w:type="spellEnd"/>
      <w:r w:rsidRPr="001962B0">
        <w:rPr>
          <w:color w:val="000000" w:themeColor="text1"/>
        </w:rPr>
        <w:t xml:space="preserve"> and Isman (2001) similarly found that mixtures of monoterpenoids and alkaloids can produce strong knockdown without immediately increasing mortality.</w:t>
      </w:r>
    </w:p>
    <w:p w14:paraId="77D90D0D" w14:textId="320E6C46" w:rsidR="00DA6EDA" w:rsidRPr="001962B0" w:rsidRDefault="00DA6EDA" w:rsidP="00DA6EDA">
      <w:pPr>
        <w:pStyle w:val="NormalWeb"/>
        <w:spacing w:before="0" w:beforeAutospacing="0" w:after="120" w:afterAutospacing="0"/>
        <w:jc w:val="both"/>
        <w:rPr>
          <w:color w:val="000000" w:themeColor="text1"/>
        </w:rPr>
      </w:pPr>
      <w:r w:rsidRPr="001962B0">
        <w:rPr>
          <w:color w:val="000000" w:themeColor="text1"/>
        </w:rPr>
        <w:t>The time- and concentration-dependent patterns observed across all treatments are consistent with established toxicological principles for botanical insecticides. Pearson correlation analysis confirmed strong positive relationships between exposure time and mortality (r ≈ 0.93–0.96, p &lt; 0.05), indicating cumulative toxic effects with prolonged exposure. Higher concentrations supply more active compounds capable of disrupting neural transmission, respiration, and growth regulation (</w:t>
      </w:r>
      <w:r w:rsidR="00AA6E08" w:rsidRPr="001962B0">
        <w:rPr>
          <w:color w:val="000000" w:themeColor="text1"/>
        </w:rPr>
        <w:t>Isman, 2020</w:t>
      </w:r>
      <w:r w:rsidRPr="001962B0">
        <w:rPr>
          <w:color w:val="000000" w:themeColor="text1"/>
        </w:rPr>
        <w:t xml:space="preserve">). With longer exposure, these compounds penetrate the cockroach cuticle more effectively and accumulate in vital tissues, leading to eventual paralysis and death. Such statistically supported trends align with the observations of </w:t>
      </w:r>
      <w:proofErr w:type="spellStart"/>
      <w:r w:rsidR="008127B6" w:rsidRPr="001962B0">
        <w:rPr>
          <w:color w:val="000000" w:themeColor="text1"/>
        </w:rPr>
        <w:t>Nasirian</w:t>
      </w:r>
      <w:proofErr w:type="spellEnd"/>
      <w:r w:rsidR="008127B6" w:rsidRPr="001962B0">
        <w:rPr>
          <w:color w:val="000000" w:themeColor="text1"/>
        </w:rPr>
        <w:t>, (2017)</w:t>
      </w:r>
      <w:r w:rsidRPr="001962B0">
        <w:rPr>
          <w:color w:val="000000" w:themeColor="text1"/>
        </w:rPr>
        <w:t xml:space="preserve">, who documented progressive mortality in </w:t>
      </w:r>
      <w:r w:rsidRPr="001962B0">
        <w:rPr>
          <w:rStyle w:val="Emphasis"/>
          <w:rFonts w:eastAsiaTheme="majorEastAsia"/>
          <w:color w:val="000000" w:themeColor="text1"/>
        </w:rPr>
        <w:t>P. americana</w:t>
      </w:r>
      <w:r w:rsidRPr="001962B0">
        <w:rPr>
          <w:color w:val="000000" w:themeColor="text1"/>
        </w:rPr>
        <w:t xml:space="preserve"> exposed to plant-based toxicants.</w:t>
      </w:r>
    </w:p>
    <w:p w14:paraId="075C841D" w14:textId="16DD50AC" w:rsidR="008B1FCD" w:rsidRPr="001962B0" w:rsidRDefault="008B1FCD" w:rsidP="008B1FCD">
      <w:pPr>
        <w:pStyle w:val="NormalWeb"/>
        <w:spacing w:before="0" w:beforeAutospacing="0" w:after="120" w:afterAutospacing="0"/>
        <w:jc w:val="both"/>
        <w:rPr>
          <w:b/>
          <w:bCs/>
          <w:color w:val="000000" w:themeColor="text1"/>
        </w:rPr>
      </w:pPr>
      <w:r w:rsidRPr="001962B0">
        <w:rPr>
          <w:b/>
          <w:bCs/>
          <w:color w:val="000000" w:themeColor="text1"/>
        </w:rPr>
        <w:lastRenderedPageBreak/>
        <w:t xml:space="preserve">Conclusion </w:t>
      </w:r>
    </w:p>
    <w:p w14:paraId="16ACEDEF" w14:textId="7C3138C9" w:rsidR="004E6C61" w:rsidRPr="001962B0" w:rsidRDefault="004E6C61" w:rsidP="008B1FCD">
      <w:pPr>
        <w:pStyle w:val="NormalWeb"/>
        <w:spacing w:before="0" w:beforeAutospacing="0" w:after="120" w:afterAutospacing="0"/>
        <w:jc w:val="both"/>
        <w:rPr>
          <w:color w:val="000000" w:themeColor="text1"/>
        </w:rPr>
      </w:pPr>
      <w:r w:rsidRPr="001962B0">
        <w:rPr>
          <w:color w:val="000000" w:themeColor="text1"/>
        </w:rPr>
        <w:t>Overall, the findings of this study confirm Neem as the most potent single botanical insecticide due to its rich phytochemical profile, while synergistic combinations</w:t>
      </w:r>
      <w:r w:rsidR="008B1FCD" w:rsidRPr="001962B0">
        <w:rPr>
          <w:color w:val="000000" w:themeColor="text1"/>
        </w:rPr>
        <w:t xml:space="preserve"> </w:t>
      </w:r>
      <w:r w:rsidRPr="001962B0">
        <w:rPr>
          <w:color w:val="000000" w:themeColor="text1"/>
        </w:rPr>
        <w:t>especially Neem + Bay leaf</w:t>
      </w:r>
      <w:r w:rsidR="008B1FCD" w:rsidRPr="001962B0">
        <w:rPr>
          <w:color w:val="000000" w:themeColor="text1"/>
        </w:rPr>
        <w:t xml:space="preserve"> </w:t>
      </w:r>
      <w:r w:rsidRPr="001962B0">
        <w:rPr>
          <w:color w:val="000000" w:themeColor="text1"/>
        </w:rPr>
        <w:t>further enhance insecticidal performance. These results support the global movement toward botanical insecticides as environmentally safe, biodegradable alternatives to synthetic chemicals (Isman, 2020). The synergy observed also agrees with previous reports suggesting that multi-plant mixtures can provide broad-spectrum control with reduced risk of resistance development (Regnault-Roger et al., 2012).</w:t>
      </w:r>
    </w:p>
    <w:p w14:paraId="339961F3" w14:textId="3F7306B2" w:rsidR="004E6C61" w:rsidRPr="001962B0" w:rsidRDefault="004E6C61" w:rsidP="008B1FCD">
      <w:pPr>
        <w:spacing w:after="120" w:line="240" w:lineRule="auto"/>
        <w:rPr>
          <w:rFonts w:ascii="Times New Roman" w:eastAsia="Times New Roman" w:hAnsi="Times New Roman" w:cs="Times New Roman"/>
          <w:b/>
          <w:bCs/>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 xml:space="preserve">Recommendations </w:t>
      </w:r>
    </w:p>
    <w:p w14:paraId="6B302C89" w14:textId="0C9F103B" w:rsidR="004E6C61" w:rsidRPr="001962B0" w:rsidRDefault="004E6C61" w:rsidP="008B1FCD">
      <w:pPr>
        <w:spacing w:after="120" w:line="240" w:lineRule="auto"/>
        <w:jc w:val="both"/>
        <w:rPr>
          <w:rFonts w:ascii="Times New Roman" w:hAnsi="Times New Roman" w:cs="Times New Roman"/>
          <w:color w:val="000000" w:themeColor="text1"/>
        </w:rPr>
      </w:pPr>
      <w:r w:rsidRPr="001962B0">
        <w:rPr>
          <w:rFonts w:ascii="Times New Roman" w:hAnsi="Times New Roman" w:cs="Times New Roman"/>
          <w:color w:val="000000" w:themeColor="text1"/>
        </w:rPr>
        <w:t>The demonstrated efficacy of Neem, Bay leaf, and Bush mint extracts, especially in combination, households and public health programs should adopt botanical insecticides as safer alternatives to conventional chemical products.</w:t>
      </w:r>
      <w:r w:rsidR="008B1FCD" w:rsidRPr="001962B0">
        <w:rPr>
          <w:rFonts w:ascii="Times New Roman" w:hAnsi="Times New Roman" w:cs="Times New Roman"/>
          <w:color w:val="000000" w:themeColor="text1"/>
        </w:rPr>
        <w:t xml:space="preserve"> </w:t>
      </w:r>
      <w:r w:rsidRPr="001962B0">
        <w:rPr>
          <w:rFonts w:ascii="Times New Roman" w:hAnsi="Times New Roman" w:cs="Times New Roman"/>
          <w:color w:val="000000" w:themeColor="text1"/>
        </w:rPr>
        <w:t>The strong performance of Neem + Bay leaf highlights the need for further development of commercial synergistic botanical products targeting domestic pests. Standardized formulations could enhance consistency and ease of use.</w:t>
      </w:r>
    </w:p>
    <w:p w14:paraId="5EDA2F5B" w14:textId="77777777" w:rsidR="0048781E" w:rsidRPr="0048781E" w:rsidRDefault="0048781E" w:rsidP="0048781E">
      <w:pPr>
        <w:rPr>
          <w:highlight w:val="yellow"/>
        </w:rPr>
      </w:pPr>
      <w:r w:rsidRPr="0048781E">
        <w:rPr>
          <w:highlight w:val="yellow"/>
        </w:rPr>
        <w:t>Disclaimer (Artificial intelligence)</w:t>
      </w:r>
    </w:p>
    <w:p w14:paraId="7357A300" w14:textId="77777777" w:rsidR="0048781E" w:rsidRPr="0048781E" w:rsidRDefault="0048781E" w:rsidP="0048781E">
      <w:pPr>
        <w:rPr>
          <w:highlight w:val="yellow"/>
        </w:rPr>
      </w:pPr>
      <w:r w:rsidRPr="0048781E">
        <w:rPr>
          <w:highlight w:val="yellow"/>
        </w:rPr>
        <w:t xml:space="preserve">Option 1: </w:t>
      </w:r>
    </w:p>
    <w:p w14:paraId="04153B41" w14:textId="77777777" w:rsidR="0048781E" w:rsidRPr="0048781E" w:rsidRDefault="0048781E" w:rsidP="0048781E">
      <w:pPr>
        <w:rPr>
          <w:highlight w:val="yellow"/>
        </w:rPr>
      </w:pPr>
      <w:r w:rsidRPr="0048781E">
        <w:rPr>
          <w:highlight w:val="yellow"/>
        </w:rPr>
        <w:t xml:space="preserve">Author(s) hereby </w:t>
      </w:r>
      <w:proofErr w:type="gramStart"/>
      <w:r w:rsidRPr="0048781E">
        <w:rPr>
          <w:highlight w:val="yellow"/>
        </w:rPr>
        <w:t>declare</w:t>
      </w:r>
      <w:proofErr w:type="gramEnd"/>
      <w:r w:rsidRPr="0048781E">
        <w:rPr>
          <w:highlight w:val="yellow"/>
        </w:rPr>
        <w:t xml:space="preserve"> that NO generative AI technologies such as Large Language Models (ChatGPT, COPILOT, etc.) and text-to-image generators have been used during the writing or editing of this manuscript. </w:t>
      </w:r>
    </w:p>
    <w:p w14:paraId="3D8ED0A7" w14:textId="77777777" w:rsidR="0048781E" w:rsidRPr="0048781E" w:rsidRDefault="0048781E" w:rsidP="0048781E">
      <w:pPr>
        <w:rPr>
          <w:highlight w:val="yellow"/>
        </w:rPr>
      </w:pPr>
      <w:r w:rsidRPr="0048781E">
        <w:rPr>
          <w:highlight w:val="yellow"/>
        </w:rPr>
        <w:t xml:space="preserve">Option 2: </w:t>
      </w:r>
    </w:p>
    <w:p w14:paraId="2AE77EAC" w14:textId="77777777" w:rsidR="0048781E" w:rsidRPr="0048781E" w:rsidRDefault="0048781E" w:rsidP="0048781E">
      <w:pPr>
        <w:rPr>
          <w:highlight w:val="yellow"/>
        </w:rPr>
      </w:pPr>
      <w:r w:rsidRPr="0048781E">
        <w:rPr>
          <w:highlight w:val="yellow"/>
        </w:rPr>
        <w:t xml:space="preserve">Author(s) hereby </w:t>
      </w:r>
      <w:proofErr w:type="gramStart"/>
      <w:r w:rsidRPr="0048781E">
        <w:rPr>
          <w:highlight w:val="yellow"/>
        </w:rPr>
        <w:t>declare</w:t>
      </w:r>
      <w:proofErr w:type="gramEnd"/>
      <w:r w:rsidRPr="0048781E">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F34476" w14:textId="77777777" w:rsidR="0048781E" w:rsidRPr="0048781E" w:rsidRDefault="0048781E" w:rsidP="0048781E">
      <w:pPr>
        <w:rPr>
          <w:highlight w:val="yellow"/>
        </w:rPr>
      </w:pPr>
      <w:r w:rsidRPr="0048781E">
        <w:rPr>
          <w:highlight w:val="yellow"/>
        </w:rPr>
        <w:t>Details of the AI usage are given below:</w:t>
      </w:r>
    </w:p>
    <w:p w14:paraId="48960A47" w14:textId="77777777" w:rsidR="0048781E" w:rsidRPr="0048781E" w:rsidRDefault="0048781E" w:rsidP="0048781E">
      <w:pPr>
        <w:rPr>
          <w:highlight w:val="yellow"/>
        </w:rPr>
      </w:pPr>
      <w:r w:rsidRPr="0048781E">
        <w:rPr>
          <w:highlight w:val="yellow"/>
        </w:rPr>
        <w:t>1.</w:t>
      </w:r>
    </w:p>
    <w:p w14:paraId="3F153476" w14:textId="77777777" w:rsidR="0048781E" w:rsidRPr="0048781E" w:rsidRDefault="0048781E" w:rsidP="0048781E">
      <w:pPr>
        <w:rPr>
          <w:highlight w:val="yellow"/>
        </w:rPr>
      </w:pPr>
      <w:r w:rsidRPr="0048781E">
        <w:rPr>
          <w:highlight w:val="yellow"/>
        </w:rPr>
        <w:t>2.</w:t>
      </w:r>
    </w:p>
    <w:p w14:paraId="2B8A7793" w14:textId="77777777" w:rsidR="0048781E" w:rsidRPr="0053103C" w:rsidRDefault="0048781E" w:rsidP="0048781E">
      <w:r w:rsidRPr="0048781E">
        <w:rPr>
          <w:highlight w:val="yellow"/>
        </w:rPr>
        <w:t>3.</w:t>
      </w:r>
    </w:p>
    <w:p w14:paraId="13E8A981" w14:textId="77777777" w:rsidR="004E6C61" w:rsidRPr="001962B0" w:rsidRDefault="004E6C61" w:rsidP="004E6C61">
      <w:pPr>
        <w:spacing w:line="240" w:lineRule="auto"/>
        <w:rPr>
          <w:rFonts w:ascii="Times New Roman" w:eastAsia="Times New Roman" w:hAnsi="Times New Roman" w:cs="Times New Roman"/>
          <w:color w:val="000000" w:themeColor="text1"/>
          <w:kern w:val="0"/>
          <w14:ligatures w14:val="none"/>
        </w:rPr>
      </w:pPr>
      <w:r w:rsidRPr="001962B0">
        <w:rPr>
          <w:rFonts w:ascii="Times New Roman" w:eastAsia="Times New Roman" w:hAnsi="Times New Roman" w:cs="Times New Roman"/>
          <w:b/>
          <w:bCs/>
          <w:color w:val="000000" w:themeColor="text1"/>
          <w:kern w:val="0"/>
          <w14:ligatures w14:val="none"/>
        </w:rPr>
        <w:t>References</w:t>
      </w:r>
    </w:p>
    <w:tbl>
      <w:tblPr>
        <w:tblW w:w="5000" w:type="pct"/>
        <w:tblCellMar>
          <w:top w:w="15" w:type="dxa"/>
          <w:left w:w="15" w:type="dxa"/>
          <w:bottom w:w="15" w:type="dxa"/>
          <w:right w:w="15" w:type="dxa"/>
        </w:tblCellMar>
        <w:tblLook w:val="04A0" w:firstRow="1" w:lastRow="0" w:firstColumn="1" w:lastColumn="0" w:noHBand="0" w:noVBand="1"/>
      </w:tblPr>
      <w:tblGrid>
        <w:gridCol w:w="9344"/>
      </w:tblGrid>
      <w:tr w:rsidR="00C77018" w14:paraId="04F51769"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A9017FC" w14:textId="77777777" w:rsidR="00C77018" w:rsidRDefault="00C77018" w:rsidP="00263AB4">
            <w:pPr>
              <w:rPr>
                <w:rFonts w:ascii="Arial" w:eastAsia="Times New Roman" w:hAnsi="Arial" w:cs="Arial"/>
                <w:sz w:val="18"/>
                <w:szCs w:val="18"/>
              </w:rPr>
            </w:pPr>
            <w:r>
              <w:rPr>
                <w:rFonts w:ascii="Arial" w:eastAsia="Times New Roman" w:hAnsi="Arial" w:cs="Arial"/>
                <w:sz w:val="18"/>
                <w:szCs w:val="18"/>
              </w:rPr>
              <w:t>Aktar, M. W., Sengupta, D., &amp; Chowdhury, A. (2009). Impact of pesticides use in agriculture: Their benefits and hazards. Interdisciplinary Toxicology, 2(1), 1–12. https://doi.org/10.2478/v10102-009-0001-7</w:t>
            </w:r>
          </w:p>
        </w:tc>
      </w:tr>
      <w:tr w:rsidR="00C77018" w14:paraId="2C4BC836"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98FCA2C" w14:textId="77777777" w:rsidR="00C77018" w:rsidRDefault="00C77018" w:rsidP="00263AB4">
            <w:pPr>
              <w:rPr>
                <w:rFonts w:ascii="Arial" w:eastAsia="Times New Roman" w:hAnsi="Arial" w:cs="Arial"/>
                <w:sz w:val="18"/>
                <w:szCs w:val="18"/>
              </w:rPr>
            </w:pPr>
            <w:r>
              <w:rPr>
                <w:rFonts w:ascii="Arial" w:eastAsia="Times New Roman" w:hAnsi="Arial" w:cs="Arial"/>
                <w:sz w:val="18"/>
                <w:szCs w:val="18"/>
              </w:rPr>
              <w:lastRenderedPageBreak/>
              <w:t xml:space="preserve">Aliyu, U., Kamal, S., Abubakar, B. M., &amp; Hassan, I. (2020). </w:t>
            </w:r>
            <w:proofErr w:type="spellStart"/>
            <w:r>
              <w:rPr>
                <w:rFonts w:ascii="Arial" w:eastAsia="Times New Roman" w:hAnsi="Arial" w:cs="Arial"/>
                <w:sz w:val="18"/>
                <w:szCs w:val="18"/>
              </w:rPr>
              <w:t>Bioefficacy</w:t>
            </w:r>
            <w:proofErr w:type="spellEnd"/>
            <w:r>
              <w:rPr>
                <w:rFonts w:ascii="Arial" w:eastAsia="Times New Roman" w:hAnsi="Arial" w:cs="Arial"/>
                <w:sz w:val="18"/>
                <w:szCs w:val="18"/>
              </w:rPr>
              <w:t xml:space="preserve"> of ethanolic leaves extract of </w:t>
            </w:r>
            <w:proofErr w:type="spellStart"/>
            <w:r>
              <w:rPr>
                <w:rFonts w:ascii="Arial" w:eastAsia="Times New Roman" w:hAnsi="Arial" w:cs="Arial"/>
                <w:sz w:val="18"/>
                <w:szCs w:val="18"/>
              </w:rPr>
              <w:t>Azadirachta</w:t>
            </w:r>
            <w:proofErr w:type="spellEnd"/>
            <w:r>
              <w:rPr>
                <w:rFonts w:ascii="Arial" w:eastAsia="Times New Roman" w:hAnsi="Arial" w:cs="Arial"/>
                <w:sz w:val="18"/>
                <w:szCs w:val="18"/>
              </w:rPr>
              <w:t xml:space="preserve"> indica against stored product insect pest, Tribolium </w:t>
            </w:r>
            <w:proofErr w:type="spellStart"/>
            <w:r>
              <w:rPr>
                <w:rFonts w:ascii="Arial" w:eastAsia="Times New Roman" w:hAnsi="Arial" w:cs="Arial"/>
                <w:sz w:val="18"/>
                <w:szCs w:val="18"/>
              </w:rPr>
              <w:t>castaneum</w:t>
            </w:r>
            <w:proofErr w:type="spellEnd"/>
            <w:r>
              <w:rPr>
                <w:rFonts w:ascii="Arial" w:eastAsia="Times New Roman" w:hAnsi="Arial" w:cs="Arial"/>
                <w:sz w:val="18"/>
                <w:szCs w:val="18"/>
              </w:rPr>
              <w:t xml:space="preserve"> (Herbst.). Journal of Zoological Research, 2(1), 1–7. https://doi.org/10.30564/jzr.v2i1.2033</w:t>
            </w:r>
          </w:p>
        </w:tc>
      </w:tr>
      <w:tr w:rsidR="00C77018" w14:paraId="7D8B877C"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24C8B5E" w14:textId="77777777" w:rsidR="00C77018" w:rsidRDefault="00C77018" w:rsidP="00263AB4">
            <w:pPr>
              <w:rPr>
                <w:rFonts w:ascii="Arial" w:eastAsia="Times New Roman" w:hAnsi="Arial" w:cs="Arial"/>
                <w:sz w:val="18"/>
                <w:szCs w:val="18"/>
              </w:rPr>
            </w:pPr>
            <w:r>
              <w:rPr>
                <w:rFonts w:ascii="Arial" w:eastAsia="Times New Roman" w:hAnsi="Arial" w:cs="Arial"/>
                <w:sz w:val="18"/>
                <w:szCs w:val="18"/>
              </w:rPr>
              <w:t xml:space="preserve">Appel, A. G., &amp; Smith, L. M. (2002). Biology and management of the </w:t>
            </w:r>
            <w:proofErr w:type="spellStart"/>
            <w:r>
              <w:rPr>
                <w:rFonts w:ascii="Arial" w:eastAsia="Times New Roman" w:hAnsi="Arial" w:cs="Arial"/>
                <w:sz w:val="18"/>
                <w:szCs w:val="18"/>
              </w:rPr>
              <w:t>smokybrown</w:t>
            </w:r>
            <w:proofErr w:type="spellEnd"/>
            <w:r>
              <w:rPr>
                <w:rFonts w:ascii="Arial" w:eastAsia="Times New Roman" w:hAnsi="Arial" w:cs="Arial"/>
                <w:sz w:val="18"/>
                <w:szCs w:val="18"/>
              </w:rPr>
              <w:t xml:space="preserve"> cockroach. Annual Review of Entomology, 47, 33–55. https://doi.org/10.1146/annurev.ento.47.091201.145106</w:t>
            </w:r>
          </w:p>
        </w:tc>
      </w:tr>
      <w:tr w:rsidR="00C77018" w14:paraId="74F97C94"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CD9A771" w14:textId="77777777" w:rsidR="00C77018" w:rsidRDefault="00C77018" w:rsidP="00263AB4">
            <w:pPr>
              <w:rPr>
                <w:rFonts w:ascii="Arial" w:eastAsia="Times New Roman" w:hAnsi="Arial" w:cs="Arial"/>
                <w:sz w:val="18"/>
                <w:szCs w:val="18"/>
              </w:rPr>
            </w:pPr>
            <w:proofErr w:type="spellStart"/>
            <w:r>
              <w:rPr>
                <w:rFonts w:ascii="Arial" w:eastAsia="Times New Roman" w:hAnsi="Arial" w:cs="Arial"/>
                <w:sz w:val="18"/>
                <w:szCs w:val="18"/>
              </w:rPr>
              <w:t>Balboné</w:t>
            </w:r>
            <w:proofErr w:type="spellEnd"/>
            <w:r>
              <w:rPr>
                <w:rFonts w:ascii="Arial" w:eastAsia="Times New Roman" w:hAnsi="Arial" w:cs="Arial"/>
                <w:sz w:val="18"/>
                <w:szCs w:val="18"/>
              </w:rPr>
              <w:t xml:space="preserve">, M., Sawadogo, I., Soma, D. D., Drabo, S. F., Namountougou, M., Bayili, K., Romba, R., Meda, G. B., </w:t>
            </w:r>
            <w:proofErr w:type="spellStart"/>
            <w:r>
              <w:rPr>
                <w:rFonts w:ascii="Arial" w:eastAsia="Times New Roman" w:hAnsi="Arial" w:cs="Arial"/>
                <w:sz w:val="18"/>
                <w:szCs w:val="18"/>
              </w:rPr>
              <w:t>Nebié</w:t>
            </w:r>
            <w:proofErr w:type="spellEnd"/>
            <w:r>
              <w:rPr>
                <w:rFonts w:ascii="Arial" w:eastAsia="Times New Roman" w:hAnsi="Arial" w:cs="Arial"/>
                <w:sz w:val="18"/>
                <w:szCs w:val="18"/>
              </w:rPr>
              <w:t xml:space="preserve">, H. C. R., </w:t>
            </w:r>
            <w:proofErr w:type="spellStart"/>
            <w:r>
              <w:rPr>
                <w:rFonts w:ascii="Arial" w:eastAsia="Times New Roman" w:hAnsi="Arial" w:cs="Arial"/>
                <w:sz w:val="18"/>
                <w:szCs w:val="18"/>
              </w:rPr>
              <w:t>Dabiré</w:t>
            </w:r>
            <w:proofErr w:type="spellEnd"/>
            <w:r>
              <w:rPr>
                <w:rFonts w:ascii="Arial" w:eastAsia="Times New Roman" w:hAnsi="Arial" w:cs="Arial"/>
                <w:sz w:val="18"/>
                <w:szCs w:val="18"/>
              </w:rPr>
              <w:t xml:space="preserve">, R. K., </w:t>
            </w:r>
            <w:proofErr w:type="spellStart"/>
            <w:r>
              <w:rPr>
                <w:rFonts w:ascii="Arial" w:eastAsia="Times New Roman" w:hAnsi="Arial" w:cs="Arial"/>
                <w:sz w:val="18"/>
                <w:szCs w:val="18"/>
              </w:rPr>
              <w:t>Bassolé</w:t>
            </w:r>
            <w:proofErr w:type="spellEnd"/>
            <w:r>
              <w:rPr>
                <w:rFonts w:ascii="Arial" w:eastAsia="Times New Roman" w:hAnsi="Arial" w:cs="Arial"/>
                <w:sz w:val="18"/>
                <w:szCs w:val="18"/>
              </w:rPr>
              <w:t xml:space="preserve">, I. H. N., &amp; </w:t>
            </w:r>
            <w:proofErr w:type="spellStart"/>
            <w:r>
              <w:rPr>
                <w:rFonts w:ascii="Arial" w:eastAsia="Times New Roman" w:hAnsi="Arial" w:cs="Arial"/>
                <w:sz w:val="18"/>
                <w:szCs w:val="18"/>
              </w:rPr>
              <w:t>Gnankine</w:t>
            </w:r>
            <w:proofErr w:type="spellEnd"/>
            <w:r>
              <w:rPr>
                <w:rFonts w:ascii="Arial" w:eastAsia="Times New Roman" w:hAnsi="Arial" w:cs="Arial"/>
                <w:sz w:val="18"/>
                <w:szCs w:val="18"/>
              </w:rPr>
              <w:t>, O. (2022). Essential oils of plants and their combinations as an alternative adulticides against Anopheles gambiae (Diptera: Culicidae) populations. Scientific Reports. https://doi.org/10.1038/s41598-022-23554-6</w:t>
            </w:r>
          </w:p>
        </w:tc>
      </w:tr>
      <w:tr w:rsidR="00C77018" w14:paraId="3B46BA27"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22D3493" w14:textId="77777777" w:rsidR="00C77018" w:rsidRDefault="00C77018" w:rsidP="00263AB4">
            <w:pPr>
              <w:rPr>
                <w:rFonts w:ascii="Arial" w:eastAsia="Times New Roman" w:hAnsi="Arial" w:cs="Arial"/>
                <w:sz w:val="18"/>
                <w:szCs w:val="18"/>
              </w:rPr>
            </w:pPr>
            <w:r w:rsidRPr="001615FB">
              <w:rPr>
                <w:rFonts w:ascii="Arial" w:eastAsia="Times New Roman" w:hAnsi="Arial" w:cs="Arial"/>
                <w:sz w:val="18"/>
                <w:szCs w:val="18"/>
                <w:lang w:val="nl-BE"/>
              </w:rPr>
              <w:t xml:space="preserve">5. Fakoorziba, M. R., Eghbal, F., &amp; Khamechian, T. (2010). </w:t>
            </w:r>
            <w:r>
              <w:rPr>
                <w:rFonts w:ascii="Arial" w:eastAsia="Times New Roman" w:hAnsi="Arial" w:cs="Arial"/>
                <w:sz w:val="18"/>
                <w:szCs w:val="18"/>
              </w:rPr>
              <w:t>Cockroaches as potential vectors of pathogenic bacteria in households. Tropical Biomedicine, 27(1), 82–90.</w:t>
            </w:r>
          </w:p>
        </w:tc>
      </w:tr>
      <w:tr w:rsidR="00C77018" w14:paraId="3E90F8BC"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3604056" w14:textId="77777777" w:rsidR="00C77018" w:rsidRDefault="00C77018" w:rsidP="00263AB4">
            <w:pPr>
              <w:rPr>
                <w:rFonts w:ascii="Arial" w:eastAsia="Times New Roman" w:hAnsi="Arial" w:cs="Arial"/>
                <w:sz w:val="18"/>
                <w:szCs w:val="18"/>
              </w:rPr>
            </w:pPr>
            <w:r>
              <w:rPr>
                <w:rFonts w:ascii="Arial" w:eastAsia="Times New Roman" w:hAnsi="Arial" w:cs="Arial"/>
                <w:sz w:val="18"/>
                <w:szCs w:val="18"/>
              </w:rPr>
              <w:t>Ghosh, A., Chowdhury, N., &amp; Chandra, G. (2012). Plant extracts as potential mosquito larvicides. Indian Journal of Medical Research, 135(5), 581–598. https://www.ncbi.nlm.nih.gov/pmc/articles/PMC3401688/</w:t>
            </w:r>
          </w:p>
        </w:tc>
      </w:tr>
      <w:tr w:rsidR="00C77018" w14:paraId="403AC5B4"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AA327CD" w14:textId="77777777" w:rsidR="00C77018" w:rsidRDefault="00C77018" w:rsidP="00263AB4">
            <w:pPr>
              <w:rPr>
                <w:rFonts w:ascii="Arial" w:eastAsia="Times New Roman" w:hAnsi="Arial" w:cs="Arial"/>
                <w:sz w:val="18"/>
                <w:szCs w:val="18"/>
              </w:rPr>
            </w:pPr>
            <w:r w:rsidRPr="001615FB">
              <w:rPr>
                <w:rFonts w:ascii="Arial" w:eastAsia="Times New Roman" w:hAnsi="Arial" w:cs="Arial"/>
                <w:sz w:val="18"/>
                <w:szCs w:val="18"/>
                <w:lang w:val="nl-BE"/>
              </w:rPr>
              <w:t xml:space="preserve">7. Gondhalekar, A. D., Scharf, M. E., &amp; Mullins, D. E. (2013). </w:t>
            </w:r>
            <w:r>
              <w:rPr>
                <w:rFonts w:ascii="Arial" w:eastAsia="Times New Roman" w:hAnsi="Arial" w:cs="Arial"/>
                <w:sz w:val="18"/>
                <w:szCs w:val="18"/>
              </w:rPr>
              <w:t>Insecticide resistance in the German cockroach, Blattella germanica. Journal of Economic Entomology, 106(3), 1382–1393.</w:t>
            </w:r>
          </w:p>
        </w:tc>
      </w:tr>
      <w:tr w:rsidR="00C77018" w14:paraId="2F359471"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9BF6940" w14:textId="77777777" w:rsidR="00C77018" w:rsidRDefault="00C77018" w:rsidP="00263AB4">
            <w:pPr>
              <w:rPr>
                <w:rFonts w:ascii="Arial" w:eastAsia="Times New Roman" w:hAnsi="Arial" w:cs="Arial"/>
                <w:sz w:val="18"/>
                <w:szCs w:val="18"/>
              </w:rPr>
            </w:pPr>
            <w:proofErr w:type="spellStart"/>
            <w:r>
              <w:rPr>
                <w:rFonts w:ascii="Arial" w:eastAsia="Times New Roman" w:hAnsi="Arial" w:cs="Arial"/>
                <w:sz w:val="18"/>
                <w:szCs w:val="18"/>
              </w:rPr>
              <w:t>Hummelbrunner</w:t>
            </w:r>
            <w:proofErr w:type="spellEnd"/>
            <w:r>
              <w:rPr>
                <w:rFonts w:ascii="Arial" w:eastAsia="Times New Roman" w:hAnsi="Arial" w:cs="Arial"/>
                <w:sz w:val="18"/>
                <w:szCs w:val="18"/>
              </w:rPr>
              <w:t xml:space="preserve">, L. A., &amp; Isman, M. B. (2001). Acute, sublethal, antifeedant, and synergistic effects of monoterpenoid essential oil compounds on the tobacco cutworm, Spodoptera </w:t>
            </w:r>
            <w:proofErr w:type="spellStart"/>
            <w:r>
              <w:rPr>
                <w:rFonts w:ascii="Arial" w:eastAsia="Times New Roman" w:hAnsi="Arial" w:cs="Arial"/>
                <w:sz w:val="18"/>
                <w:szCs w:val="18"/>
              </w:rPr>
              <w:t>litura</w:t>
            </w:r>
            <w:proofErr w:type="spellEnd"/>
            <w:r>
              <w:rPr>
                <w:rFonts w:ascii="Arial" w:eastAsia="Times New Roman" w:hAnsi="Arial" w:cs="Arial"/>
                <w:sz w:val="18"/>
                <w:szCs w:val="18"/>
              </w:rPr>
              <w:t xml:space="preserve"> (Lep., </w:t>
            </w:r>
            <w:proofErr w:type="spellStart"/>
            <w:r>
              <w:rPr>
                <w:rFonts w:ascii="Arial" w:eastAsia="Times New Roman" w:hAnsi="Arial" w:cs="Arial"/>
                <w:sz w:val="18"/>
                <w:szCs w:val="18"/>
              </w:rPr>
              <w:t>Noctuidae</w:t>
            </w:r>
            <w:proofErr w:type="spellEnd"/>
            <w:r>
              <w:rPr>
                <w:rFonts w:ascii="Arial" w:eastAsia="Times New Roman" w:hAnsi="Arial" w:cs="Arial"/>
                <w:sz w:val="18"/>
                <w:szCs w:val="18"/>
              </w:rPr>
              <w:t>). Journal of Agricultural and Food Chemistry, 49(2), 715–720. https://doi.org/10.1021/jf000749t</w:t>
            </w:r>
          </w:p>
        </w:tc>
      </w:tr>
      <w:tr w:rsidR="00C77018" w14:paraId="6AD24656"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58C84E0" w14:textId="77777777" w:rsidR="00C77018" w:rsidRDefault="00C77018" w:rsidP="00263AB4">
            <w:pPr>
              <w:rPr>
                <w:rFonts w:ascii="Arial" w:eastAsia="Times New Roman" w:hAnsi="Arial" w:cs="Arial"/>
                <w:sz w:val="18"/>
                <w:szCs w:val="18"/>
              </w:rPr>
            </w:pPr>
            <w:r>
              <w:rPr>
                <w:rFonts w:ascii="Arial" w:eastAsia="Times New Roman" w:hAnsi="Arial" w:cs="Arial"/>
                <w:sz w:val="18"/>
                <w:szCs w:val="18"/>
              </w:rPr>
              <w:t>Isman, M. B. (2006). Botanical insecticides, deterrents, and repellents in modern agriculture and an increasingly regulated world. Annual Review of Entomology, 51, 45–66. https://doi.org/10.1146/annurev.ento.51.110104.151146</w:t>
            </w:r>
          </w:p>
        </w:tc>
      </w:tr>
      <w:tr w:rsidR="00C77018" w14:paraId="1F049682"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FE13D97" w14:textId="77777777" w:rsidR="00C77018" w:rsidRDefault="00C77018" w:rsidP="00263AB4">
            <w:pPr>
              <w:rPr>
                <w:rFonts w:ascii="Arial" w:eastAsia="Times New Roman" w:hAnsi="Arial" w:cs="Arial"/>
                <w:sz w:val="18"/>
                <w:szCs w:val="18"/>
              </w:rPr>
            </w:pPr>
            <w:r>
              <w:rPr>
                <w:rFonts w:ascii="Arial" w:eastAsia="Times New Roman" w:hAnsi="Arial" w:cs="Arial"/>
                <w:sz w:val="18"/>
                <w:szCs w:val="18"/>
              </w:rPr>
              <w:lastRenderedPageBreak/>
              <w:t>Isman, M. B. (2020). Botanical insecticides in the twenty-first century—fulfilling their promise? Annual Review of Entomology, 65, 233–249. https://doi.org/10.1146/annurev-ento-011019-025010</w:t>
            </w:r>
          </w:p>
        </w:tc>
      </w:tr>
      <w:tr w:rsidR="00C77018" w14:paraId="68B8B0DF"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E0ECC1A" w14:textId="77777777" w:rsidR="00C77018" w:rsidRDefault="00C77018" w:rsidP="00263AB4">
            <w:pPr>
              <w:rPr>
                <w:rFonts w:ascii="Arial" w:eastAsia="Times New Roman" w:hAnsi="Arial" w:cs="Arial"/>
                <w:sz w:val="18"/>
                <w:szCs w:val="18"/>
              </w:rPr>
            </w:pPr>
            <w:r w:rsidRPr="001615FB">
              <w:rPr>
                <w:rFonts w:ascii="Arial" w:eastAsia="Times New Roman" w:hAnsi="Arial" w:cs="Arial"/>
                <w:sz w:val="18"/>
                <w:szCs w:val="18"/>
                <w:lang w:val="nl-BE"/>
              </w:rPr>
              <w:t xml:space="preserve">Ogendo, J. O., Kostyukovsky, M., Ravid, U., Matasyoh, J. C., Denge, A. L., Omolo, E. O., Kariuki, S. T., &amp; Shaaya, E. (2008). </w:t>
            </w:r>
            <w:r>
              <w:rPr>
                <w:rFonts w:ascii="Arial" w:eastAsia="Times New Roman" w:hAnsi="Arial" w:cs="Arial"/>
                <w:sz w:val="18"/>
                <w:szCs w:val="18"/>
              </w:rPr>
              <w:t xml:space="preserve">Bioactivity of Ocimum </w:t>
            </w:r>
            <w:proofErr w:type="spellStart"/>
            <w:r>
              <w:rPr>
                <w:rFonts w:ascii="Arial" w:eastAsia="Times New Roman" w:hAnsi="Arial" w:cs="Arial"/>
                <w:sz w:val="18"/>
                <w:szCs w:val="18"/>
              </w:rPr>
              <w:t>gratissimum</w:t>
            </w:r>
            <w:proofErr w:type="spellEnd"/>
            <w:r>
              <w:rPr>
                <w:rFonts w:ascii="Arial" w:eastAsia="Times New Roman" w:hAnsi="Arial" w:cs="Arial"/>
                <w:sz w:val="18"/>
                <w:szCs w:val="18"/>
              </w:rPr>
              <w:t xml:space="preserve"> L. oil and two of its constituents against five insect pests attacking stored food products. Journal of Stored Products Research, 44(4), 328–334. https://doi.org/10.1016/j.jspr.2008.02.009</w:t>
            </w:r>
          </w:p>
        </w:tc>
      </w:tr>
      <w:tr w:rsidR="00C77018" w14:paraId="41A68013"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0665A65" w14:textId="77777777" w:rsidR="00C77018" w:rsidRDefault="00C77018" w:rsidP="00263AB4">
            <w:pPr>
              <w:rPr>
                <w:rFonts w:ascii="Arial" w:eastAsia="Times New Roman" w:hAnsi="Arial" w:cs="Arial"/>
                <w:sz w:val="18"/>
                <w:szCs w:val="18"/>
              </w:rPr>
            </w:pPr>
            <w:r>
              <w:rPr>
                <w:rFonts w:ascii="Arial" w:eastAsia="Times New Roman" w:hAnsi="Arial" w:cs="Arial"/>
                <w:sz w:val="18"/>
                <w:szCs w:val="18"/>
              </w:rPr>
              <w:t xml:space="preserve">Mordue, A. J., &amp; Nisbet, A. J. (2000). Azadirachtin from the neem tree </w:t>
            </w:r>
            <w:proofErr w:type="spellStart"/>
            <w:r>
              <w:rPr>
                <w:rFonts w:ascii="Arial" w:eastAsia="Times New Roman" w:hAnsi="Arial" w:cs="Arial"/>
                <w:sz w:val="18"/>
                <w:szCs w:val="18"/>
              </w:rPr>
              <w:t>Azadirachta</w:t>
            </w:r>
            <w:proofErr w:type="spellEnd"/>
            <w:r>
              <w:rPr>
                <w:rFonts w:ascii="Arial" w:eastAsia="Times New Roman" w:hAnsi="Arial" w:cs="Arial"/>
                <w:sz w:val="18"/>
                <w:szCs w:val="18"/>
              </w:rPr>
              <w:t xml:space="preserve"> indica: its action against insects. Anais da </w:t>
            </w:r>
            <w:proofErr w:type="spellStart"/>
            <w:r>
              <w:rPr>
                <w:rFonts w:ascii="Arial" w:eastAsia="Times New Roman" w:hAnsi="Arial" w:cs="Arial"/>
                <w:sz w:val="18"/>
                <w:szCs w:val="18"/>
              </w:rPr>
              <w:t>Sociedade</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Entomológica</w:t>
            </w:r>
            <w:proofErr w:type="spellEnd"/>
            <w:r>
              <w:rPr>
                <w:rFonts w:ascii="Arial" w:eastAsia="Times New Roman" w:hAnsi="Arial" w:cs="Arial"/>
                <w:sz w:val="18"/>
                <w:szCs w:val="18"/>
              </w:rPr>
              <w:t xml:space="preserve"> do </w:t>
            </w:r>
            <w:proofErr w:type="spellStart"/>
            <w:r>
              <w:rPr>
                <w:rFonts w:ascii="Arial" w:eastAsia="Times New Roman" w:hAnsi="Arial" w:cs="Arial"/>
                <w:sz w:val="18"/>
                <w:szCs w:val="18"/>
              </w:rPr>
              <w:t>Brasil</w:t>
            </w:r>
            <w:proofErr w:type="spellEnd"/>
            <w:r>
              <w:rPr>
                <w:rFonts w:ascii="Arial" w:eastAsia="Times New Roman" w:hAnsi="Arial" w:cs="Arial"/>
                <w:sz w:val="18"/>
                <w:szCs w:val="18"/>
              </w:rPr>
              <w:t>, 29(4), 615–632. https://doi.org/10.1590/s0301-80592000000400001</w:t>
            </w:r>
          </w:p>
        </w:tc>
      </w:tr>
      <w:tr w:rsidR="00C77018" w14:paraId="3D7D8972"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B8C3943" w14:textId="77777777" w:rsidR="00C77018" w:rsidRDefault="00C77018" w:rsidP="00263AB4">
            <w:pPr>
              <w:rPr>
                <w:rFonts w:ascii="Arial" w:eastAsia="Times New Roman" w:hAnsi="Arial" w:cs="Arial"/>
                <w:sz w:val="18"/>
                <w:szCs w:val="18"/>
              </w:rPr>
            </w:pPr>
            <w:proofErr w:type="spellStart"/>
            <w:r>
              <w:rPr>
                <w:rFonts w:ascii="Arial" w:eastAsia="Times New Roman" w:hAnsi="Arial" w:cs="Arial"/>
                <w:sz w:val="18"/>
                <w:szCs w:val="18"/>
              </w:rPr>
              <w:t>Mostafalou</w:t>
            </w:r>
            <w:proofErr w:type="spellEnd"/>
            <w:r>
              <w:rPr>
                <w:rFonts w:ascii="Arial" w:eastAsia="Times New Roman" w:hAnsi="Arial" w:cs="Arial"/>
                <w:sz w:val="18"/>
                <w:szCs w:val="18"/>
              </w:rPr>
              <w:t>, S., &amp; Abdollahi, M. (2013). Pesticides and human chronic diseases: Evidences, mechanisms, and perspectives. Toxicology and Applied Pharmacology https://doi.org/10.1016/j.taap.2013.01.025</w:t>
            </w:r>
          </w:p>
        </w:tc>
      </w:tr>
      <w:tr w:rsidR="00C77018" w14:paraId="1117EAF4"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40EA68B" w14:textId="77777777" w:rsidR="00C77018" w:rsidRDefault="00C77018" w:rsidP="00263AB4">
            <w:pPr>
              <w:rPr>
                <w:rFonts w:ascii="Arial" w:eastAsia="Times New Roman" w:hAnsi="Arial" w:cs="Arial"/>
                <w:sz w:val="18"/>
                <w:szCs w:val="18"/>
              </w:rPr>
            </w:pPr>
            <w:proofErr w:type="spellStart"/>
            <w:r>
              <w:rPr>
                <w:rFonts w:ascii="Arial" w:eastAsia="Times New Roman" w:hAnsi="Arial" w:cs="Arial"/>
                <w:sz w:val="18"/>
                <w:szCs w:val="18"/>
              </w:rPr>
              <w:t>Nasirian</w:t>
            </w:r>
            <w:proofErr w:type="spellEnd"/>
            <w:r>
              <w:rPr>
                <w:rFonts w:ascii="Arial" w:eastAsia="Times New Roman" w:hAnsi="Arial" w:cs="Arial"/>
                <w:sz w:val="18"/>
                <w:szCs w:val="18"/>
              </w:rPr>
              <w:t>, H. (2017). Infestation of cockroaches (</w:t>
            </w:r>
            <w:proofErr w:type="spellStart"/>
            <w:r>
              <w:rPr>
                <w:rFonts w:ascii="Arial" w:eastAsia="Times New Roman" w:hAnsi="Arial" w:cs="Arial"/>
                <w:sz w:val="18"/>
                <w:szCs w:val="18"/>
              </w:rPr>
              <w:t>Insecta</w:t>
            </w:r>
            <w:proofErr w:type="spellEnd"/>
            <w:r>
              <w:rPr>
                <w:rFonts w:ascii="Arial" w:eastAsia="Times New Roman" w:hAnsi="Arial" w:cs="Arial"/>
                <w:sz w:val="18"/>
                <w:szCs w:val="18"/>
              </w:rPr>
              <w:t>: Blattaria) in the human dwelling environments: A systematic review and meta-analysis. Acta Tropica. https://doi.org/10.1016/j.actatropica.2016.12.019</w:t>
            </w:r>
          </w:p>
        </w:tc>
      </w:tr>
      <w:tr w:rsidR="00C77018" w14:paraId="794F33C3"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9D5EEB" w14:textId="77777777" w:rsidR="00C77018" w:rsidRDefault="00C77018" w:rsidP="00263AB4">
            <w:pPr>
              <w:rPr>
                <w:rFonts w:ascii="Arial" w:eastAsia="Times New Roman" w:hAnsi="Arial" w:cs="Arial"/>
                <w:sz w:val="18"/>
                <w:szCs w:val="18"/>
              </w:rPr>
            </w:pPr>
            <w:proofErr w:type="spellStart"/>
            <w:r>
              <w:rPr>
                <w:rFonts w:ascii="Arial" w:eastAsia="Times New Roman" w:hAnsi="Arial" w:cs="Arial"/>
                <w:sz w:val="18"/>
                <w:szCs w:val="18"/>
              </w:rPr>
              <w:t>Obembe</w:t>
            </w:r>
            <w:proofErr w:type="spellEnd"/>
            <w:r>
              <w:rPr>
                <w:rFonts w:ascii="Arial" w:eastAsia="Times New Roman" w:hAnsi="Arial" w:cs="Arial"/>
                <w:sz w:val="18"/>
                <w:szCs w:val="18"/>
              </w:rPr>
              <w:t xml:space="preserve">, O. M., Omotoso, O. T., &amp; </w:t>
            </w:r>
            <w:proofErr w:type="spellStart"/>
            <w:r>
              <w:rPr>
                <w:rFonts w:ascii="Arial" w:eastAsia="Times New Roman" w:hAnsi="Arial" w:cs="Arial"/>
                <w:sz w:val="18"/>
                <w:szCs w:val="18"/>
              </w:rPr>
              <w:t>Olorunniyi</w:t>
            </w:r>
            <w:proofErr w:type="spellEnd"/>
            <w:r>
              <w:rPr>
                <w:rFonts w:ascii="Arial" w:eastAsia="Times New Roman" w:hAnsi="Arial" w:cs="Arial"/>
                <w:sz w:val="18"/>
                <w:szCs w:val="18"/>
              </w:rPr>
              <w:t xml:space="preserve">, O. F. (2024). Insecticidal potential of Eucalyptus citriodora Hook and </w:t>
            </w:r>
            <w:proofErr w:type="spellStart"/>
            <w:r>
              <w:rPr>
                <w:rFonts w:ascii="Arial" w:eastAsia="Times New Roman" w:hAnsi="Arial" w:cs="Arial"/>
                <w:sz w:val="18"/>
                <w:szCs w:val="18"/>
              </w:rPr>
              <w:t>Hyptis</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suavolens</w:t>
            </w:r>
            <w:proofErr w:type="spellEnd"/>
            <w:r>
              <w:rPr>
                <w:rFonts w:ascii="Arial" w:eastAsia="Times New Roman" w:hAnsi="Arial" w:cs="Arial"/>
                <w:sz w:val="18"/>
                <w:szCs w:val="18"/>
              </w:rPr>
              <w:t xml:space="preserve"> (L.) </w:t>
            </w:r>
            <w:proofErr w:type="spellStart"/>
            <w:r>
              <w:rPr>
                <w:rFonts w:ascii="Arial" w:eastAsia="Times New Roman" w:hAnsi="Arial" w:cs="Arial"/>
                <w:sz w:val="18"/>
                <w:szCs w:val="18"/>
              </w:rPr>
              <w:t>Poit</w:t>
            </w:r>
            <w:proofErr w:type="spellEnd"/>
            <w:r>
              <w:rPr>
                <w:rFonts w:ascii="Arial" w:eastAsia="Times New Roman" w:hAnsi="Arial" w:cs="Arial"/>
                <w:sz w:val="18"/>
                <w:szCs w:val="18"/>
              </w:rPr>
              <w:t xml:space="preserve"> ethanol leaves extracts against malaria mosquito (Anopheles gambiae Giles). Asian Journal of Advanced Research and Reports, 18(5), 72–79. https://doi.org/10.9734/ajarr/2024/v18i5633</w:t>
            </w:r>
          </w:p>
        </w:tc>
      </w:tr>
      <w:tr w:rsidR="00C77018" w:rsidRPr="00C77018" w14:paraId="7F6CBD4C"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E81AA3C" w14:textId="5A15F08F" w:rsidR="00C77018" w:rsidRPr="00C77018" w:rsidRDefault="00C77018" w:rsidP="00263AB4">
            <w:pPr>
              <w:rPr>
                <w:rFonts w:ascii="Arial" w:eastAsia="Times New Roman" w:hAnsi="Arial" w:cs="Arial"/>
                <w:sz w:val="18"/>
                <w:szCs w:val="18"/>
                <w:lang w:val="nl-BE"/>
              </w:rPr>
            </w:pPr>
            <w:r w:rsidRPr="00C77018">
              <w:rPr>
                <w:rFonts w:ascii="Arial" w:eastAsia="Times New Roman" w:hAnsi="Arial" w:cs="Arial"/>
                <w:sz w:val="18"/>
                <w:szCs w:val="18"/>
                <w:lang w:val="nl-BE"/>
              </w:rPr>
              <w:t xml:space="preserve"> Ogendo, J. O., Kostyukovsky, M., Ravid, U., Matasyoh, J. C., Deng, A. L., Omolo, E. O., </w:t>
            </w:r>
          </w:p>
        </w:tc>
      </w:tr>
      <w:tr w:rsidR="00C77018" w14:paraId="6A1348C1"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9A71668" w14:textId="3B0DF826" w:rsidR="00C77018" w:rsidRDefault="00C77018" w:rsidP="00263AB4">
            <w:pPr>
              <w:rPr>
                <w:rFonts w:ascii="Arial" w:eastAsia="Times New Roman" w:hAnsi="Arial" w:cs="Arial"/>
                <w:sz w:val="18"/>
                <w:szCs w:val="18"/>
              </w:rPr>
            </w:pPr>
            <w:r>
              <w:rPr>
                <w:rFonts w:ascii="Arial" w:eastAsia="Times New Roman" w:hAnsi="Arial" w:cs="Arial"/>
                <w:sz w:val="18"/>
                <w:szCs w:val="18"/>
              </w:rPr>
              <w:t>Paparella, A., Aćimović, M. G., Scognamiglio, M., &amp; De Tommasi, N. (2022). Bioactive phytochemicals and insecticidal properties of essential oils from aromatic plants: prospects for pest management. Plants, 11(9), 1209.</w:t>
            </w:r>
          </w:p>
        </w:tc>
      </w:tr>
      <w:tr w:rsidR="00C77018" w14:paraId="6C517F81"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0DAFE11" w14:textId="77777777" w:rsidR="00C77018" w:rsidRDefault="00C77018" w:rsidP="00263AB4">
            <w:pPr>
              <w:rPr>
                <w:rFonts w:ascii="Arial" w:eastAsia="Times New Roman" w:hAnsi="Arial" w:cs="Arial"/>
                <w:sz w:val="18"/>
                <w:szCs w:val="18"/>
              </w:rPr>
            </w:pPr>
            <w:r>
              <w:rPr>
                <w:rFonts w:ascii="Arial" w:eastAsia="Times New Roman" w:hAnsi="Arial" w:cs="Arial"/>
                <w:sz w:val="18"/>
                <w:szCs w:val="18"/>
              </w:rPr>
              <w:t>Pavela, R. (2015). Essential oils for the development of eco-friendly mosquito larvicides: A review. Industrial Crops and Products, 76, 174–187. https://doi.org/10.1016/j.indcrop.2015.06.050</w:t>
            </w:r>
          </w:p>
        </w:tc>
      </w:tr>
      <w:tr w:rsidR="00C77018" w14:paraId="398DE880"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D9573F3" w14:textId="77777777" w:rsidR="00C77018" w:rsidRDefault="00C77018" w:rsidP="00263AB4">
            <w:pPr>
              <w:rPr>
                <w:rFonts w:ascii="Arial" w:eastAsia="Times New Roman" w:hAnsi="Arial" w:cs="Arial"/>
                <w:sz w:val="18"/>
                <w:szCs w:val="18"/>
              </w:rPr>
            </w:pPr>
            <w:r>
              <w:rPr>
                <w:rFonts w:ascii="Arial" w:eastAsia="Times New Roman" w:hAnsi="Arial" w:cs="Arial"/>
                <w:sz w:val="18"/>
                <w:szCs w:val="18"/>
              </w:rPr>
              <w:t>Pavela, R., &amp; Benelli, G. (2016). Essential oils as ecofriendly biopesticides? Challenges and constraints. Trends in Plant Science, 21(12), 1000–1007. https://doi.org/10.1016/j.tplants.2016.10.005</w:t>
            </w:r>
          </w:p>
        </w:tc>
      </w:tr>
      <w:tr w:rsidR="00C77018" w14:paraId="42DF53F1"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41D4B52" w14:textId="77777777" w:rsidR="00C77018" w:rsidRDefault="00C77018" w:rsidP="00263AB4">
            <w:pPr>
              <w:rPr>
                <w:rFonts w:ascii="Arial" w:eastAsia="Times New Roman" w:hAnsi="Arial" w:cs="Arial"/>
                <w:sz w:val="18"/>
                <w:szCs w:val="18"/>
              </w:rPr>
            </w:pPr>
            <w:r>
              <w:rPr>
                <w:rFonts w:ascii="Arial" w:eastAsia="Times New Roman" w:hAnsi="Arial" w:cs="Arial"/>
                <w:sz w:val="18"/>
                <w:szCs w:val="18"/>
              </w:rPr>
              <w:t>Regnault-Roger, C., Vincent, C., &amp; Arnason, J. T. (2012). Essential oils in insect control: Low-risk products in a high-stakes world. Annual Review of Entomology, 57, 405–424. https://doi.org/10.1146/annurev-ento-120710-100554</w:t>
            </w:r>
          </w:p>
        </w:tc>
      </w:tr>
      <w:tr w:rsidR="00C77018" w14:paraId="103FC7B8"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CA42583" w14:textId="77777777" w:rsidR="00C77018" w:rsidRDefault="00C77018" w:rsidP="00263AB4">
            <w:pPr>
              <w:rPr>
                <w:rFonts w:ascii="Arial" w:eastAsia="Times New Roman" w:hAnsi="Arial" w:cs="Arial"/>
                <w:sz w:val="18"/>
                <w:szCs w:val="18"/>
              </w:rPr>
            </w:pPr>
            <w:proofErr w:type="spellStart"/>
            <w:r>
              <w:rPr>
                <w:rFonts w:ascii="Arial" w:eastAsia="Times New Roman" w:hAnsi="Arial" w:cs="Arial"/>
                <w:sz w:val="18"/>
                <w:szCs w:val="18"/>
              </w:rPr>
              <w:t>Salehzadeh</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Tavacol</w:t>
            </w:r>
            <w:proofErr w:type="spellEnd"/>
            <w:r>
              <w:rPr>
                <w:rFonts w:ascii="Arial" w:eastAsia="Times New Roman" w:hAnsi="Arial" w:cs="Arial"/>
                <w:sz w:val="18"/>
                <w:szCs w:val="18"/>
              </w:rPr>
              <w:t>, P., &amp; Mahjub, H. (2007). Bacterial, fungal and parasitic contamination of cockroaches in public hospitals of Hamadan, Iran. Journal of Vector Borne Diseases, 44(2), 105–110. https://nimr.org.in/journal/archives/</w:t>
            </w:r>
          </w:p>
        </w:tc>
      </w:tr>
      <w:tr w:rsidR="00C77018" w14:paraId="42DDB6D1"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9DD8900" w14:textId="347FC237" w:rsidR="00C77018" w:rsidRDefault="00C77018" w:rsidP="00263AB4">
            <w:pPr>
              <w:rPr>
                <w:rFonts w:ascii="Arial" w:eastAsia="Times New Roman" w:hAnsi="Arial" w:cs="Arial"/>
                <w:sz w:val="18"/>
                <w:szCs w:val="18"/>
              </w:rPr>
            </w:pPr>
            <w:proofErr w:type="spellStart"/>
            <w:r>
              <w:rPr>
                <w:rFonts w:ascii="Arial" w:eastAsia="Times New Roman" w:hAnsi="Arial" w:cs="Arial"/>
                <w:sz w:val="18"/>
                <w:szCs w:val="18"/>
              </w:rPr>
              <w:t>Sofowora</w:t>
            </w:r>
            <w:proofErr w:type="spellEnd"/>
            <w:r>
              <w:rPr>
                <w:rFonts w:ascii="Arial" w:eastAsia="Times New Roman" w:hAnsi="Arial" w:cs="Arial"/>
                <w:sz w:val="18"/>
                <w:szCs w:val="18"/>
              </w:rPr>
              <w:t>, A. (2008). Medicinal plants and traditional medicine in Africa (3rd ed.). Spectrum Books Limited, Ibadan, Nigeria.</w:t>
            </w:r>
          </w:p>
        </w:tc>
      </w:tr>
      <w:tr w:rsidR="00C77018" w14:paraId="018B3B92"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EBB4678" w14:textId="6D4F5F40" w:rsidR="00C77018" w:rsidRDefault="00C77018" w:rsidP="00263AB4">
            <w:pPr>
              <w:rPr>
                <w:rFonts w:ascii="Arial" w:eastAsia="Times New Roman" w:hAnsi="Arial" w:cs="Arial"/>
                <w:sz w:val="18"/>
                <w:szCs w:val="18"/>
              </w:rPr>
            </w:pPr>
            <w:r>
              <w:rPr>
                <w:rFonts w:ascii="Arial" w:eastAsia="Times New Roman" w:hAnsi="Arial" w:cs="Arial"/>
                <w:sz w:val="18"/>
                <w:szCs w:val="18"/>
              </w:rPr>
              <w:lastRenderedPageBreak/>
              <w:t xml:space="preserve"> Trease, G. E., &amp; Evans, W. C. (2002). Pharmacognosy (15th ed.). Saunders Elsevier, London.</w:t>
            </w:r>
          </w:p>
        </w:tc>
      </w:tr>
      <w:tr w:rsidR="00C77018" w14:paraId="1CE50383"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578F893" w14:textId="77777777" w:rsidR="00C77018" w:rsidRDefault="00C77018" w:rsidP="00263AB4">
            <w:pPr>
              <w:rPr>
                <w:rFonts w:ascii="Arial" w:eastAsia="Times New Roman" w:hAnsi="Arial" w:cs="Arial"/>
                <w:sz w:val="18"/>
                <w:szCs w:val="18"/>
              </w:rPr>
            </w:pPr>
            <w:r w:rsidRPr="00C77018">
              <w:rPr>
                <w:rFonts w:ascii="Arial" w:eastAsia="Times New Roman" w:hAnsi="Arial" w:cs="Arial"/>
                <w:sz w:val="18"/>
                <w:szCs w:val="18"/>
                <w:lang w:val="nl-BE"/>
              </w:rPr>
              <w:t xml:space="preserve">Ukoroije, R. B., &amp; Bobmanuel, R. B. (2019). </w:t>
            </w:r>
            <w:r>
              <w:rPr>
                <w:rFonts w:ascii="Arial" w:eastAsia="Times New Roman" w:hAnsi="Arial" w:cs="Arial"/>
                <w:sz w:val="18"/>
                <w:szCs w:val="18"/>
              </w:rPr>
              <w:t xml:space="preserve">Insecticidal activity of leaf powder and ethanolic extracts of </w:t>
            </w:r>
            <w:proofErr w:type="spellStart"/>
            <w:r>
              <w:rPr>
                <w:rFonts w:ascii="Arial" w:eastAsia="Times New Roman" w:hAnsi="Arial" w:cs="Arial"/>
                <w:sz w:val="18"/>
                <w:szCs w:val="18"/>
              </w:rPr>
              <w:t>Azadirachta</w:t>
            </w:r>
            <w:proofErr w:type="spellEnd"/>
            <w:r>
              <w:rPr>
                <w:rFonts w:ascii="Arial" w:eastAsia="Times New Roman" w:hAnsi="Arial" w:cs="Arial"/>
                <w:sz w:val="18"/>
                <w:szCs w:val="18"/>
              </w:rPr>
              <w:t xml:space="preserve"> indica, Ocimum </w:t>
            </w:r>
            <w:proofErr w:type="spellStart"/>
            <w:r>
              <w:rPr>
                <w:rFonts w:ascii="Arial" w:eastAsia="Times New Roman" w:hAnsi="Arial" w:cs="Arial"/>
                <w:sz w:val="18"/>
                <w:szCs w:val="18"/>
              </w:rPr>
              <w:t>gratissimum</w:t>
            </w:r>
            <w:proofErr w:type="spellEnd"/>
            <w:r>
              <w:rPr>
                <w:rFonts w:ascii="Arial" w:eastAsia="Times New Roman" w:hAnsi="Arial" w:cs="Arial"/>
                <w:sz w:val="18"/>
                <w:szCs w:val="18"/>
              </w:rPr>
              <w:t xml:space="preserve"> and Dracaena arborea against nymphs of the domestic pest </w:t>
            </w:r>
            <w:proofErr w:type="spellStart"/>
            <w:r>
              <w:rPr>
                <w:rFonts w:ascii="Arial" w:eastAsia="Times New Roman" w:hAnsi="Arial" w:cs="Arial"/>
                <w:sz w:val="18"/>
                <w:szCs w:val="18"/>
              </w:rPr>
              <w:t>Periplaneta</w:t>
            </w:r>
            <w:proofErr w:type="spellEnd"/>
            <w:r>
              <w:rPr>
                <w:rFonts w:ascii="Arial" w:eastAsia="Times New Roman" w:hAnsi="Arial" w:cs="Arial"/>
                <w:sz w:val="18"/>
                <w:szCs w:val="18"/>
              </w:rPr>
              <w:t xml:space="preserve"> americana (</w:t>
            </w:r>
            <w:proofErr w:type="spellStart"/>
            <w:r>
              <w:rPr>
                <w:rFonts w:ascii="Arial" w:eastAsia="Times New Roman" w:hAnsi="Arial" w:cs="Arial"/>
                <w:sz w:val="18"/>
                <w:szCs w:val="18"/>
              </w:rPr>
              <w:t>Dictyoptera</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Blatellidae</w:t>
            </w:r>
            <w:proofErr w:type="spellEnd"/>
            <w:r>
              <w:rPr>
                <w:rFonts w:ascii="Arial" w:eastAsia="Times New Roman" w:hAnsi="Arial" w:cs="Arial"/>
                <w:sz w:val="18"/>
                <w:szCs w:val="18"/>
              </w:rPr>
              <w:t>). Noble International Journal of Scientific Research, 3(12), 117–135. https://ideas.repec.org/a/nap/nijsrj/v3y2019i12p117-135.html</w:t>
            </w:r>
          </w:p>
        </w:tc>
      </w:tr>
      <w:tr w:rsidR="00C77018" w14:paraId="42477BCA" w14:textId="77777777" w:rsidTr="00263AB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8C46AF2" w14:textId="77777777" w:rsidR="00C77018" w:rsidRDefault="00C77018" w:rsidP="00263AB4">
            <w:pPr>
              <w:rPr>
                <w:rFonts w:ascii="Arial" w:eastAsia="Times New Roman" w:hAnsi="Arial" w:cs="Arial"/>
                <w:sz w:val="18"/>
                <w:szCs w:val="18"/>
              </w:rPr>
            </w:pPr>
            <w:proofErr w:type="spellStart"/>
            <w:r>
              <w:rPr>
                <w:rFonts w:ascii="Arial" w:eastAsia="Times New Roman" w:hAnsi="Arial" w:cs="Arial"/>
                <w:sz w:val="18"/>
                <w:szCs w:val="18"/>
              </w:rPr>
              <w:t>Ukoroije</w:t>
            </w:r>
            <w:proofErr w:type="spellEnd"/>
            <w:r>
              <w:rPr>
                <w:rFonts w:ascii="Arial" w:eastAsia="Times New Roman" w:hAnsi="Arial" w:cs="Arial"/>
                <w:sz w:val="18"/>
                <w:szCs w:val="18"/>
              </w:rPr>
              <w:t xml:space="preserve">, R. B., Abowei, J. F. N., &amp; </w:t>
            </w:r>
            <w:proofErr w:type="spellStart"/>
            <w:r>
              <w:rPr>
                <w:rFonts w:ascii="Arial" w:eastAsia="Times New Roman" w:hAnsi="Arial" w:cs="Arial"/>
                <w:sz w:val="18"/>
                <w:szCs w:val="18"/>
              </w:rPr>
              <w:t>Otayoor</w:t>
            </w:r>
            <w:proofErr w:type="spellEnd"/>
            <w:r>
              <w:rPr>
                <w:rFonts w:ascii="Arial" w:eastAsia="Times New Roman" w:hAnsi="Arial" w:cs="Arial"/>
                <w:sz w:val="18"/>
                <w:szCs w:val="18"/>
              </w:rPr>
              <w:t xml:space="preserve">, R. A. (2018). Efficacy of </w:t>
            </w:r>
            <w:proofErr w:type="spellStart"/>
            <w:r>
              <w:rPr>
                <w:rFonts w:ascii="Arial" w:eastAsia="Times New Roman" w:hAnsi="Arial" w:cs="Arial"/>
                <w:sz w:val="18"/>
                <w:szCs w:val="18"/>
              </w:rPr>
              <w:t>Azadirachta</w:t>
            </w:r>
            <w:proofErr w:type="spellEnd"/>
            <w:r>
              <w:rPr>
                <w:rFonts w:ascii="Arial" w:eastAsia="Times New Roman" w:hAnsi="Arial" w:cs="Arial"/>
                <w:sz w:val="18"/>
                <w:szCs w:val="18"/>
              </w:rPr>
              <w:t xml:space="preserve"> indica Leaf Powder and Ethanol Extract on Adult </w:t>
            </w:r>
            <w:proofErr w:type="spellStart"/>
            <w:r>
              <w:rPr>
                <w:rFonts w:ascii="Arial" w:eastAsia="Times New Roman" w:hAnsi="Arial" w:cs="Arial"/>
                <w:sz w:val="18"/>
                <w:szCs w:val="18"/>
              </w:rPr>
              <w:t>Periplanata</w:t>
            </w:r>
            <w:proofErr w:type="spellEnd"/>
            <w:r>
              <w:rPr>
                <w:rFonts w:ascii="Arial" w:eastAsia="Times New Roman" w:hAnsi="Arial" w:cs="Arial"/>
                <w:sz w:val="18"/>
                <w:szCs w:val="18"/>
              </w:rPr>
              <w:t xml:space="preserve"> americana under Laboratory Condition. Open Access Library Journal, 5, 1-14. https://doi.org/10.4236/oalib.1104458</w:t>
            </w:r>
          </w:p>
        </w:tc>
      </w:tr>
    </w:tbl>
    <w:p w14:paraId="6BB74C48" w14:textId="2974A2A3" w:rsidR="001962B0" w:rsidRPr="001962B0" w:rsidRDefault="001962B0" w:rsidP="002F1470">
      <w:pPr>
        <w:jc w:val="both"/>
        <w:rPr>
          <w:rFonts w:ascii="Times New Roman" w:hAnsi="Times New Roman" w:cs="Times New Roman"/>
          <w:color w:val="000000" w:themeColor="text1"/>
        </w:rPr>
      </w:pPr>
    </w:p>
    <w:p w14:paraId="521A9F7B" w14:textId="33A0FA74" w:rsidR="00BA6ADD" w:rsidRPr="001962B0" w:rsidRDefault="00BA6ADD" w:rsidP="00BA6ADD">
      <w:pPr>
        <w:spacing w:after="120" w:line="240" w:lineRule="auto"/>
        <w:jc w:val="both"/>
        <w:rPr>
          <w:rFonts w:ascii="Times New Roman" w:eastAsia="Times New Roman" w:hAnsi="Times New Roman" w:cs="Times New Roman"/>
          <w:color w:val="000000" w:themeColor="text1"/>
          <w:kern w:val="0"/>
          <w14:ligatures w14:val="none"/>
        </w:rPr>
      </w:pPr>
    </w:p>
    <w:sectPr w:rsidR="00BA6ADD" w:rsidRPr="00196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0E36"/>
    <w:multiLevelType w:val="multilevel"/>
    <w:tmpl w:val="5BBEF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448C3"/>
    <w:multiLevelType w:val="multilevel"/>
    <w:tmpl w:val="41B8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F54AE"/>
    <w:multiLevelType w:val="multilevel"/>
    <w:tmpl w:val="B3F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2038A"/>
    <w:multiLevelType w:val="multilevel"/>
    <w:tmpl w:val="D3BC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57516"/>
    <w:multiLevelType w:val="multilevel"/>
    <w:tmpl w:val="5218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056AA"/>
    <w:multiLevelType w:val="multilevel"/>
    <w:tmpl w:val="F8E0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046AA"/>
    <w:multiLevelType w:val="multilevel"/>
    <w:tmpl w:val="72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031CB"/>
    <w:multiLevelType w:val="multilevel"/>
    <w:tmpl w:val="0FF4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166837">
    <w:abstractNumId w:val="1"/>
  </w:num>
  <w:num w:numId="2" w16cid:durableId="788009898">
    <w:abstractNumId w:val="0"/>
  </w:num>
  <w:num w:numId="3" w16cid:durableId="218907208">
    <w:abstractNumId w:val="3"/>
  </w:num>
  <w:num w:numId="4" w16cid:durableId="1246378590">
    <w:abstractNumId w:val="5"/>
  </w:num>
  <w:num w:numId="5" w16cid:durableId="1575041498">
    <w:abstractNumId w:val="7"/>
  </w:num>
  <w:num w:numId="6" w16cid:durableId="1575313185">
    <w:abstractNumId w:val="2"/>
  </w:num>
  <w:num w:numId="7" w16cid:durableId="925696440">
    <w:abstractNumId w:val="6"/>
  </w:num>
  <w:num w:numId="8" w16cid:durableId="1377316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61"/>
    <w:rsid w:val="0002335C"/>
    <w:rsid w:val="00040EF9"/>
    <w:rsid w:val="0004284C"/>
    <w:rsid w:val="00055127"/>
    <w:rsid w:val="000A3F24"/>
    <w:rsid w:val="000B278D"/>
    <w:rsid w:val="000C011D"/>
    <w:rsid w:val="0013506B"/>
    <w:rsid w:val="00167513"/>
    <w:rsid w:val="001962B0"/>
    <w:rsid w:val="001A7D83"/>
    <w:rsid w:val="001F39F4"/>
    <w:rsid w:val="002201DF"/>
    <w:rsid w:val="0023256A"/>
    <w:rsid w:val="00284C62"/>
    <w:rsid w:val="002F1470"/>
    <w:rsid w:val="003270F1"/>
    <w:rsid w:val="00364EDD"/>
    <w:rsid w:val="003B728F"/>
    <w:rsid w:val="003C3E28"/>
    <w:rsid w:val="0048781E"/>
    <w:rsid w:val="004B3CEE"/>
    <w:rsid w:val="004D4231"/>
    <w:rsid w:val="004E6C61"/>
    <w:rsid w:val="00506AD3"/>
    <w:rsid w:val="00537C0B"/>
    <w:rsid w:val="0056368F"/>
    <w:rsid w:val="005A13DE"/>
    <w:rsid w:val="0062418D"/>
    <w:rsid w:val="006508A2"/>
    <w:rsid w:val="00652448"/>
    <w:rsid w:val="00672C0D"/>
    <w:rsid w:val="006C45FD"/>
    <w:rsid w:val="006D2391"/>
    <w:rsid w:val="00712E4E"/>
    <w:rsid w:val="0072723E"/>
    <w:rsid w:val="0074107C"/>
    <w:rsid w:val="00760F9C"/>
    <w:rsid w:val="007716B5"/>
    <w:rsid w:val="00804C8A"/>
    <w:rsid w:val="008127B6"/>
    <w:rsid w:val="0087733D"/>
    <w:rsid w:val="008B1FCD"/>
    <w:rsid w:val="00922701"/>
    <w:rsid w:val="009C49AF"/>
    <w:rsid w:val="009F08EB"/>
    <w:rsid w:val="00A1596F"/>
    <w:rsid w:val="00A16DE9"/>
    <w:rsid w:val="00A61510"/>
    <w:rsid w:val="00AA24C3"/>
    <w:rsid w:val="00AA65AA"/>
    <w:rsid w:val="00AA6E08"/>
    <w:rsid w:val="00AB026E"/>
    <w:rsid w:val="00B01F4C"/>
    <w:rsid w:val="00B402E9"/>
    <w:rsid w:val="00B5062B"/>
    <w:rsid w:val="00B90139"/>
    <w:rsid w:val="00BA053D"/>
    <w:rsid w:val="00BA6ADD"/>
    <w:rsid w:val="00BC7DE8"/>
    <w:rsid w:val="00BE5494"/>
    <w:rsid w:val="00C008C5"/>
    <w:rsid w:val="00C22DCA"/>
    <w:rsid w:val="00C77018"/>
    <w:rsid w:val="00C77C92"/>
    <w:rsid w:val="00CD184A"/>
    <w:rsid w:val="00D30AF6"/>
    <w:rsid w:val="00D563AF"/>
    <w:rsid w:val="00D969B0"/>
    <w:rsid w:val="00DA6EDA"/>
    <w:rsid w:val="00DA7C90"/>
    <w:rsid w:val="00DB17AC"/>
    <w:rsid w:val="00DF2172"/>
    <w:rsid w:val="00E41AB7"/>
    <w:rsid w:val="00E46ACF"/>
    <w:rsid w:val="00E51422"/>
    <w:rsid w:val="00F14721"/>
    <w:rsid w:val="00FA1045"/>
    <w:rsid w:val="00FB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922C"/>
  <w15:chartTrackingRefBased/>
  <w15:docId w15:val="{918092F5-C1BB-4EC0-9CD7-35C1B33F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C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C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C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C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C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C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C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C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C61"/>
    <w:rPr>
      <w:rFonts w:eastAsiaTheme="majorEastAsia" w:cstheme="majorBidi"/>
      <w:color w:val="272727" w:themeColor="text1" w:themeTint="D8"/>
    </w:rPr>
  </w:style>
  <w:style w:type="paragraph" w:styleId="Title">
    <w:name w:val="Title"/>
    <w:basedOn w:val="Normal"/>
    <w:next w:val="Normal"/>
    <w:link w:val="TitleChar"/>
    <w:uiPriority w:val="10"/>
    <w:qFormat/>
    <w:rsid w:val="004E6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C61"/>
    <w:pPr>
      <w:spacing w:before="160"/>
      <w:jc w:val="center"/>
    </w:pPr>
    <w:rPr>
      <w:i/>
      <w:iCs/>
      <w:color w:val="404040" w:themeColor="text1" w:themeTint="BF"/>
    </w:rPr>
  </w:style>
  <w:style w:type="character" w:customStyle="1" w:styleId="QuoteChar">
    <w:name w:val="Quote Char"/>
    <w:basedOn w:val="DefaultParagraphFont"/>
    <w:link w:val="Quote"/>
    <w:uiPriority w:val="29"/>
    <w:rsid w:val="004E6C61"/>
    <w:rPr>
      <w:i/>
      <w:iCs/>
      <w:color w:val="404040" w:themeColor="text1" w:themeTint="BF"/>
    </w:rPr>
  </w:style>
  <w:style w:type="paragraph" w:styleId="ListParagraph">
    <w:name w:val="List Paragraph"/>
    <w:basedOn w:val="Normal"/>
    <w:uiPriority w:val="34"/>
    <w:qFormat/>
    <w:rsid w:val="004E6C61"/>
    <w:pPr>
      <w:ind w:left="720"/>
      <w:contextualSpacing/>
    </w:pPr>
  </w:style>
  <w:style w:type="character" w:styleId="IntenseEmphasis">
    <w:name w:val="Intense Emphasis"/>
    <w:basedOn w:val="DefaultParagraphFont"/>
    <w:uiPriority w:val="21"/>
    <w:qFormat/>
    <w:rsid w:val="004E6C61"/>
    <w:rPr>
      <w:i/>
      <w:iCs/>
      <w:color w:val="2F5496" w:themeColor="accent1" w:themeShade="BF"/>
    </w:rPr>
  </w:style>
  <w:style w:type="paragraph" w:styleId="IntenseQuote">
    <w:name w:val="Intense Quote"/>
    <w:basedOn w:val="Normal"/>
    <w:next w:val="Normal"/>
    <w:link w:val="IntenseQuoteChar"/>
    <w:uiPriority w:val="30"/>
    <w:qFormat/>
    <w:rsid w:val="004E6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C61"/>
    <w:rPr>
      <w:i/>
      <w:iCs/>
      <w:color w:val="2F5496" w:themeColor="accent1" w:themeShade="BF"/>
    </w:rPr>
  </w:style>
  <w:style w:type="character" w:styleId="IntenseReference">
    <w:name w:val="Intense Reference"/>
    <w:basedOn w:val="DefaultParagraphFont"/>
    <w:uiPriority w:val="32"/>
    <w:qFormat/>
    <w:rsid w:val="004E6C61"/>
    <w:rPr>
      <w:b/>
      <w:bCs/>
      <w:smallCaps/>
      <w:color w:val="2F5496" w:themeColor="accent1" w:themeShade="BF"/>
      <w:spacing w:val="5"/>
    </w:rPr>
  </w:style>
  <w:style w:type="table" w:styleId="TableGrid">
    <w:name w:val="Table Grid"/>
    <w:basedOn w:val="TableNormal"/>
    <w:uiPriority w:val="39"/>
    <w:rsid w:val="004E6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6C61"/>
    <w:rPr>
      <w:b/>
      <w:bCs/>
    </w:rPr>
  </w:style>
  <w:style w:type="character" w:styleId="Emphasis">
    <w:name w:val="Emphasis"/>
    <w:basedOn w:val="DefaultParagraphFont"/>
    <w:uiPriority w:val="20"/>
    <w:qFormat/>
    <w:rsid w:val="004E6C61"/>
    <w:rPr>
      <w:i/>
      <w:iCs/>
    </w:rPr>
  </w:style>
  <w:style w:type="paragraph" w:styleId="NormalWeb">
    <w:name w:val="Normal (Web)"/>
    <w:basedOn w:val="Normal"/>
    <w:uiPriority w:val="99"/>
    <w:unhideWhenUsed/>
    <w:rsid w:val="004E6C6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DA6E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14</Pages>
  <Words>5426</Words>
  <Characters>30932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Editor-90</cp:lastModifiedBy>
  <cp:revision>25</cp:revision>
  <dcterms:created xsi:type="dcterms:W3CDTF">2025-12-10T15:31:00Z</dcterms:created>
  <dcterms:modified xsi:type="dcterms:W3CDTF">2026-01-03T12:26:00Z</dcterms:modified>
</cp:coreProperties>
</file>